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098E0E43" w14:textId="77777777" w:rsidTr="002B29B2">
        <w:tc>
          <w:tcPr>
            <w:tcW w:w="8720" w:type="dxa"/>
          </w:tcPr>
          <w:p w14:paraId="07FCD543" w14:textId="77777777" w:rsidR="00F401EF" w:rsidRPr="00215D48" w:rsidRDefault="00DA74D6" w:rsidP="002B29B2">
            <w:pPr>
              <w:pStyle w:val="Title"/>
            </w:pPr>
            <w:r w:rsidRPr="00DA74D6">
              <w:t>Suspending, revoking and TGA initiated variation of conditions of a manufacturing licence</w:t>
            </w:r>
          </w:p>
        </w:tc>
      </w:tr>
      <w:tr w:rsidR="002B29B2" w:rsidRPr="00215D48" w14:paraId="2350A223" w14:textId="77777777" w:rsidTr="00DA74D6">
        <w:trPr>
          <w:trHeight w:val="1474"/>
        </w:trPr>
        <w:tc>
          <w:tcPr>
            <w:tcW w:w="8720" w:type="dxa"/>
          </w:tcPr>
          <w:p w14:paraId="29C5C62E" w14:textId="77777777" w:rsidR="00F401EF" w:rsidRPr="00215D48" w:rsidRDefault="00F401EF" w:rsidP="002B29B2">
            <w:pPr>
              <w:pStyle w:val="Subtitle"/>
              <w:ind w:left="0"/>
            </w:pPr>
          </w:p>
        </w:tc>
      </w:tr>
      <w:tr w:rsidR="002B29B2" w:rsidRPr="00215D48" w14:paraId="3D87A1C7" w14:textId="77777777" w:rsidTr="002B29B2">
        <w:tc>
          <w:tcPr>
            <w:tcW w:w="8720" w:type="dxa"/>
          </w:tcPr>
          <w:p w14:paraId="6768E0DE" w14:textId="3D3A458A" w:rsidR="002B29B2" w:rsidRPr="00215D48" w:rsidRDefault="00DA74D6" w:rsidP="00513B35">
            <w:pPr>
              <w:pStyle w:val="Date"/>
            </w:pPr>
            <w:r w:rsidRPr="00DA74D6">
              <w:t>Version 1.</w:t>
            </w:r>
            <w:r w:rsidR="00212D3B">
              <w:t>2</w:t>
            </w:r>
            <w:r w:rsidRPr="00DA74D6">
              <w:t xml:space="preserve">, </w:t>
            </w:r>
            <w:r w:rsidR="00202FCE">
              <w:t>December</w:t>
            </w:r>
            <w:r w:rsidR="00513B35">
              <w:t xml:space="preserve"> 2021</w:t>
            </w:r>
          </w:p>
        </w:tc>
      </w:tr>
    </w:tbl>
    <w:p w14:paraId="1756362C"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6168F885" w14:textId="77777777" w:rsidR="005D1689" w:rsidRPr="00E1198B" w:rsidRDefault="005D1689" w:rsidP="00BA0DFC">
      <w:pPr>
        <w:pStyle w:val="LegalSubheading"/>
      </w:pPr>
      <w:r w:rsidRPr="00BA0DFC">
        <w:lastRenderedPageBreak/>
        <w:t>Copyright</w:t>
      </w:r>
    </w:p>
    <w:p w14:paraId="1312EB8C" w14:textId="016285C3" w:rsidR="00F274A2" w:rsidRDefault="005D1689" w:rsidP="0029069E">
      <w:pPr>
        <w:pStyle w:val="LegalCopy"/>
        <w:rPr>
          <w:rFonts w:cs="Arial"/>
        </w:rPr>
      </w:pPr>
      <w:r w:rsidRPr="00215D48">
        <w:rPr>
          <w:rFonts w:cs="Arial"/>
        </w:rPr>
        <w:t xml:space="preserve">© Commonwealth of Australia </w:t>
      </w:r>
      <w:r w:rsidR="00C15BC0">
        <w:rPr>
          <w:rFonts w:cs="Arial"/>
        </w:rPr>
        <w:t>2021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57E31C8B" w14:textId="77777777" w:rsidR="00F401EF" w:rsidRPr="00215D48" w:rsidRDefault="00F401EF" w:rsidP="00035110">
          <w:pPr>
            <w:pStyle w:val="NonTOCheading2"/>
          </w:pPr>
          <w:r w:rsidRPr="00215D48">
            <w:t>Contents</w:t>
          </w:r>
        </w:p>
        <w:p w14:paraId="65DBC328" w14:textId="19BF91D1" w:rsidR="002C3715"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74930796" w:history="1">
            <w:r w:rsidR="002C3715" w:rsidRPr="00993760">
              <w:rPr>
                <w:rStyle w:val="Hyperlink"/>
                <w:noProof/>
              </w:rPr>
              <w:t>Suspending and revoking manufacturing licences</w:t>
            </w:r>
            <w:r w:rsidR="002C3715">
              <w:rPr>
                <w:noProof/>
                <w:webHidden/>
              </w:rPr>
              <w:tab/>
            </w:r>
            <w:r w:rsidR="002C3715">
              <w:rPr>
                <w:noProof/>
                <w:webHidden/>
              </w:rPr>
              <w:fldChar w:fldCharType="begin"/>
            </w:r>
            <w:r w:rsidR="002C3715">
              <w:rPr>
                <w:noProof/>
                <w:webHidden/>
              </w:rPr>
              <w:instrText xml:space="preserve"> PAGEREF _Toc74930796 \h </w:instrText>
            </w:r>
            <w:r w:rsidR="002C3715">
              <w:rPr>
                <w:noProof/>
                <w:webHidden/>
              </w:rPr>
            </w:r>
            <w:r w:rsidR="002C3715">
              <w:rPr>
                <w:noProof/>
                <w:webHidden/>
              </w:rPr>
              <w:fldChar w:fldCharType="separate"/>
            </w:r>
            <w:r w:rsidR="00AF2491">
              <w:rPr>
                <w:noProof/>
                <w:webHidden/>
              </w:rPr>
              <w:t>4</w:t>
            </w:r>
            <w:r w:rsidR="002C3715">
              <w:rPr>
                <w:noProof/>
                <w:webHidden/>
              </w:rPr>
              <w:fldChar w:fldCharType="end"/>
            </w:r>
          </w:hyperlink>
        </w:p>
        <w:p w14:paraId="3ADAC0AE" w14:textId="5A394977" w:rsidR="002C3715" w:rsidRDefault="00AF2491">
          <w:pPr>
            <w:pStyle w:val="TOC2"/>
            <w:rPr>
              <w:rFonts w:asciiTheme="minorHAnsi" w:eastAsiaTheme="minorEastAsia" w:hAnsiTheme="minorHAnsi" w:cstheme="minorBidi"/>
              <w:b w:val="0"/>
              <w:noProof/>
              <w:sz w:val="22"/>
              <w:szCs w:val="22"/>
              <w:lang w:eastAsia="en-AU"/>
            </w:rPr>
          </w:pPr>
          <w:hyperlink w:anchor="_Toc74930797" w:history="1">
            <w:r w:rsidR="002C3715" w:rsidRPr="00993760">
              <w:rPr>
                <w:rStyle w:val="Hyperlink"/>
                <w:noProof/>
              </w:rPr>
              <w:t>Manufacturer requests to suspend or revoke a licence</w:t>
            </w:r>
            <w:r w:rsidR="002C3715">
              <w:rPr>
                <w:noProof/>
                <w:webHidden/>
              </w:rPr>
              <w:tab/>
            </w:r>
            <w:r w:rsidR="002C3715">
              <w:rPr>
                <w:noProof/>
                <w:webHidden/>
              </w:rPr>
              <w:fldChar w:fldCharType="begin"/>
            </w:r>
            <w:r w:rsidR="002C3715">
              <w:rPr>
                <w:noProof/>
                <w:webHidden/>
              </w:rPr>
              <w:instrText xml:space="preserve"> PAGEREF _Toc74930797 \h </w:instrText>
            </w:r>
            <w:r w:rsidR="002C3715">
              <w:rPr>
                <w:noProof/>
                <w:webHidden/>
              </w:rPr>
            </w:r>
            <w:r w:rsidR="002C3715">
              <w:rPr>
                <w:noProof/>
                <w:webHidden/>
              </w:rPr>
              <w:fldChar w:fldCharType="separate"/>
            </w:r>
            <w:r>
              <w:rPr>
                <w:noProof/>
                <w:webHidden/>
              </w:rPr>
              <w:t>4</w:t>
            </w:r>
            <w:r w:rsidR="002C3715">
              <w:rPr>
                <w:noProof/>
                <w:webHidden/>
              </w:rPr>
              <w:fldChar w:fldCharType="end"/>
            </w:r>
          </w:hyperlink>
        </w:p>
        <w:p w14:paraId="751EA34E" w14:textId="1C64A455" w:rsidR="002C3715" w:rsidRDefault="00AF2491">
          <w:pPr>
            <w:pStyle w:val="TOC2"/>
            <w:rPr>
              <w:rFonts w:asciiTheme="minorHAnsi" w:eastAsiaTheme="minorEastAsia" w:hAnsiTheme="minorHAnsi" w:cstheme="minorBidi"/>
              <w:b w:val="0"/>
              <w:noProof/>
              <w:sz w:val="22"/>
              <w:szCs w:val="22"/>
              <w:lang w:eastAsia="en-AU"/>
            </w:rPr>
          </w:pPr>
          <w:hyperlink w:anchor="_Toc74930798" w:history="1">
            <w:r w:rsidR="002C3715" w:rsidRPr="00993760">
              <w:rPr>
                <w:rStyle w:val="Hyperlink"/>
                <w:noProof/>
              </w:rPr>
              <w:t>How to make a request to suspend or revoke a licence</w:t>
            </w:r>
            <w:r w:rsidR="002C3715">
              <w:rPr>
                <w:noProof/>
                <w:webHidden/>
              </w:rPr>
              <w:tab/>
            </w:r>
            <w:r w:rsidR="002C3715">
              <w:rPr>
                <w:noProof/>
                <w:webHidden/>
              </w:rPr>
              <w:fldChar w:fldCharType="begin"/>
            </w:r>
            <w:r w:rsidR="002C3715">
              <w:rPr>
                <w:noProof/>
                <w:webHidden/>
              </w:rPr>
              <w:instrText xml:space="preserve"> PAGEREF _Toc74930798 \h </w:instrText>
            </w:r>
            <w:r w:rsidR="002C3715">
              <w:rPr>
                <w:noProof/>
                <w:webHidden/>
              </w:rPr>
            </w:r>
            <w:r w:rsidR="002C3715">
              <w:rPr>
                <w:noProof/>
                <w:webHidden/>
              </w:rPr>
              <w:fldChar w:fldCharType="separate"/>
            </w:r>
            <w:r>
              <w:rPr>
                <w:noProof/>
                <w:webHidden/>
              </w:rPr>
              <w:t>5</w:t>
            </w:r>
            <w:r w:rsidR="002C3715">
              <w:rPr>
                <w:noProof/>
                <w:webHidden/>
              </w:rPr>
              <w:fldChar w:fldCharType="end"/>
            </w:r>
          </w:hyperlink>
        </w:p>
        <w:p w14:paraId="336BEE35" w14:textId="3277B609" w:rsidR="002C3715" w:rsidRDefault="00AF2491">
          <w:pPr>
            <w:pStyle w:val="TOC1"/>
            <w:rPr>
              <w:rFonts w:asciiTheme="minorHAnsi" w:eastAsiaTheme="minorEastAsia" w:hAnsiTheme="minorHAnsi" w:cstheme="minorBidi"/>
              <w:b w:val="0"/>
              <w:noProof/>
              <w:sz w:val="22"/>
              <w:szCs w:val="22"/>
              <w:lang w:eastAsia="en-AU"/>
            </w:rPr>
          </w:pPr>
          <w:hyperlink w:anchor="_Toc74930799" w:history="1">
            <w:r w:rsidR="002C3715" w:rsidRPr="00993760">
              <w:rPr>
                <w:rStyle w:val="Hyperlink"/>
                <w:noProof/>
              </w:rPr>
              <w:t>TGA-initiated suspension or revocation</w:t>
            </w:r>
            <w:r w:rsidR="002C3715">
              <w:rPr>
                <w:noProof/>
                <w:webHidden/>
              </w:rPr>
              <w:tab/>
            </w:r>
            <w:r w:rsidR="002C3715">
              <w:rPr>
                <w:noProof/>
                <w:webHidden/>
              </w:rPr>
              <w:fldChar w:fldCharType="begin"/>
            </w:r>
            <w:r w:rsidR="002C3715">
              <w:rPr>
                <w:noProof/>
                <w:webHidden/>
              </w:rPr>
              <w:instrText xml:space="preserve"> PAGEREF _Toc74930799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4E9E3F4B" w14:textId="557538DC" w:rsidR="002C3715" w:rsidRDefault="00AF2491">
          <w:pPr>
            <w:pStyle w:val="TOC2"/>
            <w:rPr>
              <w:rFonts w:asciiTheme="minorHAnsi" w:eastAsiaTheme="minorEastAsia" w:hAnsiTheme="minorHAnsi" w:cstheme="minorBidi"/>
              <w:b w:val="0"/>
              <w:noProof/>
              <w:sz w:val="22"/>
              <w:szCs w:val="22"/>
              <w:lang w:eastAsia="en-AU"/>
            </w:rPr>
          </w:pPr>
          <w:hyperlink w:anchor="_Toc74930800" w:history="1">
            <w:r w:rsidR="002C3715" w:rsidRPr="00993760">
              <w:rPr>
                <w:rStyle w:val="Hyperlink"/>
                <w:noProof/>
              </w:rPr>
              <w:t>Why we suspend or revoke licences</w:t>
            </w:r>
            <w:r w:rsidR="002C3715">
              <w:rPr>
                <w:noProof/>
                <w:webHidden/>
              </w:rPr>
              <w:tab/>
            </w:r>
            <w:r w:rsidR="002C3715">
              <w:rPr>
                <w:noProof/>
                <w:webHidden/>
              </w:rPr>
              <w:fldChar w:fldCharType="begin"/>
            </w:r>
            <w:r w:rsidR="002C3715">
              <w:rPr>
                <w:noProof/>
                <w:webHidden/>
              </w:rPr>
              <w:instrText xml:space="preserve"> PAGEREF _Toc74930800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27EF0A7F" w14:textId="36F04494" w:rsidR="002C3715" w:rsidRDefault="00AF2491">
          <w:pPr>
            <w:pStyle w:val="TOC3"/>
            <w:rPr>
              <w:rFonts w:asciiTheme="minorHAnsi" w:eastAsiaTheme="minorEastAsia" w:hAnsiTheme="minorHAnsi" w:cstheme="minorBidi"/>
              <w:b w:val="0"/>
              <w:noProof/>
              <w:szCs w:val="22"/>
              <w:lang w:eastAsia="en-AU"/>
            </w:rPr>
          </w:pPr>
          <w:hyperlink w:anchor="_Toc74930801" w:history="1">
            <w:r w:rsidR="002C3715" w:rsidRPr="00993760">
              <w:rPr>
                <w:rStyle w:val="Hyperlink"/>
                <w:noProof/>
              </w:rPr>
              <w:t>Imminent risk</w:t>
            </w:r>
            <w:r w:rsidR="002C3715">
              <w:rPr>
                <w:noProof/>
                <w:webHidden/>
              </w:rPr>
              <w:tab/>
            </w:r>
            <w:r w:rsidR="002C3715">
              <w:rPr>
                <w:noProof/>
                <w:webHidden/>
              </w:rPr>
              <w:fldChar w:fldCharType="begin"/>
            </w:r>
            <w:r w:rsidR="002C3715">
              <w:rPr>
                <w:noProof/>
                <w:webHidden/>
              </w:rPr>
              <w:instrText xml:space="preserve"> PAGEREF _Toc74930801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18727358" w14:textId="66DE67BA" w:rsidR="002C3715" w:rsidRDefault="00AF2491">
          <w:pPr>
            <w:pStyle w:val="TOC2"/>
            <w:rPr>
              <w:rFonts w:asciiTheme="minorHAnsi" w:eastAsiaTheme="minorEastAsia" w:hAnsiTheme="minorHAnsi" w:cstheme="minorBidi"/>
              <w:b w:val="0"/>
              <w:noProof/>
              <w:sz w:val="22"/>
              <w:szCs w:val="22"/>
              <w:lang w:eastAsia="en-AU"/>
            </w:rPr>
          </w:pPr>
          <w:hyperlink w:anchor="_Toc74930802" w:history="1">
            <w:r w:rsidR="002C3715" w:rsidRPr="00993760">
              <w:rPr>
                <w:rStyle w:val="Hyperlink"/>
                <w:noProof/>
              </w:rPr>
              <w:t>Process</w:t>
            </w:r>
            <w:r w:rsidR="002C3715">
              <w:rPr>
                <w:noProof/>
                <w:webHidden/>
              </w:rPr>
              <w:tab/>
            </w:r>
            <w:r w:rsidR="002C3715">
              <w:rPr>
                <w:noProof/>
                <w:webHidden/>
              </w:rPr>
              <w:fldChar w:fldCharType="begin"/>
            </w:r>
            <w:r w:rsidR="002C3715">
              <w:rPr>
                <w:noProof/>
                <w:webHidden/>
              </w:rPr>
              <w:instrText xml:space="preserve"> PAGEREF _Toc74930802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79BFBC33" w14:textId="54ED9778" w:rsidR="002C3715" w:rsidRDefault="00AF2491">
          <w:pPr>
            <w:pStyle w:val="TOC3"/>
            <w:rPr>
              <w:rFonts w:asciiTheme="minorHAnsi" w:eastAsiaTheme="minorEastAsia" w:hAnsiTheme="minorHAnsi" w:cstheme="minorBidi"/>
              <w:b w:val="0"/>
              <w:noProof/>
              <w:szCs w:val="22"/>
              <w:lang w:eastAsia="en-AU"/>
            </w:rPr>
          </w:pPr>
          <w:hyperlink w:anchor="_Toc74930803" w:history="1">
            <w:r w:rsidR="002C3715" w:rsidRPr="00993760">
              <w:rPr>
                <w:rStyle w:val="Hyperlink"/>
                <w:noProof/>
              </w:rPr>
              <w:t>1: Notification of intent</w:t>
            </w:r>
            <w:r w:rsidR="002C3715">
              <w:rPr>
                <w:noProof/>
                <w:webHidden/>
              </w:rPr>
              <w:tab/>
            </w:r>
            <w:r w:rsidR="002C3715">
              <w:rPr>
                <w:noProof/>
                <w:webHidden/>
              </w:rPr>
              <w:fldChar w:fldCharType="begin"/>
            </w:r>
            <w:r w:rsidR="002C3715">
              <w:rPr>
                <w:noProof/>
                <w:webHidden/>
              </w:rPr>
              <w:instrText xml:space="preserve"> PAGEREF _Toc74930803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4BA3EA6F" w14:textId="4B3FC99D" w:rsidR="002C3715" w:rsidRDefault="00AF2491">
          <w:pPr>
            <w:pStyle w:val="TOC3"/>
            <w:rPr>
              <w:rFonts w:asciiTheme="minorHAnsi" w:eastAsiaTheme="minorEastAsia" w:hAnsiTheme="minorHAnsi" w:cstheme="minorBidi"/>
              <w:b w:val="0"/>
              <w:noProof/>
              <w:szCs w:val="22"/>
              <w:lang w:eastAsia="en-AU"/>
            </w:rPr>
          </w:pPr>
          <w:hyperlink w:anchor="_Toc74930804" w:history="1">
            <w:r w:rsidR="002C3715" w:rsidRPr="00993760">
              <w:rPr>
                <w:rStyle w:val="Hyperlink"/>
                <w:noProof/>
              </w:rPr>
              <w:t>2: Delegate’s decision</w:t>
            </w:r>
            <w:r w:rsidR="002C3715">
              <w:rPr>
                <w:noProof/>
                <w:webHidden/>
              </w:rPr>
              <w:tab/>
            </w:r>
            <w:r w:rsidR="002C3715">
              <w:rPr>
                <w:noProof/>
                <w:webHidden/>
              </w:rPr>
              <w:fldChar w:fldCharType="begin"/>
            </w:r>
            <w:r w:rsidR="002C3715">
              <w:rPr>
                <w:noProof/>
                <w:webHidden/>
              </w:rPr>
              <w:instrText xml:space="preserve"> PAGEREF _Toc74930804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6A65928B" w14:textId="018C4F23" w:rsidR="002C3715" w:rsidRDefault="00AF2491">
          <w:pPr>
            <w:pStyle w:val="TOC3"/>
            <w:rPr>
              <w:rFonts w:asciiTheme="minorHAnsi" w:eastAsiaTheme="minorEastAsia" w:hAnsiTheme="minorHAnsi" w:cstheme="minorBidi"/>
              <w:b w:val="0"/>
              <w:noProof/>
              <w:szCs w:val="22"/>
              <w:lang w:eastAsia="en-AU"/>
            </w:rPr>
          </w:pPr>
          <w:hyperlink w:anchor="_Toc74930805" w:history="1">
            <w:r w:rsidR="002C3715" w:rsidRPr="00993760">
              <w:rPr>
                <w:rStyle w:val="Hyperlink"/>
                <w:noProof/>
              </w:rPr>
              <w:t>3: Publishing our decision</w:t>
            </w:r>
            <w:r w:rsidR="002C3715">
              <w:rPr>
                <w:noProof/>
                <w:webHidden/>
              </w:rPr>
              <w:tab/>
            </w:r>
            <w:r w:rsidR="002C3715">
              <w:rPr>
                <w:noProof/>
                <w:webHidden/>
              </w:rPr>
              <w:fldChar w:fldCharType="begin"/>
            </w:r>
            <w:r w:rsidR="002C3715">
              <w:rPr>
                <w:noProof/>
                <w:webHidden/>
              </w:rPr>
              <w:instrText xml:space="preserve"> PAGEREF _Toc74930805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55B3BFC1" w14:textId="587820AE" w:rsidR="002C3715" w:rsidRDefault="00AF2491">
          <w:pPr>
            <w:pStyle w:val="TOC3"/>
            <w:rPr>
              <w:rFonts w:asciiTheme="minorHAnsi" w:eastAsiaTheme="minorEastAsia" w:hAnsiTheme="minorHAnsi" w:cstheme="minorBidi"/>
              <w:b w:val="0"/>
              <w:noProof/>
              <w:szCs w:val="22"/>
              <w:lang w:eastAsia="en-AU"/>
            </w:rPr>
          </w:pPr>
          <w:hyperlink w:anchor="_Toc74930806" w:history="1">
            <w:r w:rsidR="002C3715" w:rsidRPr="00993760">
              <w:rPr>
                <w:rStyle w:val="Hyperlink"/>
                <w:noProof/>
              </w:rPr>
              <w:t>4: Your ongoing obligations</w:t>
            </w:r>
            <w:r w:rsidR="002C3715">
              <w:rPr>
                <w:noProof/>
                <w:webHidden/>
              </w:rPr>
              <w:tab/>
            </w:r>
            <w:r w:rsidR="002C3715">
              <w:rPr>
                <w:noProof/>
                <w:webHidden/>
              </w:rPr>
              <w:fldChar w:fldCharType="begin"/>
            </w:r>
            <w:r w:rsidR="002C3715">
              <w:rPr>
                <w:noProof/>
                <w:webHidden/>
              </w:rPr>
              <w:instrText xml:space="preserve"> PAGEREF _Toc74930806 \h </w:instrText>
            </w:r>
            <w:r w:rsidR="002C3715">
              <w:rPr>
                <w:noProof/>
                <w:webHidden/>
              </w:rPr>
            </w:r>
            <w:r w:rsidR="002C3715">
              <w:rPr>
                <w:noProof/>
                <w:webHidden/>
              </w:rPr>
              <w:fldChar w:fldCharType="separate"/>
            </w:r>
            <w:r>
              <w:rPr>
                <w:noProof/>
                <w:webHidden/>
              </w:rPr>
              <w:t>8</w:t>
            </w:r>
            <w:r w:rsidR="002C3715">
              <w:rPr>
                <w:noProof/>
                <w:webHidden/>
              </w:rPr>
              <w:fldChar w:fldCharType="end"/>
            </w:r>
          </w:hyperlink>
        </w:p>
        <w:p w14:paraId="6BD0201C" w14:textId="47E15FE8" w:rsidR="002C3715" w:rsidRDefault="00AF2491">
          <w:pPr>
            <w:pStyle w:val="TOC1"/>
            <w:rPr>
              <w:rFonts w:asciiTheme="minorHAnsi" w:eastAsiaTheme="minorEastAsia" w:hAnsiTheme="minorHAnsi" w:cstheme="minorBidi"/>
              <w:b w:val="0"/>
              <w:noProof/>
              <w:sz w:val="22"/>
              <w:szCs w:val="22"/>
              <w:lang w:eastAsia="en-AU"/>
            </w:rPr>
          </w:pPr>
          <w:hyperlink w:anchor="_Toc74930807" w:history="1">
            <w:r w:rsidR="002C3715" w:rsidRPr="00993760">
              <w:rPr>
                <w:rStyle w:val="Hyperlink"/>
                <w:noProof/>
              </w:rPr>
              <w:t>TGA initiated variations to your licensing conditions</w:t>
            </w:r>
            <w:r w:rsidR="002C3715">
              <w:rPr>
                <w:noProof/>
                <w:webHidden/>
              </w:rPr>
              <w:tab/>
            </w:r>
            <w:r w:rsidR="002C3715">
              <w:rPr>
                <w:noProof/>
                <w:webHidden/>
              </w:rPr>
              <w:fldChar w:fldCharType="begin"/>
            </w:r>
            <w:r w:rsidR="002C3715">
              <w:rPr>
                <w:noProof/>
                <w:webHidden/>
              </w:rPr>
              <w:instrText xml:space="preserve"> PAGEREF _Toc74930807 \h </w:instrText>
            </w:r>
            <w:r w:rsidR="002C3715">
              <w:rPr>
                <w:noProof/>
                <w:webHidden/>
              </w:rPr>
            </w:r>
            <w:r w:rsidR="002C3715">
              <w:rPr>
                <w:noProof/>
                <w:webHidden/>
              </w:rPr>
              <w:fldChar w:fldCharType="separate"/>
            </w:r>
            <w:r>
              <w:rPr>
                <w:noProof/>
                <w:webHidden/>
              </w:rPr>
              <w:t>9</w:t>
            </w:r>
            <w:r w:rsidR="002C3715">
              <w:rPr>
                <w:noProof/>
                <w:webHidden/>
              </w:rPr>
              <w:fldChar w:fldCharType="end"/>
            </w:r>
          </w:hyperlink>
        </w:p>
        <w:p w14:paraId="52580658" w14:textId="3E5534EA" w:rsidR="00F401EF" w:rsidRPr="00215D48" w:rsidRDefault="00F859D2" w:rsidP="00F401EF">
          <w:r w:rsidRPr="00215D48">
            <w:fldChar w:fldCharType="end"/>
          </w:r>
        </w:p>
      </w:sdtContent>
    </w:sdt>
    <w:p w14:paraId="15F84DFD" w14:textId="77777777" w:rsidR="00AA3EB9" w:rsidRPr="00215D48" w:rsidRDefault="001525B4" w:rsidP="0055653F">
      <w:r w:rsidRPr="00215D48">
        <w:br w:type="page"/>
      </w:r>
    </w:p>
    <w:p w14:paraId="71D4AB96" w14:textId="77777777" w:rsidR="00086216" w:rsidRDefault="00086216" w:rsidP="00086216">
      <w:pPr>
        <w:pStyle w:val="Heading2"/>
      </w:pPr>
      <w:bookmarkStart w:id="0" w:name="_Toc74930796"/>
      <w:r>
        <w:lastRenderedPageBreak/>
        <w:t>Suspending and revoking manufacturing licences</w:t>
      </w:r>
      <w:bookmarkEnd w:id="0"/>
    </w:p>
    <w:p w14:paraId="06C7A10B" w14:textId="77777777" w:rsidR="00086216" w:rsidRDefault="00086216" w:rsidP="00086216">
      <w:r>
        <w:t>This guidance will assist Australian manufacturers understand how TGA manufacturing licences can be suspended or revoked.</w:t>
      </w:r>
    </w:p>
    <w:p w14:paraId="3379C6BD" w14:textId="77777777" w:rsidR="00086216" w:rsidRDefault="00086216" w:rsidP="00086216">
      <w:r>
        <w:t>It is not intended for:</w:t>
      </w:r>
    </w:p>
    <w:p w14:paraId="61CA0CC9" w14:textId="77777777" w:rsidR="00086216" w:rsidRDefault="00086216" w:rsidP="00086216">
      <w:pPr>
        <w:pStyle w:val="ListBullet-donotuse"/>
      </w:pPr>
      <w:r>
        <w:t>overseas manufacturers</w:t>
      </w:r>
    </w:p>
    <w:p w14:paraId="1F5969D7" w14:textId="77777777" w:rsidR="00086216" w:rsidRDefault="00086216" w:rsidP="00086216">
      <w:pPr>
        <w:pStyle w:val="ListBullet-donotuse"/>
      </w:pPr>
      <w:r>
        <w:t>medical device manufacturers</w:t>
      </w:r>
    </w:p>
    <w:p w14:paraId="443E2962" w14:textId="77777777" w:rsidR="00086216" w:rsidRDefault="00086216" w:rsidP="00086216">
      <w:r>
        <w:t xml:space="preserve">We provide separate guidance on </w:t>
      </w:r>
      <w:hyperlink r:id="rId13" w:history="1">
        <w:r w:rsidRPr="00086216">
          <w:rPr>
            <w:rStyle w:val="Hyperlink"/>
          </w:rPr>
          <w:t>Revoking manufacturing licences for not paying the annual charge</w:t>
        </w:r>
      </w:hyperlink>
      <w:r>
        <w:t xml:space="preserve"> on our website.</w:t>
      </w:r>
    </w:p>
    <w:p w14:paraId="1FC66AFF" w14:textId="77777777" w:rsidR="00086216" w:rsidRDefault="00086216" w:rsidP="00086216">
      <w:r>
        <w:t xml:space="preserve">If you wish to request a variation to the details of your licence, see our guidance on </w:t>
      </w:r>
      <w:hyperlink r:id="rId14" w:history="1">
        <w:r w:rsidRPr="00086216">
          <w:rPr>
            <w:rStyle w:val="Hyperlink"/>
          </w:rPr>
          <w:t>Varying a manufacturing licence</w:t>
        </w:r>
      </w:hyperlink>
      <w:r>
        <w:t>.</w:t>
      </w:r>
    </w:p>
    <w:p w14:paraId="1A037CAD" w14:textId="77777777" w:rsidR="00086216" w:rsidRDefault="00086216" w:rsidP="00086216">
      <w:r>
        <w:t>When we revoke or suspend a licence we will:</w:t>
      </w:r>
    </w:p>
    <w:p w14:paraId="12D2A9A1" w14:textId="77777777" w:rsidR="00086216" w:rsidRDefault="00086216" w:rsidP="002C3715">
      <w:pPr>
        <w:pStyle w:val="ListBullet"/>
        <w:ind w:left="709" w:hanging="283"/>
      </w:pPr>
      <w:r>
        <w:t>notify you of our decision in writing</w:t>
      </w:r>
    </w:p>
    <w:p w14:paraId="36C2427B" w14:textId="77777777" w:rsidR="00086216" w:rsidRDefault="00086216" w:rsidP="002C3715">
      <w:pPr>
        <w:pStyle w:val="ListBullet"/>
        <w:ind w:left="709" w:hanging="283"/>
      </w:pPr>
      <w:r>
        <w:t xml:space="preserve">publish our decision in the Gazette or on our website [in line with subsection 41(6) of the </w:t>
      </w:r>
      <w:hyperlink r:id="rId15" w:history="1">
        <w:r w:rsidR="00C15BC0" w:rsidRPr="00086216">
          <w:rPr>
            <w:rStyle w:val="Hyperlink"/>
            <w:i/>
          </w:rPr>
          <w:t>Therapeutic Goods Act 1989</w:t>
        </w:r>
      </w:hyperlink>
      <w:r>
        <w:t>]</w:t>
      </w:r>
      <w:r w:rsidR="00C15BC0">
        <w:t>.</w:t>
      </w:r>
    </w:p>
    <w:p w14:paraId="557D3CFA" w14:textId="77777777" w:rsidR="00086216" w:rsidRDefault="00086216" w:rsidP="00086216">
      <w:r>
        <w:t xml:space="preserve">Our decision is considered an ‘initial decision’ and </w:t>
      </w:r>
      <w:hyperlink r:id="rId16" w:history="1">
        <w:r w:rsidRPr="00086216">
          <w:rPr>
            <w:rStyle w:val="Hyperlink"/>
          </w:rPr>
          <w:t>you can request it be reconsidered</w:t>
        </w:r>
      </w:hyperlink>
      <w:r>
        <w:t xml:space="preserve"> under subsection 60(1) of the </w:t>
      </w:r>
      <w:hyperlink r:id="rId17" w:history="1">
        <w:r w:rsidRPr="00086216">
          <w:rPr>
            <w:rStyle w:val="Hyperlink"/>
            <w:i/>
          </w:rPr>
          <w:t>Therapeutic Goods Act 1989</w:t>
        </w:r>
      </w:hyperlink>
      <w:r>
        <w:t>.</w:t>
      </w:r>
    </w:p>
    <w:p w14:paraId="409929EC" w14:textId="77777777" w:rsidR="00086216" w:rsidRDefault="00086216" w:rsidP="00086216">
      <w:pPr>
        <w:pStyle w:val="Heading3"/>
      </w:pPr>
      <w:bookmarkStart w:id="1" w:name="_Toc74930797"/>
      <w:r>
        <w:t>Manufacturer requests to suspend or revoke a licence</w:t>
      </w:r>
      <w:bookmarkEnd w:id="1"/>
    </w:p>
    <w:p w14:paraId="4EEA1A2D" w14:textId="77777777" w:rsidR="00086216" w:rsidRDefault="00086216" w:rsidP="00086216">
      <w:r>
        <w:t xml:space="preserve">If you wish to stop manufacturing therapeutic goods, you need to ask us to suspend or revoke your manufacturing licence [as per section 41(1)(d) of the </w:t>
      </w:r>
      <w:hyperlink r:id="rId18" w:history="1">
        <w:r w:rsidRPr="00086216">
          <w:rPr>
            <w:rStyle w:val="Hyperlink"/>
            <w:i/>
          </w:rPr>
          <w:t>Therapeutic Goods Act 1989</w:t>
        </w:r>
      </w:hyperlink>
      <w:r>
        <w:t xml:space="preserve">]. You can make this request via </w:t>
      </w:r>
      <w:hyperlink r:id="rId19" w:history="1">
        <w:r w:rsidRPr="00086216">
          <w:rPr>
            <w:rStyle w:val="Hyperlink"/>
          </w:rPr>
          <w:t>TGA Business Services</w:t>
        </w:r>
      </w:hyperlink>
      <w:r>
        <w:t>.</w:t>
      </w:r>
    </w:p>
    <w:p w14:paraId="05FB0937" w14:textId="77777777" w:rsidR="0097328D" w:rsidRPr="002C3715" w:rsidRDefault="0097328D" w:rsidP="0097328D">
      <w:r w:rsidRPr="002C3715">
        <w:rPr>
          <w:szCs w:val="22"/>
        </w:rPr>
        <w:t xml:space="preserve">You will be required attach notification </w:t>
      </w:r>
      <w:r w:rsidRPr="006839F9">
        <w:rPr>
          <w:szCs w:val="22"/>
        </w:rPr>
        <w:t xml:space="preserve">letter to your application addressed to the </w:t>
      </w:r>
      <w:r w:rsidRPr="006839F9">
        <w:rPr>
          <w:b/>
          <w:szCs w:val="22"/>
        </w:rPr>
        <w:t xml:space="preserve">Assistant Secretary, Manufacturing Quality Branch. </w:t>
      </w:r>
      <w:r w:rsidRPr="002C3715">
        <w:t>Your letter should address but not be limited to:</w:t>
      </w:r>
    </w:p>
    <w:p w14:paraId="0A9D46CB" w14:textId="77777777" w:rsidR="0097328D" w:rsidRPr="002C3715" w:rsidRDefault="006D0B86" w:rsidP="006839F9">
      <w:r w:rsidRPr="002C3715">
        <w:t>For</w:t>
      </w:r>
      <w:r w:rsidR="0097328D" w:rsidRPr="002C3715">
        <w:t xml:space="preserve"> suspend</w:t>
      </w:r>
      <w:r w:rsidRPr="002C3715">
        <w:t>ing</w:t>
      </w:r>
      <w:r w:rsidR="0097328D" w:rsidRPr="002C3715">
        <w:t xml:space="preserve"> your licence:</w:t>
      </w:r>
    </w:p>
    <w:p w14:paraId="4EB19BFB" w14:textId="77777777" w:rsidR="0097328D" w:rsidRPr="002C3715" w:rsidRDefault="0097328D" w:rsidP="0097328D">
      <w:pPr>
        <w:pStyle w:val="ListParagraph"/>
        <w:numPr>
          <w:ilvl w:val="0"/>
          <w:numId w:val="24"/>
        </w:numPr>
        <w:spacing w:before="0" w:after="0" w:line="240" w:lineRule="auto"/>
        <w:ind w:left="720"/>
        <w:contextualSpacing w:val="0"/>
      </w:pPr>
      <w:r w:rsidRPr="002C3715">
        <w:t>your request to suspend your licence including the site address and licence number</w:t>
      </w:r>
    </w:p>
    <w:p w14:paraId="0EB9DBE8" w14:textId="77777777" w:rsidR="0097328D" w:rsidRPr="002C3715" w:rsidRDefault="0097328D" w:rsidP="0097328D">
      <w:pPr>
        <w:pStyle w:val="ListParagraph"/>
        <w:numPr>
          <w:ilvl w:val="0"/>
          <w:numId w:val="24"/>
        </w:numPr>
        <w:spacing w:before="0" w:after="0" w:line="240" w:lineRule="auto"/>
        <w:ind w:left="720"/>
        <w:contextualSpacing w:val="0"/>
      </w:pPr>
      <w:r w:rsidRPr="002C3715">
        <w:t>the reason why you wish to suspend your licence; and</w:t>
      </w:r>
    </w:p>
    <w:p w14:paraId="0B360018" w14:textId="77777777" w:rsidR="0097328D" w:rsidRPr="002C3715" w:rsidRDefault="0097328D" w:rsidP="0097328D">
      <w:pPr>
        <w:pStyle w:val="ListParagraph"/>
        <w:numPr>
          <w:ilvl w:val="0"/>
          <w:numId w:val="24"/>
        </w:numPr>
        <w:spacing w:before="0" w:after="0" w:line="240" w:lineRule="auto"/>
        <w:ind w:left="720"/>
        <w:contextualSpacing w:val="0"/>
      </w:pPr>
      <w:r w:rsidRPr="002C3715">
        <w:t xml:space="preserve">the </w:t>
      </w:r>
      <w:proofErr w:type="gramStart"/>
      <w:r w:rsidRPr="002C3715">
        <w:t>time period</w:t>
      </w:r>
      <w:proofErr w:type="gramEnd"/>
      <w:r w:rsidRPr="002C3715">
        <w:t xml:space="preserve"> for the suspension including the date that you intend to resume manufacture.</w:t>
      </w:r>
    </w:p>
    <w:p w14:paraId="31AE3DA9" w14:textId="35F42D03" w:rsidR="006D0B86" w:rsidRPr="006839F9" w:rsidRDefault="006D0B86" w:rsidP="006839F9">
      <w:pPr>
        <w:rPr>
          <w:szCs w:val="22"/>
        </w:rPr>
      </w:pPr>
      <w:r w:rsidRPr="002C3715">
        <w:t>This letter must</w:t>
      </w:r>
      <w:r w:rsidR="00A32416" w:rsidRPr="002C3715">
        <w:t xml:space="preserve"> be</w:t>
      </w:r>
      <w:r w:rsidRPr="002C3715">
        <w:t xml:space="preserve"> signed by the Licence Holder [as per section 38 of the</w:t>
      </w:r>
      <w:r w:rsidRPr="006839F9">
        <w:rPr>
          <w:szCs w:val="22"/>
        </w:rPr>
        <w:t xml:space="preserve"> </w:t>
      </w:r>
      <w:hyperlink r:id="rId20" w:history="1">
        <w:r w:rsidRPr="006D0B86">
          <w:rPr>
            <w:rStyle w:val="Hyperlink"/>
            <w:i/>
            <w:szCs w:val="22"/>
          </w:rPr>
          <w:t>Therapeutic Goods Act 1989</w:t>
        </w:r>
      </w:hyperlink>
      <w:r w:rsidRPr="006839F9">
        <w:rPr>
          <w:szCs w:val="22"/>
        </w:rPr>
        <w:t>).</w:t>
      </w:r>
    </w:p>
    <w:p w14:paraId="048044EE" w14:textId="77777777" w:rsidR="0097328D" w:rsidRPr="002C3715" w:rsidRDefault="006D0B86" w:rsidP="006839F9">
      <w:r w:rsidRPr="002C3715">
        <w:t>For</w:t>
      </w:r>
      <w:r w:rsidR="0097328D" w:rsidRPr="002C3715">
        <w:t xml:space="preserve"> revok</w:t>
      </w:r>
      <w:r w:rsidRPr="002C3715">
        <w:t>ing</w:t>
      </w:r>
      <w:r w:rsidR="0097328D" w:rsidRPr="002C3715">
        <w:t xml:space="preserve"> your licence:</w:t>
      </w:r>
    </w:p>
    <w:p w14:paraId="47E10B58" w14:textId="77777777" w:rsidR="0097328D" w:rsidRPr="002C3715" w:rsidRDefault="0097328D" w:rsidP="0097328D">
      <w:pPr>
        <w:pStyle w:val="ListParagraph"/>
        <w:numPr>
          <w:ilvl w:val="0"/>
          <w:numId w:val="24"/>
        </w:numPr>
        <w:spacing w:before="0" w:after="0" w:line="240" w:lineRule="auto"/>
        <w:ind w:left="720"/>
        <w:contextualSpacing w:val="0"/>
      </w:pPr>
      <w:r w:rsidRPr="002C3715">
        <w:t>your request to revoke your licence including the site address and licence number</w:t>
      </w:r>
    </w:p>
    <w:p w14:paraId="1F7D013E" w14:textId="77777777" w:rsidR="0097328D" w:rsidRPr="002C3715" w:rsidRDefault="0097328D" w:rsidP="0097328D">
      <w:pPr>
        <w:pStyle w:val="ListParagraph"/>
        <w:numPr>
          <w:ilvl w:val="0"/>
          <w:numId w:val="24"/>
        </w:numPr>
        <w:spacing w:before="0" w:after="0" w:line="240" w:lineRule="auto"/>
        <w:ind w:left="720"/>
        <w:contextualSpacing w:val="0"/>
      </w:pPr>
      <w:r w:rsidRPr="002C3715">
        <w:t>the reason why you wish to revoke your licence</w:t>
      </w:r>
    </w:p>
    <w:p w14:paraId="19A56BF0" w14:textId="77777777" w:rsidR="0097328D" w:rsidRPr="002C3715" w:rsidRDefault="0097328D" w:rsidP="0097328D">
      <w:pPr>
        <w:pStyle w:val="ListParagraph"/>
        <w:numPr>
          <w:ilvl w:val="0"/>
          <w:numId w:val="24"/>
        </w:numPr>
        <w:spacing w:before="0" w:after="0" w:line="240" w:lineRule="auto"/>
        <w:ind w:left="720"/>
        <w:contextualSpacing w:val="0"/>
      </w:pPr>
      <w:r w:rsidRPr="002C3715">
        <w:t>How you will maintain your GMP responsibilities for any product manufactured at the site including the management of:</w:t>
      </w:r>
    </w:p>
    <w:p w14:paraId="7A2A8371" w14:textId="77777777" w:rsidR="0097328D" w:rsidRPr="002C3715" w:rsidRDefault="0097328D" w:rsidP="0097328D">
      <w:pPr>
        <w:pStyle w:val="ListParagraph"/>
        <w:numPr>
          <w:ilvl w:val="1"/>
          <w:numId w:val="24"/>
        </w:numPr>
        <w:spacing w:before="0" w:after="0" w:line="240" w:lineRule="auto"/>
        <w:contextualSpacing w:val="0"/>
      </w:pPr>
      <w:r w:rsidRPr="002C3715">
        <w:t>Manufacturing documentation including batch documents</w:t>
      </w:r>
    </w:p>
    <w:p w14:paraId="4C017B2A" w14:textId="77777777" w:rsidR="0097328D" w:rsidRPr="002C3715" w:rsidRDefault="0097328D" w:rsidP="0097328D">
      <w:pPr>
        <w:pStyle w:val="ListParagraph"/>
        <w:numPr>
          <w:ilvl w:val="1"/>
          <w:numId w:val="24"/>
        </w:numPr>
        <w:spacing w:before="0" w:after="0" w:line="240" w:lineRule="auto"/>
        <w:contextualSpacing w:val="0"/>
      </w:pPr>
      <w:r w:rsidRPr="002C3715">
        <w:t>Management of any retention samples</w:t>
      </w:r>
    </w:p>
    <w:p w14:paraId="6FDED07F" w14:textId="77777777" w:rsidR="0097328D" w:rsidRPr="002C3715" w:rsidRDefault="0097328D" w:rsidP="0097328D">
      <w:pPr>
        <w:pStyle w:val="ListParagraph"/>
        <w:numPr>
          <w:ilvl w:val="1"/>
          <w:numId w:val="24"/>
        </w:numPr>
        <w:spacing w:before="0" w:after="0" w:line="240" w:lineRule="auto"/>
        <w:contextualSpacing w:val="0"/>
      </w:pPr>
      <w:r w:rsidRPr="002C3715">
        <w:t xml:space="preserve">Information including the contact person/company if a recall were required </w:t>
      </w:r>
    </w:p>
    <w:p w14:paraId="51F19AF6" w14:textId="77777777" w:rsidR="0097328D" w:rsidRPr="002C3715" w:rsidRDefault="0097328D" w:rsidP="0097328D">
      <w:pPr>
        <w:pStyle w:val="ListParagraph"/>
        <w:numPr>
          <w:ilvl w:val="0"/>
          <w:numId w:val="24"/>
        </w:numPr>
        <w:spacing w:before="0" w:after="0" w:line="240" w:lineRule="auto"/>
        <w:ind w:left="720"/>
        <w:contextualSpacing w:val="0"/>
      </w:pPr>
      <w:r w:rsidRPr="002C3715">
        <w:t>the date of the revocation.</w:t>
      </w:r>
    </w:p>
    <w:p w14:paraId="3CD2AEE7" w14:textId="77777777" w:rsidR="0097328D" w:rsidRPr="002C3715" w:rsidRDefault="0097328D" w:rsidP="0097328D">
      <w:r w:rsidRPr="002C3715">
        <w:rPr>
          <w:b/>
        </w:rPr>
        <w:t>Please note</w:t>
      </w:r>
      <w:r w:rsidR="006D0B86" w:rsidRPr="002C3715">
        <w:t>:</w:t>
      </w:r>
      <w:r w:rsidRPr="002C3715">
        <w:t xml:space="preserve"> all outstanding fees are required to be paid prior to the revocation of your licence</w:t>
      </w:r>
      <w:r w:rsidR="006D0B86" w:rsidRPr="002C3715">
        <w:t>.</w:t>
      </w:r>
    </w:p>
    <w:p w14:paraId="2299F82E" w14:textId="1A1B394E" w:rsidR="0097328D" w:rsidRPr="002C3715" w:rsidRDefault="006D0B86" w:rsidP="00086216">
      <w:pPr>
        <w:rPr>
          <w:szCs w:val="22"/>
        </w:rPr>
      </w:pPr>
      <w:r w:rsidRPr="006839F9">
        <w:rPr>
          <w:szCs w:val="22"/>
        </w:rPr>
        <w:lastRenderedPageBreak/>
        <w:t xml:space="preserve">This letter must </w:t>
      </w:r>
      <w:r w:rsidR="00A32416">
        <w:rPr>
          <w:szCs w:val="22"/>
        </w:rPr>
        <w:t xml:space="preserve">be </w:t>
      </w:r>
      <w:r w:rsidRPr="006839F9">
        <w:rPr>
          <w:szCs w:val="22"/>
        </w:rPr>
        <w:t xml:space="preserve">signed by the Licence Holder [as per section 38 of the </w:t>
      </w:r>
      <w:hyperlink r:id="rId21" w:history="1">
        <w:r w:rsidRPr="006839F9">
          <w:rPr>
            <w:rStyle w:val="Hyperlink"/>
            <w:i/>
            <w:szCs w:val="22"/>
          </w:rPr>
          <w:t>Therapeutic Goods Act 1989</w:t>
        </w:r>
      </w:hyperlink>
      <w:r w:rsidRPr="006839F9">
        <w:rPr>
          <w:szCs w:val="22"/>
        </w:rPr>
        <w:t>).</w:t>
      </w:r>
    </w:p>
    <w:p w14:paraId="07D2C120" w14:textId="77777777" w:rsidR="00086216" w:rsidRDefault="00086216" w:rsidP="00086216">
      <w:r>
        <w:t xml:space="preserve">To request any other changes to your manufacturing licence, </w:t>
      </w:r>
      <w:hyperlink r:id="rId22" w:history="1">
        <w:r w:rsidRPr="00086216">
          <w:rPr>
            <w:rStyle w:val="Hyperlink"/>
          </w:rPr>
          <w:t>apply to vary your licence</w:t>
        </w:r>
      </w:hyperlink>
      <w:r>
        <w:t>.</w:t>
      </w:r>
    </w:p>
    <w:p w14:paraId="3B4795E2" w14:textId="77777777" w:rsidR="00086216" w:rsidRDefault="00086216" w:rsidP="00086216">
      <w:r>
        <w:t xml:space="preserve">When we suspend or revoke a licence at your </w:t>
      </w:r>
      <w:proofErr w:type="gramStart"/>
      <w:r>
        <w:t>request</w:t>
      </w:r>
      <w:proofErr w:type="gramEnd"/>
      <w:r>
        <w:t xml:space="preserve"> we will not issue you a notice of intent. However, we may withdraw the revocation if you ask us to in writing within 90 days of the revocation date (as per section 41AAAA </w:t>
      </w:r>
      <w:hyperlink r:id="rId23" w:history="1">
        <w:r w:rsidRPr="00086216">
          <w:rPr>
            <w:rStyle w:val="Hyperlink"/>
            <w:i/>
          </w:rPr>
          <w:t>Therapeutic Goods Act 1989</w:t>
        </w:r>
      </w:hyperlink>
      <w:r>
        <w:t>).</w:t>
      </w:r>
    </w:p>
    <w:p w14:paraId="444DCDDA" w14:textId="77777777" w:rsidR="00086216" w:rsidRDefault="00086216" w:rsidP="00086216">
      <w:pPr>
        <w:pStyle w:val="Heading3"/>
      </w:pPr>
      <w:bookmarkStart w:id="2" w:name="_Toc74930798"/>
      <w:r>
        <w:t>How to make a request to suspend or revoke a licence</w:t>
      </w:r>
      <w:bookmarkEnd w:id="2"/>
    </w:p>
    <w:p w14:paraId="77DEFA5C" w14:textId="77777777" w:rsidR="00086216" w:rsidRDefault="00086216" w:rsidP="00A41B67">
      <w:pPr>
        <w:keepNext/>
      </w:pPr>
      <w:r>
        <w:t>You can ask us to suspend or revoke your manufacturing licence by applying through TGA Business Services.</w:t>
      </w:r>
    </w:p>
    <w:p w14:paraId="40379747" w14:textId="77777777" w:rsidR="00086216" w:rsidRDefault="00086216" w:rsidP="00A41B67">
      <w:pPr>
        <w:pStyle w:val="Numberbullet0"/>
        <w:keepNext/>
      </w:pPr>
      <w:r>
        <w:t xml:space="preserve">Log in to </w:t>
      </w:r>
      <w:hyperlink r:id="rId24" w:history="1">
        <w:r w:rsidRPr="00086216">
          <w:rPr>
            <w:rStyle w:val="Hyperlink"/>
          </w:rPr>
          <w:t>TGA Business Services</w:t>
        </w:r>
      </w:hyperlink>
      <w:r>
        <w:t>.</w:t>
      </w:r>
    </w:p>
    <w:p w14:paraId="2FB36260" w14:textId="77777777" w:rsidR="00086216" w:rsidRDefault="00086216" w:rsidP="00A41B67">
      <w:pPr>
        <w:pStyle w:val="Numberbullet0"/>
        <w:keepNext/>
      </w:pPr>
      <w:r>
        <w:t xml:space="preserve">Click on </w:t>
      </w:r>
      <w:r w:rsidRPr="00086216">
        <w:rPr>
          <w:b/>
        </w:rPr>
        <w:t>Your TGA</w:t>
      </w:r>
      <w:r>
        <w:t xml:space="preserve"> to open the dropdown menu and select </w:t>
      </w:r>
      <w:r w:rsidRPr="00086216">
        <w:rPr>
          <w:b/>
        </w:rPr>
        <w:t>Manufacturer Information</w:t>
      </w:r>
      <w:r>
        <w:t>.</w:t>
      </w:r>
    </w:p>
    <w:p w14:paraId="0E250510" w14:textId="153114AF" w:rsidR="002C3715" w:rsidRDefault="00E42019" w:rsidP="002C3715">
      <w:pPr>
        <w:jc w:val="center"/>
      </w:pPr>
      <w:r>
        <w:rPr>
          <w:noProof/>
          <w:lang w:eastAsia="en-AU"/>
        </w:rPr>
        <w:drawing>
          <wp:inline distT="0" distB="0" distL="0" distR="0" wp14:anchorId="5DA8791A" wp14:editId="3D206E50">
            <wp:extent cx="2703502" cy="1958574"/>
            <wp:effectExtent l="19050" t="19050" r="20955" b="22860"/>
            <wp:docPr id="1" name="Picture 1" descr="screenshot of login window to TGA Business Services, 1. Log in to TGA Business Services, telling userts to click on Your TGA to open the dropdown menu and select Manufacturer Inform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login window to TGA Business Services, 1. Log in to TGA Business Services, telling userts to click on Your TGA to open the dropdown menu and select Manufacturer Information&#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3221" cy="1972860"/>
                    </a:xfrm>
                    <a:prstGeom prst="rect">
                      <a:avLst/>
                    </a:prstGeom>
                    <a:noFill/>
                    <a:ln>
                      <a:solidFill>
                        <a:schemeClr val="accent1"/>
                      </a:solidFill>
                    </a:ln>
                  </pic:spPr>
                </pic:pic>
              </a:graphicData>
            </a:graphic>
          </wp:inline>
        </w:drawing>
      </w:r>
    </w:p>
    <w:p w14:paraId="34334120" w14:textId="26EF9057" w:rsidR="00086216" w:rsidRDefault="00086216" w:rsidP="002C3715">
      <w:pPr>
        <w:pStyle w:val="Numberbullet0"/>
      </w:pPr>
      <w:r>
        <w:t xml:space="preserve">Search for your licence. One way to do this is to filter by </w:t>
      </w:r>
      <w:r w:rsidRPr="00A41B67">
        <w:rPr>
          <w:b/>
        </w:rPr>
        <w:t>Identifier</w:t>
      </w:r>
      <w:r>
        <w:t>, or you may search for your licence using other fields or filters.</w:t>
      </w:r>
    </w:p>
    <w:p w14:paraId="2D563714" w14:textId="77777777" w:rsidR="00E42019" w:rsidRDefault="00E42019" w:rsidP="002C3715">
      <w:r>
        <w:rPr>
          <w:noProof/>
          <w:lang w:eastAsia="en-AU"/>
        </w:rPr>
        <w:drawing>
          <wp:inline distT="0" distB="0" distL="0" distR="0" wp14:anchorId="4590366D" wp14:editId="17E714D0">
            <wp:extent cx="5753100" cy="1571625"/>
            <wp:effectExtent l="19050" t="19050" r="19050" b="28575"/>
            <wp:docPr id="11" name="Picture 11" descr="screenshot showing Manufacturer information window to search for the licence, one way to do this is to filter by Identifier, or you may search for your licence using other fields or fi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showing Manufacturer information window to search for the licence, one way to do this is to filter by Identifier, or you may search for your licence using other fields or filter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1571625"/>
                    </a:xfrm>
                    <a:prstGeom prst="rect">
                      <a:avLst/>
                    </a:prstGeom>
                    <a:noFill/>
                    <a:ln>
                      <a:solidFill>
                        <a:srgbClr val="070C11"/>
                      </a:solidFill>
                    </a:ln>
                  </pic:spPr>
                </pic:pic>
              </a:graphicData>
            </a:graphic>
          </wp:inline>
        </w:drawing>
      </w:r>
    </w:p>
    <w:p w14:paraId="5F8BB48F" w14:textId="77777777" w:rsidR="00086216" w:rsidRDefault="00086216" w:rsidP="00A41B67">
      <w:pPr>
        <w:pStyle w:val="Numberbullet0"/>
      </w:pPr>
      <w:r>
        <w:t>When you locate your licence, double-click on it to open the licence.</w:t>
      </w:r>
    </w:p>
    <w:p w14:paraId="0D9AB7EE" w14:textId="77777777" w:rsidR="00086216" w:rsidRDefault="00086216" w:rsidP="00A41B67">
      <w:pPr>
        <w:pStyle w:val="Numberbullet0"/>
      </w:pPr>
      <w:r>
        <w:t xml:space="preserve">Click on the </w:t>
      </w:r>
      <w:r w:rsidRPr="00A41B67">
        <w:rPr>
          <w:b/>
        </w:rPr>
        <w:t>Vary Application</w:t>
      </w:r>
      <w:r>
        <w:t xml:space="preserve"> button at the top of the screen.</w:t>
      </w:r>
    </w:p>
    <w:p w14:paraId="038EE11C" w14:textId="2F26EFDF" w:rsidR="004A4F61" w:rsidRDefault="004A4F61" w:rsidP="006839F9">
      <w:pPr>
        <w:pStyle w:val="Numberbullet0"/>
        <w:numPr>
          <w:ilvl w:val="0"/>
          <w:numId w:val="0"/>
        </w:numPr>
        <w:ind w:left="425"/>
      </w:pPr>
      <w:r>
        <w:rPr>
          <w:noProof/>
          <w:lang w:eastAsia="en-AU"/>
        </w:rPr>
        <w:drawing>
          <wp:inline distT="0" distB="0" distL="0" distR="0" wp14:anchorId="2BA45E06" wp14:editId="5BB7C9C5">
            <wp:extent cx="4143375" cy="809625"/>
            <wp:effectExtent l="19050" t="19050" r="28575" b="28575"/>
            <wp:docPr id="12" name="Picture 12" descr="screenshot showing location of Vary Applicat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143375" cy="809625"/>
                    </a:xfrm>
                    <a:prstGeom prst="rect">
                      <a:avLst/>
                    </a:prstGeom>
                    <a:ln>
                      <a:solidFill>
                        <a:schemeClr val="tx1"/>
                      </a:solidFill>
                    </a:ln>
                  </pic:spPr>
                </pic:pic>
              </a:graphicData>
            </a:graphic>
          </wp:inline>
        </w:drawing>
      </w:r>
    </w:p>
    <w:p w14:paraId="03CCFE14" w14:textId="4CF2B16F" w:rsidR="002C3715" w:rsidRDefault="002C3715" w:rsidP="006839F9">
      <w:pPr>
        <w:pStyle w:val="Numberbullet0"/>
        <w:numPr>
          <w:ilvl w:val="0"/>
          <w:numId w:val="0"/>
        </w:numPr>
        <w:ind w:left="425"/>
      </w:pPr>
    </w:p>
    <w:p w14:paraId="158DBCBA" w14:textId="77777777" w:rsidR="002C3715" w:rsidRDefault="002C3715" w:rsidP="006839F9">
      <w:pPr>
        <w:pStyle w:val="Numberbullet0"/>
        <w:numPr>
          <w:ilvl w:val="0"/>
          <w:numId w:val="0"/>
        </w:numPr>
        <w:ind w:left="425"/>
      </w:pPr>
    </w:p>
    <w:p w14:paraId="1B5E92C4" w14:textId="77777777" w:rsidR="004A4F61" w:rsidRDefault="004A4F61" w:rsidP="00A41B67">
      <w:pPr>
        <w:pStyle w:val="Numberbullet0"/>
      </w:pPr>
      <w:r>
        <w:lastRenderedPageBreak/>
        <w:t xml:space="preserve">Click on the </w:t>
      </w:r>
      <w:r w:rsidRPr="006839F9">
        <w:rPr>
          <w:b/>
        </w:rPr>
        <w:t>Save</w:t>
      </w:r>
      <w:r>
        <w:t xml:space="preserve"> button at the top of the screen</w:t>
      </w:r>
    </w:p>
    <w:p w14:paraId="16312766" w14:textId="77777777" w:rsidR="004A4F61" w:rsidRDefault="004A4F61" w:rsidP="006839F9">
      <w:pPr>
        <w:pStyle w:val="Numberbullet0"/>
        <w:numPr>
          <w:ilvl w:val="0"/>
          <w:numId w:val="0"/>
        </w:numPr>
        <w:ind w:left="425"/>
      </w:pPr>
      <w:r>
        <w:rPr>
          <w:noProof/>
          <w:lang w:eastAsia="en-AU"/>
        </w:rPr>
        <w:drawing>
          <wp:inline distT="0" distB="0" distL="0" distR="0" wp14:anchorId="34C4703F" wp14:editId="11B45FDF">
            <wp:extent cx="5457825" cy="857250"/>
            <wp:effectExtent l="19050" t="19050" r="28575" b="19050"/>
            <wp:docPr id="13" name="Picture 13" descr="screenshot showing TGA eBusiness Services Licence Variation Application window, telling users to click on the Save button at the top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showing TGA eBusiness Services Licence Variation Application window, telling users to click on the Save button at the top of the scre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57825" cy="857250"/>
                    </a:xfrm>
                    <a:prstGeom prst="rect">
                      <a:avLst/>
                    </a:prstGeom>
                    <a:noFill/>
                    <a:ln>
                      <a:solidFill>
                        <a:srgbClr val="000D14"/>
                      </a:solidFill>
                    </a:ln>
                  </pic:spPr>
                </pic:pic>
              </a:graphicData>
            </a:graphic>
          </wp:inline>
        </w:drawing>
      </w:r>
    </w:p>
    <w:p w14:paraId="76C11E63" w14:textId="77777777" w:rsidR="00817988" w:rsidRDefault="00817988" w:rsidP="00817988">
      <w:pPr>
        <w:pStyle w:val="Numberbullet0"/>
      </w:pPr>
      <w:r>
        <w:t xml:space="preserve">Click on the </w:t>
      </w:r>
      <w:r w:rsidRPr="006839F9">
        <w:t>Supporting D</w:t>
      </w:r>
      <w:r w:rsidRPr="006839F9">
        <w:rPr>
          <w:b/>
        </w:rPr>
        <w:t>ocuments</w:t>
      </w:r>
      <w:r>
        <w:rPr>
          <w:b/>
        </w:rPr>
        <w:t xml:space="preserve"> </w:t>
      </w:r>
      <w:r>
        <w:t xml:space="preserve">tab and attach a notification letter to your application addressed to the </w:t>
      </w:r>
      <w:r w:rsidRPr="0010531F">
        <w:rPr>
          <w:b/>
        </w:rPr>
        <w:t>Assistant Secretary, Manufacturing Quality Branch</w:t>
      </w:r>
      <w:r>
        <w:t xml:space="preserve">. </w:t>
      </w:r>
    </w:p>
    <w:p w14:paraId="718F0884" w14:textId="635B3DD8" w:rsidR="004A4F61" w:rsidRDefault="00817988" w:rsidP="002C3715">
      <w:pPr>
        <w:pStyle w:val="Numberbullet0"/>
        <w:numPr>
          <w:ilvl w:val="0"/>
          <w:numId w:val="0"/>
        </w:numPr>
        <w:ind w:left="425"/>
      </w:pPr>
      <w:r>
        <w:rPr>
          <w:noProof/>
          <w:lang w:eastAsia="en-AU"/>
        </w:rPr>
        <w:drawing>
          <wp:inline distT="0" distB="0" distL="0" distR="0" wp14:anchorId="43358541" wp14:editId="7745F1BE">
            <wp:extent cx="4890052" cy="851142"/>
            <wp:effectExtent l="19050" t="19050" r="25400" b="25400"/>
            <wp:docPr id="14" name="Picture 14" descr="screenshot showing the locaiton of the Supporting Documents tab and the Add and Remove Attachments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902036" cy="853228"/>
                    </a:xfrm>
                    <a:prstGeom prst="rect">
                      <a:avLst/>
                    </a:prstGeom>
                    <a:ln>
                      <a:solidFill>
                        <a:schemeClr val="accent1"/>
                      </a:solidFill>
                    </a:ln>
                  </pic:spPr>
                </pic:pic>
              </a:graphicData>
            </a:graphic>
          </wp:inline>
        </w:drawing>
      </w:r>
    </w:p>
    <w:p w14:paraId="1746A9B7" w14:textId="77777777" w:rsidR="00086216" w:rsidRDefault="00086216" w:rsidP="00003499">
      <w:pPr>
        <w:pStyle w:val="Numberbullet0"/>
      </w:pPr>
      <w:r w:rsidRPr="006839F9">
        <w:rPr>
          <w:b/>
        </w:rPr>
        <w:t>Under Variation: Application Details</w:t>
      </w:r>
      <w:r>
        <w:t>, you will see to see two radio buttons; Change Details and Change Status.</w:t>
      </w:r>
    </w:p>
    <w:p w14:paraId="0CE98B67" w14:textId="77777777" w:rsidR="00086216" w:rsidRDefault="00086216" w:rsidP="00003499">
      <w:pPr>
        <w:pStyle w:val="Numberbullet0"/>
      </w:pPr>
      <w:r>
        <w:t xml:space="preserve">Select the </w:t>
      </w:r>
      <w:r w:rsidRPr="00003499">
        <w:rPr>
          <w:b/>
        </w:rPr>
        <w:t>Change Status</w:t>
      </w:r>
      <w:r>
        <w:t xml:space="preserve"> radio button, then select the </w:t>
      </w:r>
      <w:r w:rsidRPr="00003499">
        <w:rPr>
          <w:b/>
        </w:rPr>
        <w:t>Status</w:t>
      </w:r>
      <w:r>
        <w:t xml:space="preserve"> tab.</w:t>
      </w:r>
    </w:p>
    <w:p w14:paraId="67C964D5" w14:textId="7558D19A" w:rsidR="00086216" w:rsidRDefault="00086216" w:rsidP="002C3715">
      <w:pPr>
        <w:pStyle w:val="Numberbullet0"/>
        <w:keepNext/>
      </w:pPr>
      <w:r>
        <w:t xml:space="preserve">On the </w:t>
      </w:r>
      <w:r w:rsidRPr="00003499">
        <w:rPr>
          <w:b/>
        </w:rPr>
        <w:t>Status</w:t>
      </w:r>
      <w:r>
        <w:t xml:space="preserve"> tab you will see a </w:t>
      </w:r>
      <w:r w:rsidRPr="00003499">
        <w:rPr>
          <w:b/>
        </w:rPr>
        <w:t>Select new status</w:t>
      </w:r>
      <w:r>
        <w:t xml:space="preserve"> field and three radio buttons.</w:t>
      </w:r>
    </w:p>
    <w:p w14:paraId="5795057A" w14:textId="499105A4" w:rsidR="002C3715" w:rsidRDefault="00CC3370" w:rsidP="002C3715">
      <w:r>
        <w:rPr>
          <w:noProof/>
          <w:lang w:eastAsia="en-AU"/>
        </w:rPr>
        <w:drawing>
          <wp:inline distT="0" distB="0" distL="0" distR="0" wp14:anchorId="2AC26133" wp14:editId="0A9C6A1C">
            <wp:extent cx="5753100" cy="2895600"/>
            <wp:effectExtent l="19050" t="19050" r="19050" b="19050"/>
            <wp:docPr id="10" name="Picture 10" descr="screenshot of Variation: Application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Variation: Application Details,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100" cy="2895600"/>
                    </a:xfrm>
                    <a:prstGeom prst="rect">
                      <a:avLst/>
                    </a:prstGeom>
                    <a:noFill/>
                    <a:ln>
                      <a:solidFill>
                        <a:srgbClr val="070C11"/>
                      </a:solidFill>
                    </a:ln>
                  </pic:spPr>
                </pic:pic>
              </a:graphicData>
            </a:graphic>
          </wp:inline>
        </w:drawing>
      </w:r>
    </w:p>
    <w:p w14:paraId="6AA3A752" w14:textId="77777777" w:rsidR="006D0B86" w:rsidRDefault="00086216">
      <w:pPr>
        <w:pStyle w:val="Numberbullet0"/>
      </w:pPr>
      <w:r>
        <w:t xml:space="preserve">Select the </w:t>
      </w:r>
      <w:r w:rsidRPr="0010531F">
        <w:rPr>
          <w:b/>
        </w:rPr>
        <w:t>Suspend</w:t>
      </w:r>
      <w:r>
        <w:t xml:space="preserve"> radio button if you wish to suspend your licence. Select the </w:t>
      </w:r>
      <w:r w:rsidRPr="0010531F">
        <w:rPr>
          <w:b/>
        </w:rPr>
        <w:t>Cancel</w:t>
      </w:r>
      <w:r>
        <w:t xml:space="preserve"> radio button if you wish to request us to revoke your licence.</w:t>
      </w:r>
    </w:p>
    <w:p w14:paraId="2356DBAB" w14:textId="77777777" w:rsidR="00817988" w:rsidRDefault="00817988" w:rsidP="006839F9">
      <w:pPr>
        <w:pStyle w:val="Numberbullet0"/>
        <w:numPr>
          <w:ilvl w:val="0"/>
          <w:numId w:val="0"/>
        </w:numPr>
        <w:ind w:left="425"/>
      </w:pPr>
      <w:r>
        <w:t>You must provide details of the action to be taken in the Description text box.</w:t>
      </w:r>
    </w:p>
    <w:p w14:paraId="517F547F" w14:textId="77777777" w:rsidR="00086216" w:rsidRDefault="00086216" w:rsidP="00FB17F4">
      <w:pPr>
        <w:pStyle w:val="Numberbullet0"/>
      </w:pPr>
      <w:r>
        <w:t xml:space="preserve">Click on the </w:t>
      </w:r>
      <w:r w:rsidRPr="00FB17F4">
        <w:rPr>
          <w:b/>
        </w:rPr>
        <w:t>Validate</w:t>
      </w:r>
      <w:r>
        <w:t xml:space="preserve"> button to validate your application. If validation fails, the system will advise you which areas you need to complete.</w:t>
      </w:r>
    </w:p>
    <w:p w14:paraId="1CD96288" w14:textId="77777777" w:rsidR="00086216" w:rsidRDefault="00FB17F4" w:rsidP="00FB17F4">
      <w:pPr>
        <w:jc w:val="center"/>
      </w:pPr>
      <w:r>
        <w:rPr>
          <w:noProof/>
          <w:lang w:eastAsia="en-AU"/>
        </w:rPr>
        <w:drawing>
          <wp:inline distT="0" distB="0" distL="0" distR="0" wp14:anchorId="6FCC5332" wp14:editId="527E3186">
            <wp:extent cx="5231958" cy="789021"/>
            <wp:effectExtent l="19050" t="19050" r="26035" b="11430"/>
            <wp:docPr id="42" name="Picture 42" descr="screenshot showing location of the Validate button, click on the Validate button to validate your application. If validation fails, the system will advise you which areas you need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creenshot showing location of the Validate button, click on the Validate button to validate your application. If validation fails, the system will advise you which areas you need to complete."/>
                    <pic:cNvPicPr/>
                  </pic:nvPicPr>
                  <pic:blipFill>
                    <a:blip r:embed="rId31"/>
                    <a:stretch>
                      <a:fillRect/>
                    </a:stretch>
                  </pic:blipFill>
                  <pic:spPr>
                    <a:xfrm>
                      <a:off x="0" y="0"/>
                      <a:ext cx="5233837" cy="789304"/>
                    </a:xfrm>
                    <a:prstGeom prst="rect">
                      <a:avLst/>
                    </a:prstGeom>
                    <a:ln>
                      <a:solidFill>
                        <a:schemeClr val="tx1"/>
                      </a:solidFill>
                    </a:ln>
                  </pic:spPr>
                </pic:pic>
              </a:graphicData>
            </a:graphic>
          </wp:inline>
        </w:drawing>
      </w:r>
    </w:p>
    <w:p w14:paraId="5AA5BF71" w14:textId="77777777" w:rsidR="00086216" w:rsidRDefault="00086216" w:rsidP="00FB17F4">
      <w:pPr>
        <w:ind w:left="426"/>
      </w:pPr>
      <w:r>
        <w:lastRenderedPageBreak/>
        <w:t>You will receive a pop-up message to advise you your application has been successfully validated.</w:t>
      </w:r>
    </w:p>
    <w:p w14:paraId="23AE2932" w14:textId="4E8AF4B7" w:rsidR="00086216" w:rsidRDefault="00EA5E2C" w:rsidP="00FB17F4">
      <w:pPr>
        <w:jc w:val="center"/>
      </w:pPr>
      <w:r>
        <w:rPr>
          <w:noProof/>
          <w:lang w:eastAsia="en-AU"/>
        </w:rPr>
        <w:drawing>
          <wp:inline distT="0" distB="0" distL="0" distR="0" wp14:anchorId="1EDFCEB5" wp14:editId="02A4E225">
            <wp:extent cx="3925344" cy="1132474"/>
            <wp:effectExtent l="0" t="0" r="0" b="0"/>
            <wp:docPr id="15" name="Picture 15" descr="screenshot of a receive a pop-up message to advise you your application has been successfully vali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of a receive a pop-up message to advise you your application has been successfully valid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65863" cy="1144164"/>
                    </a:xfrm>
                    <a:prstGeom prst="rect">
                      <a:avLst/>
                    </a:prstGeom>
                    <a:noFill/>
                    <a:ln>
                      <a:noFill/>
                    </a:ln>
                  </pic:spPr>
                </pic:pic>
              </a:graphicData>
            </a:graphic>
          </wp:inline>
        </w:drawing>
      </w:r>
    </w:p>
    <w:p w14:paraId="6B6F2027" w14:textId="77777777" w:rsidR="00086216" w:rsidRDefault="00086216" w:rsidP="00A50481">
      <w:pPr>
        <w:pStyle w:val="Numberbullet0"/>
      </w:pPr>
      <w:r>
        <w:t xml:space="preserve">Click on the </w:t>
      </w:r>
      <w:r w:rsidRPr="00A50481">
        <w:rPr>
          <w:b/>
        </w:rPr>
        <w:t>Submit</w:t>
      </w:r>
      <w:r>
        <w:t xml:space="preserve"> button to submit your validated application.</w:t>
      </w:r>
    </w:p>
    <w:p w14:paraId="213172D4" w14:textId="77777777" w:rsidR="00086216" w:rsidRDefault="00A50481" w:rsidP="00A50481">
      <w:pPr>
        <w:jc w:val="center"/>
      </w:pPr>
      <w:r>
        <w:rPr>
          <w:noProof/>
          <w:lang w:eastAsia="en-AU"/>
        </w:rPr>
        <w:drawing>
          <wp:inline distT="0" distB="0" distL="0" distR="0" wp14:anchorId="0ED8D526" wp14:editId="2F75D019">
            <wp:extent cx="5353050" cy="876300"/>
            <wp:effectExtent l="19050" t="19050" r="19050" b="19050"/>
            <wp:docPr id="43" name="Picture 43" descr="screenshot showing location of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353050" cy="876300"/>
                    </a:xfrm>
                    <a:prstGeom prst="rect">
                      <a:avLst/>
                    </a:prstGeom>
                    <a:ln>
                      <a:solidFill>
                        <a:schemeClr val="tx1"/>
                      </a:solidFill>
                    </a:ln>
                  </pic:spPr>
                </pic:pic>
              </a:graphicData>
            </a:graphic>
          </wp:inline>
        </w:drawing>
      </w:r>
    </w:p>
    <w:p w14:paraId="3513766D" w14:textId="2C44BD9A" w:rsidR="00086216" w:rsidRDefault="00086216" w:rsidP="002C3715">
      <w:pPr>
        <w:pStyle w:val="Numberbullet0"/>
      </w:pPr>
      <w:r>
        <w:t xml:space="preserve">When you click on </w:t>
      </w:r>
      <w:r w:rsidRPr="00A50481">
        <w:rPr>
          <w:b/>
        </w:rPr>
        <w:t>Submit</w:t>
      </w:r>
      <w:r>
        <w:t xml:space="preserve"> you will be shown the following screen to ensure that all the evidence required to support a suspension or cancellation application has been submitted and offers you the option to cancel your application or continue with your submission.</w:t>
      </w:r>
    </w:p>
    <w:p w14:paraId="2C6DBF48" w14:textId="77777777" w:rsidR="00CC3370" w:rsidRDefault="00CC3370" w:rsidP="00A50481">
      <w:pPr>
        <w:jc w:val="center"/>
      </w:pPr>
      <w:r>
        <w:rPr>
          <w:noProof/>
          <w:lang w:eastAsia="en-AU"/>
        </w:rPr>
        <w:drawing>
          <wp:inline distT="0" distB="0" distL="0" distR="0" wp14:anchorId="2DA47C84" wp14:editId="1083CA21">
            <wp:extent cx="5781675" cy="1885950"/>
            <wp:effectExtent l="19050" t="19050" r="28575" b="19050"/>
            <wp:docPr id="17" name="Picture 17" descr="screenshot showing information after click on Submit you will be shown the following screen to ensure that all the evidence required to support a suspension or cancellation application has been submitted and offers you the option to cancel your application or continue with your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showing information after click on Submit you will be shown the following screen to ensure that all the evidence required to support a suspension or cancellation application has been submitted and offers you the option to cancel your application or continue with your submiss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1675" cy="1885950"/>
                    </a:xfrm>
                    <a:prstGeom prst="rect">
                      <a:avLst/>
                    </a:prstGeom>
                    <a:noFill/>
                    <a:ln>
                      <a:solidFill>
                        <a:schemeClr val="accent1"/>
                      </a:solidFill>
                    </a:ln>
                  </pic:spPr>
                </pic:pic>
              </a:graphicData>
            </a:graphic>
          </wp:inline>
        </w:drawing>
      </w:r>
    </w:p>
    <w:tbl>
      <w:tblPr>
        <w:tblpPr w:leftFromText="180" w:rightFromText="180" w:vertAnchor="text" w:horzAnchor="margin" w:tblpXSpec="right" w:tblpY="161"/>
        <w:tblW w:w="9038" w:type="dxa"/>
        <w:tblLayout w:type="fixed"/>
        <w:tblCellMar>
          <w:left w:w="0" w:type="dxa"/>
          <w:right w:w="0" w:type="dxa"/>
        </w:tblCellMar>
        <w:tblLook w:val="04A0" w:firstRow="1" w:lastRow="0" w:firstColumn="1" w:lastColumn="0" w:noHBand="0" w:noVBand="1"/>
      </w:tblPr>
      <w:tblGrid>
        <w:gridCol w:w="1276"/>
        <w:gridCol w:w="7762"/>
      </w:tblGrid>
      <w:tr w:rsidR="002C3715" w:rsidRPr="00215D48" w14:paraId="33185427" w14:textId="77777777" w:rsidTr="002C3715">
        <w:tc>
          <w:tcPr>
            <w:tcW w:w="1276" w:type="dxa"/>
            <w:vAlign w:val="center"/>
          </w:tcPr>
          <w:p w14:paraId="6E7539CB" w14:textId="77777777" w:rsidR="002C3715" w:rsidRPr="00215D48" w:rsidRDefault="002C3715" w:rsidP="002C3715">
            <w:pPr>
              <w:spacing w:before="0"/>
              <w:rPr>
                <w:sz w:val="20"/>
              </w:rPr>
            </w:pPr>
            <w:r w:rsidRPr="00215D48">
              <w:rPr>
                <w:noProof/>
                <w:sz w:val="20"/>
                <w:lang w:eastAsia="en-AU"/>
              </w:rPr>
              <w:drawing>
                <wp:inline distT="0" distB="0" distL="0" distR="0" wp14:anchorId="47612DFD" wp14:editId="762E2A3C">
                  <wp:extent cx="487681" cy="487681"/>
                  <wp:effectExtent l="19050" t="0" r="7619" b="0"/>
                  <wp:docPr id="2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3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37006F" w14:textId="77777777" w:rsidR="002C3715" w:rsidRPr="00215D48" w:rsidRDefault="002C3715" w:rsidP="002C3715">
            <w:r>
              <w:t>There is currently no fee for submitting a request to suspend or revoke a TGA manufacturing licence.</w:t>
            </w:r>
            <w:r>
              <w:tab/>
            </w:r>
          </w:p>
        </w:tc>
      </w:tr>
    </w:tbl>
    <w:p w14:paraId="0950044D" w14:textId="515099BB" w:rsidR="00086216" w:rsidRDefault="00086216" w:rsidP="00A747F4">
      <w:pPr>
        <w:pStyle w:val="Numberbullet0"/>
      </w:pPr>
      <w:r>
        <w:t xml:space="preserve">Click on </w:t>
      </w:r>
      <w:r w:rsidRPr="00A747F4">
        <w:rPr>
          <w:b/>
        </w:rPr>
        <w:t>Continue</w:t>
      </w:r>
      <w:r>
        <w:t xml:space="preserve"> to submit your application.</w:t>
      </w:r>
      <w:r w:rsidR="0062667E">
        <w:t xml:space="preserve"> You will receive the follow message confirming your application has been successfully submitted to the TGA.</w:t>
      </w:r>
    </w:p>
    <w:p w14:paraId="5DC1BAF6" w14:textId="77777777" w:rsidR="0062667E" w:rsidRDefault="0062667E" w:rsidP="002C3715">
      <w:pPr>
        <w:pStyle w:val="Numberbullet0"/>
        <w:numPr>
          <w:ilvl w:val="0"/>
          <w:numId w:val="0"/>
        </w:numPr>
        <w:ind w:left="425"/>
        <w:jc w:val="center"/>
      </w:pPr>
      <w:r>
        <w:rPr>
          <w:noProof/>
          <w:lang w:eastAsia="en-AU"/>
        </w:rPr>
        <w:drawing>
          <wp:inline distT="0" distB="0" distL="0" distR="0" wp14:anchorId="12A68F95" wp14:editId="7EEDB4CA">
            <wp:extent cx="4043624" cy="1626820"/>
            <wp:effectExtent l="19050" t="19050" r="14605" b="12065"/>
            <wp:docPr id="16" name="Picture 16" descr="screenshot showing after click on continue to submit your application. You will receive the follow message confirming your application has been successfully submitted to the T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showing after click on continue to submit your application. You will receive the follow message confirming your application has been successfully submitted to the TG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51471" cy="1670209"/>
                    </a:xfrm>
                    <a:prstGeom prst="rect">
                      <a:avLst/>
                    </a:prstGeom>
                    <a:noFill/>
                    <a:ln>
                      <a:solidFill>
                        <a:schemeClr val="accent1"/>
                      </a:solidFill>
                    </a:ln>
                  </pic:spPr>
                </pic:pic>
              </a:graphicData>
            </a:graphic>
          </wp:inline>
        </w:drawing>
      </w:r>
    </w:p>
    <w:p w14:paraId="21E2E197" w14:textId="77777777" w:rsidR="00086216" w:rsidRDefault="00086216" w:rsidP="00D86491">
      <w:pPr>
        <w:pStyle w:val="Heading2"/>
        <w:pageBreakBefore/>
        <w:spacing w:before="0"/>
      </w:pPr>
      <w:bookmarkStart w:id="3" w:name="_Toc74930799"/>
      <w:r>
        <w:lastRenderedPageBreak/>
        <w:t>TGA-initiated suspension or revocation</w:t>
      </w:r>
      <w:bookmarkEnd w:id="3"/>
    </w:p>
    <w:p w14:paraId="17F52018" w14:textId="77777777" w:rsidR="00086216" w:rsidRDefault="00086216" w:rsidP="004130C9">
      <w:pPr>
        <w:pStyle w:val="Heading3"/>
      </w:pPr>
      <w:bookmarkStart w:id="4" w:name="_Toc74930800"/>
      <w:r>
        <w:t>Why we suspend or revoke licences</w:t>
      </w:r>
      <w:bookmarkEnd w:id="4"/>
    </w:p>
    <w:p w14:paraId="31DD0213" w14:textId="77777777" w:rsidR="00086216" w:rsidRDefault="00086216" w:rsidP="00086216">
      <w:r>
        <w:t xml:space="preserve">We may suspend or revoke a licence for any of the reasons listed in section 41(1) of the </w:t>
      </w:r>
      <w:hyperlink r:id="rId37" w:history="1">
        <w:r w:rsidR="004130C9" w:rsidRPr="00086216">
          <w:rPr>
            <w:rStyle w:val="Hyperlink"/>
            <w:i/>
          </w:rPr>
          <w:t>Therapeutic Goods Act 1989</w:t>
        </w:r>
      </w:hyperlink>
      <w:r>
        <w:t>. Where we propose to revoke or suspend a licence, other than at the request of the licence holder, we would issue a notice of intent to revoke or suspend, unless we consider there is imminent risk.</w:t>
      </w:r>
    </w:p>
    <w:p w14:paraId="06A56614" w14:textId="77777777" w:rsidR="00086216" w:rsidRDefault="00086216" w:rsidP="004130C9">
      <w:pPr>
        <w:pStyle w:val="Heading4"/>
      </w:pPr>
      <w:bookmarkStart w:id="5" w:name="_Toc74930801"/>
      <w:r>
        <w:t>Imminent risk</w:t>
      </w:r>
      <w:bookmarkEnd w:id="5"/>
    </w:p>
    <w:p w14:paraId="1249B235" w14:textId="77777777" w:rsidR="00086216" w:rsidRDefault="00086216" w:rsidP="00086216">
      <w:r>
        <w:t xml:space="preserve">If we consider there is imminent risk of death, serious illness or serious injury, we may immediately suspend or revoke a manufacturing licence without notice of intent, as prescribed in section 41(2) of the </w:t>
      </w:r>
      <w:hyperlink r:id="rId38" w:history="1">
        <w:r w:rsidR="004130C9" w:rsidRPr="00086216">
          <w:rPr>
            <w:rStyle w:val="Hyperlink"/>
            <w:i/>
          </w:rPr>
          <w:t>Therapeutic Goods Act 1989</w:t>
        </w:r>
      </w:hyperlink>
      <w:r>
        <w:t>.</w:t>
      </w:r>
    </w:p>
    <w:p w14:paraId="304663C9" w14:textId="77777777" w:rsidR="00086216" w:rsidRDefault="00086216" w:rsidP="00086216">
      <w:r>
        <w:t>We may also take other regulatory actions depending on the nature of the risk.</w:t>
      </w:r>
    </w:p>
    <w:p w14:paraId="176EE945" w14:textId="77777777" w:rsidR="00086216" w:rsidRDefault="00086216" w:rsidP="004130C9">
      <w:pPr>
        <w:pStyle w:val="Heading3"/>
      </w:pPr>
      <w:bookmarkStart w:id="6" w:name="_Toc74930802"/>
      <w:r>
        <w:t>Process</w:t>
      </w:r>
      <w:bookmarkEnd w:id="6"/>
    </w:p>
    <w:p w14:paraId="14F7A7FA" w14:textId="77777777" w:rsidR="00086216" w:rsidRDefault="00086216" w:rsidP="00086216">
      <w:r>
        <w:t>This section describes the typical process for how TGA initiates and actions the suspension or revocation of a manufacturing licence.</w:t>
      </w:r>
    </w:p>
    <w:p w14:paraId="7BF3E63A" w14:textId="77777777" w:rsidR="00086216" w:rsidRDefault="00086216" w:rsidP="004130C9">
      <w:pPr>
        <w:pStyle w:val="Heading4"/>
      </w:pPr>
      <w:bookmarkStart w:id="7" w:name="_Toc74930803"/>
      <w:r>
        <w:t>1: Notification of intent</w:t>
      </w:r>
      <w:bookmarkEnd w:id="7"/>
    </w:p>
    <w:p w14:paraId="56D4390D" w14:textId="77777777" w:rsidR="00086216" w:rsidRDefault="00086216" w:rsidP="00086216">
      <w:r>
        <w:t>When we intend to suspend or revoke a manufacturing licence, we will usually advise you in writing of our intention to suspend or revoke the manufacturing licence.</w:t>
      </w:r>
    </w:p>
    <w:p w14:paraId="269D9CD6" w14:textId="77777777" w:rsidR="00086216" w:rsidRDefault="00086216" w:rsidP="00086216">
      <w:r>
        <w:t xml:space="preserve">We are not required to issue a notice of intent if we consider there is an imminent risk of death, serious illness or serious injury, as prescribed in section 41(2) of the </w:t>
      </w:r>
      <w:hyperlink r:id="rId39" w:history="1">
        <w:r w:rsidR="004130C9" w:rsidRPr="00086216">
          <w:rPr>
            <w:rStyle w:val="Hyperlink"/>
            <w:i/>
          </w:rPr>
          <w:t>Therapeutic Goods Act 1989</w:t>
        </w:r>
      </w:hyperlink>
      <w:r>
        <w:t>.</w:t>
      </w:r>
    </w:p>
    <w:p w14:paraId="079693EA" w14:textId="77777777" w:rsidR="00086216" w:rsidRDefault="00086216" w:rsidP="004130C9">
      <w:pPr>
        <w:pStyle w:val="Heading4"/>
      </w:pPr>
      <w:bookmarkStart w:id="8" w:name="_Toc74930804"/>
      <w:r>
        <w:t>2: Delegate’s decision</w:t>
      </w:r>
      <w:bookmarkEnd w:id="8"/>
    </w:p>
    <w:p w14:paraId="36B52723" w14:textId="77777777" w:rsidR="00086216" w:rsidRDefault="00086216" w:rsidP="00086216">
      <w:r>
        <w:t xml:space="preserve">The Secretary’s delegate will decide whether to suspend or revoke your manufacturing licence under subsection 41(1) of the </w:t>
      </w:r>
      <w:hyperlink r:id="rId40" w:history="1">
        <w:r w:rsidR="004130C9" w:rsidRPr="00086216">
          <w:rPr>
            <w:rStyle w:val="Hyperlink"/>
            <w:i/>
          </w:rPr>
          <w:t>Therapeutic Goods Act 1989</w:t>
        </w:r>
      </w:hyperlink>
      <w:r>
        <w:t>, and will take into account any information submitted in response to our notification of intent before making a decision.</w:t>
      </w:r>
    </w:p>
    <w:p w14:paraId="5EAB4D38" w14:textId="77777777" w:rsidR="00086216" w:rsidRDefault="00086216" w:rsidP="004130C9">
      <w:pPr>
        <w:pStyle w:val="Heading4"/>
      </w:pPr>
      <w:bookmarkStart w:id="9" w:name="_Toc74930805"/>
      <w:r>
        <w:t>3: Publishing our decision</w:t>
      </w:r>
      <w:bookmarkEnd w:id="9"/>
    </w:p>
    <w:p w14:paraId="6CBE3F93" w14:textId="77777777" w:rsidR="00086216" w:rsidRDefault="00086216" w:rsidP="00086216">
      <w:r>
        <w:t>When we decide to suspend or revoke your manufacturing licence</w:t>
      </w:r>
      <w:r w:rsidR="006D0B86">
        <w:t>,</w:t>
      </w:r>
      <w:r>
        <w:t xml:space="preserve"> we will:</w:t>
      </w:r>
    </w:p>
    <w:p w14:paraId="5999C943" w14:textId="77777777" w:rsidR="00086216" w:rsidRDefault="00086216" w:rsidP="004130C9">
      <w:pPr>
        <w:pStyle w:val="ListBullet"/>
      </w:pPr>
      <w:r>
        <w:t>notify you of our decision</w:t>
      </w:r>
    </w:p>
    <w:p w14:paraId="7BCAE7AD" w14:textId="77777777" w:rsidR="00086216" w:rsidRDefault="00086216" w:rsidP="004130C9">
      <w:pPr>
        <w:pStyle w:val="ListBullet"/>
      </w:pPr>
      <w:r>
        <w:t xml:space="preserve">publish the decision in the Gazette or on our website [subsection 41(6) of the </w:t>
      </w:r>
      <w:hyperlink r:id="rId41" w:history="1">
        <w:r w:rsidR="004130C9" w:rsidRPr="00086216">
          <w:rPr>
            <w:rStyle w:val="Hyperlink"/>
            <w:i/>
          </w:rPr>
          <w:t>Therapeutic Goods Act 1989</w:t>
        </w:r>
      </w:hyperlink>
      <w:r>
        <w:t>].</w:t>
      </w:r>
    </w:p>
    <w:p w14:paraId="5E49352F" w14:textId="33B2E4D6" w:rsidR="00086216" w:rsidRDefault="00402595" w:rsidP="00E1163E">
      <w:pPr>
        <w:pStyle w:val="Heading4"/>
      </w:pPr>
      <w:bookmarkStart w:id="10" w:name="_Toc74930806"/>
      <w:r>
        <w:t>4</w:t>
      </w:r>
      <w:r w:rsidR="00086216">
        <w:t>: Your ongoing obligations</w:t>
      </w:r>
      <w:bookmarkEnd w:id="10"/>
    </w:p>
    <w:p w14:paraId="398A2FA8" w14:textId="77777777" w:rsidR="00086216" w:rsidRDefault="00086216" w:rsidP="00086216">
      <w:r>
        <w:t>If your manufacturing licence has been suspended or revoked:</w:t>
      </w:r>
    </w:p>
    <w:p w14:paraId="055302DF" w14:textId="77777777" w:rsidR="00086216" w:rsidRDefault="00086216" w:rsidP="00E1163E">
      <w:pPr>
        <w:pStyle w:val="ListBullet"/>
      </w:pPr>
      <w:r>
        <w:t xml:space="preserve">it becomes an offence to manufacture, supply or export a therapeutic good from the manufacturing site, in accordance with section 35(4) of the </w:t>
      </w:r>
      <w:hyperlink r:id="rId42" w:history="1">
        <w:r w:rsidR="00E1163E" w:rsidRPr="00086216">
          <w:rPr>
            <w:rStyle w:val="Hyperlink"/>
            <w:i/>
          </w:rPr>
          <w:t>Therapeutic Goods Act 1989</w:t>
        </w:r>
      </w:hyperlink>
      <w:r>
        <w:t>.</w:t>
      </w:r>
    </w:p>
    <w:p w14:paraId="5CA1D963" w14:textId="77777777" w:rsidR="00086216" w:rsidRDefault="00086216" w:rsidP="00F56FF0">
      <w:pPr>
        <w:pStyle w:val="Heading2"/>
      </w:pPr>
      <w:bookmarkStart w:id="11" w:name="_Toc74930807"/>
      <w:r>
        <w:lastRenderedPageBreak/>
        <w:t>TGA initiated variations to your licensing conditions</w:t>
      </w:r>
      <w:bookmarkEnd w:id="11"/>
    </w:p>
    <w:p w14:paraId="481D8388" w14:textId="77777777" w:rsidR="00086216" w:rsidRDefault="00086216" w:rsidP="00086216">
      <w:r>
        <w:t xml:space="preserve">We may impose new conditions, or vary or remove existing conditions of your licence, in accordance with section 40(2) of the </w:t>
      </w:r>
      <w:hyperlink r:id="rId43" w:history="1">
        <w:r w:rsidR="00047F05" w:rsidRPr="00086216">
          <w:rPr>
            <w:rStyle w:val="Hyperlink"/>
            <w:i/>
          </w:rPr>
          <w:t>Therapeutic Goods Act 1989</w:t>
        </w:r>
      </w:hyperlink>
      <w:r>
        <w:t>. We will notify you of any such decision in writing.</w:t>
      </w:r>
    </w:p>
    <w:p w14:paraId="2F4BC6B5" w14:textId="77777777" w:rsidR="00086216" w:rsidRDefault="00086216" w:rsidP="00086216">
      <w:r>
        <w:t xml:space="preserve">In accordance with section 40(3) of the </w:t>
      </w:r>
      <w:hyperlink r:id="rId44" w:history="1">
        <w:r w:rsidR="00047F05" w:rsidRPr="00086216">
          <w:rPr>
            <w:rStyle w:val="Hyperlink"/>
            <w:i/>
          </w:rPr>
          <w:t>Therapeutic Goods Act 1989</w:t>
        </w:r>
      </w:hyperlink>
      <w:r>
        <w:t>, any changes to conditions (whether to vary or remove conditions or impose new conditions) take effect:</w:t>
      </w:r>
    </w:p>
    <w:p w14:paraId="0912E07A" w14:textId="77777777" w:rsidR="00086216" w:rsidRDefault="00086216" w:rsidP="00047F05">
      <w:pPr>
        <w:pStyle w:val="ListBullet"/>
      </w:pPr>
      <w:r w:rsidRPr="00047F05">
        <w:rPr>
          <w:b/>
        </w:rPr>
        <w:t>on the day the notice is given</w:t>
      </w:r>
      <w:r>
        <w:t xml:space="preserve"> if there is an imminent risk of death, serious </w:t>
      </w:r>
      <w:proofErr w:type="gramStart"/>
      <w:r>
        <w:t>illness</w:t>
      </w:r>
      <w:proofErr w:type="gramEnd"/>
      <w:r>
        <w:t xml:space="preserve"> or injury</w:t>
      </w:r>
    </w:p>
    <w:p w14:paraId="343A702D" w14:textId="77777777" w:rsidR="001525B4" w:rsidRPr="00215D48" w:rsidRDefault="00086216" w:rsidP="00047F05">
      <w:pPr>
        <w:pStyle w:val="ListBullet"/>
      </w:pPr>
      <w:r w:rsidRPr="00047F05">
        <w:rPr>
          <w:b/>
        </w:rPr>
        <w:t>on the day specified in the notice</w:t>
      </w:r>
      <w:r>
        <w:t xml:space="preserve"> in any other case. This must be at least 28 days after notice is given unless the person has agreed to an earlier day.</w:t>
      </w:r>
    </w:p>
    <w:p w14:paraId="40EE4F9B"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3723E92E"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170BE4F" w14:textId="77777777" w:rsidR="001A3190" w:rsidRPr="00215D48" w:rsidRDefault="001A3190" w:rsidP="00B33C56">
            <w:bookmarkStart w:id="12" w:name="ColumnTitle_4"/>
            <w:r w:rsidRPr="00215D48">
              <w:t>Version</w:t>
            </w:r>
          </w:p>
        </w:tc>
        <w:tc>
          <w:tcPr>
            <w:tcW w:w="3242" w:type="dxa"/>
          </w:tcPr>
          <w:p w14:paraId="2D419DBD"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494D289C"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301BD76B"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2"/>
      <w:tr w:rsidR="001A3190" w:rsidRPr="00215D48" w14:paraId="70864C05"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7B56439" w14:textId="77777777" w:rsidR="001A3190" w:rsidRPr="00215D48" w:rsidRDefault="001A3190" w:rsidP="00B33C56">
            <w:r w:rsidRPr="00215D48">
              <w:t>V1.0</w:t>
            </w:r>
          </w:p>
        </w:tc>
        <w:tc>
          <w:tcPr>
            <w:tcW w:w="3242" w:type="dxa"/>
          </w:tcPr>
          <w:p w14:paraId="04D2C8BC" w14:textId="77777777" w:rsidR="001A3190" w:rsidRPr="00215D48" w:rsidRDefault="00F62083" w:rsidP="00B33C56">
            <w:pPr>
              <w:cnfStyle w:val="000000000000" w:firstRow="0" w:lastRow="0" w:firstColumn="0" w:lastColumn="0" w:oddVBand="0" w:evenVBand="0" w:oddHBand="0" w:evenHBand="0" w:firstRowFirstColumn="0" w:firstRowLastColumn="0" w:lastRowFirstColumn="0" w:lastRowLastColumn="0"/>
            </w:pPr>
            <w:r w:rsidRPr="00F62083">
              <w:t>Original publication following consultation with industry in January 2017</w:t>
            </w:r>
          </w:p>
        </w:tc>
        <w:tc>
          <w:tcPr>
            <w:tcW w:w="2712" w:type="dxa"/>
          </w:tcPr>
          <w:p w14:paraId="256B88AC" w14:textId="77777777" w:rsidR="001A3190" w:rsidRPr="00215D48" w:rsidRDefault="00F62083" w:rsidP="00B33C56">
            <w:pPr>
              <w:cnfStyle w:val="000000000000" w:firstRow="0" w:lastRow="0" w:firstColumn="0" w:lastColumn="0" w:oddVBand="0" w:evenVBand="0" w:oddHBand="0" w:evenHBand="0" w:firstRowFirstColumn="0" w:firstRowLastColumn="0" w:lastRowFirstColumn="0" w:lastRowLastColumn="0"/>
            </w:pPr>
            <w:r w:rsidRPr="00F62083">
              <w:t>Manufacturing Quality Branch</w:t>
            </w:r>
          </w:p>
        </w:tc>
        <w:tc>
          <w:tcPr>
            <w:tcW w:w="1808" w:type="dxa"/>
          </w:tcPr>
          <w:p w14:paraId="2967070D" w14:textId="77777777" w:rsidR="001A3190" w:rsidRPr="00215D48" w:rsidRDefault="00F62083" w:rsidP="00926B0E">
            <w:pPr>
              <w:cnfStyle w:val="000000000000" w:firstRow="0" w:lastRow="0" w:firstColumn="0" w:lastColumn="0" w:oddVBand="0" w:evenVBand="0" w:oddHBand="0" w:evenHBand="0" w:firstRowFirstColumn="0" w:firstRowLastColumn="0" w:lastRowFirstColumn="0" w:lastRowLastColumn="0"/>
            </w:pPr>
            <w:r w:rsidRPr="00F62083">
              <w:t>August 2017</w:t>
            </w:r>
          </w:p>
        </w:tc>
      </w:tr>
      <w:tr w:rsidR="00F62083" w:rsidRPr="00215D48" w14:paraId="26AAEFC5"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B1F54E6" w14:textId="77777777" w:rsidR="00F62083" w:rsidRPr="00215D48" w:rsidRDefault="00F62083" w:rsidP="00B33C56">
            <w:r w:rsidRPr="00F62083">
              <w:t>V1.1</w:t>
            </w:r>
          </w:p>
        </w:tc>
        <w:tc>
          <w:tcPr>
            <w:tcW w:w="3242" w:type="dxa"/>
          </w:tcPr>
          <w:p w14:paraId="2C08E9C7" w14:textId="77777777" w:rsidR="00F62083" w:rsidRPr="00215D48" w:rsidRDefault="00F62083" w:rsidP="00B33C56">
            <w:pPr>
              <w:cnfStyle w:val="000000000000" w:firstRow="0" w:lastRow="0" w:firstColumn="0" w:lastColumn="0" w:oddVBand="0" w:evenVBand="0" w:oddHBand="0" w:evenHBand="0" w:firstRowFirstColumn="0" w:firstRowLastColumn="0" w:lastRowFirstColumn="0" w:lastRowLastColumn="0"/>
            </w:pPr>
            <w:r w:rsidRPr="00F62083">
              <w:t>Minor editorial changes</w:t>
            </w:r>
          </w:p>
        </w:tc>
        <w:tc>
          <w:tcPr>
            <w:tcW w:w="2712" w:type="dxa"/>
          </w:tcPr>
          <w:p w14:paraId="6CFD3242" w14:textId="77777777" w:rsidR="00F62083" w:rsidRPr="00215D48" w:rsidRDefault="00F62083" w:rsidP="00B33C56">
            <w:pPr>
              <w:cnfStyle w:val="000000000000" w:firstRow="0" w:lastRow="0" w:firstColumn="0" w:lastColumn="0" w:oddVBand="0" w:evenVBand="0" w:oddHBand="0" w:evenHBand="0" w:firstRowFirstColumn="0" w:firstRowLastColumn="0" w:lastRowFirstColumn="0" w:lastRowLastColumn="0"/>
            </w:pPr>
            <w:r w:rsidRPr="00F62083">
              <w:t>Manufacturing Quality Branch</w:t>
            </w:r>
          </w:p>
        </w:tc>
        <w:tc>
          <w:tcPr>
            <w:tcW w:w="1808" w:type="dxa"/>
          </w:tcPr>
          <w:p w14:paraId="487E0C4E" w14:textId="77777777" w:rsidR="00F62083" w:rsidRPr="00215D48" w:rsidRDefault="00F62083" w:rsidP="00926B0E">
            <w:pPr>
              <w:cnfStyle w:val="000000000000" w:firstRow="0" w:lastRow="0" w:firstColumn="0" w:lastColumn="0" w:oddVBand="0" w:evenVBand="0" w:oddHBand="0" w:evenHBand="0" w:firstRowFirstColumn="0" w:firstRowLastColumn="0" w:lastRowFirstColumn="0" w:lastRowLastColumn="0"/>
            </w:pPr>
            <w:r w:rsidRPr="00F62083">
              <w:t>March 2019</w:t>
            </w:r>
          </w:p>
        </w:tc>
      </w:tr>
      <w:tr w:rsidR="006D0B86" w:rsidRPr="00215D48" w14:paraId="3D538CB1"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6BD0D78" w14:textId="77777777" w:rsidR="006D0B86" w:rsidRPr="00F62083" w:rsidRDefault="006D0B86" w:rsidP="00B33C56">
            <w:r>
              <w:t>V1.2</w:t>
            </w:r>
          </w:p>
        </w:tc>
        <w:tc>
          <w:tcPr>
            <w:tcW w:w="3242" w:type="dxa"/>
          </w:tcPr>
          <w:p w14:paraId="1DBA7137" w14:textId="77777777" w:rsidR="006D0B86" w:rsidRPr="00F62083" w:rsidRDefault="006D0B86" w:rsidP="00B33C56">
            <w:pPr>
              <w:cnfStyle w:val="000000000000" w:firstRow="0" w:lastRow="0" w:firstColumn="0" w:lastColumn="0" w:oddVBand="0" w:evenVBand="0" w:oddHBand="0" w:evenHBand="0" w:firstRowFirstColumn="0" w:firstRowLastColumn="0" w:lastRowFirstColumn="0" w:lastRowLastColumn="0"/>
            </w:pPr>
            <w:r>
              <w:t>Minor editorial changes</w:t>
            </w:r>
          </w:p>
        </w:tc>
        <w:tc>
          <w:tcPr>
            <w:tcW w:w="2712" w:type="dxa"/>
          </w:tcPr>
          <w:p w14:paraId="1495FC70" w14:textId="77777777" w:rsidR="006D0B86" w:rsidRPr="00F62083" w:rsidRDefault="006D0B86" w:rsidP="00B33C56">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14:paraId="590203AB" w14:textId="0FA7CDF7" w:rsidR="006D0B86" w:rsidRPr="00F62083" w:rsidRDefault="00202FCE" w:rsidP="00926B0E">
            <w:pPr>
              <w:cnfStyle w:val="000000000000" w:firstRow="0" w:lastRow="0" w:firstColumn="0" w:lastColumn="0" w:oddVBand="0" w:evenVBand="0" w:oddHBand="0" w:evenHBand="0" w:firstRowFirstColumn="0" w:firstRowLastColumn="0" w:lastRowFirstColumn="0" w:lastRowLastColumn="0"/>
            </w:pPr>
            <w:r>
              <w:t>December</w:t>
            </w:r>
            <w:r w:rsidR="006D0B86">
              <w:t xml:space="preserve"> 2021</w:t>
            </w:r>
          </w:p>
        </w:tc>
      </w:tr>
    </w:tbl>
    <w:p w14:paraId="49492669" w14:textId="77777777" w:rsidR="00F401EF" w:rsidRPr="00215D48" w:rsidRDefault="00F401EF" w:rsidP="00706634">
      <w:pPr>
        <w:spacing w:before="0" w:after="0" w:line="240" w:lineRule="auto"/>
        <w:rPr>
          <w:sz w:val="20"/>
        </w:rPr>
        <w:sectPr w:rsidR="00F401EF" w:rsidRPr="00215D48" w:rsidSect="0029069E">
          <w:headerReference w:type="default" r:id="rId45"/>
          <w:footerReference w:type="default" r:id="rId4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8D364DA" w14:textId="77777777" w:rsidTr="00564BBE">
        <w:trPr>
          <w:trHeight w:hRule="exact" w:val="565"/>
          <w:jc w:val="center"/>
        </w:trPr>
        <w:tc>
          <w:tcPr>
            <w:tcW w:w="9145" w:type="dxa"/>
          </w:tcPr>
          <w:p w14:paraId="16536842" w14:textId="77777777" w:rsidR="00C50E5C" w:rsidRPr="00215D48" w:rsidRDefault="00C50E5C" w:rsidP="00564BBE">
            <w:pPr>
              <w:pStyle w:val="TGASignoff"/>
            </w:pPr>
            <w:r w:rsidRPr="00215D48">
              <w:lastRenderedPageBreak/>
              <w:t>Therapeutic Goods Administration</w:t>
            </w:r>
          </w:p>
        </w:tc>
      </w:tr>
      <w:tr w:rsidR="00C50E5C" w:rsidRPr="00215D48" w14:paraId="5609866E" w14:textId="77777777" w:rsidTr="00564BBE">
        <w:trPr>
          <w:trHeight w:val="963"/>
          <w:jc w:val="center"/>
        </w:trPr>
        <w:tc>
          <w:tcPr>
            <w:tcW w:w="9145" w:type="dxa"/>
            <w:tcMar>
              <w:top w:w="28" w:type="dxa"/>
            </w:tcMar>
          </w:tcPr>
          <w:p w14:paraId="00D0AD81" w14:textId="77777777" w:rsidR="00C50E5C" w:rsidRPr="00215D48" w:rsidRDefault="00C50E5C" w:rsidP="00EB5622">
            <w:pPr>
              <w:pStyle w:val="Address"/>
              <w:jc w:val="center"/>
            </w:pPr>
            <w:r w:rsidRPr="00215D48">
              <w:t>PO Box 100 Woden ACT 2606 Australia</w:t>
            </w:r>
          </w:p>
          <w:p w14:paraId="609CEB14" w14:textId="77777777" w:rsidR="001A3190" w:rsidRDefault="00C50E5C">
            <w:pPr>
              <w:pStyle w:val="Address"/>
              <w:jc w:val="center"/>
              <w:rPr>
                <w:sz w:val="22"/>
                <w:szCs w:val="22"/>
              </w:rPr>
            </w:pPr>
            <w:r w:rsidRPr="00215D48">
              <w:t xml:space="preserve">Email: </w:t>
            </w:r>
            <w:hyperlink r:id="rId47"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7EF34776" w14:textId="77777777" w:rsidR="00C50E5C" w:rsidRPr="00215D48" w:rsidRDefault="00AF2491">
            <w:pPr>
              <w:pStyle w:val="Address"/>
              <w:jc w:val="center"/>
              <w:rPr>
                <w:rStyle w:val="Hyperlink"/>
                <w:b/>
                <w:color w:val="auto"/>
                <w:sz w:val="22"/>
                <w:u w:val="none"/>
              </w:rPr>
            </w:pPr>
            <w:hyperlink r:id="rId48" w:history="1">
              <w:r w:rsidR="00215D48" w:rsidRPr="00C4721A">
                <w:rPr>
                  <w:rStyle w:val="Hyperlink"/>
                  <w:b/>
                </w:rPr>
                <w:t>https://www.tga.gov.au</w:t>
              </w:r>
            </w:hyperlink>
          </w:p>
        </w:tc>
      </w:tr>
      <w:tr w:rsidR="00C50E5C" w:rsidRPr="00215D48" w14:paraId="6334EEF7" w14:textId="77777777" w:rsidTr="00564BBE">
        <w:trPr>
          <w:trHeight w:val="251"/>
          <w:jc w:val="center"/>
        </w:trPr>
        <w:tc>
          <w:tcPr>
            <w:tcW w:w="9145" w:type="dxa"/>
            <w:tcMar>
              <w:top w:w="28" w:type="dxa"/>
            </w:tcMar>
          </w:tcPr>
          <w:p w14:paraId="467720DF" w14:textId="77777777" w:rsidR="00C50E5C" w:rsidRPr="00215D48" w:rsidRDefault="00C50E5C" w:rsidP="00EB5622">
            <w:pPr>
              <w:pStyle w:val="Address"/>
              <w:jc w:val="center"/>
            </w:pPr>
            <w:r w:rsidRPr="00215D48">
              <w:t>Reference/Publication #</w:t>
            </w:r>
          </w:p>
        </w:tc>
      </w:tr>
    </w:tbl>
    <w:p w14:paraId="00C05F6A" w14:textId="77777777" w:rsidR="00706634" w:rsidRPr="00215D48" w:rsidRDefault="00706634" w:rsidP="004A3084">
      <w:pPr>
        <w:rPr>
          <w:sz w:val="20"/>
        </w:rPr>
      </w:pPr>
    </w:p>
    <w:sectPr w:rsidR="00706634" w:rsidRPr="00215D48" w:rsidSect="0029069E">
      <w:headerReference w:type="first" r:id="rId49"/>
      <w:footerReference w:type="first" r:id="rId5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F5DE4" w14:textId="77777777" w:rsidR="0030759D" w:rsidRDefault="0030759D" w:rsidP="00C40A36">
      <w:pPr>
        <w:spacing w:after="0"/>
      </w:pPr>
      <w:r>
        <w:separator/>
      </w:r>
    </w:p>
  </w:endnote>
  <w:endnote w:type="continuationSeparator" w:id="0">
    <w:p w14:paraId="2D156835" w14:textId="77777777" w:rsidR="0030759D" w:rsidRDefault="0030759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7EA19C86" w14:textId="77777777" w:rsidTr="000B30E5">
      <w:trPr>
        <w:trHeight w:val="423"/>
      </w:trPr>
      <w:tc>
        <w:tcPr>
          <w:tcW w:w="4360" w:type="dxa"/>
          <w:tcBorders>
            <w:top w:val="single" w:sz="4" w:space="0" w:color="auto"/>
          </w:tcBorders>
        </w:tcPr>
        <w:p w14:paraId="0480CADA" w14:textId="77777777" w:rsidR="00A77452" w:rsidRDefault="00A77452" w:rsidP="000B30E5">
          <w:pPr>
            <w:pStyle w:val="Footer"/>
          </w:pPr>
        </w:p>
        <w:p w14:paraId="5BF2BFC5"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AB3D9B6" w14:textId="77777777" w:rsidR="00A77452" w:rsidRDefault="00A77452" w:rsidP="000B30E5">
              <w:pPr>
                <w:pStyle w:val="Footer"/>
                <w:jc w:val="right"/>
              </w:pPr>
            </w:p>
            <w:p w14:paraId="30B3D93C"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DA74D6">
                  <w:rPr>
                    <w:noProof/>
                  </w:rPr>
                  <w:t>3</w:t>
                </w:r>
              </w:fldSimple>
            </w:p>
          </w:sdtContent>
        </w:sdt>
      </w:tc>
    </w:tr>
    <w:tr w:rsidR="00A77452" w:rsidRPr="00257138" w14:paraId="4779770F" w14:textId="77777777" w:rsidTr="000B30E5">
      <w:trPr>
        <w:trHeight w:val="263"/>
      </w:trPr>
      <w:tc>
        <w:tcPr>
          <w:tcW w:w="4360" w:type="dxa"/>
        </w:tcPr>
        <w:p w14:paraId="18FEB6B2"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7EB3816F" w14:textId="77777777" w:rsidR="00A77452" w:rsidRPr="00257138" w:rsidRDefault="00A77452" w:rsidP="000B30E5">
          <w:pPr>
            <w:pStyle w:val="Footer"/>
            <w:jc w:val="right"/>
          </w:pPr>
        </w:p>
      </w:tc>
    </w:tr>
  </w:tbl>
  <w:p w14:paraId="19D95E7B"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0787A"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14:paraId="2D965156" w14:textId="77777777" w:rsidTr="00231E8D">
      <w:trPr>
        <w:trHeight w:val="423"/>
      </w:trPr>
      <w:tc>
        <w:tcPr>
          <w:tcW w:w="7338" w:type="dxa"/>
          <w:tcBorders>
            <w:top w:val="single" w:sz="4" w:space="0" w:color="auto"/>
          </w:tcBorders>
        </w:tcPr>
        <w:p w14:paraId="78931E1D" w14:textId="7D0EA8EA" w:rsidR="00A77452" w:rsidRPr="004A3084" w:rsidRDefault="00A47AD8" w:rsidP="00F54CA9">
          <w:pPr>
            <w:pStyle w:val="Footer"/>
          </w:pPr>
          <w:r w:rsidRPr="00A47AD8">
            <w:t>Suspending, revoking and TGA initiated variation of conditions of a manufacturing licence</w:t>
          </w:r>
          <w:r w:rsidR="00A77452">
            <w:br/>
            <w:t>V</w:t>
          </w:r>
          <w:r w:rsidR="004F1240">
            <w:t>1.</w:t>
          </w:r>
          <w:r>
            <w:t xml:space="preserve"> </w:t>
          </w:r>
          <w:r w:rsidR="00CE0573">
            <w:t>2</w:t>
          </w:r>
          <w:r w:rsidRPr="00A47AD8">
            <w:t xml:space="preserve">, </w:t>
          </w:r>
          <w:r w:rsidR="00CE0573">
            <w:t>December</w:t>
          </w:r>
          <w:r w:rsidRPr="00A47AD8">
            <w:t xml:space="preserve"> 2</w:t>
          </w:r>
          <w:r w:rsidR="00CE0573">
            <w:t>021</w:t>
          </w:r>
        </w:p>
      </w:tc>
      <w:tc>
        <w:tcPr>
          <w:tcW w:w="1382" w:type="dxa"/>
          <w:tcBorders>
            <w:top w:val="single" w:sz="4" w:space="0" w:color="auto"/>
          </w:tcBorders>
        </w:tcPr>
        <w:sdt>
          <w:sdtPr>
            <w:id w:val="11571659"/>
            <w:docPartObj>
              <w:docPartGallery w:val="Page Numbers (Top of Page)"/>
              <w:docPartUnique/>
            </w:docPartObj>
          </w:sdtPr>
          <w:sdtEndPr/>
          <w:sdtContent>
            <w:p w14:paraId="3EF73AC4" w14:textId="18781B42"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2C3715">
                <w:rPr>
                  <w:noProof/>
                </w:rPr>
                <w:t>7</w:t>
              </w:r>
              <w:r w:rsidR="003361D1">
                <w:rPr>
                  <w:noProof/>
                </w:rPr>
                <w:fldChar w:fldCharType="end"/>
              </w:r>
              <w:r w:rsidRPr="004A3084">
                <w:t xml:space="preserve"> of </w:t>
              </w:r>
              <w:fldSimple w:instr=" NUMPAGES  ">
                <w:r w:rsidR="002C3715">
                  <w:rPr>
                    <w:noProof/>
                  </w:rPr>
                  <w:t>11</w:t>
                </w:r>
              </w:fldSimple>
            </w:p>
          </w:sdtContent>
        </w:sdt>
      </w:tc>
    </w:tr>
  </w:tbl>
  <w:p w14:paraId="7ABB2BCD"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CC017"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5CDE1" w14:textId="77777777" w:rsidR="0030759D" w:rsidRDefault="0030759D" w:rsidP="00C40A36">
      <w:pPr>
        <w:spacing w:after="0"/>
      </w:pPr>
      <w:r>
        <w:separator/>
      </w:r>
    </w:p>
  </w:footnote>
  <w:footnote w:type="continuationSeparator" w:id="0">
    <w:p w14:paraId="54F64020" w14:textId="77777777" w:rsidR="0030759D" w:rsidRDefault="0030759D"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DBBC" w14:textId="77777777" w:rsidR="00A77452" w:rsidRDefault="00AF2491" w:rsidP="00C3408D">
    <w:pPr>
      <w:pStyle w:val="Header"/>
    </w:pPr>
    <w:sdt>
      <w:sdtPr>
        <w:id w:val="-203553135"/>
        <w:docPartObj>
          <w:docPartGallery w:val="Watermarks"/>
          <w:docPartUnique/>
        </w:docPartObj>
      </w:sdtPr>
      <w:sdtEndPr/>
      <w:sdtContent>
        <w:r>
          <w:rPr>
            <w:noProof/>
          </w:rPr>
          <w:pict w14:anchorId="22399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52CE4C9F" w14:textId="77777777" w:rsidTr="00F71E1E">
      <w:trPr>
        <w:trHeight w:hRule="exact" w:val="8845"/>
      </w:trPr>
      <w:tc>
        <w:tcPr>
          <w:tcW w:w="11964" w:type="dxa"/>
          <w:vAlign w:val="center"/>
        </w:tcPr>
        <w:p w14:paraId="7F509E1A" w14:textId="77777777" w:rsidR="00A77452" w:rsidRPr="002B29B2" w:rsidRDefault="00AF2491"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7A90616" wp14:editId="21F30CE6">
                    <wp:extent cx="7600950" cy="5524191"/>
                    <wp:effectExtent l="1905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F5E4F4B" w14:textId="77777777" w:rsidR="00A77452" w:rsidRDefault="00D55652" w:rsidP="006D03E5">
    <w:pPr>
      <w:rPr>
        <w:noProof/>
      </w:rPr>
    </w:pPr>
    <w:r>
      <w:rPr>
        <w:noProof/>
        <w:lang w:eastAsia="en-AU"/>
      </w:rPr>
      <w:drawing>
        <wp:anchor distT="0" distB="0" distL="114300" distR="114300" simplePos="0" relativeHeight="251664384" behindDoc="0" locked="0" layoutInCell="1" allowOverlap="1" wp14:anchorId="2808B977" wp14:editId="003DB43B">
          <wp:simplePos x="0" y="0"/>
          <wp:positionH relativeFrom="column">
            <wp:posOffset>-186055</wp:posOffset>
          </wp:positionH>
          <wp:positionV relativeFrom="paragraph">
            <wp:posOffset>-58420</wp:posOffset>
          </wp:positionV>
          <wp:extent cx="3524250" cy="1209675"/>
          <wp:effectExtent l="19050" t="0" r="0" b="0"/>
          <wp:wrapTopAndBottom/>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65E5E304" wp14:editId="5A37DEE0">
          <wp:simplePos x="0" y="0"/>
          <wp:positionH relativeFrom="page">
            <wp:posOffset>0</wp:posOffset>
          </wp:positionH>
          <wp:positionV relativeFrom="page">
            <wp:posOffset>4152900</wp:posOffset>
          </wp:positionV>
          <wp:extent cx="7581900" cy="2447925"/>
          <wp:effectExtent l="1905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E2B6A"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89BED"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2E5038C"/>
    <w:multiLevelType w:val="hybridMultilevel"/>
    <w:tmpl w:val="676042B8"/>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pStyle w:val="ListBullet-douse"/>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pStyle w:val="ListBullet-donotuse"/>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D0002E"/>
    <w:multiLevelType w:val="hybridMultilevel"/>
    <w:tmpl w:val="261EB0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3"/>
  </w:num>
  <w:num w:numId="9">
    <w:abstractNumId w:val="3"/>
  </w:num>
  <w:num w:numId="10">
    <w:abstractNumId w:val="3"/>
  </w:num>
  <w:num w:numId="11">
    <w:abstractNumId w:val="3"/>
  </w:num>
  <w:num w:numId="12">
    <w:abstractNumId w:val="6"/>
  </w:num>
  <w:num w:numId="13">
    <w:abstractNumId w:val="6"/>
  </w:num>
  <w:num w:numId="14">
    <w:abstractNumId w:val="6"/>
  </w:num>
  <w:num w:numId="15">
    <w:abstractNumId w:val="3"/>
  </w:num>
  <w:num w:numId="16">
    <w:abstractNumId w:val="3"/>
  </w:num>
  <w:num w:numId="17">
    <w:abstractNumId w:val="3"/>
  </w:num>
  <w:num w:numId="18">
    <w:abstractNumId w:val="5"/>
  </w:num>
  <w:num w:numId="19">
    <w:abstractNumId w:val="9"/>
  </w:num>
  <w:num w:numId="20">
    <w:abstractNumId w:val="7"/>
  </w:num>
  <w:num w:numId="21">
    <w:abstractNumId w:val="8"/>
  </w:num>
  <w:num w:numId="22">
    <w:abstractNumId w:val="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4D6"/>
    <w:rsid w:val="00002031"/>
    <w:rsid w:val="00003499"/>
    <w:rsid w:val="000040BA"/>
    <w:rsid w:val="00004734"/>
    <w:rsid w:val="00006B22"/>
    <w:rsid w:val="00010E4D"/>
    <w:rsid w:val="0001276A"/>
    <w:rsid w:val="00016BEB"/>
    <w:rsid w:val="000246AE"/>
    <w:rsid w:val="00025C67"/>
    <w:rsid w:val="00032FFB"/>
    <w:rsid w:val="00047F05"/>
    <w:rsid w:val="0005559E"/>
    <w:rsid w:val="000703AB"/>
    <w:rsid w:val="00077775"/>
    <w:rsid w:val="00086216"/>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531F"/>
    <w:rsid w:val="0010601F"/>
    <w:rsid w:val="00110EA5"/>
    <w:rsid w:val="001116ED"/>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02FCE"/>
    <w:rsid w:val="00212D3B"/>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15"/>
    <w:rsid w:val="002C376C"/>
    <w:rsid w:val="002C6E9C"/>
    <w:rsid w:val="002E193A"/>
    <w:rsid w:val="002E364F"/>
    <w:rsid w:val="002E4C9A"/>
    <w:rsid w:val="002F11F8"/>
    <w:rsid w:val="002F260A"/>
    <w:rsid w:val="002F3F56"/>
    <w:rsid w:val="002F44B5"/>
    <w:rsid w:val="00300350"/>
    <w:rsid w:val="00301FA3"/>
    <w:rsid w:val="0030759D"/>
    <w:rsid w:val="00311AC0"/>
    <w:rsid w:val="00323F14"/>
    <w:rsid w:val="003252DE"/>
    <w:rsid w:val="00331DBB"/>
    <w:rsid w:val="00335C3B"/>
    <w:rsid w:val="003361D1"/>
    <w:rsid w:val="00350236"/>
    <w:rsid w:val="0035146C"/>
    <w:rsid w:val="003521E8"/>
    <w:rsid w:val="00357700"/>
    <w:rsid w:val="0036361E"/>
    <w:rsid w:val="003664BF"/>
    <w:rsid w:val="003673D5"/>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2595"/>
    <w:rsid w:val="00404B57"/>
    <w:rsid w:val="00406DB9"/>
    <w:rsid w:val="004130C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A4F61"/>
    <w:rsid w:val="004B7B76"/>
    <w:rsid w:val="004C0070"/>
    <w:rsid w:val="004C100A"/>
    <w:rsid w:val="004C4096"/>
    <w:rsid w:val="004D51A6"/>
    <w:rsid w:val="004F0F38"/>
    <w:rsid w:val="004F1240"/>
    <w:rsid w:val="004F40D8"/>
    <w:rsid w:val="004F484B"/>
    <w:rsid w:val="00501921"/>
    <w:rsid w:val="00513B35"/>
    <w:rsid w:val="00523FB1"/>
    <w:rsid w:val="00530354"/>
    <w:rsid w:val="00535D83"/>
    <w:rsid w:val="0054053C"/>
    <w:rsid w:val="00541FD8"/>
    <w:rsid w:val="005423EF"/>
    <w:rsid w:val="005434C6"/>
    <w:rsid w:val="00543B39"/>
    <w:rsid w:val="00550096"/>
    <w:rsid w:val="0055653F"/>
    <w:rsid w:val="00557FF9"/>
    <w:rsid w:val="00560037"/>
    <w:rsid w:val="00565DCF"/>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16A08"/>
    <w:rsid w:val="00625015"/>
    <w:rsid w:val="0062667E"/>
    <w:rsid w:val="00640FC3"/>
    <w:rsid w:val="00642020"/>
    <w:rsid w:val="0065200D"/>
    <w:rsid w:val="0065337B"/>
    <w:rsid w:val="0065419D"/>
    <w:rsid w:val="006604D8"/>
    <w:rsid w:val="00664A5B"/>
    <w:rsid w:val="00667942"/>
    <w:rsid w:val="00680C08"/>
    <w:rsid w:val="006839F9"/>
    <w:rsid w:val="0068741A"/>
    <w:rsid w:val="006931B1"/>
    <w:rsid w:val="006A15C0"/>
    <w:rsid w:val="006A2426"/>
    <w:rsid w:val="006A2A31"/>
    <w:rsid w:val="006A38E4"/>
    <w:rsid w:val="006C1F3B"/>
    <w:rsid w:val="006C3E2A"/>
    <w:rsid w:val="006C43B5"/>
    <w:rsid w:val="006C642F"/>
    <w:rsid w:val="006D03E5"/>
    <w:rsid w:val="006D0B86"/>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2937"/>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17988"/>
    <w:rsid w:val="00821776"/>
    <w:rsid w:val="00826007"/>
    <w:rsid w:val="0083110F"/>
    <w:rsid w:val="008320C3"/>
    <w:rsid w:val="008321F5"/>
    <w:rsid w:val="00832369"/>
    <w:rsid w:val="00834660"/>
    <w:rsid w:val="00836BC2"/>
    <w:rsid w:val="0085641B"/>
    <w:rsid w:val="00857136"/>
    <w:rsid w:val="0087038A"/>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20330"/>
    <w:rsid w:val="00920FF4"/>
    <w:rsid w:val="009219D7"/>
    <w:rsid w:val="00922D53"/>
    <w:rsid w:val="00923B70"/>
    <w:rsid w:val="0092600B"/>
    <w:rsid w:val="00926B0E"/>
    <w:rsid w:val="00930237"/>
    <w:rsid w:val="00932BBB"/>
    <w:rsid w:val="00947BE9"/>
    <w:rsid w:val="0096319D"/>
    <w:rsid w:val="00963C08"/>
    <w:rsid w:val="00964F68"/>
    <w:rsid w:val="00966A51"/>
    <w:rsid w:val="009707B8"/>
    <w:rsid w:val="0097328D"/>
    <w:rsid w:val="00974DBB"/>
    <w:rsid w:val="0099110E"/>
    <w:rsid w:val="00994189"/>
    <w:rsid w:val="009A08D8"/>
    <w:rsid w:val="009A4CED"/>
    <w:rsid w:val="009A5BC7"/>
    <w:rsid w:val="009B1D12"/>
    <w:rsid w:val="009B3475"/>
    <w:rsid w:val="009B3F1D"/>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16"/>
    <w:rsid w:val="00A3246D"/>
    <w:rsid w:val="00A36FA7"/>
    <w:rsid w:val="00A41B67"/>
    <w:rsid w:val="00A4235C"/>
    <w:rsid w:val="00A475B7"/>
    <w:rsid w:val="00A47AD8"/>
    <w:rsid w:val="00A47AF7"/>
    <w:rsid w:val="00A47C3E"/>
    <w:rsid w:val="00A50226"/>
    <w:rsid w:val="00A50481"/>
    <w:rsid w:val="00A60BAD"/>
    <w:rsid w:val="00A644D1"/>
    <w:rsid w:val="00A73A8D"/>
    <w:rsid w:val="00A747F4"/>
    <w:rsid w:val="00A77452"/>
    <w:rsid w:val="00A87334"/>
    <w:rsid w:val="00AA3EB9"/>
    <w:rsid w:val="00AC2B40"/>
    <w:rsid w:val="00AC2BB2"/>
    <w:rsid w:val="00AC2C3C"/>
    <w:rsid w:val="00AC3BD9"/>
    <w:rsid w:val="00AC3D45"/>
    <w:rsid w:val="00AD5831"/>
    <w:rsid w:val="00AE5AB2"/>
    <w:rsid w:val="00AE65EB"/>
    <w:rsid w:val="00AF1D94"/>
    <w:rsid w:val="00AF2491"/>
    <w:rsid w:val="00AF60C5"/>
    <w:rsid w:val="00AF69CB"/>
    <w:rsid w:val="00B009C6"/>
    <w:rsid w:val="00B00ACB"/>
    <w:rsid w:val="00B01548"/>
    <w:rsid w:val="00B01551"/>
    <w:rsid w:val="00B13003"/>
    <w:rsid w:val="00B147DA"/>
    <w:rsid w:val="00B21D29"/>
    <w:rsid w:val="00B21FC5"/>
    <w:rsid w:val="00B23323"/>
    <w:rsid w:val="00B24FF5"/>
    <w:rsid w:val="00B25034"/>
    <w:rsid w:val="00B33863"/>
    <w:rsid w:val="00B37D17"/>
    <w:rsid w:val="00B4175E"/>
    <w:rsid w:val="00B510E1"/>
    <w:rsid w:val="00B54C25"/>
    <w:rsid w:val="00B72C51"/>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5BC0"/>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3370"/>
    <w:rsid w:val="00CC727F"/>
    <w:rsid w:val="00CD1F02"/>
    <w:rsid w:val="00CD30CC"/>
    <w:rsid w:val="00CD6FCC"/>
    <w:rsid w:val="00CE0573"/>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3D68"/>
    <w:rsid w:val="00D85417"/>
    <w:rsid w:val="00D86491"/>
    <w:rsid w:val="00D9141E"/>
    <w:rsid w:val="00DA1124"/>
    <w:rsid w:val="00DA24C7"/>
    <w:rsid w:val="00DA381C"/>
    <w:rsid w:val="00DA4CD9"/>
    <w:rsid w:val="00DA74D6"/>
    <w:rsid w:val="00DD75A3"/>
    <w:rsid w:val="00DD76DE"/>
    <w:rsid w:val="00DE02AE"/>
    <w:rsid w:val="00DE6A0C"/>
    <w:rsid w:val="00DE6C04"/>
    <w:rsid w:val="00DF1D7F"/>
    <w:rsid w:val="00DF45B9"/>
    <w:rsid w:val="00DF6BE8"/>
    <w:rsid w:val="00E02FB4"/>
    <w:rsid w:val="00E1163E"/>
    <w:rsid w:val="00E1198B"/>
    <w:rsid w:val="00E11E4D"/>
    <w:rsid w:val="00E1340C"/>
    <w:rsid w:val="00E177F4"/>
    <w:rsid w:val="00E20571"/>
    <w:rsid w:val="00E21651"/>
    <w:rsid w:val="00E22953"/>
    <w:rsid w:val="00E235F7"/>
    <w:rsid w:val="00E239D4"/>
    <w:rsid w:val="00E30C88"/>
    <w:rsid w:val="00E32A5C"/>
    <w:rsid w:val="00E40B22"/>
    <w:rsid w:val="00E42019"/>
    <w:rsid w:val="00E4588F"/>
    <w:rsid w:val="00E46DA3"/>
    <w:rsid w:val="00E47660"/>
    <w:rsid w:val="00E67774"/>
    <w:rsid w:val="00EA16DE"/>
    <w:rsid w:val="00EA1F09"/>
    <w:rsid w:val="00EA406B"/>
    <w:rsid w:val="00EA5E2C"/>
    <w:rsid w:val="00EA7E1D"/>
    <w:rsid w:val="00EB0798"/>
    <w:rsid w:val="00EB40AD"/>
    <w:rsid w:val="00EB5622"/>
    <w:rsid w:val="00EB586E"/>
    <w:rsid w:val="00EB5FC8"/>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56FF0"/>
    <w:rsid w:val="00F62083"/>
    <w:rsid w:val="00F640B6"/>
    <w:rsid w:val="00F71E1E"/>
    <w:rsid w:val="00F80E40"/>
    <w:rsid w:val="00F859D2"/>
    <w:rsid w:val="00F8709D"/>
    <w:rsid w:val="00F9022D"/>
    <w:rsid w:val="00FA2B8E"/>
    <w:rsid w:val="00FA43E5"/>
    <w:rsid w:val="00FA5B82"/>
    <w:rsid w:val="00FA639E"/>
    <w:rsid w:val="00FB17F4"/>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4A50B225"/>
  <w15:docId w15:val="{C11F2069-2B69-43FE-B627-D620FCD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56FF0"/>
    <w:pPr>
      <w:keepNext/>
      <w:keepLines/>
      <w:spacing w:before="36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56FF0"/>
    <w:pPr>
      <w:keepNext/>
      <w:keepLines/>
      <w:spacing w:before="24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F56FF0"/>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F56FF0"/>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use">
    <w:name w:val="List Bullet - do use"/>
    <w:basedOn w:val="ListBullet"/>
    <w:autoRedefine/>
    <w:uiPriority w:val="1"/>
    <w:qFormat/>
    <w:rsid w:val="00086216"/>
    <w:pPr>
      <w:numPr>
        <w:numId w:val="20"/>
      </w:numPr>
      <w:tabs>
        <w:tab w:val="left" w:pos="425"/>
      </w:tabs>
    </w:pPr>
  </w:style>
  <w:style w:type="paragraph" w:customStyle="1" w:styleId="ListBullet-donotuse">
    <w:name w:val="List Bullet - do not use"/>
    <w:basedOn w:val="ListBullet"/>
    <w:autoRedefine/>
    <w:uiPriority w:val="1"/>
    <w:qFormat/>
    <w:rsid w:val="00086216"/>
    <w:pPr>
      <w:numPr>
        <w:numId w:val="21"/>
      </w:numPr>
      <w:ind w:left="357" w:hanging="357"/>
    </w:pPr>
    <w:rPr>
      <w:rFonts w:eastAsiaTheme="minorHAnsi" w:cstheme="minorBidi"/>
      <w:szCs w:val="22"/>
    </w:rPr>
  </w:style>
  <w:style w:type="paragraph" w:styleId="Caption">
    <w:name w:val="caption"/>
    <w:basedOn w:val="Normal"/>
    <w:next w:val="Normal"/>
    <w:uiPriority w:val="35"/>
    <w:rsid w:val="00D86491"/>
    <w:pPr>
      <w:spacing w:before="0" w:after="200" w:line="240" w:lineRule="auto"/>
    </w:pPr>
    <w:rPr>
      <w:b/>
      <w:bCs/>
      <w:color w:val="006EA8" w:themeColor="accent1"/>
      <w:sz w:val="18"/>
      <w:szCs w:val="18"/>
    </w:rPr>
  </w:style>
  <w:style w:type="paragraph" w:styleId="ListParagraph">
    <w:name w:val="List Paragraph"/>
    <w:basedOn w:val="Normal"/>
    <w:uiPriority w:val="34"/>
    <w:qFormat/>
    <w:rsid w:val="004A4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43249265">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vocation-manufacturing-licence" TargetMode="External"/><Relationship Id="rId18" Type="http://schemas.openxmlformats.org/officeDocument/2006/relationships/hyperlink" Target="https://www.legislation.gov.au/Series/C2004A03952" TargetMode="External"/><Relationship Id="rId26" Type="http://schemas.openxmlformats.org/officeDocument/2006/relationships/image" Target="media/image5.png"/><Relationship Id="rId39" Type="http://schemas.openxmlformats.org/officeDocument/2006/relationships/hyperlink" Target="https://www.legislation.gov.au/Series/C2004A03952" TargetMode="External"/><Relationship Id="rId3" Type="http://schemas.openxmlformats.org/officeDocument/2006/relationships/styles" Target="styles.xml"/><Relationship Id="rId21" Type="http://schemas.openxmlformats.org/officeDocument/2006/relationships/hyperlink" Target="https://www.legislation.gov.au/Series/C2004A03952" TargetMode="External"/><Relationship Id="rId34" Type="http://schemas.openxmlformats.org/officeDocument/2006/relationships/image" Target="media/image13.png"/><Relationship Id="rId42" Type="http://schemas.openxmlformats.org/officeDocument/2006/relationships/hyperlink" Target="https://www.legislation.gov.au/Series/C2004A03952" TargetMode="External"/><Relationship Id="rId47" Type="http://schemas.openxmlformats.org/officeDocument/2006/relationships/hyperlink" Target="mailto:info@tga.gov.au"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C2004A03952"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s://www.legislation.gov.au/Series/C2004A0395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ublication/guidance-requesting-reconsideration-initial-decision" TargetMode="External"/><Relationship Id="rId20" Type="http://schemas.openxmlformats.org/officeDocument/2006/relationships/hyperlink" Target="https://www.legislation.gov.au/Series/C2004A03952" TargetMode="External"/><Relationship Id="rId29" Type="http://schemas.openxmlformats.org/officeDocument/2006/relationships/image" Target="media/image8.png"/><Relationship Id="rId41" Type="http://schemas.openxmlformats.org/officeDocument/2006/relationships/hyperlink" Target="https://www.legislation.gov.au/Series/C2004A03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bs.tga.gov.au/" TargetMode="External"/><Relationship Id="rId32" Type="http://schemas.openxmlformats.org/officeDocument/2006/relationships/image" Target="media/image11.png"/><Relationship Id="rId37" Type="http://schemas.openxmlformats.org/officeDocument/2006/relationships/hyperlink" Target="https://www.legislation.gov.au/Series/C2004A03952" TargetMode="External"/><Relationship Id="rId40" Type="http://schemas.openxmlformats.org/officeDocument/2006/relationships/hyperlink" Target="https://www.legislation.gov.au/Series/C2004A03952"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egislation.gov.au/Series/C2004A03952" TargetMode="External"/><Relationship Id="rId23" Type="http://schemas.openxmlformats.org/officeDocument/2006/relationships/hyperlink" Target="https://www.legislation.gov.au/Series/C2004A03952" TargetMode="External"/><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ebs.tga.gov.au/" TargetMode="External"/><Relationship Id="rId31" Type="http://schemas.openxmlformats.org/officeDocument/2006/relationships/image" Target="media/image10.png"/><Relationship Id="rId44" Type="http://schemas.openxmlformats.org/officeDocument/2006/relationships/hyperlink" Target="https://www.legislation.gov.au/Series/C2004A0395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equesting-variations-your-manufacturing-licence" TargetMode="External"/><Relationship Id="rId22" Type="http://schemas.openxmlformats.org/officeDocument/2006/relationships/hyperlink" Target="https://www.tga.gov.au/requesting-variations-your-manufacturing-licence"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https://www.legislation.gov.au/Series/C2004A03952" TargetMode="External"/><Relationship Id="rId48"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EA71-BA1C-4147-83C7-7C803ECF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Suspending, revoking and TGA initiated variation of conditions of a manufacturing licence</vt:lpstr>
    </vt:vector>
  </TitlesOfParts>
  <Company>TGA</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Suspending, revoking and TGA initiated variation of conditions of a manufacturing licence</dc:title>
  <dc:subject>manufacturing therapeutic goods</dc:subject>
  <dc:creator>Therapeutic Goods Administration</dc:creator>
  <cp:lastPrinted>2021-11-30T04:21:00Z</cp:lastPrinted>
  <dcterms:created xsi:type="dcterms:W3CDTF">2021-06-18T06:52:00Z</dcterms:created>
  <dcterms:modified xsi:type="dcterms:W3CDTF">2021-11-30T04:22:00Z</dcterms:modified>
</cp:coreProperties>
</file>