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B29B2" w:rsidTr="002B29B2">
        <w:tc>
          <w:tcPr>
            <w:tcW w:w="8720" w:type="dxa"/>
          </w:tcPr>
          <w:p w:rsidR="00F401EF" w:rsidRPr="00CB73C5" w:rsidRDefault="007F02E8" w:rsidP="002B29B2">
            <w:pPr>
              <w:pStyle w:val="Title"/>
            </w:pPr>
            <w:bookmarkStart w:id="0" w:name="_GoBack"/>
            <w:bookmarkEnd w:id="0"/>
            <w:r w:rsidRPr="007F02E8">
              <w:t xml:space="preserve">Safety review of </w:t>
            </w:r>
            <w:proofErr w:type="spellStart"/>
            <w:r w:rsidRPr="007F02E8">
              <w:rPr>
                <w:i/>
              </w:rPr>
              <w:t>Andrographis</w:t>
            </w:r>
            <w:proofErr w:type="spellEnd"/>
            <w:r w:rsidRPr="007F02E8">
              <w:rPr>
                <w:i/>
              </w:rPr>
              <w:t xml:space="preserve"> </w:t>
            </w:r>
            <w:proofErr w:type="spellStart"/>
            <w:r w:rsidRPr="007F02E8">
              <w:rPr>
                <w:i/>
              </w:rPr>
              <w:t>paniculata</w:t>
            </w:r>
            <w:proofErr w:type="spellEnd"/>
            <w:r w:rsidRPr="007F02E8">
              <w:t xml:space="preserve"> and anaphylactic / allergic reactions</w:t>
            </w:r>
          </w:p>
        </w:tc>
      </w:tr>
      <w:tr w:rsidR="002B29B2" w:rsidTr="002B29B2">
        <w:trPr>
          <w:trHeight w:val="1916"/>
        </w:trPr>
        <w:tc>
          <w:tcPr>
            <w:tcW w:w="8720" w:type="dxa"/>
          </w:tcPr>
          <w:p w:rsidR="00F401EF" w:rsidRPr="00B24FF5" w:rsidRDefault="00F401EF" w:rsidP="002B29B2">
            <w:pPr>
              <w:pStyle w:val="Subtitle"/>
              <w:ind w:left="0"/>
            </w:pPr>
          </w:p>
        </w:tc>
      </w:tr>
      <w:tr w:rsidR="002B29B2" w:rsidTr="002B29B2">
        <w:tc>
          <w:tcPr>
            <w:tcW w:w="8720" w:type="dxa"/>
          </w:tcPr>
          <w:p w:rsidR="002B29B2" w:rsidRPr="00816164" w:rsidRDefault="002B29B2" w:rsidP="007F02E8">
            <w:pPr>
              <w:pStyle w:val="Date"/>
            </w:pPr>
            <w:r w:rsidRPr="006F6284">
              <w:t xml:space="preserve">Version 1.0, </w:t>
            </w:r>
            <w:r w:rsidR="007F02E8">
              <w:t xml:space="preserve">October </w:t>
            </w:r>
            <w:r w:rsidRPr="006F6284">
              <w:t>201</w:t>
            </w:r>
            <w:r w:rsidR="004F1240">
              <w:t>5</w:t>
            </w:r>
          </w:p>
        </w:tc>
      </w:tr>
    </w:tbl>
    <w:p w:rsidR="00B24FF5" w:rsidRDefault="00B24FF5" w:rsidP="00B24FF5">
      <w:pPr>
        <w:pStyle w:val="ListBullet"/>
        <w:numPr>
          <w:ilvl w:val="0"/>
          <w:numId w:val="0"/>
        </w:numPr>
        <w:sectPr w:rsidR="00B24FF5" w:rsidSect="00F401EF">
          <w:headerReference w:type="default" r:id="rId9"/>
          <w:footerReference w:type="default" r:id="rId10"/>
          <w:headerReference w:type="first" r:id="rId11"/>
          <w:footerReference w:type="first" r:id="rId12"/>
          <w:type w:val="continuous"/>
          <w:pgSz w:w="11906" w:h="16838" w:code="9"/>
          <w:pgMar w:top="6486" w:right="1418" w:bottom="0" w:left="1418" w:header="992" w:footer="335" w:gutter="0"/>
          <w:cols w:space="708"/>
          <w:titlePg/>
          <w:docGrid w:linePitch="360"/>
        </w:sectPr>
      </w:pPr>
    </w:p>
    <w:p w:rsidR="00584285" w:rsidRDefault="00584285" w:rsidP="004A3084">
      <w:r>
        <w:lastRenderedPageBreak/>
        <w:br w:type="page"/>
      </w:r>
    </w:p>
    <w:p w:rsidR="00B21FC5" w:rsidRPr="00F3529E" w:rsidRDefault="00B21FC5" w:rsidP="00F401EF">
      <w:pPr>
        <w:pStyle w:val="NonTOCheading2"/>
      </w:pPr>
      <w:r w:rsidRPr="00B21FC5">
        <w:lastRenderedPageBreak/>
        <w:t>About the Therapeutic Goods Administration (TGA)</w:t>
      </w:r>
    </w:p>
    <w:p w:rsidR="00B21FC5" w:rsidRPr="00B21FC5" w:rsidRDefault="00494CA4" w:rsidP="00B21FC5">
      <w:pPr>
        <w:pStyle w:val="ListBullet"/>
      </w:pPr>
      <w:r>
        <w:t xml:space="preserve">The Therapeutic Goods Administration (TGA) </w:t>
      </w:r>
      <w:r w:rsidR="00B21FC5" w:rsidRPr="00B21FC5">
        <w:t xml:space="preserve">is </w:t>
      </w:r>
      <w:r>
        <w:t xml:space="preserve">part </w:t>
      </w:r>
      <w:r w:rsidR="00B21FC5" w:rsidRPr="00B21FC5">
        <w:t>of the Australian Government Department of Health, and is</w:t>
      </w:r>
      <w:r w:rsidR="00B21FC5">
        <w:t xml:space="preserve"> </w:t>
      </w:r>
      <w:r w:rsidR="00B21FC5" w:rsidRPr="00B21FC5">
        <w:t>responsible for regulating medicines and medical devices.</w:t>
      </w:r>
    </w:p>
    <w:p w:rsidR="00B21FC5" w:rsidRPr="00B21FC5" w:rsidRDefault="0075524A" w:rsidP="00B21FC5">
      <w:pPr>
        <w:pStyle w:val="ListBullet"/>
      </w:pPr>
      <w:r>
        <w:t>The</w:t>
      </w:r>
      <w:r w:rsidR="00B21FC5" w:rsidRPr="00B21FC5">
        <w:t xml:space="preserve"> TGA administers the </w:t>
      </w:r>
      <w:r w:rsidR="00B21FC5" w:rsidRPr="00B21FC5">
        <w:rPr>
          <w:i/>
          <w:iCs/>
        </w:rPr>
        <w:t xml:space="preserve">Therapeutic Goods Act </w:t>
      </w:r>
      <w:r w:rsidR="00B21FC5" w:rsidRPr="00473864">
        <w:rPr>
          <w:i/>
        </w:rPr>
        <w:t>1989</w:t>
      </w:r>
      <w:r w:rsidR="00B21FC5" w:rsidRPr="00B21FC5">
        <w:t xml:space="preserve"> (the Act), applying a risk management</w:t>
      </w:r>
      <w:r w:rsidR="00B21FC5">
        <w:t xml:space="preserve"> </w:t>
      </w:r>
      <w:r w:rsidR="00B21FC5" w:rsidRPr="00B21FC5">
        <w:t>approach designed to ensure therapeutic goods supplied in Australia meet acceptable standards</w:t>
      </w:r>
      <w:r w:rsidR="00B21FC5">
        <w:t xml:space="preserve"> </w:t>
      </w:r>
      <w:r w:rsidR="00B21FC5" w:rsidRPr="00B21FC5">
        <w:t>of quality, safety and efficacy (performance), when necessary.</w:t>
      </w:r>
    </w:p>
    <w:p w:rsidR="00B21FC5" w:rsidRPr="00B21FC5" w:rsidRDefault="00B21FC5" w:rsidP="00B21FC5">
      <w:pPr>
        <w:pStyle w:val="ListBullet"/>
      </w:pPr>
      <w:r w:rsidRPr="00B21FC5">
        <w:t>The work of the TGA is based on applying scientific and clinical expertise to decision-making, to</w:t>
      </w:r>
      <w:r>
        <w:t xml:space="preserve"> </w:t>
      </w:r>
      <w:r w:rsidRPr="00B21FC5">
        <w:t>ensure that the benefits to consumers outweigh any risks associated with the use of medicines</w:t>
      </w:r>
      <w:r>
        <w:t xml:space="preserve"> </w:t>
      </w:r>
      <w:r w:rsidRPr="00B21FC5">
        <w:t>and medical devices.</w:t>
      </w:r>
    </w:p>
    <w:p w:rsidR="00B21FC5" w:rsidRPr="00B21FC5" w:rsidRDefault="00B21FC5" w:rsidP="00B21FC5">
      <w:pPr>
        <w:pStyle w:val="ListBullet"/>
      </w:pPr>
      <w:r w:rsidRPr="00B21FC5">
        <w:t>The TGA relies on the public, healthcare professionals and industry to report problems</w:t>
      </w:r>
      <w:r>
        <w:t xml:space="preserve"> </w:t>
      </w:r>
      <w:r w:rsidRPr="00B21FC5">
        <w:t>with medicines or medical devices. TGA investigates reports received by it to determine any</w:t>
      </w:r>
      <w:r>
        <w:t xml:space="preserve"> </w:t>
      </w:r>
      <w:r w:rsidRPr="00B21FC5">
        <w:t>necessary regulatory action.</w:t>
      </w:r>
    </w:p>
    <w:p w:rsidR="005D1689" w:rsidRDefault="00B21FC5" w:rsidP="00DD76DE">
      <w:pPr>
        <w:pStyle w:val="ListBullet"/>
      </w:pPr>
      <w:r w:rsidRPr="00B21FC5">
        <w:t>To report a problem with a medicine or medical device, please see the information on the TGA</w:t>
      </w:r>
      <w:r>
        <w:t xml:space="preserve"> w</w:t>
      </w:r>
      <w:r w:rsidRPr="00B21FC5">
        <w:t>ebsite</w:t>
      </w:r>
      <w:r w:rsidR="00753A56">
        <w:t xml:space="preserve"> </w:t>
      </w:r>
      <w:r w:rsidR="00753A56">
        <w:rPr>
          <w:rFonts w:cs="Arial"/>
          <w:lang w:val="en-GB"/>
        </w:rPr>
        <w:t>&lt;</w:t>
      </w:r>
      <w:hyperlink r:id="rId13" w:history="1">
        <w:r w:rsidR="007F02E8" w:rsidRPr="00B11864">
          <w:rPr>
            <w:rStyle w:val="Hyperlink"/>
          </w:rPr>
          <w:t>https://www.tga.gov.au</w:t>
        </w:r>
      </w:hyperlink>
      <w:r w:rsidR="00753A56">
        <w:rPr>
          <w:rFonts w:cs="Arial"/>
          <w:lang w:val="en-GB"/>
        </w:rPr>
        <w:t>&gt;.</w:t>
      </w:r>
    </w:p>
    <w:p w:rsidR="005D1689" w:rsidRPr="00DF1D7F" w:rsidRDefault="005D1689" w:rsidP="00D55652">
      <w:pPr>
        <w:pStyle w:val="LegalSubheading"/>
        <w:spacing w:before="7080"/>
      </w:pPr>
      <w:r w:rsidRPr="00DF1D7F">
        <w:t>Copyright</w:t>
      </w:r>
    </w:p>
    <w:p w:rsidR="00E177F4" w:rsidRDefault="005D1689" w:rsidP="00E177F4">
      <w:pPr>
        <w:pStyle w:val="LegalCopy"/>
        <w:rPr>
          <w:rFonts w:cs="Arial"/>
        </w:rPr>
      </w:pPr>
      <w:r w:rsidRPr="00191B3B">
        <w:rPr>
          <w:rFonts w:cs="Arial"/>
          <w:lang w:val="en-GB"/>
        </w:rPr>
        <w:t>© Comm</w:t>
      </w:r>
      <w:r>
        <w:rPr>
          <w:rFonts w:cs="Arial"/>
          <w:lang w:val="en-GB"/>
        </w:rPr>
        <w:t>onwealth of Australia 201</w:t>
      </w:r>
      <w:r w:rsidR="004F1240">
        <w:rPr>
          <w:rFonts w:cs="Arial"/>
          <w:lang w:val="en-GB"/>
        </w:rPr>
        <w:t>5</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14" w:history="1">
        <w:r w:rsidRPr="00191B3B">
          <w:rPr>
            <w:rStyle w:val="Hyperlink"/>
            <w:rFonts w:cs="Arial"/>
            <w:lang w:val="en-GB"/>
          </w:rPr>
          <w:t>tga.copyright@tga.gov.au</w:t>
        </w:r>
      </w:hyperlink>
      <w:r w:rsidRPr="00191B3B">
        <w:rPr>
          <w:rFonts w:cs="Arial"/>
        </w:rPr>
        <w:t>&gt;.</w:t>
      </w:r>
    </w:p>
    <w:p w:rsidR="000B30E5" w:rsidRDefault="000B30E5" w:rsidP="00F401EF">
      <w:pPr>
        <w:pStyle w:val="NonTOCheading2"/>
      </w:pPr>
      <w:r>
        <w:lastRenderedPageBreak/>
        <w:t>Version history</w:t>
      </w:r>
    </w:p>
    <w:tbl>
      <w:tblPr>
        <w:tblStyle w:val="TableTGAblack"/>
        <w:tblW w:w="9038" w:type="dxa"/>
        <w:tblLayout w:type="fixed"/>
        <w:tblLook w:val="04A0" w:firstRow="1" w:lastRow="0" w:firstColumn="1" w:lastColumn="0" w:noHBand="0" w:noVBand="1"/>
      </w:tblPr>
      <w:tblGrid>
        <w:gridCol w:w="1276"/>
        <w:gridCol w:w="3242"/>
        <w:gridCol w:w="2712"/>
        <w:gridCol w:w="1808"/>
      </w:tblGrid>
      <w:tr w:rsidR="000B30E5" w:rsidTr="00CB73C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6" w:type="dxa"/>
          </w:tcPr>
          <w:p w:rsidR="000B30E5" w:rsidRDefault="000B30E5" w:rsidP="004A3084">
            <w:r>
              <w:t>Version</w:t>
            </w:r>
          </w:p>
        </w:tc>
        <w:tc>
          <w:tcPr>
            <w:tcW w:w="3242" w:type="dxa"/>
          </w:tcPr>
          <w:p w:rsidR="000B30E5" w:rsidRDefault="000B30E5" w:rsidP="004A3084">
            <w:pPr>
              <w:cnfStyle w:val="100000000000" w:firstRow="1" w:lastRow="0" w:firstColumn="0" w:lastColumn="0" w:oddVBand="0" w:evenVBand="0" w:oddHBand="0" w:evenHBand="0" w:firstRowFirstColumn="0" w:firstRowLastColumn="0" w:lastRowFirstColumn="0" w:lastRowLastColumn="0"/>
            </w:pPr>
            <w:r>
              <w:t>Description of change</w:t>
            </w:r>
          </w:p>
        </w:tc>
        <w:tc>
          <w:tcPr>
            <w:tcW w:w="2712" w:type="dxa"/>
          </w:tcPr>
          <w:p w:rsidR="000B30E5" w:rsidRDefault="000B30E5" w:rsidP="004A3084">
            <w:pPr>
              <w:cnfStyle w:val="100000000000" w:firstRow="1" w:lastRow="0" w:firstColumn="0" w:lastColumn="0" w:oddVBand="0" w:evenVBand="0" w:oddHBand="0" w:evenHBand="0" w:firstRowFirstColumn="0" w:firstRowLastColumn="0" w:lastRowFirstColumn="0" w:lastRowLastColumn="0"/>
            </w:pPr>
            <w:r>
              <w:t>Author</w:t>
            </w:r>
          </w:p>
        </w:tc>
        <w:tc>
          <w:tcPr>
            <w:tcW w:w="1808" w:type="dxa"/>
          </w:tcPr>
          <w:p w:rsidR="000B30E5" w:rsidRDefault="000B30E5" w:rsidP="004A3084">
            <w:pPr>
              <w:cnfStyle w:val="100000000000" w:firstRow="1" w:lastRow="0" w:firstColumn="0" w:lastColumn="0" w:oddVBand="0" w:evenVBand="0" w:oddHBand="0" w:evenHBand="0" w:firstRowFirstColumn="0" w:firstRowLastColumn="0" w:lastRowFirstColumn="0" w:lastRowLastColumn="0"/>
            </w:pPr>
            <w:r>
              <w:t>Effective date</w:t>
            </w:r>
          </w:p>
        </w:tc>
      </w:tr>
      <w:tr w:rsidR="007F02E8" w:rsidTr="00D85417">
        <w:trPr>
          <w:trHeight w:val="1418"/>
        </w:trPr>
        <w:tc>
          <w:tcPr>
            <w:cnfStyle w:val="001000000000" w:firstRow="0" w:lastRow="0" w:firstColumn="1" w:lastColumn="0" w:oddVBand="0" w:evenVBand="0" w:oddHBand="0" w:evenHBand="0" w:firstRowFirstColumn="0" w:firstRowLastColumn="0" w:lastRowFirstColumn="0" w:lastRowLastColumn="0"/>
            <w:tcW w:w="1276" w:type="dxa"/>
          </w:tcPr>
          <w:p w:rsidR="007F02E8" w:rsidRDefault="007F02E8" w:rsidP="001B4824">
            <w:r>
              <w:t>V1.0</w:t>
            </w:r>
          </w:p>
        </w:tc>
        <w:tc>
          <w:tcPr>
            <w:tcW w:w="3242" w:type="dxa"/>
          </w:tcPr>
          <w:p w:rsidR="007F02E8" w:rsidRDefault="007F02E8" w:rsidP="001B4824">
            <w:pPr>
              <w:cnfStyle w:val="000000000000" w:firstRow="0" w:lastRow="0" w:firstColumn="0" w:lastColumn="0" w:oddVBand="0" w:evenVBand="0" w:oddHBand="0" w:evenHBand="0" w:firstRowFirstColumn="0" w:firstRowLastColumn="0" w:lastRowFirstColumn="0" w:lastRowLastColumn="0"/>
            </w:pPr>
            <w:r>
              <w:t>Original publication</w:t>
            </w:r>
          </w:p>
        </w:tc>
        <w:tc>
          <w:tcPr>
            <w:tcW w:w="2712" w:type="dxa"/>
          </w:tcPr>
          <w:p w:rsidR="007F02E8" w:rsidRDefault="007F02E8" w:rsidP="001B4824">
            <w:pPr>
              <w:cnfStyle w:val="000000000000" w:firstRow="0" w:lastRow="0" w:firstColumn="0" w:lastColumn="0" w:oddVBand="0" w:evenVBand="0" w:oddHBand="0" w:evenHBand="0" w:firstRowFirstColumn="0" w:firstRowLastColumn="0" w:lastRowFirstColumn="0" w:lastRowLastColumn="0"/>
            </w:pPr>
            <w:r>
              <w:t>Pharmacovigilance and Special Access Branch</w:t>
            </w:r>
          </w:p>
        </w:tc>
        <w:tc>
          <w:tcPr>
            <w:tcW w:w="1808" w:type="dxa"/>
          </w:tcPr>
          <w:p w:rsidR="007F02E8" w:rsidRPr="007A4E44" w:rsidRDefault="007F02E8" w:rsidP="001B4824">
            <w:pPr>
              <w:cnfStyle w:val="000000000000" w:firstRow="0" w:lastRow="0" w:firstColumn="0" w:lastColumn="0" w:oddVBand="0" w:evenVBand="0" w:oddHBand="0" w:evenHBand="0" w:firstRowFirstColumn="0" w:firstRowLastColumn="0" w:lastRowFirstColumn="0" w:lastRowLastColumn="0"/>
            </w:pPr>
            <w:r w:rsidRPr="007A4E44">
              <w:t>01/10/2015</w:t>
            </w:r>
          </w:p>
        </w:tc>
      </w:tr>
    </w:tbl>
    <w:p w:rsidR="00FE206C" w:rsidRDefault="000D0851" w:rsidP="00F401EF">
      <w:pPr>
        <w:spacing w:before="0" w:after="0" w:line="240" w:lineRule="auto"/>
      </w:pPr>
      <w:r>
        <w:br w:type="page"/>
      </w:r>
    </w:p>
    <w:sdt>
      <w:sdtPr>
        <w:rPr>
          <w:rFonts w:ascii="Cambria" w:hAnsi="Cambria"/>
          <w:b w:val="0"/>
          <w:sz w:val="22"/>
        </w:rPr>
        <w:id w:val="21514769"/>
        <w:docPartObj>
          <w:docPartGallery w:val="Table of Contents"/>
          <w:docPartUnique/>
        </w:docPartObj>
      </w:sdtPr>
      <w:sdtEndPr/>
      <w:sdtContent>
        <w:p w:rsidR="00F401EF" w:rsidRDefault="00F401EF" w:rsidP="00035110">
          <w:pPr>
            <w:pStyle w:val="NonTOCheading2"/>
          </w:pPr>
          <w:r>
            <w:t>Contents</w:t>
          </w:r>
        </w:p>
        <w:p w:rsidR="007F02E8" w:rsidRDefault="00F859D2">
          <w:pPr>
            <w:pStyle w:val="TOC1"/>
            <w:rPr>
              <w:rFonts w:asciiTheme="minorHAnsi" w:eastAsiaTheme="minorEastAsia" w:hAnsiTheme="minorHAnsi" w:cstheme="minorBidi"/>
              <w:b w:val="0"/>
              <w:noProof/>
              <w:sz w:val="22"/>
              <w:szCs w:val="22"/>
              <w:lang w:eastAsia="en-AU"/>
            </w:rPr>
          </w:pPr>
          <w:r>
            <w:fldChar w:fldCharType="begin"/>
          </w:r>
          <w:r w:rsidR="00F401EF">
            <w:instrText xml:space="preserve"> TOC \h \z \u \t "Heading 2,1,Heading 3,2,Heading 4,3" </w:instrText>
          </w:r>
          <w:r>
            <w:fldChar w:fldCharType="separate"/>
          </w:r>
          <w:hyperlink w:anchor="_Toc432069413" w:history="1">
            <w:r w:rsidR="007F02E8" w:rsidRPr="00AE77EB">
              <w:rPr>
                <w:rStyle w:val="Hyperlink"/>
                <w:noProof/>
              </w:rPr>
              <w:t>Executive summary</w:t>
            </w:r>
            <w:r w:rsidR="007F02E8">
              <w:rPr>
                <w:noProof/>
                <w:webHidden/>
              </w:rPr>
              <w:tab/>
            </w:r>
            <w:r w:rsidR="007F02E8">
              <w:rPr>
                <w:noProof/>
                <w:webHidden/>
              </w:rPr>
              <w:fldChar w:fldCharType="begin"/>
            </w:r>
            <w:r w:rsidR="007F02E8">
              <w:rPr>
                <w:noProof/>
                <w:webHidden/>
              </w:rPr>
              <w:instrText xml:space="preserve"> PAGEREF _Toc432069413 \h </w:instrText>
            </w:r>
            <w:r w:rsidR="007F02E8">
              <w:rPr>
                <w:noProof/>
                <w:webHidden/>
              </w:rPr>
            </w:r>
            <w:r w:rsidR="007F02E8">
              <w:rPr>
                <w:noProof/>
                <w:webHidden/>
              </w:rPr>
              <w:fldChar w:fldCharType="separate"/>
            </w:r>
            <w:r w:rsidR="007F02E8">
              <w:rPr>
                <w:noProof/>
                <w:webHidden/>
              </w:rPr>
              <w:t>6</w:t>
            </w:r>
            <w:r w:rsidR="007F02E8">
              <w:rPr>
                <w:noProof/>
                <w:webHidden/>
              </w:rPr>
              <w:fldChar w:fldCharType="end"/>
            </w:r>
          </w:hyperlink>
        </w:p>
        <w:p w:rsidR="007F02E8" w:rsidRDefault="007F02E8">
          <w:pPr>
            <w:pStyle w:val="TOC1"/>
            <w:rPr>
              <w:rFonts w:asciiTheme="minorHAnsi" w:eastAsiaTheme="minorEastAsia" w:hAnsiTheme="minorHAnsi" w:cstheme="minorBidi"/>
              <w:b w:val="0"/>
              <w:noProof/>
              <w:sz w:val="22"/>
              <w:szCs w:val="22"/>
              <w:lang w:eastAsia="en-AU"/>
            </w:rPr>
          </w:pPr>
          <w:hyperlink w:anchor="_Toc432069414" w:history="1">
            <w:r w:rsidRPr="00AE77EB">
              <w:rPr>
                <w:rStyle w:val="Hyperlink"/>
                <w:noProof/>
              </w:rPr>
              <w:t>1. Issue under investigation</w:t>
            </w:r>
            <w:r>
              <w:rPr>
                <w:noProof/>
                <w:webHidden/>
              </w:rPr>
              <w:tab/>
            </w:r>
            <w:r>
              <w:rPr>
                <w:noProof/>
                <w:webHidden/>
              </w:rPr>
              <w:fldChar w:fldCharType="begin"/>
            </w:r>
            <w:r>
              <w:rPr>
                <w:noProof/>
                <w:webHidden/>
              </w:rPr>
              <w:instrText xml:space="preserve"> PAGEREF _Toc432069414 \h </w:instrText>
            </w:r>
            <w:r>
              <w:rPr>
                <w:noProof/>
                <w:webHidden/>
              </w:rPr>
            </w:r>
            <w:r>
              <w:rPr>
                <w:noProof/>
                <w:webHidden/>
              </w:rPr>
              <w:fldChar w:fldCharType="separate"/>
            </w:r>
            <w:r>
              <w:rPr>
                <w:noProof/>
                <w:webHidden/>
              </w:rPr>
              <w:t>7</w:t>
            </w:r>
            <w:r>
              <w:rPr>
                <w:noProof/>
                <w:webHidden/>
              </w:rPr>
              <w:fldChar w:fldCharType="end"/>
            </w:r>
          </w:hyperlink>
        </w:p>
        <w:p w:rsidR="007F02E8" w:rsidRDefault="007F02E8">
          <w:pPr>
            <w:pStyle w:val="TOC1"/>
            <w:rPr>
              <w:rFonts w:asciiTheme="minorHAnsi" w:eastAsiaTheme="minorEastAsia" w:hAnsiTheme="minorHAnsi" w:cstheme="minorBidi"/>
              <w:b w:val="0"/>
              <w:noProof/>
              <w:sz w:val="22"/>
              <w:szCs w:val="22"/>
              <w:lang w:eastAsia="en-AU"/>
            </w:rPr>
          </w:pPr>
          <w:hyperlink w:anchor="_Toc432069415" w:history="1">
            <w:r w:rsidRPr="00AE77EB">
              <w:rPr>
                <w:rStyle w:val="Hyperlink"/>
                <w:noProof/>
              </w:rPr>
              <w:t>2. Objectives / scope of review</w:t>
            </w:r>
            <w:r>
              <w:rPr>
                <w:noProof/>
                <w:webHidden/>
              </w:rPr>
              <w:tab/>
            </w:r>
            <w:r>
              <w:rPr>
                <w:noProof/>
                <w:webHidden/>
              </w:rPr>
              <w:fldChar w:fldCharType="begin"/>
            </w:r>
            <w:r>
              <w:rPr>
                <w:noProof/>
                <w:webHidden/>
              </w:rPr>
              <w:instrText xml:space="preserve"> PAGEREF _Toc432069415 \h </w:instrText>
            </w:r>
            <w:r>
              <w:rPr>
                <w:noProof/>
                <w:webHidden/>
              </w:rPr>
            </w:r>
            <w:r>
              <w:rPr>
                <w:noProof/>
                <w:webHidden/>
              </w:rPr>
              <w:fldChar w:fldCharType="separate"/>
            </w:r>
            <w:r>
              <w:rPr>
                <w:noProof/>
                <w:webHidden/>
              </w:rPr>
              <w:t>7</w:t>
            </w:r>
            <w:r>
              <w:rPr>
                <w:noProof/>
                <w:webHidden/>
              </w:rPr>
              <w:fldChar w:fldCharType="end"/>
            </w:r>
          </w:hyperlink>
        </w:p>
        <w:p w:rsidR="007F02E8" w:rsidRDefault="007F02E8">
          <w:pPr>
            <w:pStyle w:val="TOC1"/>
            <w:rPr>
              <w:rFonts w:asciiTheme="minorHAnsi" w:eastAsiaTheme="minorEastAsia" w:hAnsiTheme="minorHAnsi" w:cstheme="minorBidi"/>
              <w:b w:val="0"/>
              <w:noProof/>
              <w:sz w:val="22"/>
              <w:szCs w:val="22"/>
              <w:lang w:eastAsia="en-AU"/>
            </w:rPr>
          </w:pPr>
          <w:hyperlink w:anchor="_Toc432069416" w:history="1">
            <w:r w:rsidRPr="00AE77EB">
              <w:rPr>
                <w:rStyle w:val="Hyperlink"/>
                <w:noProof/>
              </w:rPr>
              <w:t>3. Product identification</w:t>
            </w:r>
            <w:r>
              <w:rPr>
                <w:noProof/>
                <w:webHidden/>
              </w:rPr>
              <w:tab/>
            </w:r>
            <w:r>
              <w:rPr>
                <w:noProof/>
                <w:webHidden/>
              </w:rPr>
              <w:fldChar w:fldCharType="begin"/>
            </w:r>
            <w:r>
              <w:rPr>
                <w:noProof/>
                <w:webHidden/>
              </w:rPr>
              <w:instrText xml:space="preserve"> PAGEREF _Toc432069416 \h </w:instrText>
            </w:r>
            <w:r>
              <w:rPr>
                <w:noProof/>
                <w:webHidden/>
              </w:rPr>
            </w:r>
            <w:r>
              <w:rPr>
                <w:noProof/>
                <w:webHidden/>
              </w:rPr>
              <w:fldChar w:fldCharType="separate"/>
            </w:r>
            <w:r>
              <w:rPr>
                <w:noProof/>
                <w:webHidden/>
              </w:rPr>
              <w:t>7</w:t>
            </w:r>
            <w:r>
              <w:rPr>
                <w:noProof/>
                <w:webHidden/>
              </w:rPr>
              <w:fldChar w:fldCharType="end"/>
            </w:r>
          </w:hyperlink>
        </w:p>
        <w:p w:rsidR="007F02E8" w:rsidRDefault="007F02E8">
          <w:pPr>
            <w:pStyle w:val="TOC2"/>
            <w:rPr>
              <w:rFonts w:asciiTheme="minorHAnsi" w:eastAsiaTheme="minorEastAsia" w:hAnsiTheme="minorHAnsi" w:cstheme="minorBidi"/>
              <w:b w:val="0"/>
              <w:noProof/>
              <w:sz w:val="22"/>
              <w:szCs w:val="22"/>
              <w:lang w:eastAsia="en-AU"/>
            </w:rPr>
          </w:pPr>
          <w:hyperlink w:anchor="_Toc432069417" w:history="1">
            <w:r w:rsidRPr="00AE77EB">
              <w:rPr>
                <w:rStyle w:val="Hyperlink"/>
                <w:noProof/>
              </w:rPr>
              <w:t>3.1 Product, active ingredient or class of medicine under review</w:t>
            </w:r>
            <w:r>
              <w:rPr>
                <w:noProof/>
                <w:webHidden/>
              </w:rPr>
              <w:tab/>
            </w:r>
            <w:r>
              <w:rPr>
                <w:noProof/>
                <w:webHidden/>
              </w:rPr>
              <w:fldChar w:fldCharType="begin"/>
            </w:r>
            <w:r>
              <w:rPr>
                <w:noProof/>
                <w:webHidden/>
              </w:rPr>
              <w:instrText xml:space="preserve"> PAGEREF _Toc432069417 \h </w:instrText>
            </w:r>
            <w:r>
              <w:rPr>
                <w:noProof/>
                <w:webHidden/>
              </w:rPr>
            </w:r>
            <w:r>
              <w:rPr>
                <w:noProof/>
                <w:webHidden/>
              </w:rPr>
              <w:fldChar w:fldCharType="separate"/>
            </w:r>
            <w:r>
              <w:rPr>
                <w:noProof/>
                <w:webHidden/>
              </w:rPr>
              <w:t>7</w:t>
            </w:r>
            <w:r>
              <w:rPr>
                <w:noProof/>
                <w:webHidden/>
              </w:rPr>
              <w:fldChar w:fldCharType="end"/>
            </w:r>
          </w:hyperlink>
        </w:p>
        <w:p w:rsidR="007F02E8" w:rsidRDefault="007F02E8">
          <w:pPr>
            <w:pStyle w:val="TOC2"/>
            <w:rPr>
              <w:rFonts w:asciiTheme="minorHAnsi" w:eastAsiaTheme="minorEastAsia" w:hAnsiTheme="minorHAnsi" w:cstheme="minorBidi"/>
              <w:b w:val="0"/>
              <w:noProof/>
              <w:sz w:val="22"/>
              <w:szCs w:val="22"/>
              <w:lang w:eastAsia="en-AU"/>
            </w:rPr>
          </w:pPr>
          <w:hyperlink w:anchor="_Toc432069418" w:history="1">
            <w:r w:rsidRPr="00AE77EB">
              <w:rPr>
                <w:rStyle w:val="Hyperlink"/>
                <w:noProof/>
              </w:rPr>
              <w:t>3.2 Formulation</w:t>
            </w:r>
            <w:r>
              <w:rPr>
                <w:noProof/>
                <w:webHidden/>
              </w:rPr>
              <w:tab/>
            </w:r>
            <w:r>
              <w:rPr>
                <w:noProof/>
                <w:webHidden/>
              </w:rPr>
              <w:fldChar w:fldCharType="begin"/>
            </w:r>
            <w:r>
              <w:rPr>
                <w:noProof/>
                <w:webHidden/>
              </w:rPr>
              <w:instrText xml:space="preserve"> PAGEREF _Toc432069418 \h </w:instrText>
            </w:r>
            <w:r>
              <w:rPr>
                <w:noProof/>
                <w:webHidden/>
              </w:rPr>
            </w:r>
            <w:r>
              <w:rPr>
                <w:noProof/>
                <w:webHidden/>
              </w:rPr>
              <w:fldChar w:fldCharType="separate"/>
            </w:r>
            <w:r>
              <w:rPr>
                <w:noProof/>
                <w:webHidden/>
              </w:rPr>
              <w:t>8</w:t>
            </w:r>
            <w:r>
              <w:rPr>
                <w:noProof/>
                <w:webHidden/>
              </w:rPr>
              <w:fldChar w:fldCharType="end"/>
            </w:r>
          </w:hyperlink>
        </w:p>
        <w:p w:rsidR="007F02E8" w:rsidRDefault="007F02E8">
          <w:pPr>
            <w:pStyle w:val="TOC3"/>
            <w:rPr>
              <w:rFonts w:asciiTheme="minorHAnsi" w:eastAsiaTheme="minorEastAsia" w:hAnsiTheme="minorHAnsi" w:cstheme="minorBidi"/>
              <w:b w:val="0"/>
              <w:noProof/>
              <w:szCs w:val="22"/>
              <w:lang w:eastAsia="en-AU"/>
            </w:rPr>
          </w:pPr>
          <w:hyperlink w:anchor="_Toc432069419" w:history="1">
            <w:r w:rsidRPr="00AE77EB">
              <w:rPr>
                <w:rStyle w:val="Hyperlink"/>
                <w:noProof/>
              </w:rPr>
              <w:t>3.2.1 Dose form(s)</w:t>
            </w:r>
            <w:r>
              <w:rPr>
                <w:noProof/>
                <w:webHidden/>
              </w:rPr>
              <w:tab/>
            </w:r>
            <w:r>
              <w:rPr>
                <w:noProof/>
                <w:webHidden/>
              </w:rPr>
              <w:fldChar w:fldCharType="begin"/>
            </w:r>
            <w:r>
              <w:rPr>
                <w:noProof/>
                <w:webHidden/>
              </w:rPr>
              <w:instrText xml:space="preserve"> PAGEREF _Toc432069419 \h </w:instrText>
            </w:r>
            <w:r>
              <w:rPr>
                <w:noProof/>
                <w:webHidden/>
              </w:rPr>
            </w:r>
            <w:r>
              <w:rPr>
                <w:noProof/>
                <w:webHidden/>
              </w:rPr>
              <w:fldChar w:fldCharType="separate"/>
            </w:r>
            <w:r>
              <w:rPr>
                <w:noProof/>
                <w:webHidden/>
              </w:rPr>
              <w:t>8</w:t>
            </w:r>
            <w:r>
              <w:rPr>
                <w:noProof/>
                <w:webHidden/>
              </w:rPr>
              <w:fldChar w:fldCharType="end"/>
            </w:r>
          </w:hyperlink>
        </w:p>
        <w:p w:rsidR="007F02E8" w:rsidRDefault="007F02E8">
          <w:pPr>
            <w:pStyle w:val="TOC3"/>
            <w:rPr>
              <w:rFonts w:asciiTheme="minorHAnsi" w:eastAsiaTheme="minorEastAsia" w:hAnsiTheme="minorHAnsi" w:cstheme="minorBidi"/>
              <w:b w:val="0"/>
              <w:noProof/>
              <w:szCs w:val="22"/>
              <w:lang w:eastAsia="en-AU"/>
            </w:rPr>
          </w:pPr>
          <w:hyperlink w:anchor="_Toc432069420" w:history="1">
            <w:r w:rsidRPr="00AE77EB">
              <w:rPr>
                <w:rStyle w:val="Hyperlink"/>
                <w:noProof/>
              </w:rPr>
              <w:t>3.2.2 Active ingredient</w:t>
            </w:r>
            <w:r>
              <w:rPr>
                <w:noProof/>
                <w:webHidden/>
              </w:rPr>
              <w:tab/>
            </w:r>
            <w:r>
              <w:rPr>
                <w:noProof/>
                <w:webHidden/>
              </w:rPr>
              <w:fldChar w:fldCharType="begin"/>
            </w:r>
            <w:r>
              <w:rPr>
                <w:noProof/>
                <w:webHidden/>
              </w:rPr>
              <w:instrText xml:space="preserve"> PAGEREF _Toc432069420 \h </w:instrText>
            </w:r>
            <w:r>
              <w:rPr>
                <w:noProof/>
                <w:webHidden/>
              </w:rPr>
            </w:r>
            <w:r>
              <w:rPr>
                <w:noProof/>
                <w:webHidden/>
              </w:rPr>
              <w:fldChar w:fldCharType="separate"/>
            </w:r>
            <w:r>
              <w:rPr>
                <w:noProof/>
                <w:webHidden/>
              </w:rPr>
              <w:t>9</w:t>
            </w:r>
            <w:r>
              <w:rPr>
                <w:noProof/>
                <w:webHidden/>
              </w:rPr>
              <w:fldChar w:fldCharType="end"/>
            </w:r>
          </w:hyperlink>
        </w:p>
        <w:p w:rsidR="007F02E8" w:rsidRDefault="007F02E8">
          <w:pPr>
            <w:pStyle w:val="TOC3"/>
            <w:rPr>
              <w:rFonts w:asciiTheme="minorHAnsi" w:eastAsiaTheme="minorEastAsia" w:hAnsiTheme="minorHAnsi" w:cstheme="minorBidi"/>
              <w:b w:val="0"/>
              <w:noProof/>
              <w:szCs w:val="22"/>
              <w:lang w:eastAsia="en-AU"/>
            </w:rPr>
          </w:pPr>
          <w:hyperlink w:anchor="_Toc432069421" w:history="1">
            <w:r w:rsidRPr="00AE77EB">
              <w:rPr>
                <w:rStyle w:val="Hyperlink"/>
                <w:noProof/>
              </w:rPr>
              <w:t>3.2.3 Dose strength(s) and regimen</w:t>
            </w:r>
            <w:r>
              <w:rPr>
                <w:noProof/>
                <w:webHidden/>
              </w:rPr>
              <w:tab/>
            </w:r>
            <w:r>
              <w:rPr>
                <w:noProof/>
                <w:webHidden/>
              </w:rPr>
              <w:fldChar w:fldCharType="begin"/>
            </w:r>
            <w:r>
              <w:rPr>
                <w:noProof/>
                <w:webHidden/>
              </w:rPr>
              <w:instrText xml:space="preserve"> PAGEREF _Toc432069421 \h </w:instrText>
            </w:r>
            <w:r>
              <w:rPr>
                <w:noProof/>
                <w:webHidden/>
              </w:rPr>
            </w:r>
            <w:r>
              <w:rPr>
                <w:noProof/>
                <w:webHidden/>
              </w:rPr>
              <w:fldChar w:fldCharType="separate"/>
            </w:r>
            <w:r>
              <w:rPr>
                <w:noProof/>
                <w:webHidden/>
              </w:rPr>
              <w:t>9</w:t>
            </w:r>
            <w:r>
              <w:rPr>
                <w:noProof/>
                <w:webHidden/>
              </w:rPr>
              <w:fldChar w:fldCharType="end"/>
            </w:r>
          </w:hyperlink>
        </w:p>
        <w:p w:rsidR="007F02E8" w:rsidRDefault="007F02E8">
          <w:pPr>
            <w:pStyle w:val="TOC3"/>
            <w:rPr>
              <w:rFonts w:asciiTheme="minorHAnsi" w:eastAsiaTheme="minorEastAsia" w:hAnsiTheme="minorHAnsi" w:cstheme="minorBidi"/>
              <w:b w:val="0"/>
              <w:noProof/>
              <w:szCs w:val="22"/>
              <w:lang w:eastAsia="en-AU"/>
            </w:rPr>
          </w:pPr>
          <w:hyperlink w:anchor="_Toc432069422" w:history="1">
            <w:r w:rsidRPr="00AE77EB">
              <w:rPr>
                <w:rStyle w:val="Hyperlink"/>
                <w:noProof/>
              </w:rPr>
              <w:t>3.2.4 Route of administration</w:t>
            </w:r>
            <w:r>
              <w:rPr>
                <w:noProof/>
                <w:webHidden/>
              </w:rPr>
              <w:tab/>
            </w:r>
            <w:r>
              <w:rPr>
                <w:noProof/>
                <w:webHidden/>
              </w:rPr>
              <w:fldChar w:fldCharType="begin"/>
            </w:r>
            <w:r>
              <w:rPr>
                <w:noProof/>
                <w:webHidden/>
              </w:rPr>
              <w:instrText xml:space="preserve"> PAGEREF _Toc432069422 \h </w:instrText>
            </w:r>
            <w:r>
              <w:rPr>
                <w:noProof/>
                <w:webHidden/>
              </w:rPr>
            </w:r>
            <w:r>
              <w:rPr>
                <w:noProof/>
                <w:webHidden/>
              </w:rPr>
              <w:fldChar w:fldCharType="separate"/>
            </w:r>
            <w:r>
              <w:rPr>
                <w:noProof/>
                <w:webHidden/>
              </w:rPr>
              <w:t>9</w:t>
            </w:r>
            <w:r>
              <w:rPr>
                <w:noProof/>
                <w:webHidden/>
              </w:rPr>
              <w:fldChar w:fldCharType="end"/>
            </w:r>
          </w:hyperlink>
        </w:p>
        <w:p w:rsidR="007F02E8" w:rsidRDefault="007F02E8">
          <w:pPr>
            <w:pStyle w:val="TOC2"/>
            <w:rPr>
              <w:rFonts w:asciiTheme="minorHAnsi" w:eastAsiaTheme="minorEastAsia" w:hAnsiTheme="minorHAnsi" w:cstheme="minorBidi"/>
              <w:b w:val="0"/>
              <w:noProof/>
              <w:sz w:val="22"/>
              <w:szCs w:val="22"/>
              <w:lang w:eastAsia="en-AU"/>
            </w:rPr>
          </w:pPr>
          <w:hyperlink w:anchor="_Toc432069423" w:history="1">
            <w:r w:rsidRPr="00AE77EB">
              <w:rPr>
                <w:rStyle w:val="Hyperlink"/>
                <w:noProof/>
              </w:rPr>
              <w:t>3.4 Therapeutic indications</w:t>
            </w:r>
            <w:r>
              <w:rPr>
                <w:noProof/>
                <w:webHidden/>
              </w:rPr>
              <w:tab/>
            </w:r>
            <w:r>
              <w:rPr>
                <w:noProof/>
                <w:webHidden/>
              </w:rPr>
              <w:fldChar w:fldCharType="begin"/>
            </w:r>
            <w:r>
              <w:rPr>
                <w:noProof/>
                <w:webHidden/>
              </w:rPr>
              <w:instrText xml:space="preserve"> PAGEREF _Toc432069423 \h </w:instrText>
            </w:r>
            <w:r>
              <w:rPr>
                <w:noProof/>
                <w:webHidden/>
              </w:rPr>
            </w:r>
            <w:r>
              <w:rPr>
                <w:noProof/>
                <w:webHidden/>
              </w:rPr>
              <w:fldChar w:fldCharType="separate"/>
            </w:r>
            <w:r>
              <w:rPr>
                <w:noProof/>
                <w:webHidden/>
              </w:rPr>
              <w:t>9</w:t>
            </w:r>
            <w:r>
              <w:rPr>
                <w:noProof/>
                <w:webHidden/>
              </w:rPr>
              <w:fldChar w:fldCharType="end"/>
            </w:r>
          </w:hyperlink>
        </w:p>
        <w:p w:rsidR="007F02E8" w:rsidRDefault="007F02E8">
          <w:pPr>
            <w:pStyle w:val="TOC2"/>
            <w:rPr>
              <w:rFonts w:asciiTheme="minorHAnsi" w:eastAsiaTheme="minorEastAsia" w:hAnsiTheme="minorHAnsi" w:cstheme="minorBidi"/>
              <w:b w:val="0"/>
              <w:noProof/>
              <w:sz w:val="22"/>
              <w:szCs w:val="22"/>
              <w:lang w:eastAsia="en-AU"/>
            </w:rPr>
          </w:pPr>
          <w:hyperlink w:anchor="_Toc432069424" w:history="1">
            <w:r w:rsidRPr="00AE77EB">
              <w:rPr>
                <w:rStyle w:val="Hyperlink"/>
                <w:noProof/>
              </w:rPr>
              <w:t>3.5 Contraindications/Cautions</w:t>
            </w:r>
            <w:r>
              <w:rPr>
                <w:noProof/>
                <w:webHidden/>
              </w:rPr>
              <w:tab/>
            </w:r>
            <w:r>
              <w:rPr>
                <w:noProof/>
                <w:webHidden/>
              </w:rPr>
              <w:fldChar w:fldCharType="begin"/>
            </w:r>
            <w:r>
              <w:rPr>
                <w:noProof/>
                <w:webHidden/>
              </w:rPr>
              <w:instrText xml:space="preserve"> PAGEREF _Toc432069424 \h </w:instrText>
            </w:r>
            <w:r>
              <w:rPr>
                <w:noProof/>
                <w:webHidden/>
              </w:rPr>
            </w:r>
            <w:r>
              <w:rPr>
                <w:noProof/>
                <w:webHidden/>
              </w:rPr>
              <w:fldChar w:fldCharType="separate"/>
            </w:r>
            <w:r>
              <w:rPr>
                <w:noProof/>
                <w:webHidden/>
              </w:rPr>
              <w:t>10</w:t>
            </w:r>
            <w:r>
              <w:rPr>
                <w:noProof/>
                <w:webHidden/>
              </w:rPr>
              <w:fldChar w:fldCharType="end"/>
            </w:r>
          </w:hyperlink>
        </w:p>
        <w:p w:rsidR="007F02E8" w:rsidRDefault="007F02E8">
          <w:pPr>
            <w:pStyle w:val="TOC1"/>
            <w:rPr>
              <w:rFonts w:asciiTheme="minorHAnsi" w:eastAsiaTheme="minorEastAsia" w:hAnsiTheme="minorHAnsi" w:cstheme="minorBidi"/>
              <w:b w:val="0"/>
              <w:noProof/>
              <w:sz w:val="22"/>
              <w:szCs w:val="22"/>
              <w:lang w:eastAsia="en-AU"/>
            </w:rPr>
          </w:pPr>
          <w:hyperlink w:anchor="_Toc432069425" w:history="1">
            <w:r w:rsidRPr="00AE77EB">
              <w:rPr>
                <w:rStyle w:val="Hyperlink"/>
                <w:noProof/>
              </w:rPr>
              <w:t>4 Background</w:t>
            </w:r>
            <w:r>
              <w:rPr>
                <w:noProof/>
                <w:webHidden/>
              </w:rPr>
              <w:tab/>
            </w:r>
            <w:r>
              <w:rPr>
                <w:noProof/>
                <w:webHidden/>
              </w:rPr>
              <w:fldChar w:fldCharType="begin"/>
            </w:r>
            <w:r>
              <w:rPr>
                <w:noProof/>
                <w:webHidden/>
              </w:rPr>
              <w:instrText xml:space="preserve"> PAGEREF _Toc432069425 \h </w:instrText>
            </w:r>
            <w:r>
              <w:rPr>
                <w:noProof/>
                <w:webHidden/>
              </w:rPr>
            </w:r>
            <w:r>
              <w:rPr>
                <w:noProof/>
                <w:webHidden/>
              </w:rPr>
              <w:fldChar w:fldCharType="separate"/>
            </w:r>
            <w:r>
              <w:rPr>
                <w:noProof/>
                <w:webHidden/>
              </w:rPr>
              <w:t>10</w:t>
            </w:r>
            <w:r>
              <w:rPr>
                <w:noProof/>
                <w:webHidden/>
              </w:rPr>
              <w:fldChar w:fldCharType="end"/>
            </w:r>
          </w:hyperlink>
        </w:p>
        <w:p w:rsidR="007F02E8" w:rsidRDefault="007F02E8">
          <w:pPr>
            <w:pStyle w:val="TOC2"/>
            <w:rPr>
              <w:rFonts w:asciiTheme="minorHAnsi" w:eastAsiaTheme="minorEastAsia" w:hAnsiTheme="minorHAnsi" w:cstheme="minorBidi"/>
              <w:b w:val="0"/>
              <w:noProof/>
              <w:sz w:val="22"/>
              <w:szCs w:val="22"/>
              <w:lang w:eastAsia="en-AU"/>
            </w:rPr>
          </w:pPr>
          <w:hyperlink w:anchor="_Toc432069426" w:history="1">
            <w:r w:rsidRPr="00AE77EB">
              <w:rPr>
                <w:rStyle w:val="Hyperlink"/>
                <w:noProof/>
              </w:rPr>
              <w:t>4.1 Regulatory history in Australia</w:t>
            </w:r>
            <w:r>
              <w:rPr>
                <w:noProof/>
                <w:webHidden/>
              </w:rPr>
              <w:tab/>
            </w:r>
            <w:r>
              <w:rPr>
                <w:noProof/>
                <w:webHidden/>
              </w:rPr>
              <w:fldChar w:fldCharType="begin"/>
            </w:r>
            <w:r>
              <w:rPr>
                <w:noProof/>
                <w:webHidden/>
              </w:rPr>
              <w:instrText xml:space="preserve"> PAGEREF _Toc432069426 \h </w:instrText>
            </w:r>
            <w:r>
              <w:rPr>
                <w:noProof/>
                <w:webHidden/>
              </w:rPr>
            </w:r>
            <w:r>
              <w:rPr>
                <w:noProof/>
                <w:webHidden/>
              </w:rPr>
              <w:fldChar w:fldCharType="separate"/>
            </w:r>
            <w:r>
              <w:rPr>
                <w:noProof/>
                <w:webHidden/>
              </w:rPr>
              <w:t>10</w:t>
            </w:r>
            <w:r>
              <w:rPr>
                <w:noProof/>
                <w:webHidden/>
              </w:rPr>
              <w:fldChar w:fldCharType="end"/>
            </w:r>
          </w:hyperlink>
        </w:p>
        <w:p w:rsidR="007F02E8" w:rsidRDefault="007F02E8">
          <w:pPr>
            <w:pStyle w:val="TOC2"/>
            <w:rPr>
              <w:rFonts w:asciiTheme="minorHAnsi" w:eastAsiaTheme="minorEastAsia" w:hAnsiTheme="minorHAnsi" w:cstheme="minorBidi"/>
              <w:b w:val="0"/>
              <w:noProof/>
              <w:sz w:val="22"/>
              <w:szCs w:val="22"/>
              <w:lang w:eastAsia="en-AU"/>
            </w:rPr>
          </w:pPr>
          <w:hyperlink w:anchor="_Toc432069427" w:history="1">
            <w:r w:rsidRPr="00AE77EB">
              <w:rPr>
                <w:rStyle w:val="Hyperlink"/>
                <w:noProof/>
              </w:rPr>
              <w:t>4.2 Place in clinical practice</w:t>
            </w:r>
            <w:r>
              <w:rPr>
                <w:noProof/>
                <w:webHidden/>
              </w:rPr>
              <w:tab/>
            </w:r>
            <w:r>
              <w:rPr>
                <w:noProof/>
                <w:webHidden/>
              </w:rPr>
              <w:fldChar w:fldCharType="begin"/>
            </w:r>
            <w:r>
              <w:rPr>
                <w:noProof/>
                <w:webHidden/>
              </w:rPr>
              <w:instrText xml:space="preserve"> PAGEREF _Toc432069427 \h </w:instrText>
            </w:r>
            <w:r>
              <w:rPr>
                <w:noProof/>
                <w:webHidden/>
              </w:rPr>
            </w:r>
            <w:r>
              <w:rPr>
                <w:noProof/>
                <w:webHidden/>
              </w:rPr>
              <w:fldChar w:fldCharType="separate"/>
            </w:r>
            <w:r>
              <w:rPr>
                <w:noProof/>
                <w:webHidden/>
              </w:rPr>
              <w:t>11</w:t>
            </w:r>
            <w:r>
              <w:rPr>
                <w:noProof/>
                <w:webHidden/>
              </w:rPr>
              <w:fldChar w:fldCharType="end"/>
            </w:r>
          </w:hyperlink>
        </w:p>
        <w:p w:rsidR="007F02E8" w:rsidRDefault="007F02E8">
          <w:pPr>
            <w:pStyle w:val="TOC3"/>
            <w:rPr>
              <w:rFonts w:asciiTheme="minorHAnsi" w:eastAsiaTheme="minorEastAsia" w:hAnsiTheme="minorHAnsi" w:cstheme="minorBidi"/>
              <w:b w:val="0"/>
              <w:noProof/>
              <w:szCs w:val="22"/>
              <w:lang w:eastAsia="en-AU"/>
            </w:rPr>
          </w:pPr>
          <w:hyperlink w:anchor="_Toc432069428" w:history="1">
            <w:r w:rsidRPr="00AE77EB">
              <w:rPr>
                <w:rStyle w:val="Hyperlink"/>
                <w:noProof/>
              </w:rPr>
              <w:t>4.2.1 Target population</w:t>
            </w:r>
            <w:r>
              <w:rPr>
                <w:noProof/>
                <w:webHidden/>
              </w:rPr>
              <w:tab/>
            </w:r>
            <w:r>
              <w:rPr>
                <w:noProof/>
                <w:webHidden/>
              </w:rPr>
              <w:fldChar w:fldCharType="begin"/>
            </w:r>
            <w:r>
              <w:rPr>
                <w:noProof/>
                <w:webHidden/>
              </w:rPr>
              <w:instrText xml:space="preserve"> PAGEREF _Toc432069428 \h </w:instrText>
            </w:r>
            <w:r>
              <w:rPr>
                <w:noProof/>
                <w:webHidden/>
              </w:rPr>
            </w:r>
            <w:r>
              <w:rPr>
                <w:noProof/>
                <w:webHidden/>
              </w:rPr>
              <w:fldChar w:fldCharType="separate"/>
            </w:r>
            <w:r>
              <w:rPr>
                <w:noProof/>
                <w:webHidden/>
              </w:rPr>
              <w:t>11</w:t>
            </w:r>
            <w:r>
              <w:rPr>
                <w:noProof/>
                <w:webHidden/>
              </w:rPr>
              <w:fldChar w:fldCharType="end"/>
            </w:r>
          </w:hyperlink>
        </w:p>
        <w:p w:rsidR="007F02E8" w:rsidRDefault="007F02E8">
          <w:pPr>
            <w:pStyle w:val="TOC3"/>
            <w:rPr>
              <w:rFonts w:asciiTheme="minorHAnsi" w:eastAsiaTheme="minorEastAsia" w:hAnsiTheme="minorHAnsi" w:cstheme="minorBidi"/>
              <w:b w:val="0"/>
              <w:noProof/>
              <w:szCs w:val="22"/>
              <w:lang w:eastAsia="en-AU"/>
            </w:rPr>
          </w:pPr>
          <w:hyperlink w:anchor="_Toc432069429" w:history="1">
            <w:r w:rsidRPr="00AE77EB">
              <w:rPr>
                <w:rStyle w:val="Hyperlink"/>
                <w:noProof/>
              </w:rPr>
              <w:t>4.2.2 Utilisation</w:t>
            </w:r>
            <w:r>
              <w:rPr>
                <w:noProof/>
                <w:webHidden/>
              </w:rPr>
              <w:tab/>
            </w:r>
            <w:r>
              <w:rPr>
                <w:noProof/>
                <w:webHidden/>
              </w:rPr>
              <w:fldChar w:fldCharType="begin"/>
            </w:r>
            <w:r>
              <w:rPr>
                <w:noProof/>
                <w:webHidden/>
              </w:rPr>
              <w:instrText xml:space="preserve"> PAGEREF _Toc432069429 \h </w:instrText>
            </w:r>
            <w:r>
              <w:rPr>
                <w:noProof/>
                <w:webHidden/>
              </w:rPr>
            </w:r>
            <w:r>
              <w:rPr>
                <w:noProof/>
                <w:webHidden/>
              </w:rPr>
              <w:fldChar w:fldCharType="separate"/>
            </w:r>
            <w:r>
              <w:rPr>
                <w:noProof/>
                <w:webHidden/>
              </w:rPr>
              <w:t>11</w:t>
            </w:r>
            <w:r>
              <w:rPr>
                <w:noProof/>
                <w:webHidden/>
              </w:rPr>
              <w:fldChar w:fldCharType="end"/>
            </w:r>
          </w:hyperlink>
        </w:p>
        <w:p w:rsidR="007F02E8" w:rsidRDefault="007F02E8">
          <w:pPr>
            <w:pStyle w:val="TOC2"/>
            <w:rPr>
              <w:rFonts w:asciiTheme="minorHAnsi" w:eastAsiaTheme="minorEastAsia" w:hAnsiTheme="minorHAnsi" w:cstheme="minorBidi"/>
              <w:b w:val="0"/>
              <w:noProof/>
              <w:sz w:val="22"/>
              <w:szCs w:val="22"/>
              <w:lang w:eastAsia="en-AU"/>
            </w:rPr>
          </w:pPr>
          <w:hyperlink w:anchor="_Toc432069430" w:history="1">
            <w:r w:rsidRPr="00AE77EB">
              <w:rPr>
                <w:rStyle w:val="Hyperlink"/>
                <w:noProof/>
              </w:rPr>
              <w:t>4.3 Guidelines</w:t>
            </w:r>
            <w:r>
              <w:rPr>
                <w:noProof/>
                <w:webHidden/>
              </w:rPr>
              <w:tab/>
            </w:r>
            <w:r>
              <w:rPr>
                <w:noProof/>
                <w:webHidden/>
              </w:rPr>
              <w:fldChar w:fldCharType="begin"/>
            </w:r>
            <w:r>
              <w:rPr>
                <w:noProof/>
                <w:webHidden/>
              </w:rPr>
              <w:instrText xml:space="preserve"> PAGEREF _Toc432069430 \h </w:instrText>
            </w:r>
            <w:r>
              <w:rPr>
                <w:noProof/>
                <w:webHidden/>
              </w:rPr>
            </w:r>
            <w:r>
              <w:rPr>
                <w:noProof/>
                <w:webHidden/>
              </w:rPr>
              <w:fldChar w:fldCharType="separate"/>
            </w:r>
            <w:r>
              <w:rPr>
                <w:noProof/>
                <w:webHidden/>
              </w:rPr>
              <w:t>11</w:t>
            </w:r>
            <w:r>
              <w:rPr>
                <w:noProof/>
                <w:webHidden/>
              </w:rPr>
              <w:fldChar w:fldCharType="end"/>
            </w:r>
          </w:hyperlink>
        </w:p>
        <w:p w:rsidR="007F02E8" w:rsidRDefault="007F02E8">
          <w:pPr>
            <w:pStyle w:val="TOC2"/>
            <w:rPr>
              <w:rFonts w:asciiTheme="minorHAnsi" w:eastAsiaTheme="minorEastAsia" w:hAnsiTheme="minorHAnsi" w:cstheme="minorBidi"/>
              <w:b w:val="0"/>
              <w:noProof/>
              <w:sz w:val="22"/>
              <w:szCs w:val="22"/>
              <w:lang w:eastAsia="en-AU"/>
            </w:rPr>
          </w:pPr>
          <w:hyperlink w:anchor="_Toc432069431" w:history="1">
            <w:r w:rsidRPr="00AE77EB">
              <w:rPr>
                <w:rStyle w:val="Hyperlink"/>
                <w:noProof/>
              </w:rPr>
              <w:t>4.4 Status in other countries</w:t>
            </w:r>
            <w:r>
              <w:rPr>
                <w:noProof/>
                <w:webHidden/>
              </w:rPr>
              <w:tab/>
            </w:r>
            <w:r>
              <w:rPr>
                <w:noProof/>
                <w:webHidden/>
              </w:rPr>
              <w:fldChar w:fldCharType="begin"/>
            </w:r>
            <w:r>
              <w:rPr>
                <w:noProof/>
                <w:webHidden/>
              </w:rPr>
              <w:instrText xml:space="preserve"> PAGEREF _Toc432069431 \h </w:instrText>
            </w:r>
            <w:r>
              <w:rPr>
                <w:noProof/>
                <w:webHidden/>
              </w:rPr>
            </w:r>
            <w:r>
              <w:rPr>
                <w:noProof/>
                <w:webHidden/>
              </w:rPr>
              <w:fldChar w:fldCharType="separate"/>
            </w:r>
            <w:r>
              <w:rPr>
                <w:noProof/>
                <w:webHidden/>
              </w:rPr>
              <w:t>12</w:t>
            </w:r>
            <w:r>
              <w:rPr>
                <w:noProof/>
                <w:webHidden/>
              </w:rPr>
              <w:fldChar w:fldCharType="end"/>
            </w:r>
          </w:hyperlink>
        </w:p>
        <w:p w:rsidR="007F02E8" w:rsidRDefault="007F02E8">
          <w:pPr>
            <w:pStyle w:val="TOC3"/>
            <w:rPr>
              <w:rFonts w:asciiTheme="minorHAnsi" w:eastAsiaTheme="minorEastAsia" w:hAnsiTheme="minorHAnsi" w:cstheme="minorBidi"/>
              <w:b w:val="0"/>
              <w:noProof/>
              <w:szCs w:val="22"/>
              <w:lang w:eastAsia="en-AU"/>
            </w:rPr>
          </w:pPr>
          <w:hyperlink w:anchor="_Toc432069432" w:history="1">
            <w:r w:rsidRPr="00AE77EB">
              <w:rPr>
                <w:rStyle w:val="Hyperlink"/>
                <w:noProof/>
              </w:rPr>
              <w:t>World Health Organization (WHO)</w:t>
            </w:r>
            <w:r>
              <w:rPr>
                <w:noProof/>
                <w:webHidden/>
              </w:rPr>
              <w:tab/>
            </w:r>
            <w:r>
              <w:rPr>
                <w:noProof/>
                <w:webHidden/>
              </w:rPr>
              <w:fldChar w:fldCharType="begin"/>
            </w:r>
            <w:r>
              <w:rPr>
                <w:noProof/>
                <w:webHidden/>
              </w:rPr>
              <w:instrText xml:space="preserve"> PAGEREF _Toc432069432 \h </w:instrText>
            </w:r>
            <w:r>
              <w:rPr>
                <w:noProof/>
                <w:webHidden/>
              </w:rPr>
            </w:r>
            <w:r>
              <w:rPr>
                <w:noProof/>
                <w:webHidden/>
              </w:rPr>
              <w:fldChar w:fldCharType="separate"/>
            </w:r>
            <w:r>
              <w:rPr>
                <w:noProof/>
                <w:webHidden/>
              </w:rPr>
              <w:t>12</w:t>
            </w:r>
            <w:r>
              <w:rPr>
                <w:noProof/>
                <w:webHidden/>
              </w:rPr>
              <w:fldChar w:fldCharType="end"/>
            </w:r>
          </w:hyperlink>
        </w:p>
        <w:p w:rsidR="007F02E8" w:rsidRDefault="007F02E8">
          <w:pPr>
            <w:pStyle w:val="TOC1"/>
            <w:rPr>
              <w:rFonts w:asciiTheme="minorHAnsi" w:eastAsiaTheme="minorEastAsia" w:hAnsiTheme="minorHAnsi" w:cstheme="minorBidi"/>
              <w:b w:val="0"/>
              <w:noProof/>
              <w:sz w:val="22"/>
              <w:szCs w:val="22"/>
              <w:lang w:eastAsia="en-AU"/>
            </w:rPr>
          </w:pPr>
          <w:hyperlink w:anchor="_Toc432069433" w:history="1">
            <w:r w:rsidRPr="00AE77EB">
              <w:rPr>
                <w:rStyle w:val="Hyperlink"/>
                <w:noProof/>
              </w:rPr>
              <w:t>5 Overview of data</w:t>
            </w:r>
            <w:r>
              <w:rPr>
                <w:noProof/>
                <w:webHidden/>
              </w:rPr>
              <w:tab/>
            </w:r>
            <w:r>
              <w:rPr>
                <w:noProof/>
                <w:webHidden/>
              </w:rPr>
              <w:fldChar w:fldCharType="begin"/>
            </w:r>
            <w:r>
              <w:rPr>
                <w:noProof/>
                <w:webHidden/>
              </w:rPr>
              <w:instrText xml:space="preserve"> PAGEREF _Toc432069433 \h </w:instrText>
            </w:r>
            <w:r>
              <w:rPr>
                <w:noProof/>
                <w:webHidden/>
              </w:rPr>
            </w:r>
            <w:r>
              <w:rPr>
                <w:noProof/>
                <w:webHidden/>
              </w:rPr>
              <w:fldChar w:fldCharType="separate"/>
            </w:r>
            <w:r>
              <w:rPr>
                <w:noProof/>
                <w:webHidden/>
              </w:rPr>
              <w:t>12</w:t>
            </w:r>
            <w:r>
              <w:rPr>
                <w:noProof/>
                <w:webHidden/>
              </w:rPr>
              <w:fldChar w:fldCharType="end"/>
            </w:r>
          </w:hyperlink>
        </w:p>
        <w:p w:rsidR="007F02E8" w:rsidRDefault="007F02E8">
          <w:pPr>
            <w:pStyle w:val="TOC1"/>
            <w:rPr>
              <w:rFonts w:asciiTheme="minorHAnsi" w:eastAsiaTheme="minorEastAsia" w:hAnsiTheme="minorHAnsi" w:cstheme="minorBidi"/>
              <w:b w:val="0"/>
              <w:noProof/>
              <w:sz w:val="22"/>
              <w:szCs w:val="22"/>
              <w:lang w:eastAsia="en-AU"/>
            </w:rPr>
          </w:pPr>
          <w:hyperlink w:anchor="_Toc432069434" w:history="1">
            <w:r w:rsidRPr="00AE77EB">
              <w:rPr>
                <w:rStyle w:val="Hyperlink"/>
                <w:noProof/>
              </w:rPr>
              <w:t>6 Safety issues</w:t>
            </w:r>
            <w:r>
              <w:rPr>
                <w:noProof/>
                <w:webHidden/>
              </w:rPr>
              <w:tab/>
            </w:r>
            <w:r>
              <w:rPr>
                <w:noProof/>
                <w:webHidden/>
              </w:rPr>
              <w:fldChar w:fldCharType="begin"/>
            </w:r>
            <w:r>
              <w:rPr>
                <w:noProof/>
                <w:webHidden/>
              </w:rPr>
              <w:instrText xml:space="preserve"> PAGEREF _Toc432069434 \h </w:instrText>
            </w:r>
            <w:r>
              <w:rPr>
                <w:noProof/>
                <w:webHidden/>
              </w:rPr>
            </w:r>
            <w:r>
              <w:rPr>
                <w:noProof/>
                <w:webHidden/>
              </w:rPr>
              <w:fldChar w:fldCharType="separate"/>
            </w:r>
            <w:r>
              <w:rPr>
                <w:noProof/>
                <w:webHidden/>
              </w:rPr>
              <w:t>12</w:t>
            </w:r>
            <w:r>
              <w:rPr>
                <w:noProof/>
                <w:webHidden/>
              </w:rPr>
              <w:fldChar w:fldCharType="end"/>
            </w:r>
          </w:hyperlink>
        </w:p>
        <w:p w:rsidR="007F02E8" w:rsidRDefault="007F02E8">
          <w:pPr>
            <w:pStyle w:val="TOC2"/>
            <w:rPr>
              <w:rFonts w:asciiTheme="minorHAnsi" w:eastAsiaTheme="minorEastAsia" w:hAnsiTheme="minorHAnsi" w:cstheme="minorBidi"/>
              <w:b w:val="0"/>
              <w:noProof/>
              <w:sz w:val="22"/>
              <w:szCs w:val="22"/>
              <w:lang w:eastAsia="en-AU"/>
            </w:rPr>
          </w:pPr>
          <w:hyperlink w:anchor="_Toc432069435" w:history="1">
            <w:r w:rsidRPr="00AE77EB">
              <w:rPr>
                <w:rStyle w:val="Hyperlink"/>
                <w:noProof/>
              </w:rPr>
              <w:t>6.1 Extent of clinical exposure</w:t>
            </w:r>
            <w:r>
              <w:rPr>
                <w:noProof/>
                <w:webHidden/>
              </w:rPr>
              <w:tab/>
            </w:r>
            <w:r>
              <w:rPr>
                <w:noProof/>
                <w:webHidden/>
              </w:rPr>
              <w:fldChar w:fldCharType="begin"/>
            </w:r>
            <w:r>
              <w:rPr>
                <w:noProof/>
                <w:webHidden/>
              </w:rPr>
              <w:instrText xml:space="preserve"> PAGEREF _Toc432069435 \h </w:instrText>
            </w:r>
            <w:r>
              <w:rPr>
                <w:noProof/>
                <w:webHidden/>
              </w:rPr>
            </w:r>
            <w:r>
              <w:rPr>
                <w:noProof/>
                <w:webHidden/>
              </w:rPr>
              <w:fldChar w:fldCharType="separate"/>
            </w:r>
            <w:r>
              <w:rPr>
                <w:noProof/>
                <w:webHidden/>
              </w:rPr>
              <w:t>12</w:t>
            </w:r>
            <w:r>
              <w:rPr>
                <w:noProof/>
                <w:webHidden/>
              </w:rPr>
              <w:fldChar w:fldCharType="end"/>
            </w:r>
          </w:hyperlink>
        </w:p>
        <w:p w:rsidR="007F02E8" w:rsidRDefault="007F02E8">
          <w:pPr>
            <w:pStyle w:val="TOC2"/>
            <w:rPr>
              <w:rFonts w:asciiTheme="minorHAnsi" w:eastAsiaTheme="minorEastAsia" w:hAnsiTheme="minorHAnsi" w:cstheme="minorBidi"/>
              <w:b w:val="0"/>
              <w:noProof/>
              <w:sz w:val="22"/>
              <w:szCs w:val="22"/>
              <w:lang w:eastAsia="en-AU"/>
            </w:rPr>
          </w:pPr>
          <w:hyperlink w:anchor="_Toc432069436" w:history="1">
            <w:r w:rsidRPr="00AE77EB">
              <w:rPr>
                <w:rStyle w:val="Hyperlink"/>
                <w:noProof/>
              </w:rPr>
              <w:t>6.2 Safety evaluation methodology</w:t>
            </w:r>
            <w:r>
              <w:rPr>
                <w:noProof/>
                <w:webHidden/>
              </w:rPr>
              <w:tab/>
            </w:r>
            <w:r>
              <w:rPr>
                <w:noProof/>
                <w:webHidden/>
              </w:rPr>
              <w:fldChar w:fldCharType="begin"/>
            </w:r>
            <w:r>
              <w:rPr>
                <w:noProof/>
                <w:webHidden/>
              </w:rPr>
              <w:instrText xml:space="preserve"> PAGEREF _Toc432069436 \h </w:instrText>
            </w:r>
            <w:r>
              <w:rPr>
                <w:noProof/>
                <w:webHidden/>
              </w:rPr>
            </w:r>
            <w:r>
              <w:rPr>
                <w:noProof/>
                <w:webHidden/>
              </w:rPr>
              <w:fldChar w:fldCharType="separate"/>
            </w:r>
            <w:r>
              <w:rPr>
                <w:noProof/>
                <w:webHidden/>
              </w:rPr>
              <w:t>13</w:t>
            </w:r>
            <w:r>
              <w:rPr>
                <w:noProof/>
                <w:webHidden/>
              </w:rPr>
              <w:fldChar w:fldCharType="end"/>
            </w:r>
          </w:hyperlink>
        </w:p>
        <w:p w:rsidR="007F02E8" w:rsidRDefault="007F02E8">
          <w:pPr>
            <w:pStyle w:val="TOC2"/>
            <w:rPr>
              <w:rFonts w:asciiTheme="minorHAnsi" w:eastAsiaTheme="minorEastAsia" w:hAnsiTheme="minorHAnsi" w:cstheme="minorBidi"/>
              <w:b w:val="0"/>
              <w:noProof/>
              <w:sz w:val="22"/>
              <w:szCs w:val="22"/>
              <w:lang w:eastAsia="en-AU"/>
            </w:rPr>
          </w:pPr>
          <w:hyperlink w:anchor="_Toc432069437" w:history="1">
            <w:r w:rsidRPr="00AE77EB">
              <w:rPr>
                <w:rStyle w:val="Hyperlink"/>
                <w:noProof/>
              </w:rPr>
              <w:t>6.3 Continued ADR reporting</w:t>
            </w:r>
            <w:r>
              <w:rPr>
                <w:noProof/>
                <w:webHidden/>
              </w:rPr>
              <w:tab/>
            </w:r>
            <w:r>
              <w:rPr>
                <w:noProof/>
                <w:webHidden/>
              </w:rPr>
              <w:fldChar w:fldCharType="begin"/>
            </w:r>
            <w:r>
              <w:rPr>
                <w:noProof/>
                <w:webHidden/>
              </w:rPr>
              <w:instrText xml:space="preserve"> PAGEREF _Toc432069437 \h </w:instrText>
            </w:r>
            <w:r>
              <w:rPr>
                <w:noProof/>
                <w:webHidden/>
              </w:rPr>
            </w:r>
            <w:r>
              <w:rPr>
                <w:noProof/>
                <w:webHidden/>
              </w:rPr>
              <w:fldChar w:fldCharType="separate"/>
            </w:r>
            <w:r>
              <w:rPr>
                <w:noProof/>
                <w:webHidden/>
              </w:rPr>
              <w:t>13</w:t>
            </w:r>
            <w:r>
              <w:rPr>
                <w:noProof/>
                <w:webHidden/>
              </w:rPr>
              <w:fldChar w:fldCharType="end"/>
            </w:r>
          </w:hyperlink>
        </w:p>
        <w:p w:rsidR="007F02E8" w:rsidRDefault="007F02E8">
          <w:pPr>
            <w:pStyle w:val="TOC2"/>
            <w:rPr>
              <w:rFonts w:asciiTheme="minorHAnsi" w:eastAsiaTheme="minorEastAsia" w:hAnsiTheme="minorHAnsi" w:cstheme="minorBidi"/>
              <w:b w:val="0"/>
              <w:noProof/>
              <w:sz w:val="22"/>
              <w:szCs w:val="22"/>
              <w:lang w:eastAsia="en-AU"/>
            </w:rPr>
          </w:pPr>
          <w:hyperlink w:anchor="_Toc432069438" w:history="1">
            <w:r w:rsidRPr="00AE77EB">
              <w:rPr>
                <w:rStyle w:val="Hyperlink"/>
                <w:noProof/>
              </w:rPr>
              <w:t>6.4 ADR analysis</w:t>
            </w:r>
            <w:r>
              <w:rPr>
                <w:noProof/>
                <w:webHidden/>
              </w:rPr>
              <w:tab/>
            </w:r>
            <w:r>
              <w:rPr>
                <w:noProof/>
                <w:webHidden/>
              </w:rPr>
              <w:fldChar w:fldCharType="begin"/>
            </w:r>
            <w:r>
              <w:rPr>
                <w:noProof/>
                <w:webHidden/>
              </w:rPr>
              <w:instrText xml:space="preserve"> PAGEREF _Toc432069438 \h </w:instrText>
            </w:r>
            <w:r>
              <w:rPr>
                <w:noProof/>
                <w:webHidden/>
              </w:rPr>
            </w:r>
            <w:r>
              <w:rPr>
                <w:noProof/>
                <w:webHidden/>
              </w:rPr>
              <w:fldChar w:fldCharType="separate"/>
            </w:r>
            <w:r>
              <w:rPr>
                <w:noProof/>
                <w:webHidden/>
              </w:rPr>
              <w:t>15</w:t>
            </w:r>
            <w:r>
              <w:rPr>
                <w:noProof/>
                <w:webHidden/>
              </w:rPr>
              <w:fldChar w:fldCharType="end"/>
            </w:r>
          </w:hyperlink>
        </w:p>
        <w:p w:rsidR="007F02E8" w:rsidRDefault="007F02E8">
          <w:pPr>
            <w:pStyle w:val="TOC2"/>
            <w:rPr>
              <w:rFonts w:asciiTheme="minorHAnsi" w:eastAsiaTheme="minorEastAsia" w:hAnsiTheme="minorHAnsi" w:cstheme="minorBidi"/>
              <w:b w:val="0"/>
              <w:noProof/>
              <w:sz w:val="22"/>
              <w:szCs w:val="22"/>
              <w:lang w:eastAsia="en-AU"/>
            </w:rPr>
          </w:pPr>
          <w:hyperlink w:anchor="_Toc432069439" w:history="1">
            <w:r w:rsidRPr="00AE77EB">
              <w:rPr>
                <w:rStyle w:val="Hyperlink"/>
                <w:noProof/>
              </w:rPr>
              <w:t>6.5 WHO Vigibase</w:t>
            </w:r>
            <w:r>
              <w:rPr>
                <w:noProof/>
                <w:webHidden/>
              </w:rPr>
              <w:tab/>
            </w:r>
            <w:r>
              <w:rPr>
                <w:noProof/>
                <w:webHidden/>
              </w:rPr>
              <w:fldChar w:fldCharType="begin"/>
            </w:r>
            <w:r>
              <w:rPr>
                <w:noProof/>
                <w:webHidden/>
              </w:rPr>
              <w:instrText xml:space="preserve"> PAGEREF _Toc432069439 \h </w:instrText>
            </w:r>
            <w:r>
              <w:rPr>
                <w:noProof/>
                <w:webHidden/>
              </w:rPr>
            </w:r>
            <w:r>
              <w:rPr>
                <w:noProof/>
                <w:webHidden/>
              </w:rPr>
              <w:fldChar w:fldCharType="separate"/>
            </w:r>
            <w:r>
              <w:rPr>
                <w:noProof/>
                <w:webHidden/>
              </w:rPr>
              <w:t>18</w:t>
            </w:r>
            <w:r>
              <w:rPr>
                <w:noProof/>
                <w:webHidden/>
              </w:rPr>
              <w:fldChar w:fldCharType="end"/>
            </w:r>
          </w:hyperlink>
        </w:p>
        <w:p w:rsidR="007F02E8" w:rsidRDefault="007F02E8">
          <w:pPr>
            <w:pStyle w:val="TOC2"/>
            <w:rPr>
              <w:rFonts w:asciiTheme="minorHAnsi" w:eastAsiaTheme="minorEastAsia" w:hAnsiTheme="minorHAnsi" w:cstheme="minorBidi"/>
              <w:b w:val="0"/>
              <w:noProof/>
              <w:sz w:val="22"/>
              <w:szCs w:val="22"/>
              <w:lang w:eastAsia="en-AU"/>
            </w:rPr>
          </w:pPr>
          <w:hyperlink w:anchor="_Toc432069440" w:history="1">
            <w:r w:rsidRPr="00AE77EB">
              <w:rPr>
                <w:rStyle w:val="Hyperlink"/>
                <w:noProof/>
              </w:rPr>
              <w:t>6.6 ADRs in the literature</w:t>
            </w:r>
            <w:r>
              <w:rPr>
                <w:noProof/>
                <w:webHidden/>
              </w:rPr>
              <w:tab/>
            </w:r>
            <w:r>
              <w:rPr>
                <w:noProof/>
                <w:webHidden/>
              </w:rPr>
              <w:fldChar w:fldCharType="begin"/>
            </w:r>
            <w:r>
              <w:rPr>
                <w:noProof/>
                <w:webHidden/>
              </w:rPr>
              <w:instrText xml:space="preserve"> PAGEREF _Toc432069440 \h </w:instrText>
            </w:r>
            <w:r>
              <w:rPr>
                <w:noProof/>
                <w:webHidden/>
              </w:rPr>
            </w:r>
            <w:r>
              <w:rPr>
                <w:noProof/>
                <w:webHidden/>
              </w:rPr>
              <w:fldChar w:fldCharType="separate"/>
            </w:r>
            <w:r>
              <w:rPr>
                <w:noProof/>
                <w:webHidden/>
              </w:rPr>
              <w:t>18</w:t>
            </w:r>
            <w:r>
              <w:rPr>
                <w:noProof/>
                <w:webHidden/>
              </w:rPr>
              <w:fldChar w:fldCharType="end"/>
            </w:r>
          </w:hyperlink>
        </w:p>
        <w:p w:rsidR="007F02E8" w:rsidRDefault="007F02E8">
          <w:pPr>
            <w:pStyle w:val="TOC2"/>
            <w:rPr>
              <w:rFonts w:asciiTheme="minorHAnsi" w:eastAsiaTheme="minorEastAsia" w:hAnsiTheme="minorHAnsi" w:cstheme="minorBidi"/>
              <w:b w:val="0"/>
              <w:noProof/>
              <w:sz w:val="22"/>
              <w:szCs w:val="22"/>
              <w:lang w:eastAsia="en-AU"/>
            </w:rPr>
          </w:pPr>
          <w:hyperlink w:anchor="_Toc432069441" w:history="1">
            <w:r w:rsidRPr="00AE77EB">
              <w:rPr>
                <w:rStyle w:val="Hyperlink"/>
                <w:noProof/>
              </w:rPr>
              <w:t>6.7 Acute toxicity</w:t>
            </w:r>
            <w:r>
              <w:rPr>
                <w:noProof/>
                <w:webHidden/>
              </w:rPr>
              <w:tab/>
            </w:r>
            <w:r>
              <w:rPr>
                <w:noProof/>
                <w:webHidden/>
              </w:rPr>
              <w:fldChar w:fldCharType="begin"/>
            </w:r>
            <w:r>
              <w:rPr>
                <w:noProof/>
                <w:webHidden/>
              </w:rPr>
              <w:instrText xml:space="preserve"> PAGEREF _Toc432069441 \h </w:instrText>
            </w:r>
            <w:r>
              <w:rPr>
                <w:noProof/>
                <w:webHidden/>
              </w:rPr>
            </w:r>
            <w:r>
              <w:rPr>
                <w:noProof/>
                <w:webHidden/>
              </w:rPr>
              <w:fldChar w:fldCharType="separate"/>
            </w:r>
            <w:r>
              <w:rPr>
                <w:noProof/>
                <w:webHidden/>
              </w:rPr>
              <w:t>21</w:t>
            </w:r>
            <w:r>
              <w:rPr>
                <w:noProof/>
                <w:webHidden/>
              </w:rPr>
              <w:fldChar w:fldCharType="end"/>
            </w:r>
          </w:hyperlink>
        </w:p>
        <w:p w:rsidR="007F02E8" w:rsidRDefault="007F02E8">
          <w:pPr>
            <w:pStyle w:val="TOC2"/>
            <w:rPr>
              <w:rFonts w:asciiTheme="minorHAnsi" w:eastAsiaTheme="minorEastAsia" w:hAnsiTheme="minorHAnsi" w:cstheme="minorBidi"/>
              <w:b w:val="0"/>
              <w:noProof/>
              <w:sz w:val="22"/>
              <w:szCs w:val="22"/>
              <w:lang w:eastAsia="en-AU"/>
            </w:rPr>
          </w:pPr>
          <w:hyperlink w:anchor="_Toc432069442" w:history="1">
            <w:r w:rsidRPr="00AE77EB">
              <w:rPr>
                <w:rStyle w:val="Hyperlink"/>
                <w:noProof/>
              </w:rPr>
              <w:t>6.8 Summary of safety issues</w:t>
            </w:r>
            <w:r>
              <w:rPr>
                <w:noProof/>
                <w:webHidden/>
              </w:rPr>
              <w:tab/>
            </w:r>
            <w:r>
              <w:rPr>
                <w:noProof/>
                <w:webHidden/>
              </w:rPr>
              <w:fldChar w:fldCharType="begin"/>
            </w:r>
            <w:r>
              <w:rPr>
                <w:noProof/>
                <w:webHidden/>
              </w:rPr>
              <w:instrText xml:space="preserve"> PAGEREF _Toc432069442 \h </w:instrText>
            </w:r>
            <w:r>
              <w:rPr>
                <w:noProof/>
                <w:webHidden/>
              </w:rPr>
            </w:r>
            <w:r>
              <w:rPr>
                <w:noProof/>
                <w:webHidden/>
              </w:rPr>
              <w:fldChar w:fldCharType="separate"/>
            </w:r>
            <w:r>
              <w:rPr>
                <w:noProof/>
                <w:webHidden/>
              </w:rPr>
              <w:t>21</w:t>
            </w:r>
            <w:r>
              <w:rPr>
                <w:noProof/>
                <w:webHidden/>
              </w:rPr>
              <w:fldChar w:fldCharType="end"/>
            </w:r>
          </w:hyperlink>
        </w:p>
        <w:p w:rsidR="007F02E8" w:rsidRDefault="007F02E8">
          <w:pPr>
            <w:pStyle w:val="TOC1"/>
            <w:rPr>
              <w:rFonts w:asciiTheme="minorHAnsi" w:eastAsiaTheme="minorEastAsia" w:hAnsiTheme="minorHAnsi" w:cstheme="minorBidi"/>
              <w:b w:val="0"/>
              <w:noProof/>
              <w:sz w:val="22"/>
              <w:szCs w:val="22"/>
              <w:lang w:eastAsia="en-AU"/>
            </w:rPr>
          </w:pPr>
          <w:hyperlink w:anchor="_Toc432069443" w:history="1">
            <w:r w:rsidRPr="00AE77EB">
              <w:rPr>
                <w:rStyle w:val="Hyperlink"/>
                <w:noProof/>
              </w:rPr>
              <w:t>7 Current risk mitigation activities</w:t>
            </w:r>
            <w:r>
              <w:rPr>
                <w:noProof/>
                <w:webHidden/>
              </w:rPr>
              <w:tab/>
            </w:r>
            <w:r>
              <w:rPr>
                <w:noProof/>
                <w:webHidden/>
              </w:rPr>
              <w:fldChar w:fldCharType="begin"/>
            </w:r>
            <w:r>
              <w:rPr>
                <w:noProof/>
                <w:webHidden/>
              </w:rPr>
              <w:instrText xml:space="preserve"> PAGEREF _Toc432069443 \h </w:instrText>
            </w:r>
            <w:r>
              <w:rPr>
                <w:noProof/>
                <w:webHidden/>
              </w:rPr>
            </w:r>
            <w:r>
              <w:rPr>
                <w:noProof/>
                <w:webHidden/>
              </w:rPr>
              <w:fldChar w:fldCharType="separate"/>
            </w:r>
            <w:r>
              <w:rPr>
                <w:noProof/>
                <w:webHidden/>
              </w:rPr>
              <w:t>22</w:t>
            </w:r>
            <w:r>
              <w:rPr>
                <w:noProof/>
                <w:webHidden/>
              </w:rPr>
              <w:fldChar w:fldCharType="end"/>
            </w:r>
          </w:hyperlink>
        </w:p>
        <w:p w:rsidR="007F02E8" w:rsidRDefault="007F02E8">
          <w:pPr>
            <w:pStyle w:val="TOC1"/>
            <w:rPr>
              <w:rFonts w:asciiTheme="minorHAnsi" w:eastAsiaTheme="minorEastAsia" w:hAnsiTheme="minorHAnsi" w:cstheme="minorBidi"/>
              <w:b w:val="0"/>
              <w:noProof/>
              <w:sz w:val="22"/>
              <w:szCs w:val="22"/>
              <w:lang w:eastAsia="en-AU"/>
            </w:rPr>
          </w:pPr>
          <w:hyperlink w:anchor="_Toc432069444" w:history="1">
            <w:r w:rsidRPr="00AE77EB">
              <w:rPr>
                <w:rStyle w:val="Hyperlink"/>
                <w:noProof/>
              </w:rPr>
              <w:t>8 Commentary</w:t>
            </w:r>
            <w:r>
              <w:rPr>
                <w:noProof/>
                <w:webHidden/>
              </w:rPr>
              <w:tab/>
            </w:r>
            <w:r>
              <w:rPr>
                <w:noProof/>
                <w:webHidden/>
              </w:rPr>
              <w:fldChar w:fldCharType="begin"/>
            </w:r>
            <w:r>
              <w:rPr>
                <w:noProof/>
                <w:webHidden/>
              </w:rPr>
              <w:instrText xml:space="preserve"> PAGEREF _Toc432069444 \h </w:instrText>
            </w:r>
            <w:r>
              <w:rPr>
                <w:noProof/>
                <w:webHidden/>
              </w:rPr>
            </w:r>
            <w:r>
              <w:rPr>
                <w:noProof/>
                <w:webHidden/>
              </w:rPr>
              <w:fldChar w:fldCharType="separate"/>
            </w:r>
            <w:r>
              <w:rPr>
                <w:noProof/>
                <w:webHidden/>
              </w:rPr>
              <w:t>22</w:t>
            </w:r>
            <w:r>
              <w:rPr>
                <w:noProof/>
                <w:webHidden/>
              </w:rPr>
              <w:fldChar w:fldCharType="end"/>
            </w:r>
          </w:hyperlink>
        </w:p>
        <w:p w:rsidR="007F02E8" w:rsidRDefault="007F02E8">
          <w:pPr>
            <w:pStyle w:val="TOC1"/>
            <w:rPr>
              <w:rFonts w:asciiTheme="minorHAnsi" w:eastAsiaTheme="minorEastAsia" w:hAnsiTheme="minorHAnsi" w:cstheme="minorBidi"/>
              <w:b w:val="0"/>
              <w:noProof/>
              <w:sz w:val="22"/>
              <w:szCs w:val="22"/>
              <w:lang w:eastAsia="en-AU"/>
            </w:rPr>
          </w:pPr>
          <w:hyperlink w:anchor="_Toc432069445" w:history="1">
            <w:r w:rsidRPr="00AE77EB">
              <w:rPr>
                <w:rStyle w:val="Hyperlink"/>
                <w:noProof/>
              </w:rPr>
              <w:t>9 Conclusions and recommendations</w:t>
            </w:r>
            <w:r>
              <w:rPr>
                <w:noProof/>
                <w:webHidden/>
              </w:rPr>
              <w:tab/>
            </w:r>
            <w:r>
              <w:rPr>
                <w:noProof/>
                <w:webHidden/>
              </w:rPr>
              <w:fldChar w:fldCharType="begin"/>
            </w:r>
            <w:r>
              <w:rPr>
                <w:noProof/>
                <w:webHidden/>
              </w:rPr>
              <w:instrText xml:space="preserve"> PAGEREF _Toc432069445 \h </w:instrText>
            </w:r>
            <w:r>
              <w:rPr>
                <w:noProof/>
                <w:webHidden/>
              </w:rPr>
            </w:r>
            <w:r>
              <w:rPr>
                <w:noProof/>
                <w:webHidden/>
              </w:rPr>
              <w:fldChar w:fldCharType="separate"/>
            </w:r>
            <w:r>
              <w:rPr>
                <w:noProof/>
                <w:webHidden/>
              </w:rPr>
              <w:t>22</w:t>
            </w:r>
            <w:r>
              <w:rPr>
                <w:noProof/>
                <w:webHidden/>
              </w:rPr>
              <w:fldChar w:fldCharType="end"/>
            </w:r>
          </w:hyperlink>
        </w:p>
        <w:p w:rsidR="007F02E8" w:rsidRDefault="007F02E8">
          <w:pPr>
            <w:pStyle w:val="TOC1"/>
            <w:rPr>
              <w:rFonts w:asciiTheme="minorHAnsi" w:eastAsiaTheme="minorEastAsia" w:hAnsiTheme="minorHAnsi" w:cstheme="minorBidi"/>
              <w:b w:val="0"/>
              <w:noProof/>
              <w:sz w:val="22"/>
              <w:szCs w:val="22"/>
              <w:lang w:eastAsia="en-AU"/>
            </w:rPr>
          </w:pPr>
          <w:hyperlink w:anchor="_Toc432069446" w:history="1">
            <w:r w:rsidRPr="00AE77EB">
              <w:rPr>
                <w:rStyle w:val="Hyperlink"/>
                <w:noProof/>
              </w:rPr>
              <w:t>10 References</w:t>
            </w:r>
            <w:r>
              <w:rPr>
                <w:noProof/>
                <w:webHidden/>
              </w:rPr>
              <w:tab/>
            </w:r>
            <w:r>
              <w:rPr>
                <w:noProof/>
                <w:webHidden/>
              </w:rPr>
              <w:fldChar w:fldCharType="begin"/>
            </w:r>
            <w:r>
              <w:rPr>
                <w:noProof/>
                <w:webHidden/>
              </w:rPr>
              <w:instrText xml:space="preserve"> PAGEREF _Toc432069446 \h </w:instrText>
            </w:r>
            <w:r>
              <w:rPr>
                <w:noProof/>
                <w:webHidden/>
              </w:rPr>
            </w:r>
            <w:r>
              <w:rPr>
                <w:noProof/>
                <w:webHidden/>
              </w:rPr>
              <w:fldChar w:fldCharType="separate"/>
            </w:r>
            <w:r>
              <w:rPr>
                <w:noProof/>
                <w:webHidden/>
              </w:rPr>
              <w:t>23</w:t>
            </w:r>
            <w:r>
              <w:rPr>
                <w:noProof/>
                <w:webHidden/>
              </w:rPr>
              <w:fldChar w:fldCharType="end"/>
            </w:r>
          </w:hyperlink>
        </w:p>
        <w:p w:rsidR="007F02E8" w:rsidRDefault="007F02E8">
          <w:pPr>
            <w:pStyle w:val="TOC1"/>
            <w:rPr>
              <w:rFonts w:asciiTheme="minorHAnsi" w:eastAsiaTheme="minorEastAsia" w:hAnsiTheme="minorHAnsi" w:cstheme="minorBidi"/>
              <w:b w:val="0"/>
              <w:noProof/>
              <w:sz w:val="22"/>
              <w:szCs w:val="22"/>
              <w:lang w:eastAsia="en-AU"/>
            </w:rPr>
          </w:pPr>
          <w:hyperlink w:anchor="_Toc432069447" w:history="1">
            <w:r w:rsidRPr="00AE77EB">
              <w:rPr>
                <w:rStyle w:val="Hyperlink"/>
                <w:noProof/>
              </w:rPr>
              <w:t>11 Appendices</w:t>
            </w:r>
            <w:r>
              <w:rPr>
                <w:noProof/>
                <w:webHidden/>
              </w:rPr>
              <w:tab/>
            </w:r>
            <w:r>
              <w:rPr>
                <w:noProof/>
                <w:webHidden/>
              </w:rPr>
              <w:fldChar w:fldCharType="begin"/>
            </w:r>
            <w:r>
              <w:rPr>
                <w:noProof/>
                <w:webHidden/>
              </w:rPr>
              <w:instrText xml:space="preserve"> PAGEREF _Toc432069447 \h </w:instrText>
            </w:r>
            <w:r>
              <w:rPr>
                <w:noProof/>
                <w:webHidden/>
              </w:rPr>
            </w:r>
            <w:r>
              <w:rPr>
                <w:noProof/>
                <w:webHidden/>
              </w:rPr>
              <w:fldChar w:fldCharType="separate"/>
            </w:r>
            <w:r>
              <w:rPr>
                <w:noProof/>
                <w:webHidden/>
              </w:rPr>
              <w:t>24</w:t>
            </w:r>
            <w:r>
              <w:rPr>
                <w:noProof/>
                <w:webHidden/>
              </w:rPr>
              <w:fldChar w:fldCharType="end"/>
            </w:r>
          </w:hyperlink>
        </w:p>
        <w:p w:rsidR="007F02E8" w:rsidRDefault="007F02E8">
          <w:pPr>
            <w:pStyle w:val="TOC2"/>
            <w:rPr>
              <w:rFonts w:asciiTheme="minorHAnsi" w:eastAsiaTheme="minorEastAsia" w:hAnsiTheme="minorHAnsi" w:cstheme="minorBidi"/>
              <w:b w:val="0"/>
              <w:noProof/>
              <w:sz w:val="22"/>
              <w:szCs w:val="22"/>
              <w:lang w:eastAsia="en-AU"/>
            </w:rPr>
          </w:pPr>
          <w:hyperlink w:anchor="_Toc432069448" w:history="1">
            <w:r w:rsidRPr="00AE77EB">
              <w:rPr>
                <w:rStyle w:val="Hyperlink"/>
                <w:noProof/>
              </w:rPr>
              <w:t xml:space="preserve">Appendix 1 – List of chemical constituents found in </w:t>
            </w:r>
            <w:r w:rsidRPr="00AE77EB">
              <w:rPr>
                <w:rStyle w:val="Hyperlink"/>
                <w:i/>
                <w:noProof/>
              </w:rPr>
              <w:t>A.paniculata</w:t>
            </w:r>
            <w:r>
              <w:rPr>
                <w:noProof/>
                <w:webHidden/>
              </w:rPr>
              <w:tab/>
            </w:r>
            <w:r>
              <w:rPr>
                <w:noProof/>
                <w:webHidden/>
              </w:rPr>
              <w:fldChar w:fldCharType="begin"/>
            </w:r>
            <w:r>
              <w:rPr>
                <w:noProof/>
                <w:webHidden/>
              </w:rPr>
              <w:instrText xml:space="preserve"> PAGEREF _Toc432069448 \h </w:instrText>
            </w:r>
            <w:r>
              <w:rPr>
                <w:noProof/>
                <w:webHidden/>
              </w:rPr>
            </w:r>
            <w:r>
              <w:rPr>
                <w:noProof/>
                <w:webHidden/>
              </w:rPr>
              <w:fldChar w:fldCharType="separate"/>
            </w:r>
            <w:r>
              <w:rPr>
                <w:noProof/>
                <w:webHidden/>
              </w:rPr>
              <w:t>25</w:t>
            </w:r>
            <w:r>
              <w:rPr>
                <w:noProof/>
                <w:webHidden/>
              </w:rPr>
              <w:fldChar w:fldCharType="end"/>
            </w:r>
          </w:hyperlink>
        </w:p>
        <w:p w:rsidR="007F02E8" w:rsidRDefault="007F02E8">
          <w:pPr>
            <w:pStyle w:val="TOC2"/>
            <w:rPr>
              <w:rFonts w:asciiTheme="minorHAnsi" w:eastAsiaTheme="minorEastAsia" w:hAnsiTheme="minorHAnsi" w:cstheme="minorBidi"/>
              <w:b w:val="0"/>
              <w:noProof/>
              <w:sz w:val="22"/>
              <w:szCs w:val="22"/>
              <w:lang w:eastAsia="en-AU"/>
            </w:rPr>
          </w:pPr>
          <w:hyperlink w:anchor="_Toc432069449" w:history="1">
            <w:r w:rsidRPr="00AE77EB">
              <w:rPr>
                <w:rStyle w:val="Hyperlink"/>
                <w:noProof/>
              </w:rPr>
              <w:t xml:space="preserve">Appendix 2 – Case definition: </w:t>
            </w:r>
            <w:r w:rsidRPr="00AE77EB">
              <w:rPr>
                <w:rStyle w:val="Hyperlink"/>
                <w:rFonts w:cs="Arial"/>
                <w:noProof/>
              </w:rPr>
              <w:t>Anaphylaxis</w:t>
            </w:r>
            <w:r>
              <w:rPr>
                <w:noProof/>
                <w:webHidden/>
              </w:rPr>
              <w:tab/>
            </w:r>
            <w:r>
              <w:rPr>
                <w:noProof/>
                <w:webHidden/>
              </w:rPr>
              <w:fldChar w:fldCharType="begin"/>
            </w:r>
            <w:r>
              <w:rPr>
                <w:noProof/>
                <w:webHidden/>
              </w:rPr>
              <w:instrText xml:space="preserve"> PAGEREF _Toc432069449 \h </w:instrText>
            </w:r>
            <w:r>
              <w:rPr>
                <w:noProof/>
                <w:webHidden/>
              </w:rPr>
            </w:r>
            <w:r>
              <w:rPr>
                <w:noProof/>
                <w:webHidden/>
              </w:rPr>
              <w:fldChar w:fldCharType="separate"/>
            </w:r>
            <w:r>
              <w:rPr>
                <w:noProof/>
                <w:webHidden/>
              </w:rPr>
              <w:t>26</w:t>
            </w:r>
            <w:r>
              <w:rPr>
                <w:noProof/>
                <w:webHidden/>
              </w:rPr>
              <w:fldChar w:fldCharType="end"/>
            </w:r>
          </w:hyperlink>
        </w:p>
        <w:p w:rsidR="007F02E8" w:rsidRDefault="007F02E8">
          <w:pPr>
            <w:pStyle w:val="TOC3"/>
            <w:rPr>
              <w:rFonts w:asciiTheme="minorHAnsi" w:eastAsiaTheme="minorEastAsia" w:hAnsiTheme="minorHAnsi" w:cstheme="minorBidi"/>
              <w:b w:val="0"/>
              <w:noProof/>
              <w:szCs w:val="22"/>
              <w:lang w:eastAsia="en-AU"/>
            </w:rPr>
          </w:pPr>
          <w:hyperlink w:anchor="_Toc432069450" w:history="1">
            <w:r w:rsidRPr="00AE77EB">
              <w:rPr>
                <w:rStyle w:val="Hyperlink"/>
                <w:noProof/>
              </w:rPr>
              <w:t>Level 1 of diagnostic certainty</w:t>
            </w:r>
            <w:r>
              <w:rPr>
                <w:noProof/>
                <w:webHidden/>
              </w:rPr>
              <w:tab/>
            </w:r>
            <w:r>
              <w:rPr>
                <w:noProof/>
                <w:webHidden/>
              </w:rPr>
              <w:fldChar w:fldCharType="begin"/>
            </w:r>
            <w:r>
              <w:rPr>
                <w:noProof/>
                <w:webHidden/>
              </w:rPr>
              <w:instrText xml:space="preserve"> PAGEREF _Toc432069450 \h </w:instrText>
            </w:r>
            <w:r>
              <w:rPr>
                <w:noProof/>
                <w:webHidden/>
              </w:rPr>
            </w:r>
            <w:r>
              <w:rPr>
                <w:noProof/>
                <w:webHidden/>
              </w:rPr>
              <w:fldChar w:fldCharType="separate"/>
            </w:r>
            <w:r>
              <w:rPr>
                <w:noProof/>
                <w:webHidden/>
              </w:rPr>
              <w:t>26</w:t>
            </w:r>
            <w:r>
              <w:rPr>
                <w:noProof/>
                <w:webHidden/>
              </w:rPr>
              <w:fldChar w:fldCharType="end"/>
            </w:r>
          </w:hyperlink>
        </w:p>
        <w:p w:rsidR="007F02E8" w:rsidRDefault="007F02E8">
          <w:pPr>
            <w:pStyle w:val="TOC3"/>
            <w:rPr>
              <w:rFonts w:asciiTheme="minorHAnsi" w:eastAsiaTheme="minorEastAsia" w:hAnsiTheme="minorHAnsi" w:cstheme="minorBidi"/>
              <w:b w:val="0"/>
              <w:noProof/>
              <w:szCs w:val="22"/>
              <w:lang w:eastAsia="en-AU"/>
            </w:rPr>
          </w:pPr>
          <w:hyperlink w:anchor="_Toc432069451" w:history="1">
            <w:r w:rsidRPr="00AE77EB">
              <w:rPr>
                <w:rStyle w:val="Hyperlink"/>
                <w:noProof/>
              </w:rPr>
              <w:t>Level 2 of diagnostic certainty</w:t>
            </w:r>
            <w:r>
              <w:rPr>
                <w:noProof/>
                <w:webHidden/>
              </w:rPr>
              <w:tab/>
            </w:r>
            <w:r>
              <w:rPr>
                <w:noProof/>
                <w:webHidden/>
              </w:rPr>
              <w:fldChar w:fldCharType="begin"/>
            </w:r>
            <w:r>
              <w:rPr>
                <w:noProof/>
                <w:webHidden/>
              </w:rPr>
              <w:instrText xml:space="preserve"> PAGEREF _Toc432069451 \h </w:instrText>
            </w:r>
            <w:r>
              <w:rPr>
                <w:noProof/>
                <w:webHidden/>
              </w:rPr>
            </w:r>
            <w:r>
              <w:rPr>
                <w:noProof/>
                <w:webHidden/>
              </w:rPr>
              <w:fldChar w:fldCharType="separate"/>
            </w:r>
            <w:r>
              <w:rPr>
                <w:noProof/>
                <w:webHidden/>
              </w:rPr>
              <w:t>26</w:t>
            </w:r>
            <w:r>
              <w:rPr>
                <w:noProof/>
                <w:webHidden/>
              </w:rPr>
              <w:fldChar w:fldCharType="end"/>
            </w:r>
          </w:hyperlink>
        </w:p>
        <w:p w:rsidR="007F02E8" w:rsidRDefault="007F02E8">
          <w:pPr>
            <w:pStyle w:val="TOC3"/>
            <w:rPr>
              <w:rFonts w:asciiTheme="minorHAnsi" w:eastAsiaTheme="minorEastAsia" w:hAnsiTheme="minorHAnsi" w:cstheme="minorBidi"/>
              <w:b w:val="0"/>
              <w:noProof/>
              <w:szCs w:val="22"/>
              <w:lang w:eastAsia="en-AU"/>
            </w:rPr>
          </w:pPr>
          <w:hyperlink w:anchor="_Toc432069452" w:history="1">
            <w:r w:rsidRPr="00AE77EB">
              <w:rPr>
                <w:rStyle w:val="Hyperlink"/>
                <w:noProof/>
              </w:rPr>
              <w:t>Level 3 of diagnostic certainty</w:t>
            </w:r>
            <w:r>
              <w:rPr>
                <w:noProof/>
                <w:webHidden/>
              </w:rPr>
              <w:tab/>
            </w:r>
            <w:r>
              <w:rPr>
                <w:noProof/>
                <w:webHidden/>
              </w:rPr>
              <w:fldChar w:fldCharType="begin"/>
            </w:r>
            <w:r>
              <w:rPr>
                <w:noProof/>
                <w:webHidden/>
              </w:rPr>
              <w:instrText xml:space="preserve"> PAGEREF _Toc432069452 \h </w:instrText>
            </w:r>
            <w:r>
              <w:rPr>
                <w:noProof/>
                <w:webHidden/>
              </w:rPr>
            </w:r>
            <w:r>
              <w:rPr>
                <w:noProof/>
                <w:webHidden/>
              </w:rPr>
              <w:fldChar w:fldCharType="separate"/>
            </w:r>
            <w:r>
              <w:rPr>
                <w:noProof/>
                <w:webHidden/>
              </w:rPr>
              <w:t>26</w:t>
            </w:r>
            <w:r>
              <w:rPr>
                <w:noProof/>
                <w:webHidden/>
              </w:rPr>
              <w:fldChar w:fldCharType="end"/>
            </w:r>
          </w:hyperlink>
        </w:p>
        <w:p w:rsidR="00F401EF" w:rsidRDefault="00F859D2" w:rsidP="00F401EF">
          <w:r>
            <w:fldChar w:fldCharType="end"/>
          </w:r>
        </w:p>
      </w:sdtContent>
    </w:sdt>
    <w:p w:rsidR="00AA3EB9" w:rsidRPr="001F20F9" w:rsidRDefault="001525B4" w:rsidP="001F20F9">
      <w:pPr>
        <w:pStyle w:val="Tabletitle"/>
      </w:pPr>
      <w:r>
        <w:br w:type="page"/>
      </w:r>
    </w:p>
    <w:p w:rsidR="007F02E8" w:rsidRDefault="007F02E8" w:rsidP="007F02E8">
      <w:pPr>
        <w:pStyle w:val="Heading2"/>
      </w:pPr>
      <w:bookmarkStart w:id="1" w:name="_Toc431470969"/>
      <w:bookmarkStart w:id="2" w:name="_Toc323739589"/>
      <w:bookmarkStart w:id="3" w:name="_Toc356305216"/>
      <w:bookmarkStart w:id="4" w:name="_Toc432069413"/>
      <w:r>
        <w:lastRenderedPageBreak/>
        <w:t>Executive summary</w:t>
      </w:r>
      <w:bookmarkEnd w:id="1"/>
      <w:bookmarkEnd w:id="4"/>
    </w:p>
    <w:p w:rsidR="007F02E8" w:rsidRDefault="007F02E8" w:rsidP="007F02E8">
      <w:r>
        <w:t>The TGA has detected a number of anaphylactic/ allergic-type adverse drug reactions (ADRs) reported for products in the</w:t>
      </w:r>
      <w:r w:rsidRPr="008065F9">
        <w:t xml:space="preserve"> Australian Register of Therapeutic Goods (ARTG) that contain </w:t>
      </w:r>
      <w:r>
        <w:t>the herbal ingredient</w:t>
      </w:r>
      <w:r w:rsidRPr="008065F9">
        <w:t xml:space="preserve"> </w:t>
      </w:r>
      <w:proofErr w:type="spellStart"/>
      <w:r w:rsidRPr="008065F9">
        <w:rPr>
          <w:i/>
        </w:rPr>
        <w:t>Andrographis</w:t>
      </w:r>
      <w:proofErr w:type="spellEnd"/>
      <w:r w:rsidRPr="008065F9">
        <w:rPr>
          <w:i/>
        </w:rPr>
        <w:t xml:space="preserve"> </w:t>
      </w:r>
      <w:proofErr w:type="spellStart"/>
      <w:r w:rsidRPr="008065F9">
        <w:rPr>
          <w:i/>
        </w:rPr>
        <w:t>paniculata</w:t>
      </w:r>
      <w:proofErr w:type="spellEnd"/>
      <w:r w:rsidRPr="008065F9">
        <w:t xml:space="preserve"> (</w:t>
      </w:r>
      <w:proofErr w:type="spellStart"/>
      <w:r>
        <w:rPr>
          <w:i/>
        </w:rPr>
        <w:t>A.</w:t>
      </w:r>
      <w:r w:rsidRPr="008065F9">
        <w:rPr>
          <w:i/>
        </w:rPr>
        <w:t>paniculata</w:t>
      </w:r>
      <w:proofErr w:type="spellEnd"/>
      <w:r w:rsidRPr="008065F9">
        <w:t>).</w:t>
      </w:r>
      <w:r>
        <w:t xml:space="preserve"> Previous investigation of this issue by the TGA, in 2008, found it to be related to certain products that were subsequently cancelled from the ARTG, followed by an apparent decline in the number of ADRs reported. However, continued monitoring noted that subsequent to the initial decline, ADRs of this type continued to be reported.</w:t>
      </w:r>
    </w:p>
    <w:p w:rsidR="007F02E8" w:rsidRDefault="007F02E8" w:rsidP="007F02E8">
      <w:r>
        <w:t xml:space="preserve">There are no restrictions or label warnings required for the use of </w:t>
      </w:r>
      <w:proofErr w:type="spellStart"/>
      <w:r w:rsidRPr="00A7618F">
        <w:rPr>
          <w:i/>
        </w:rPr>
        <w:t>A.paniculata</w:t>
      </w:r>
      <w:proofErr w:type="spellEnd"/>
      <w:r>
        <w:t xml:space="preserve"> in medicines in Australia, and t</w:t>
      </w:r>
      <w:r w:rsidRPr="006429B6">
        <w:t xml:space="preserve">he majority of the reviewed information suggests that the use of </w:t>
      </w:r>
      <w:proofErr w:type="spellStart"/>
      <w:r w:rsidRPr="006429B6">
        <w:rPr>
          <w:i/>
        </w:rPr>
        <w:t>A.paniculata</w:t>
      </w:r>
      <w:proofErr w:type="spellEnd"/>
      <w:r w:rsidRPr="006429B6">
        <w:t xml:space="preserve"> is safe at ty</w:t>
      </w:r>
      <w:r>
        <w:t xml:space="preserve">pically recommended doses. However multiple ADRs have been reported to the TGA and </w:t>
      </w:r>
      <w:r w:rsidRPr="006429B6">
        <w:t>adverse effects</w:t>
      </w:r>
      <w:r>
        <w:t>, including anaphylactic/ allergic-type reactions,</w:t>
      </w:r>
      <w:r w:rsidRPr="006429B6">
        <w:t xml:space="preserve"> </w:t>
      </w:r>
      <w:r>
        <w:t xml:space="preserve">have been </w:t>
      </w:r>
      <w:r w:rsidRPr="006429B6">
        <w:t>documented</w:t>
      </w:r>
      <w:r>
        <w:t xml:space="preserve"> in the literature</w:t>
      </w:r>
      <w:r w:rsidRPr="006429B6">
        <w:t>.</w:t>
      </w:r>
    </w:p>
    <w:p w:rsidR="007F02E8" w:rsidRDefault="007F02E8" w:rsidP="007F02E8">
      <w:pPr>
        <w:rPr>
          <w:rFonts w:eastAsia="SimSun"/>
          <w:lang w:val="en-SG" w:eastAsia="zh-CN"/>
        </w:rPr>
      </w:pPr>
      <w:r>
        <w:t xml:space="preserve">On review of literature based on </w:t>
      </w:r>
      <w:r w:rsidRPr="006429B6">
        <w:t xml:space="preserve">traditional use of </w:t>
      </w:r>
      <w:proofErr w:type="spellStart"/>
      <w:r w:rsidRPr="006429B6">
        <w:rPr>
          <w:i/>
        </w:rPr>
        <w:t>A.paniculata</w:t>
      </w:r>
      <w:proofErr w:type="spellEnd"/>
      <w:r>
        <w:rPr>
          <w:i/>
        </w:rPr>
        <w:t>,</w:t>
      </w:r>
      <w:r>
        <w:t xml:space="preserve"> no</w:t>
      </w:r>
      <w:r w:rsidRPr="006429B6">
        <w:t xml:space="preserve"> cautions or contraindications </w:t>
      </w:r>
      <w:r>
        <w:t xml:space="preserve">were </w:t>
      </w:r>
      <w:r w:rsidRPr="006429B6">
        <w:t>identified</w:t>
      </w:r>
      <w:r>
        <w:t xml:space="preserve"> that </w:t>
      </w:r>
      <w:r w:rsidRPr="006429B6">
        <w:t>referred to the potential for this herb to cause allergic reactions</w:t>
      </w:r>
      <w:r>
        <w:t>.</w:t>
      </w:r>
      <w:r w:rsidRPr="006429B6">
        <w:t xml:space="preserve"> </w:t>
      </w:r>
      <w:r>
        <w:t>H</w:t>
      </w:r>
      <w:r w:rsidRPr="006429B6">
        <w:t>owever</w:t>
      </w:r>
      <w:r>
        <w:t>,</w:t>
      </w:r>
      <w:r w:rsidRPr="006429B6">
        <w:t xml:space="preserve"> </w:t>
      </w:r>
      <w:r>
        <w:t xml:space="preserve">literature sources based on current use of </w:t>
      </w:r>
      <w:proofErr w:type="spellStart"/>
      <w:r w:rsidRPr="00E12BCD">
        <w:rPr>
          <w:i/>
        </w:rPr>
        <w:t>A</w:t>
      </w:r>
      <w:r>
        <w:rPr>
          <w:i/>
        </w:rPr>
        <w:t>.</w:t>
      </w:r>
      <w:r w:rsidRPr="00E12BCD">
        <w:rPr>
          <w:i/>
        </w:rPr>
        <w:t>paniculata</w:t>
      </w:r>
      <w:proofErr w:type="spellEnd"/>
      <w:r>
        <w:t xml:space="preserve"> </w:t>
      </w:r>
      <w:r w:rsidRPr="006429B6">
        <w:t xml:space="preserve">recommend </w:t>
      </w:r>
      <w:proofErr w:type="gramStart"/>
      <w:r w:rsidRPr="006429B6">
        <w:t>to avoid</w:t>
      </w:r>
      <w:proofErr w:type="gramEnd"/>
      <w:r w:rsidRPr="006429B6">
        <w:t xml:space="preserve"> this herb in cases of</w:t>
      </w:r>
      <w:r w:rsidRPr="006429B6">
        <w:rPr>
          <w:rFonts w:asciiTheme="minorHAnsi" w:hAnsiTheme="minorHAnsi" w:cs="Arial"/>
          <w:color w:val="000000"/>
          <w:lang w:val="en"/>
        </w:rPr>
        <w:t xml:space="preserve"> known allergy or hypersensitivity to products that contain </w:t>
      </w:r>
      <w:proofErr w:type="spellStart"/>
      <w:r w:rsidRPr="006429B6">
        <w:rPr>
          <w:i/>
        </w:rPr>
        <w:t>A.paniculata</w:t>
      </w:r>
      <w:proofErr w:type="spellEnd"/>
      <w:r>
        <w:rPr>
          <w:rFonts w:asciiTheme="minorHAnsi" w:hAnsiTheme="minorHAnsi" w:cs="Arial"/>
          <w:color w:val="000000"/>
          <w:lang w:val="en"/>
        </w:rPr>
        <w:t xml:space="preserve"> or </w:t>
      </w:r>
      <w:r w:rsidRPr="006429B6">
        <w:rPr>
          <w:rFonts w:asciiTheme="minorHAnsi" w:hAnsiTheme="minorHAnsi" w:cs="Arial"/>
          <w:color w:val="000000"/>
          <w:lang w:val="en"/>
        </w:rPr>
        <w:t>its constituents</w:t>
      </w:r>
      <w:r>
        <w:rPr>
          <w:rFonts w:asciiTheme="minorHAnsi" w:hAnsiTheme="minorHAnsi" w:cs="Arial"/>
          <w:color w:val="000000"/>
          <w:lang w:val="en"/>
        </w:rPr>
        <w:t xml:space="preserve"> [1], or </w:t>
      </w:r>
      <w:r>
        <w:t xml:space="preserve">to plants of the </w:t>
      </w:r>
      <w:proofErr w:type="spellStart"/>
      <w:r>
        <w:t>Acanthaceae</w:t>
      </w:r>
      <w:proofErr w:type="spellEnd"/>
      <w:r>
        <w:t xml:space="preserve"> family, with a warning </w:t>
      </w:r>
      <w:r w:rsidRPr="006429B6">
        <w:t xml:space="preserve">against injecting crude extracts of </w:t>
      </w:r>
      <w:r>
        <w:t>the herb</w:t>
      </w:r>
      <w:r w:rsidRPr="006429B6">
        <w:t xml:space="preserve"> due to </w:t>
      </w:r>
      <w:r>
        <w:t xml:space="preserve">the </w:t>
      </w:r>
      <w:r w:rsidRPr="006429B6">
        <w:t xml:space="preserve">potential </w:t>
      </w:r>
      <w:r>
        <w:t xml:space="preserve">for </w:t>
      </w:r>
      <w:r w:rsidRPr="006429B6">
        <w:t>anaphylactic reactions</w:t>
      </w:r>
      <w:r>
        <w:t xml:space="preserve">. [2] </w:t>
      </w:r>
      <w:r>
        <w:rPr>
          <w:rFonts w:eastAsia="SimSun"/>
          <w:lang w:val="en-SG" w:eastAsia="zh-CN"/>
        </w:rPr>
        <w:tab/>
      </w:r>
    </w:p>
    <w:p w:rsidR="007F02E8" w:rsidRPr="00E12BCD" w:rsidRDefault="007F02E8" w:rsidP="007F02E8">
      <w:pPr>
        <w:rPr>
          <w:rFonts w:eastAsia="AdvP41153C" w:cs="AdvP41153C"/>
          <w:color w:val="231F20"/>
        </w:rPr>
      </w:pPr>
      <w:r w:rsidRPr="002B19DC">
        <w:t xml:space="preserve">A presentation by the Thai </w:t>
      </w:r>
      <w:r>
        <w:t>FDA</w:t>
      </w:r>
      <w:r w:rsidRPr="002B19DC">
        <w:t xml:space="preserve"> at the 34</w:t>
      </w:r>
      <w:r w:rsidRPr="002B19DC">
        <w:rPr>
          <w:vertAlign w:val="superscript"/>
        </w:rPr>
        <w:t>th</w:t>
      </w:r>
      <w:r w:rsidRPr="002B19DC">
        <w:t xml:space="preserve"> </w:t>
      </w:r>
      <w:r>
        <w:t xml:space="preserve">annual meeting of the </w:t>
      </w:r>
      <w:r w:rsidRPr="002B19DC">
        <w:t xml:space="preserve">WHO </w:t>
      </w:r>
      <w:r>
        <w:t>Programme for International Drug Monitoring</w:t>
      </w:r>
      <w:r w:rsidRPr="002B19DC">
        <w:t xml:space="preserve"> (2011 Dubrovnik, Croatia) concluded that </w:t>
      </w:r>
      <w:proofErr w:type="spellStart"/>
      <w:r w:rsidRPr="002B19DC">
        <w:rPr>
          <w:i/>
          <w:iCs/>
        </w:rPr>
        <w:t>A.paniculata</w:t>
      </w:r>
      <w:proofErr w:type="spellEnd"/>
      <w:r w:rsidRPr="002B19DC">
        <w:rPr>
          <w:i/>
          <w:iCs/>
        </w:rPr>
        <w:t xml:space="preserve"> </w:t>
      </w:r>
      <w:r w:rsidRPr="002B19DC">
        <w:rPr>
          <w:rFonts w:cs="Calibri"/>
        </w:rPr>
        <w:t>containing product</w:t>
      </w:r>
      <w:r>
        <w:rPr>
          <w:rFonts w:cs="Calibri"/>
        </w:rPr>
        <w:t>s</w:t>
      </w:r>
      <w:r w:rsidRPr="002B19DC">
        <w:rPr>
          <w:rFonts w:cs="Calibri"/>
        </w:rPr>
        <w:t xml:space="preserve"> </w:t>
      </w:r>
      <w:r>
        <w:rPr>
          <w:rFonts w:cs="Calibri"/>
        </w:rPr>
        <w:t>are</w:t>
      </w:r>
      <w:r w:rsidRPr="002B19DC">
        <w:rPr>
          <w:rFonts w:cs="Calibri"/>
        </w:rPr>
        <w:t xml:space="preserve"> likely to induce hypersensitivity reaction</w:t>
      </w:r>
      <w:r>
        <w:rPr>
          <w:rFonts w:cs="Calibri"/>
        </w:rPr>
        <w:t>s, with this</w:t>
      </w:r>
      <w:r w:rsidRPr="002B19DC">
        <w:rPr>
          <w:rFonts w:cs="Calibri"/>
        </w:rPr>
        <w:t xml:space="preserve"> </w:t>
      </w:r>
      <w:r>
        <w:rPr>
          <w:rFonts w:cs="Calibri"/>
        </w:rPr>
        <w:t xml:space="preserve">potential </w:t>
      </w:r>
      <w:r w:rsidRPr="002B19DC">
        <w:rPr>
          <w:rFonts w:cs="Calibri"/>
        </w:rPr>
        <w:t xml:space="preserve">risk documented in </w:t>
      </w:r>
      <w:r>
        <w:rPr>
          <w:rFonts w:cs="Calibri"/>
        </w:rPr>
        <w:t xml:space="preserve">the </w:t>
      </w:r>
      <w:r w:rsidRPr="002B19DC">
        <w:rPr>
          <w:rFonts w:cs="Calibri"/>
        </w:rPr>
        <w:t>Thai National List of Essential Medicines (NLEM)</w:t>
      </w:r>
      <w:r>
        <w:rPr>
          <w:rFonts w:cs="Calibri"/>
        </w:rPr>
        <w:t>, and recommended that amendments be made to the product information for these products. [3]</w:t>
      </w:r>
    </w:p>
    <w:p w:rsidR="007F02E8" w:rsidRDefault="007F02E8" w:rsidP="007F02E8">
      <w:r>
        <w:t xml:space="preserve">An article by Farah et al. [4] concluded that international pharmacovigilance data suggest that oral use of </w:t>
      </w:r>
      <w:proofErr w:type="spellStart"/>
      <w:r w:rsidRPr="00A30345">
        <w:rPr>
          <w:i/>
        </w:rPr>
        <w:t>A.paniculata</w:t>
      </w:r>
      <w:proofErr w:type="spellEnd"/>
      <w:r>
        <w:t xml:space="preserve"> containing products can cause acute hypersensitivity reactions such as anaphylaxis, and although the frequency of such reactions is unknown and the causative ingredient is unidentified, the authors recommended that a warning be included in the product information of these products.</w:t>
      </w:r>
    </w:p>
    <w:p w:rsidR="007F02E8" w:rsidRPr="008E642C" w:rsidRDefault="007F02E8" w:rsidP="007F02E8">
      <w:pPr>
        <w:rPr>
          <w:rFonts w:eastAsia="SimSun"/>
          <w:lang w:val="en-SG" w:eastAsia="zh-CN"/>
        </w:rPr>
      </w:pPr>
      <w:r w:rsidRPr="002B19DC">
        <w:t xml:space="preserve">Sixteen </w:t>
      </w:r>
      <w:r>
        <w:t xml:space="preserve">anaphylactic/ allergic-type </w:t>
      </w:r>
      <w:r w:rsidRPr="002B19DC">
        <w:t xml:space="preserve">cases were located in the WHO </w:t>
      </w:r>
      <w:proofErr w:type="spellStart"/>
      <w:r w:rsidRPr="002B19DC">
        <w:t>Vigibase</w:t>
      </w:r>
      <w:proofErr w:type="spellEnd"/>
      <w:r w:rsidRPr="002B19DC">
        <w:t xml:space="preserve"> database between 2008 and 2013 for </w:t>
      </w:r>
      <w:proofErr w:type="spellStart"/>
      <w:r w:rsidRPr="002B19DC">
        <w:rPr>
          <w:i/>
        </w:rPr>
        <w:t>A.paniculata</w:t>
      </w:r>
      <w:proofErr w:type="spellEnd"/>
      <w:r w:rsidRPr="002B19DC">
        <w:t xml:space="preserve">. Eight of these reports were from Australia, </w:t>
      </w:r>
      <w:r>
        <w:t>seven</w:t>
      </w:r>
      <w:r w:rsidRPr="002B19DC">
        <w:t xml:space="preserve"> from Thailand and </w:t>
      </w:r>
      <w:r>
        <w:t>one</w:t>
      </w:r>
      <w:r w:rsidRPr="002B19DC">
        <w:t xml:space="preserve"> from Canada. </w:t>
      </w:r>
    </w:p>
    <w:p w:rsidR="007F02E8" w:rsidRDefault="007F02E8" w:rsidP="007F02E8">
      <w:pPr>
        <w:rPr>
          <w:rFonts w:asciiTheme="minorHAnsi" w:hAnsiTheme="minorHAnsi"/>
          <w:iCs/>
        </w:rPr>
      </w:pPr>
      <w:r>
        <w:t xml:space="preserve">Analysis of the TGA ADR database located </w:t>
      </w:r>
      <w:r w:rsidRPr="00C80211">
        <w:t>43 reports of anaphylaxis and 78 reports of allergic-type</w:t>
      </w:r>
      <w:r>
        <w:t xml:space="preserve"> reactions associated with products that contain </w:t>
      </w:r>
      <w:proofErr w:type="spellStart"/>
      <w:r w:rsidRPr="001F15AB">
        <w:rPr>
          <w:i/>
        </w:rPr>
        <w:t>A.paniculata</w:t>
      </w:r>
      <w:proofErr w:type="spellEnd"/>
      <w:r>
        <w:t xml:space="preserve"> that were submitted between December 2002 and April 2014. A review of the ADR reports suggests that this ingredient may </w:t>
      </w:r>
      <w:r>
        <w:rPr>
          <w:rFonts w:asciiTheme="minorHAnsi" w:hAnsiTheme="minorHAnsi"/>
        </w:rPr>
        <w:t xml:space="preserve">play a causative and/or contributing role in anaphylactic and allergic-type ADRs, including when present </w:t>
      </w:r>
      <w:r w:rsidRPr="001F4A4D">
        <w:rPr>
          <w:rFonts w:asciiTheme="minorHAnsi" w:hAnsiTheme="minorHAnsi"/>
          <w:iCs/>
        </w:rPr>
        <w:t>in multi-ingredient formulations.</w:t>
      </w:r>
      <w:r>
        <w:rPr>
          <w:rFonts w:asciiTheme="minorHAnsi" w:hAnsiTheme="minorHAnsi"/>
          <w:iCs/>
        </w:rPr>
        <w:t xml:space="preserve"> </w:t>
      </w:r>
    </w:p>
    <w:p w:rsidR="007F02E8" w:rsidRDefault="007F02E8" w:rsidP="007F02E8">
      <w:pPr>
        <w:rPr>
          <w:rFonts w:asciiTheme="minorHAnsi" w:hAnsiTheme="minorHAnsi"/>
          <w:iCs/>
        </w:rPr>
      </w:pPr>
      <w:r>
        <w:rPr>
          <w:rFonts w:asciiTheme="minorHAnsi" w:hAnsiTheme="minorHAnsi"/>
          <w:iCs/>
        </w:rPr>
        <w:t xml:space="preserve">Analysis of the ADR cases found that a higher number of </w:t>
      </w:r>
      <w:r w:rsidRPr="001F382C">
        <w:rPr>
          <w:rFonts w:cstheme="minorHAnsi"/>
          <w:szCs w:val="24"/>
        </w:rPr>
        <w:t xml:space="preserve">ADR reports </w:t>
      </w:r>
      <w:r>
        <w:rPr>
          <w:rFonts w:cstheme="minorHAnsi"/>
          <w:szCs w:val="24"/>
        </w:rPr>
        <w:t xml:space="preserve">were </w:t>
      </w:r>
      <w:r w:rsidRPr="001F382C">
        <w:rPr>
          <w:rFonts w:cstheme="minorHAnsi"/>
          <w:szCs w:val="24"/>
        </w:rPr>
        <w:t xml:space="preserve">for products manufactured using </w:t>
      </w:r>
      <w:proofErr w:type="spellStart"/>
      <w:r w:rsidRPr="000B374B">
        <w:rPr>
          <w:rFonts w:asciiTheme="minorHAnsi" w:hAnsiTheme="minorHAnsi"/>
          <w:i/>
          <w:iCs/>
        </w:rPr>
        <w:t>A.paniculata</w:t>
      </w:r>
      <w:proofErr w:type="spellEnd"/>
      <w:r w:rsidRPr="0069455A">
        <w:rPr>
          <w:rFonts w:asciiTheme="minorHAnsi" w:hAnsiTheme="minorHAnsi"/>
        </w:rPr>
        <w:t xml:space="preserve"> </w:t>
      </w:r>
      <w:r w:rsidRPr="001F382C">
        <w:rPr>
          <w:rFonts w:cstheme="minorHAnsi"/>
          <w:szCs w:val="24"/>
        </w:rPr>
        <w:t xml:space="preserve">extracted with methanol compared with products manufactured using herb material extracted with </w:t>
      </w:r>
      <w:r>
        <w:rPr>
          <w:rFonts w:cstheme="minorHAnsi"/>
          <w:szCs w:val="24"/>
        </w:rPr>
        <w:t xml:space="preserve">an </w:t>
      </w:r>
      <w:r w:rsidRPr="001F382C">
        <w:rPr>
          <w:rFonts w:cstheme="minorHAnsi"/>
          <w:szCs w:val="24"/>
        </w:rPr>
        <w:t xml:space="preserve">aqueous solvent </w:t>
      </w:r>
      <w:r>
        <w:rPr>
          <w:rFonts w:cstheme="minorHAnsi"/>
          <w:szCs w:val="24"/>
        </w:rPr>
        <w:t xml:space="preserve">or </w:t>
      </w:r>
      <w:r w:rsidRPr="001F382C">
        <w:rPr>
          <w:rFonts w:cstheme="minorHAnsi"/>
          <w:szCs w:val="24"/>
        </w:rPr>
        <w:t>a</w:t>
      </w:r>
      <w:r>
        <w:rPr>
          <w:rFonts w:cstheme="minorHAnsi"/>
          <w:szCs w:val="24"/>
        </w:rPr>
        <w:t>n</w:t>
      </w:r>
      <w:r w:rsidRPr="001F382C">
        <w:rPr>
          <w:rFonts w:cstheme="minorHAnsi"/>
          <w:szCs w:val="24"/>
        </w:rPr>
        <w:t xml:space="preserve"> </w:t>
      </w:r>
      <w:r>
        <w:rPr>
          <w:rFonts w:cstheme="minorHAnsi"/>
          <w:szCs w:val="24"/>
        </w:rPr>
        <w:t>aqueous-ethanol mixture</w:t>
      </w:r>
      <w:r w:rsidRPr="00337821">
        <w:rPr>
          <w:rFonts w:cstheme="minorHAnsi"/>
          <w:szCs w:val="24"/>
        </w:rPr>
        <w:t xml:space="preserve">, </w:t>
      </w:r>
      <w:r w:rsidRPr="00C80211">
        <w:rPr>
          <w:rFonts w:cstheme="minorHAnsi"/>
          <w:szCs w:val="24"/>
        </w:rPr>
        <w:t>with a higher number of anaphylactic cases reported for the methanol extract products than for the aqueous/ethanol extract products.</w:t>
      </w:r>
      <w:r>
        <w:rPr>
          <w:rFonts w:cstheme="minorHAnsi"/>
          <w:szCs w:val="24"/>
        </w:rPr>
        <w:t xml:space="preserve"> </w:t>
      </w:r>
    </w:p>
    <w:p w:rsidR="007F02E8" w:rsidRDefault="007F02E8" w:rsidP="007F02E8">
      <w:pPr>
        <w:rPr>
          <w:rFonts w:asciiTheme="minorHAnsi" w:hAnsiTheme="minorHAnsi"/>
        </w:rPr>
      </w:pPr>
      <w:r>
        <w:rPr>
          <w:rFonts w:cstheme="minorHAnsi"/>
        </w:rPr>
        <w:t xml:space="preserve">Investigation of the reported ADRs also noted a higher number of </w:t>
      </w:r>
      <w:r>
        <w:t xml:space="preserve">anaphylactic/ allergic-type </w:t>
      </w:r>
      <w:r w:rsidRPr="0069455A">
        <w:rPr>
          <w:rFonts w:asciiTheme="minorHAnsi" w:hAnsiTheme="minorHAnsi"/>
        </w:rPr>
        <w:t>ADRs</w:t>
      </w:r>
      <w:r>
        <w:rPr>
          <w:rFonts w:asciiTheme="minorHAnsi" w:hAnsiTheme="minorHAnsi"/>
        </w:rPr>
        <w:t xml:space="preserve"> for </w:t>
      </w:r>
      <w:r w:rsidRPr="0069455A">
        <w:rPr>
          <w:rFonts w:asciiTheme="minorHAnsi" w:hAnsiTheme="minorHAnsi"/>
        </w:rPr>
        <w:t xml:space="preserve">products that contain </w:t>
      </w:r>
      <w:proofErr w:type="spellStart"/>
      <w:r w:rsidRPr="000B374B">
        <w:rPr>
          <w:rFonts w:asciiTheme="minorHAnsi" w:hAnsiTheme="minorHAnsi"/>
          <w:i/>
          <w:iCs/>
        </w:rPr>
        <w:t>A.paniculata</w:t>
      </w:r>
      <w:proofErr w:type="spellEnd"/>
      <w:r w:rsidRPr="0069455A">
        <w:rPr>
          <w:rFonts w:asciiTheme="minorHAnsi" w:hAnsiTheme="minorHAnsi"/>
        </w:rPr>
        <w:t xml:space="preserve"> extracts with a concentration ratio of greater than 10:1, with a higher quantity of equivalent </w:t>
      </w:r>
      <w:proofErr w:type="spellStart"/>
      <w:r w:rsidRPr="000B374B">
        <w:rPr>
          <w:rFonts w:asciiTheme="minorHAnsi" w:hAnsiTheme="minorHAnsi"/>
          <w:i/>
          <w:iCs/>
        </w:rPr>
        <w:t>A.paniculata</w:t>
      </w:r>
      <w:proofErr w:type="spellEnd"/>
      <w:r>
        <w:rPr>
          <w:rFonts w:asciiTheme="minorHAnsi" w:hAnsiTheme="minorHAnsi"/>
        </w:rPr>
        <w:t xml:space="preserve"> per dosage unit.</w:t>
      </w:r>
    </w:p>
    <w:p w:rsidR="007F02E8" w:rsidRDefault="007F02E8" w:rsidP="007F02E8">
      <w:pPr>
        <w:rPr>
          <w:rFonts w:cstheme="minorHAnsi"/>
        </w:rPr>
      </w:pPr>
      <w:r>
        <w:rPr>
          <w:rFonts w:asciiTheme="minorHAnsi" w:eastAsiaTheme="minorHAnsi" w:hAnsiTheme="minorHAnsi" w:cstheme="minorHAnsi"/>
          <w:iCs/>
        </w:rPr>
        <w:t xml:space="preserve">It is difficult to establish a definitive correlation between methanol extracts or highly concentrated extracts and </w:t>
      </w:r>
      <w:r>
        <w:t xml:space="preserve">anaphylactic/ allergic-type </w:t>
      </w:r>
      <w:r>
        <w:rPr>
          <w:rFonts w:asciiTheme="minorHAnsi" w:eastAsiaTheme="minorHAnsi" w:hAnsiTheme="minorHAnsi" w:cstheme="minorHAnsi"/>
          <w:iCs/>
        </w:rPr>
        <w:t xml:space="preserve">reactions in the absence of usage data, as it may be the case that there are more medicines in use that contain these types of preparations </w:t>
      </w:r>
      <w:r>
        <w:rPr>
          <w:rFonts w:asciiTheme="minorHAnsi" w:eastAsiaTheme="minorHAnsi" w:hAnsiTheme="minorHAnsi" w:cstheme="minorHAnsi"/>
          <w:iCs/>
        </w:rPr>
        <w:lastRenderedPageBreak/>
        <w:t xml:space="preserve">of </w:t>
      </w:r>
      <w:proofErr w:type="spellStart"/>
      <w:r w:rsidRPr="00A66B57">
        <w:rPr>
          <w:rFonts w:asciiTheme="minorHAnsi" w:eastAsiaTheme="minorHAnsi" w:hAnsiTheme="minorHAnsi" w:cstheme="minorHAnsi"/>
          <w:i/>
          <w:iCs/>
        </w:rPr>
        <w:t>A.paniculata</w:t>
      </w:r>
      <w:proofErr w:type="spellEnd"/>
      <w:r>
        <w:rPr>
          <w:rFonts w:asciiTheme="minorHAnsi" w:eastAsiaTheme="minorHAnsi" w:hAnsiTheme="minorHAnsi" w:cstheme="minorHAnsi"/>
          <w:iCs/>
        </w:rPr>
        <w:t xml:space="preserve">, considering the majority of </w:t>
      </w:r>
      <w:proofErr w:type="spellStart"/>
      <w:r w:rsidRPr="00E12BCD">
        <w:rPr>
          <w:rFonts w:asciiTheme="minorHAnsi" w:eastAsiaTheme="minorHAnsi" w:hAnsiTheme="minorHAnsi" w:cstheme="minorHAnsi"/>
          <w:i/>
          <w:iCs/>
        </w:rPr>
        <w:t>A.paniculata</w:t>
      </w:r>
      <w:proofErr w:type="spellEnd"/>
      <w:r>
        <w:rPr>
          <w:rFonts w:asciiTheme="minorHAnsi" w:eastAsiaTheme="minorHAnsi" w:hAnsiTheme="minorHAnsi" w:cstheme="minorHAnsi"/>
          <w:iCs/>
        </w:rPr>
        <w:t xml:space="preserve"> containing medicines in the ARTG contain highly concentrated methanol extracts of this ingredient. </w:t>
      </w:r>
    </w:p>
    <w:p w:rsidR="007F02E8" w:rsidRDefault="007F02E8" w:rsidP="007F02E8">
      <w:pPr>
        <w:rPr>
          <w:rFonts w:asciiTheme="minorHAnsi" w:hAnsiTheme="minorHAnsi"/>
        </w:rPr>
      </w:pPr>
      <w:r>
        <w:rPr>
          <w:rFonts w:cstheme="minorHAnsi"/>
        </w:rPr>
        <w:t xml:space="preserve">To conclude, the reviewed information suggests an association between </w:t>
      </w:r>
      <w:r>
        <w:t xml:space="preserve">anaphylactic/ allergic-type </w:t>
      </w:r>
      <w:r>
        <w:rPr>
          <w:rFonts w:cstheme="minorHAnsi"/>
        </w:rPr>
        <w:t xml:space="preserve">reactions and the herbal ingredient </w:t>
      </w:r>
      <w:proofErr w:type="spellStart"/>
      <w:r w:rsidRPr="00A66B57">
        <w:rPr>
          <w:rFonts w:cstheme="minorHAnsi"/>
          <w:i/>
        </w:rPr>
        <w:t>A.paniculata</w:t>
      </w:r>
      <w:proofErr w:type="spellEnd"/>
      <w:r>
        <w:rPr>
          <w:rFonts w:cstheme="minorHAnsi"/>
        </w:rPr>
        <w:t xml:space="preserve">, however </w:t>
      </w:r>
      <w:r>
        <w:rPr>
          <w:rFonts w:asciiTheme="minorHAnsi" w:hAnsiTheme="minorHAnsi"/>
        </w:rPr>
        <w:t xml:space="preserve">a particular type of extract or solvent cannot be conclusively identified as causative, therefore a precautionary approach appears warranted to include all products that contain </w:t>
      </w:r>
      <w:proofErr w:type="spellStart"/>
      <w:r w:rsidRPr="00B3688E">
        <w:rPr>
          <w:rFonts w:asciiTheme="minorHAnsi" w:hAnsiTheme="minorHAnsi"/>
          <w:i/>
        </w:rPr>
        <w:t>A.paniculata</w:t>
      </w:r>
      <w:proofErr w:type="spellEnd"/>
      <w:r>
        <w:rPr>
          <w:rFonts w:asciiTheme="minorHAnsi" w:hAnsiTheme="minorHAnsi"/>
        </w:rPr>
        <w:t xml:space="preserve"> in any proposed action. </w:t>
      </w:r>
    </w:p>
    <w:p w:rsidR="007F02E8" w:rsidRPr="00595E71" w:rsidRDefault="007F02E8" w:rsidP="007F02E8">
      <w:pPr>
        <w:rPr>
          <w:rFonts w:asciiTheme="minorHAnsi" w:hAnsiTheme="minorHAnsi"/>
        </w:rPr>
      </w:pPr>
      <w:r>
        <w:rPr>
          <w:rFonts w:asciiTheme="minorHAnsi" w:hAnsiTheme="minorHAnsi"/>
        </w:rPr>
        <w:t xml:space="preserve">The number of </w:t>
      </w:r>
      <w:r>
        <w:t xml:space="preserve">anaphylactic/ allergic-type </w:t>
      </w:r>
      <w:r>
        <w:rPr>
          <w:rFonts w:asciiTheme="minorHAnsi" w:hAnsiTheme="minorHAnsi"/>
        </w:rPr>
        <w:t xml:space="preserve">ADRs reported and the severity of the ADRs suggests that the ingredient </w:t>
      </w:r>
      <w:proofErr w:type="spellStart"/>
      <w:r w:rsidRPr="00362E98">
        <w:rPr>
          <w:rFonts w:asciiTheme="minorHAnsi" w:hAnsiTheme="minorHAnsi"/>
          <w:i/>
        </w:rPr>
        <w:t>A.paniculata</w:t>
      </w:r>
      <w:proofErr w:type="spellEnd"/>
      <w:r>
        <w:rPr>
          <w:rFonts w:asciiTheme="minorHAnsi" w:hAnsiTheme="minorHAnsi"/>
        </w:rPr>
        <w:t xml:space="preserve"> presents a potential risk sufficient to warrant further action. The most appropriate regulatory action may be to require warning statements on the labels of medicines containing </w:t>
      </w:r>
      <w:proofErr w:type="spellStart"/>
      <w:r w:rsidRPr="008711C3">
        <w:rPr>
          <w:rFonts w:asciiTheme="minorHAnsi" w:hAnsiTheme="minorHAnsi"/>
          <w:i/>
        </w:rPr>
        <w:t>A.paniculata</w:t>
      </w:r>
      <w:proofErr w:type="spellEnd"/>
      <w:r>
        <w:rPr>
          <w:rFonts w:asciiTheme="minorHAnsi" w:hAnsiTheme="minorHAnsi"/>
        </w:rPr>
        <w:t xml:space="preserve">, with a review of ADRs reported for these products in future to assess the effectiveness of this risk mitigation strategy. </w:t>
      </w:r>
    </w:p>
    <w:p w:rsidR="007F02E8" w:rsidRDefault="007F02E8" w:rsidP="007F02E8">
      <w:pPr>
        <w:pStyle w:val="Heading2"/>
      </w:pPr>
      <w:bookmarkStart w:id="5" w:name="_Toc431470970"/>
      <w:bookmarkStart w:id="6" w:name="_Toc432069414"/>
      <w:r>
        <w:t>1. Issue under investigation</w:t>
      </w:r>
      <w:bookmarkEnd w:id="5"/>
      <w:bookmarkEnd w:id="6"/>
    </w:p>
    <w:p w:rsidR="007F02E8" w:rsidRDefault="007F02E8" w:rsidP="007F02E8">
      <w:pPr>
        <w:rPr>
          <w:b/>
          <w:bCs/>
        </w:rPr>
      </w:pPr>
      <w:r>
        <w:t xml:space="preserve">In 2008, a spike in anaphylactic/ allergic-type ADRs was observed for products in the ARTG that contained the ingredient </w:t>
      </w:r>
      <w:proofErr w:type="spellStart"/>
      <w:r w:rsidRPr="00E12BCD">
        <w:rPr>
          <w:i/>
        </w:rPr>
        <w:t>A.paniculata</w:t>
      </w:r>
      <w:proofErr w:type="spellEnd"/>
      <w:r>
        <w:t xml:space="preserve">. An investigation of this issue found it to be related to certain products that were subsequently cancelled from the ARTG, followed by an apparent decline in the number of ADRs reported (see Section 4.1 Regulatory history for more detail). However, further monitoring noted that, subsequent to the initial decline, ADRs of this type continued to be reported </w:t>
      </w:r>
      <w:r w:rsidRPr="008065F9">
        <w:t xml:space="preserve">for medicines in the ARTG that contain </w:t>
      </w:r>
      <w:r>
        <w:t>the herbal ingredient</w:t>
      </w:r>
      <w:r w:rsidRPr="008065F9">
        <w:t xml:space="preserve"> </w:t>
      </w:r>
      <w:proofErr w:type="spellStart"/>
      <w:r>
        <w:rPr>
          <w:i/>
        </w:rPr>
        <w:t>A.</w:t>
      </w:r>
      <w:r w:rsidRPr="008065F9">
        <w:rPr>
          <w:i/>
        </w:rPr>
        <w:t>paniculata</w:t>
      </w:r>
      <w:proofErr w:type="spellEnd"/>
      <w:r w:rsidRPr="008065F9">
        <w:t>.</w:t>
      </w:r>
      <w:r>
        <w:t xml:space="preserve"> </w:t>
      </w:r>
    </w:p>
    <w:p w:rsidR="007F02E8" w:rsidRDefault="007F02E8" w:rsidP="007F02E8">
      <w:pPr>
        <w:pStyle w:val="Heading2"/>
      </w:pPr>
      <w:bookmarkStart w:id="7" w:name="_Toc431470971"/>
      <w:bookmarkStart w:id="8" w:name="_Toc432069415"/>
      <w:r>
        <w:t>2. Objectives / scope of review</w:t>
      </w:r>
      <w:bookmarkEnd w:id="7"/>
      <w:bookmarkEnd w:id="8"/>
    </w:p>
    <w:p w:rsidR="007F02E8" w:rsidRPr="008042D4" w:rsidRDefault="007F02E8" w:rsidP="007F02E8">
      <w:pPr>
        <w:rPr>
          <w:i/>
        </w:rPr>
      </w:pPr>
      <w:r w:rsidRPr="001F382C">
        <w:t xml:space="preserve">To identify </w:t>
      </w:r>
      <w:r>
        <w:t xml:space="preserve">a </w:t>
      </w:r>
      <w:r w:rsidRPr="001F382C">
        <w:t xml:space="preserve">possible </w:t>
      </w:r>
      <w:r>
        <w:t>association</w:t>
      </w:r>
      <w:r w:rsidRPr="001F382C">
        <w:t xml:space="preserve"> between re</w:t>
      </w:r>
      <w:r>
        <w:t>ported</w:t>
      </w:r>
      <w:r w:rsidRPr="001F382C">
        <w:t xml:space="preserve"> </w:t>
      </w:r>
      <w:r>
        <w:t xml:space="preserve">anaphylactic/ allergic-type </w:t>
      </w:r>
      <w:r w:rsidRPr="001F382C">
        <w:t>A</w:t>
      </w:r>
      <w:r>
        <w:t>DR</w:t>
      </w:r>
      <w:r w:rsidRPr="001F382C">
        <w:t xml:space="preserve">s and products </w:t>
      </w:r>
      <w:r>
        <w:t>that</w:t>
      </w:r>
      <w:r w:rsidRPr="001F382C">
        <w:t xml:space="preserve"> contain </w:t>
      </w:r>
      <w:r>
        <w:t>the ingredient</w:t>
      </w:r>
      <w:r w:rsidRPr="001F382C">
        <w:t xml:space="preserve"> </w:t>
      </w:r>
      <w:proofErr w:type="spellStart"/>
      <w:r>
        <w:rPr>
          <w:i/>
        </w:rPr>
        <w:t>A.</w:t>
      </w:r>
      <w:r w:rsidRPr="001F382C">
        <w:rPr>
          <w:i/>
        </w:rPr>
        <w:t>paniculata</w:t>
      </w:r>
      <w:proofErr w:type="spellEnd"/>
      <w:r w:rsidRPr="001F382C">
        <w:rPr>
          <w:i/>
        </w:rPr>
        <w:t xml:space="preserve">, </w:t>
      </w:r>
      <w:r w:rsidRPr="001F382C">
        <w:t xml:space="preserve">and to determine if any regulatory action </w:t>
      </w:r>
      <w:r>
        <w:t xml:space="preserve">is warranted </w:t>
      </w:r>
      <w:r w:rsidRPr="001F382C">
        <w:t>for these products</w:t>
      </w:r>
      <w:r>
        <w:rPr>
          <w:i/>
        </w:rPr>
        <w:t>.</w:t>
      </w:r>
    </w:p>
    <w:p w:rsidR="007F02E8" w:rsidRDefault="007F02E8" w:rsidP="007F02E8">
      <w:pPr>
        <w:pStyle w:val="Heading2"/>
      </w:pPr>
      <w:bookmarkStart w:id="9" w:name="_Toc431470972"/>
      <w:bookmarkStart w:id="10" w:name="_Toc432069416"/>
      <w:r>
        <w:t>3. Product identification</w:t>
      </w:r>
      <w:bookmarkEnd w:id="9"/>
      <w:bookmarkEnd w:id="10"/>
    </w:p>
    <w:p w:rsidR="007F02E8" w:rsidRDefault="007F02E8" w:rsidP="007F02E8">
      <w:pPr>
        <w:pStyle w:val="Heading3"/>
      </w:pPr>
      <w:bookmarkStart w:id="11" w:name="_Toc431470973"/>
      <w:bookmarkStart w:id="12" w:name="_Toc432069417"/>
      <w:r>
        <w:t>3.1 Product, active ingredient or class of medicine under review</w:t>
      </w:r>
      <w:bookmarkEnd w:id="11"/>
      <w:bookmarkEnd w:id="12"/>
    </w:p>
    <w:p w:rsidR="007F02E8" w:rsidRDefault="007F02E8" w:rsidP="007F02E8">
      <w:pPr>
        <w:rPr>
          <w:rFonts w:cstheme="minorHAnsi"/>
        </w:rPr>
      </w:pPr>
      <w:r>
        <w:rPr>
          <w:rFonts w:cstheme="minorHAnsi"/>
        </w:rPr>
        <w:t xml:space="preserve">The active ingredient under review is the herb </w:t>
      </w:r>
      <w:proofErr w:type="spellStart"/>
      <w:r w:rsidRPr="00195851">
        <w:rPr>
          <w:rFonts w:cstheme="minorHAnsi"/>
          <w:i/>
        </w:rPr>
        <w:t>A.paniculata</w:t>
      </w:r>
      <w:proofErr w:type="spellEnd"/>
      <w:r w:rsidRPr="00195851">
        <w:rPr>
          <w:rFonts w:cstheme="minorHAnsi"/>
          <w:i/>
        </w:rPr>
        <w:t xml:space="preserve"> </w:t>
      </w:r>
      <w:r>
        <w:rPr>
          <w:rFonts w:cstheme="minorHAnsi"/>
        </w:rPr>
        <w:t xml:space="preserve">and various preparations of this herb that are used in therapeutic goods in Australia. </w:t>
      </w:r>
    </w:p>
    <w:p w:rsidR="007F02E8" w:rsidRPr="00B6202B" w:rsidRDefault="007F02E8" w:rsidP="007F02E8">
      <w:proofErr w:type="spellStart"/>
      <w:proofErr w:type="gramStart"/>
      <w:r w:rsidRPr="00B6202B">
        <w:rPr>
          <w:i/>
        </w:rPr>
        <w:t>Andrographis</w:t>
      </w:r>
      <w:proofErr w:type="spellEnd"/>
      <w:r w:rsidRPr="00B6202B">
        <w:t xml:space="preserve"> </w:t>
      </w:r>
      <w:proofErr w:type="spellStart"/>
      <w:r w:rsidRPr="00B6202B">
        <w:rPr>
          <w:i/>
        </w:rPr>
        <w:t>paniculata</w:t>
      </w:r>
      <w:proofErr w:type="spellEnd"/>
      <w:r w:rsidRPr="00B6202B">
        <w:t xml:space="preserve"> (</w:t>
      </w:r>
      <w:proofErr w:type="spellStart"/>
      <w:r w:rsidRPr="00B6202B">
        <w:t>Burm.f</w:t>
      </w:r>
      <w:proofErr w:type="spellEnd"/>
      <w:r w:rsidRPr="00B6202B">
        <w:t>.)</w:t>
      </w:r>
      <w:proofErr w:type="gramEnd"/>
      <w:r w:rsidRPr="00B6202B">
        <w:t xml:space="preserve"> </w:t>
      </w:r>
      <w:proofErr w:type="spellStart"/>
      <w:r w:rsidRPr="00B6202B">
        <w:t>Nees</w:t>
      </w:r>
      <w:proofErr w:type="spellEnd"/>
      <w:r w:rsidRPr="00B6202B">
        <w:t xml:space="preserve"> (</w:t>
      </w:r>
      <w:proofErr w:type="spellStart"/>
      <w:r w:rsidRPr="00B6202B">
        <w:rPr>
          <w:rFonts w:cstheme="minorHAnsi"/>
          <w:i/>
        </w:rPr>
        <w:t>A.paniculata</w:t>
      </w:r>
      <w:proofErr w:type="spellEnd"/>
      <w:r w:rsidRPr="00B6202B">
        <w:rPr>
          <w:rFonts w:cstheme="minorHAnsi"/>
        </w:rPr>
        <w:t xml:space="preserve">) belongs to the </w:t>
      </w:r>
      <w:proofErr w:type="spellStart"/>
      <w:r w:rsidRPr="00B6202B">
        <w:rPr>
          <w:rFonts w:cstheme="minorHAnsi"/>
        </w:rPr>
        <w:t>Acanthaceae</w:t>
      </w:r>
      <w:proofErr w:type="spellEnd"/>
      <w:r w:rsidRPr="00B6202B">
        <w:rPr>
          <w:rFonts w:cstheme="minorHAnsi"/>
        </w:rPr>
        <w:t xml:space="preserve"> family and </w:t>
      </w:r>
      <w:r w:rsidRPr="00B6202B">
        <w:t xml:space="preserve">is indigenous to India, Ceylon, and </w:t>
      </w:r>
      <w:proofErr w:type="gramStart"/>
      <w:r w:rsidRPr="00B6202B">
        <w:t>Java,</w:t>
      </w:r>
      <w:proofErr w:type="gramEnd"/>
      <w:r w:rsidRPr="00B6202B">
        <w:t xml:space="preserve"> and also known as </w:t>
      </w:r>
      <w:proofErr w:type="spellStart"/>
      <w:r w:rsidRPr="00B6202B">
        <w:t>Kalmegh</w:t>
      </w:r>
      <w:proofErr w:type="spellEnd"/>
      <w:r w:rsidRPr="00B6202B">
        <w:t xml:space="preserve"> and green </w:t>
      </w:r>
      <w:proofErr w:type="spellStart"/>
      <w:r w:rsidRPr="00B6202B">
        <w:t>chiretta</w:t>
      </w:r>
      <w:proofErr w:type="spellEnd"/>
      <w:r w:rsidRPr="00B6202B">
        <w:t xml:space="preserve"> in </w:t>
      </w:r>
      <w:proofErr w:type="spellStart"/>
      <w:r w:rsidRPr="00B6202B">
        <w:t>Ayurvedic</w:t>
      </w:r>
      <w:proofErr w:type="spellEnd"/>
      <w:r w:rsidRPr="00B6202B">
        <w:t xml:space="preserve"> medicine. Parts used are the whole plant, leaves and roots</w:t>
      </w:r>
      <w:r>
        <w:t>.</w:t>
      </w:r>
      <w:r w:rsidRPr="00B6202B">
        <w:t xml:space="preserve"> [</w:t>
      </w:r>
      <w:r>
        <w:t>5</w:t>
      </w:r>
      <w:r w:rsidRPr="00B6202B">
        <w:t>]</w:t>
      </w:r>
    </w:p>
    <w:p w:rsidR="007F02E8" w:rsidRDefault="007F02E8" w:rsidP="007F02E8">
      <w:pPr>
        <w:rPr>
          <w:rFonts w:cstheme="minorHAnsi"/>
        </w:rPr>
      </w:pPr>
      <w:r w:rsidRPr="001F382C">
        <w:rPr>
          <w:rFonts w:cstheme="minorHAnsi"/>
        </w:rPr>
        <w:t xml:space="preserve">A comprehensive list of chemical constituents found in </w:t>
      </w:r>
      <w:proofErr w:type="spellStart"/>
      <w:r>
        <w:rPr>
          <w:rFonts w:cstheme="minorHAnsi"/>
          <w:i/>
        </w:rPr>
        <w:t>A.</w:t>
      </w:r>
      <w:r w:rsidRPr="001F382C">
        <w:rPr>
          <w:rFonts w:cstheme="minorHAnsi"/>
          <w:i/>
        </w:rPr>
        <w:t>paniculata</w:t>
      </w:r>
      <w:proofErr w:type="spellEnd"/>
      <w:r w:rsidRPr="001F382C">
        <w:rPr>
          <w:rFonts w:cstheme="minorHAnsi"/>
        </w:rPr>
        <w:t xml:space="preserve"> according to the literature is at </w:t>
      </w:r>
      <w:r w:rsidRPr="003F2709">
        <w:rPr>
          <w:rFonts w:cstheme="minorHAnsi"/>
        </w:rPr>
        <w:t>Appendix 1.</w:t>
      </w:r>
      <w:r>
        <w:rPr>
          <w:rFonts w:cstheme="minorHAnsi"/>
        </w:rPr>
        <w:t xml:space="preserve"> The major </w:t>
      </w:r>
      <w:proofErr w:type="spellStart"/>
      <w:r>
        <w:rPr>
          <w:rFonts w:cstheme="minorHAnsi"/>
        </w:rPr>
        <w:t>diterpenoid</w:t>
      </w:r>
      <w:proofErr w:type="spellEnd"/>
      <w:r>
        <w:rPr>
          <w:rFonts w:cstheme="minorHAnsi"/>
        </w:rPr>
        <w:t xml:space="preserve"> in </w:t>
      </w:r>
      <w:proofErr w:type="spellStart"/>
      <w:r>
        <w:rPr>
          <w:rFonts w:cstheme="minorHAnsi"/>
          <w:i/>
        </w:rPr>
        <w:t>A.</w:t>
      </w:r>
      <w:r w:rsidRPr="00503E06">
        <w:rPr>
          <w:rFonts w:cstheme="minorHAnsi"/>
          <w:i/>
        </w:rPr>
        <w:t>paniculata</w:t>
      </w:r>
      <w:proofErr w:type="spellEnd"/>
      <w:r>
        <w:rPr>
          <w:rFonts w:cstheme="minorHAnsi"/>
        </w:rPr>
        <w:t xml:space="preserve"> is </w:t>
      </w:r>
      <w:proofErr w:type="spellStart"/>
      <w:r>
        <w:rPr>
          <w:rFonts w:cstheme="minorHAnsi"/>
        </w:rPr>
        <w:t>andrographolide</w:t>
      </w:r>
      <w:proofErr w:type="spellEnd"/>
      <w:r>
        <w:rPr>
          <w:rFonts w:cstheme="minorHAnsi"/>
        </w:rPr>
        <w:t>, the chemical structure of which is illustrated below.</w:t>
      </w:r>
    </w:p>
    <w:p w:rsidR="007F02E8" w:rsidRDefault="007F02E8" w:rsidP="007F02E8">
      <w:pPr>
        <w:pStyle w:val="BodyText1"/>
        <w:jc w:val="center"/>
        <w:rPr>
          <w:b/>
          <w:bCs/>
        </w:rPr>
      </w:pPr>
      <w:r>
        <w:rPr>
          <w:rFonts w:ascii="Arial" w:hAnsi="Arial" w:cs="Arial"/>
          <w:noProof/>
          <w:sz w:val="20"/>
          <w:lang w:eastAsia="en-AU"/>
        </w:rPr>
        <w:lastRenderedPageBreak/>
        <w:drawing>
          <wp:inline distT="0" distB="0" distL="0" distR="0" wp14:anchorId="2793234E" wp14:editId="52BE2F31">
            <wp:extent cx="1158240" cy="1331865"/>
            <wp:effectExtent l="0" t="0" r="0" b="0"/>
            <wp:docPr id="6" name="il_fi" descr="chemical structure of andrographol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0.gstatic.com/images?q=tbn:ANd9GcTMbzyu30Si90r2Pxfj93znrsbP-l47l-Cup9PQFI8iUMw5YWymBavCDCLBHA"/>
                    <pic:cNvPicPr>
                      <a:picLocks noChangeAspect="1" noChangeArrowheads="1"/>
                    </pic:cNvPicPr>
                  </pic:nvPicPr>
                  <pic:blipFill>
                    <a:blip r:embed="rId15" cstate="print"/>
                    <a:srcRect/>
                    <a:stretch>
                      <a:fillRect/>
                    </a:stretch>
                  </pic:blipFill>
                  <pic:spPr bwMode="auto">
                    <a:xfrm>
                      <a:off x="0" y="0"/>
                      <a:ext cx="1161626" cy="1335759"/>
                    </a:xfrm>
                    <a:prstGeom prst="rect">
                      <a:avLst/>
                    </a:prstGeom>
                    <a:noFill/>
                    <a:ln w="9525">
                      <a:noFill/>
                      <a:miter lim="800000"/>
                      <a:headEnd/>
                      <a:tailEnd/>
                    </a:ln>
                  </pic:spPr>
                </pic:pic>
              </a:graphicData>
            </a:graphic>
          </wp:inline>
        </w:drawing>
      </w:r>
    </w:p>
    <w:p w:rsidR="007F02E8" w:rsidRPr="00C71BC6" w:rsidRDefault="007F02E8" w:rsidP="007F02E8">
      <w:pPr>
        <w:autoSpaceDE w:val="0"/>
        <w:autoSpaceDN w:val="0"/>
        <w:adjustRightInd w:val="0"/>
        <w:spacing w:before="0" w:after="0" w:line="240" w:lineRule="auto"/>
        <w:rPr>
          <w:rFonts w:asciiTheme="minorHAnsi" w:hAnsiTheme="minorHAnsi" w:cstheme="minorHAnsi"/>
        </w:rPr>
      </w:pPr>
      <w:r>
        <w:rPr>
          <w:rFonts w:asciiTheme="minorHAnsi" w:eastAsia="WarnockPro-Regular" w:hAnsiTheme="minorHAnsi" w:cs="WarnockPro-Regular"/>
        </w:rPr>
        <w:t xml:space="preserve">According to Chao and Lin </w:t>
      </w:r>
      <w:r>
        <w:rPr>
          <w:rFonts w:cstheme="minorHAnsi"/>
        </w:rPr>
        <w:t xml:space="preserve">[6], </w:t>
      </w:r>
      <w:r>
        <w:rPr>
          <w:rFonts w:asciiTheme="minorHAnsi" w:eastAsia="WarnockPro-Regular" w:hAnsiTheme="minorHAnsi" w:cs="WarnockPro-Regular"/>
        </w:rPr>
        <w:t>a</w:t>
      </w:r>
      <w:r w:rsidRPr="0093536C">
        <w:rPr>
          <w:rFonts w:asciiTheme="minorHAnsi" w:eastAsia="WarnockPro-Regular" w:hAnsiTheme="minorHAnsi" w:cs="WarnockPro-Regular"/>
        </w:rPr>
        <w:t xml:space="preserve">ctive compounds </w:t>
      </w:r>
      <w:r>
        <w:rPr>
          <w:rFonts w:asciiTheme="minorHAnsi" w:eastAsia="WarnockPro-Regular" w:hAnsiTheme="minorHAnsi" w:cs="WarnockPro-Regular"/>
        </w:rPr>
        <w:t xml:space="preserve">reported to have been </w:t>
      </w:r>
      <w:r w:rsidRPr="0093536C">
        <w:rPr>
          <w:rFonts w:asciiTheme="minorHAnsi" w:eastAsia="WarnockPro-Regular" w:hAnsiTheme="minorHAnsi" w:cs="WarnockPro-Regular"/>
        </w:rPr>
        <w:t>ext</w:t>
      </w:r>
      <w:r>
        <w:rPr>
          <w:rFonts w:asciiTheme="minorHAnsi" w:eastAsia="WarnockPro-Regular" w:hAnsiTheme="minorHAnsi" w:cs="WarnockPro-Regular"/>
        </w:rPr>
        <w:t xml:space="preserve">racted with ethanol or methanol </w:t>
      </w:r>
      <w:r w:rsidRPr="0093536C">
        <w:rPr>
          <w:rFonts w:asciiTheme="minorHAnsi" w:eastAsia="WarnockPro-Regular" w:hAnsiTheme="minorHAnsi" w:cs="WarnockPro-Regular"/>
        </w:rPr>
        <w:t xml:space="preserve">from the whole plant, leaf and stem </w:t>
      </w:r>
      <w:r>
        <w:rPr>
          <w:rFonts w:asciiTheme="minorHAnsi" w:eastAsia="WarnockPro-Regular" w:hAnsiTheme="minorHAnsi" w:cs="WarnockPro-Regular"/>
        </w:rPr>
        <w:t xml:space="preserve">of </w:t>
      </w:r>
      <w:proofErr w:type="spellStart"/>
      <w:r>
        <w:rPr>
          <w:rFonts w:asciiTheme="minorHAnsi" w:eastAsia="WarnockPro-Regular" w:hAnsiTheme="minorHAnsi" w:cs="WarnockPro-It"/>
          <w:i/>
          <w:iCs/>
        </w:rPr>
        <w:t>A.paniculata</w:t>
      </w:r>
      <w:proofErr w:type="spellEnd"/>
      <w:r>
        <w:rPr>
          <w:rFonts w:asciiTheme="minorHAnsi" w:eastAsia="WarnockPro-Regular" w:hAnsiTheme="minorHAnsi" w:cs="WarnockPro-Regular"/>
        </w:rPr>
        <w:t xml:space="preserve"> include over 20 </w:t>
      </w:r>
      <w:proofErr w:type="spellStart"/>
      <w:r w:rsidRPr="0093536C">
        <w:rPr>
          <w:rFonts w:asciiTheme="minorHAnsi" w:eastAsia="WarnockPro-Regular" w:hAnsiTheme="minorHAnsi" w:cs="WarnockPro-Regular"/>
        </w:rPr>
        <w:t>diterpenoids</w:t>
      </w:r>
      <w:proofErr w:type="spellEnd"/>
      <w:r w:rsidRPr="0093536C">
        <w:rPr>
          <w:rFonts w:asciiTheme="minorHAnsi" w:eastAsia="WarnockPro-Regular" w:hAnsiTheme="minorHAnsi" w:cs="WarnockPro-Regular"/>
        </w:rPr>
        <w:t xml:space="preserve"> and over te</w:t>
      </w:r>
      <w:r>
        <w:rPr>
          <w:rFonts w:asciiTheme="minorHAnsi" w:eastAsia="WarnockPro-Regular" w:hAnsiTheme="minorHAnsi" w:cs="WarnockPro-Regular"/>
        </w:rPr>
        <w:t>n flavonoids.</w:t>
      </w:r>
      <w:r w:rsidRPr="0093536C">
        <w:rPr>
          <w:rFonts w:asciiTheme="minorHAnsi" w:eastAsia="WarnockPro-Regular" w:hAnsiTheme="minorHAnsi" w:cs="WarnockPro-Regular"/>
        </w:rPr>
        <w:t xml:space="preserve"> </w:t>
      </w:r>
      <w:proofErr w:type="spellStart"/>
      <w:r w:rsidRPr="0093536C">
        <w:rPr>
          <w:rFonts w:asciiTheme="minorHAnsi" w:eastAsia="WarnockPro-Regular" w:hAnsiTheme="minorHAnsi" w:cs="WarnockPro-Regular"/>
        </w:rPr>
        <w:t>Andrographolide</w:t>
      </w:r>
      <w:proofErr w:type="spellEnd"/>
      <w:r w:rsidRPr="0093536C">
        <w:rPr>
          <w:rFonts w:asciiTheme="minorHAnsi" w:eastAsia="WarnockPro-Regular" w:hAnsiTheme="minorHAnsi" w:cs="WarnockPro-Regular"/>
        </w:rPr>
        <w:t xml:space="preserve"> (C</w:t>
      </w:r>
      <w:r w:rsidRPr="0093536C">
        <w:rPr>
          <w:rFonts w:asciiTheme="minorHAnsi" w:eastAsia="WarnockPro-Regular" w:hAnsiTheme="minorHAnsi" w:cs="WarnockPro-Regular"/>
          <w:vertAlign w:val="subscript"/>
        </w:rPr>
        <w:t>20</w:t>
      </w:r>
      <w:r w:rsidRPr="0093536C">
        <w:rPr>
          <w:rFonts w:asciiTheme="minorHAnsi" w:eastAsia="WarnockPro-Regular" w:hAnsiTheme="minorHAnsi" w:cs="WarnockPro-Regular"/>
        </w:rPr>
        <w:t>H</w:t>
      </w:r>
      <w:r w:rsidRPr="0093536C">
        <w:rPr>
          <w:rFonts w:asciiTheme="minorHAnsi" w:eastAsia="WarnockPro-Regular" w:hAnsiTheme="minorHAnsi" w:cs="WarnockPro-Regular"/>
          <w:vertAlign w:val="subscript"/>
        </w:rPr>
        <w:t>30</w:t>
      </w:r>
      <w:r w:rsidRPr="0093536C">
        <w:rPr>
          <w:rFonts w:asciiTheme="minorHAnsi" w:eastAsia="WarnockPro-Regular" w:hAnsiTheme="minorHAnsi" w:cs="WarnockPro-Regular"/>
        </w:rPr>
        <w:t>O</w:t>
      </w:r>
      <w:r w:rsidRPr="0093536C">
        <w:rPr>
          <w:rFonts w:asciiTheme="minorHAnsi" w:eastAsia="WarnockPro-Regular" w:hAnsiTheme="minorHAnsi" w:cs="WarnockPro-Regular"/>
          <w:vertAlign w:val="subscript"/>
        </w:rPr>
        <w:t>5</w:t>
      </w:r>
      <w:r>
        <w:rPr>
          <w:rFonts w:asciiTheme="minorHAnsi" w:eastAsia="WarnockPro-Regular" w:hAnsiTheme="minorHAnsi" w:cs="WarnockPro-Regular"/>
        </w:rPr>
        <w:t>), being</w:t>
      </w:r>
      <w:r w:rsidRPr="0093536C">
        <w:rPr>
          <w:rFonts w:asciiTheme="minorHAnsi" w:eastAsia="WarnockPro-Regular" w:hAnsiTheme="minorHAnsi" w:cs="WarnockPro-Regular"/>
        </w:rPr>
        <w:t xml:space="preserve"> the major </w:t>
      </w:r>
      <w:proofErr w:type="spellStart"/>
      <w:r w:rsidRPr="0093536C">
        <w:rPr>
          <w:rFonts w:asciiTheme="minorHAnsi" w:eastAsia="WarnockPro-Regular" w:hAnsiTheme="minorHAnsi" w:cs="WarnockPro-Regular"/>
        </w:rPr>
        <w:t>diterpenoid</w:t>
      </w:r>
      <w:proofErr w:type="spellEnd"/>
      <w:r w:rsidRPr="0093536C">
        <w:rPr>
          <w:rFonts w:asciiTheme="minorHAnsi" w:eastAsia="WarnockPro-Regular" w:hAnsiTheme="minorHAnsi" w:cs="WarnockPro-Regular"/>
        </w:rPr>
        <w:t xml:space="preserve"> in </w:t>
      </w:r>
      <w:proofErr w:type="spellStart"/>
      <w:r>
        <w:rPr>
          <w:rFonts w:asciiTheme="minorHAnsi" w:eastAsia="WarnockPro-Regular" w:hAnsiTheme="minorHAnsi" w:cs="WarnockPro-It"/>
          <w:i/>
          <w:iCs/>
        </w:rPr>
        <w:t>A.</w:t>
      </w:r>
      <w:r w:rsidRPr="0093536C">
        <w:rPr>
          <w:rFonts w:asciiTheme="minorHAnsi" w:eastAsia="WarnockPro-Regular" w:hAnsiTheme="minorHAnsi" w:cs="WarnockPro-It"/>
          <w:i/>
          <w:iCs/>
        </w:rPr>
        <w:t>paniculata</w:t>
      </w:r>
      <w:proofErr w:type="spellEnd"/>
      <w:r>
        <w:rPr>
          <w:rFonts w:asciiTheme="minorHAnsi" w:eastAsia="WarnockPro-Regular" w:hAnsiTheme="minorHAnsi" w:cs="WarnockPro-Regular"/>
        </w:rPr>
        <w:t xml:space="preserve">, is reported to make up </w:t>
      </w:r>
      <w:r w:rsidRPr="0093536C">
        <w:rPr>
          <w:rFonts w:asciiTheme="minorHAnsi" w:eastAsia="WarnockPro-Regular" w:hAnsiTheme="minorHAnsi" w:cs="WarnockPro-Regular"/>
        </w:rPr>
        <w:t>about 4%, 0.8~1.2% a</w:t>
      </w:r>
      <w:r>
        <w:rPr>
          <w:rFonts w:asciiTheme="minorHAnsi" w:eastAsia="WarnockPro-Regular" w:hAnsiTheme="minorHAnsi" w:cs="WarnockPro-Regular"/>
        </w:rPr>
        <w:t xml:space="preserve">nd 0.5~6% in dried whole plant, </w:t>
      </w:r>
      <w:r w:rsidRPr="0093536C">
        <w:rPr>
          <w:rFonts w:asciiTheme="minorHAnsi" w:eastAsia="WarnockPro-Regular" w:hAnsiTheme="minorHAnsi" w:cs="WarnockPro-Regular"/>
        </w:rPr>
        <w:t xml:space="preserve">stem and </w:t>
      </w:r>
      <w:r>
        <w:rPr>
          <w:rFonts w:asciiTheme="minorHAnsi" w:eastAsia="WarnockPro-Regular" w:hAnsiTheme="minorHAnsi" w:cs="WarnockPro-Regular"/>
        </w:rPr>
        <w:t xml:space="preserve">leaf extracts respectively. </w:t>
      </w:r>
    </w:p>
    <w:p w:rsidR="007F02E8" w:rsidRDefault="007F02E8" w:rsidP="007F02E8">
      <w:pPr>
        <w:pStyle w:val="Heading3"/>
      </w:pPr>
      <w:bookmarkStart w:id="13" w:name="_Toc431470974"/>
      <w:bookmarkStart w:id="14" w:name="_Toc432069418"/>
      <w:r>
        <w:t>3.2 Formulation</w:t>
      </w:r>
      <w:bookmarkEnd w:id="13"/>
      <w:bookmarkEnd w:id="14"/>
    </w:p>
    <w:p w:rsidR="007F02E8" w:rsidRDefault="007F02E8" w:rsidP="007F02E8">
      <w:pPr>
        <w:rPr>
          <w:rFonts w:cstheme="minorHAnsi"/>
          <w:szCs w:val="24"/>
        </w:rPr>
      </w:pPr>
      <w:r w:rsidRPr="001F382C">
        <w:rPr>
          <w:rFonts w:cstheme="minorHAnsi"/>
          <w:szCs w:val="24"/>
        </w:rPr>
        <w:t>As at October 2013, there were 6</w:t>
      </w:r>
      <w:r>
        <w:rPr>
          <w:rFonts w:cstheme="minorHAnsi"/>
          <w:szCs w:val="24"/>
        </w:rPr>
        <w:t>3</w:t>
      </w:r>
      <w:r w:rsidRPr="001F382C">
        <w:rPr>
          <w:rFonts w:cstheme="minorHAnsi"/>
          <w:szCs w:val="24"/>
        </w:rPr>
        <w:t xml:space="preserve"> medicines </w:t>
      </w:r>
      <w:r>
        <w:rPr>
          <w:rFonts w:cstheme="minorHAnsi"/>
          <w:szCs w:val="24"/>
        </w:rPr>
        <w:t xml:space="preserve">included in </w:t>
      </w:r>
      <w:r w:rsidRPr="001F382C">
        <w:rPr>
          <w:rFonts w:cstheme="minorHAnsi"/>
          <w:szCs w:val="24"/>
        </w:rPr>
        <w:t xml:space="preserve">the ARTG </w:t>
      </w:r>
      <w:r>
        <w:rPr>
          <w:rFonts w:cstheme="minorHAnsi"/>
          <w:szCs w:val="24"/>
        </w:rPr>
        <w:t xml:space="preserve">listed to </w:t>
      </w:r>
      <w:r w:rsidRPr="001F382C">
        <w:rPr>
          <w:rFonts w:cstheme="minorHAnsi"/>
          <w:szCs w:val="24"/>
        </w:rPr>
        <w:t xml:space="preserve">contain </w:t>
      </w:r>
      <w:proofErr w:type="spellStart"/>
      <w:r>
        <w:rPr>
          <w:rFonts w:cstheme="minorHAnsi"/>
          <w:i/>
          <w:szCs w:val="24"/>
        </w:rPr>
        <w:t>A.</w:t>
      </w:r>
      <w:r w:rsidRPr="001F382C">
        <w:rPr>
          <w:rFonts w:cstheme="minorHAnsi"/>
          <w:i/>
          <w:szCs w:val="24"/>
        </w:rPr>
        <w:t>paniculata</w:t>
      </w:r>
      <w:proofErr w:type="spellEnd"/>
      <w:r>
        <w:rPr>
          <w:rFonts w:cstheme="minorHAnsi"/>
          <w:szCs w:val="24"/>
        </w:rPr>
        <w:t>. Of these, 4 were export only listed medicines which were excluded from further analysis, while the remaining 59 products are included in the ARTG as listed (</w:t>
      </w:r>
      <w:proofErr w:type="spellStart"/>
      <w:r>
        <w:rPr>
          <w:rFonts w:cstheme="minorHAnsi"/>
          <w:szCs w:val="24"/>
        </w:rPr>
        <w:t>ie</w:t>
      </w:r>
      <w:proofErr w:type="spellEnd"/>
      <w:r>
        <w:rPr>
          <w:rFonts w:cstheme="minorHAnsi"/>
          <w:szCs w:val="24"/>
        </w:rPr>
        <w:t xml:space="preserve">. low risk) medicines.  </w:t>
      </w:r>
    </w:p>
    <w:p w:rsidR="007F02E8" w:rsidRPr="001F382C" w:rsidRDefault="007F02E8" w:rsidP="007F02E8">
      <w:pPr>
        <w:rPr>
          <w:rFonts w:cstheme="minorHAnsi"/>
          <w:szCs w:val="24"/>
        </w:rPr>
      </w:pPr>
      <w:r w:rsidRPr="001F382C">
        <w:rPr>
          <w:rFonts w:cstheme="minorHAnsi"/>
          <w:szCs w:val="24"/>
        </w:rPr>
        <w:t xml:space="preserve">A </w:t>
      </w:r>
      <w:r>
        <w:rPr>
          <w:rFonts w:cstheme="minorHAnsi"/>
          <w:szCs w:val="24"/>
        </w:rPr>
        <w:t>review of these 59 products found</w:t>
      </w:r>
      <w:r w:rsidRPr="001F382C">
        <w:rPr>
          <w:rFonts w:cstheme="minorHAnsi"/>
          <w:szCs w:val="24"/>
        </w:rPr>
        <w:t>:</w:t>
      </w:r>
    </w:p>
    <w:p w:rsidR="007F02E8" w:rsidRPr="00C75F79" w:rsidRDefault="007F02E8" w:rsidP="007F02E8">
      <w:pPr>
        <w:pStyle w:val="ListBullet"/>
        <w:numPr>
          <w:ilvl w:val="0"/>
          <w:numId w:val="39"/>
        </w:numPr>
      </w:pPr>
      <w:r w:rsidRPr="00C75F79">
        <w:t xml:space="preserve">26 products contained </w:t>
      </w:r>
      <w:proofErr w:type="spellStart"/>
      <w:r w:rsidRPr="00C75F79">
        <w:rPr>
          <w:i/>
        </w:rPr>
        <w:t>A.paniculata</w:t>
      </w:r>
      <w:proofErr w:type="spellEnd"/>
      <w:r w:rsidRPr="00C75F79">
        <w:t xml:space="preserve"> in the form of concentrated dry extracts with an extraction ratio of 14:1, while 11 products contained </w:t>
      </w:r>
      <w:proofErr w:type="spellStart"/>
      <w:r w:rsidRPr="00C75F79">
        <w:rPr>
          <w:i/>
        </w:rPr>
        <w:t>A.paniculata</w:t>
      </w:r>
      <w:proofErr w:type="spellEnd"/>
      <w:r w:rsidRPr="00C75F79">
        <w:t xml:space="preserve"> in the form of concentrated dry extracts with an extraction ratio of 19:1. The extraction ratio in the remaining products varies from 1:2 (</w:t>
      </w:r>
      <w:proofErr w:type="spellStart"/>
      <w:r w:rsidRPr="00C75F79">
        <w:t>ie</w:t>
      </w:r>
      <w:proofErr w:type="spellEnd"/>
      <w:r w:rsidRPr="00C75F79">
        <w:t xml:space="preserve">. dilution) to 20:1. ‘Standardised’ extracts are commonly used in medicines on the ARTG containing </w:t>
      </w:r>
      <w:proofErr w:type="spellStart"/>
      <w:r w:rsidRPr="00C75F79">
        <w:rPr>
          <w:i/>
        </w:rPr>
        <w:t>A.paniculata</w:t>
      </w:r>
      <w:proofErr w:type="spellEnd"/>
      <w:r w:rsidRPr="00A02DBA">
        <w:rPr>
          <w:rStyle w:val="FootnoteReference"/>
        </w:rPr>
        <w:footnoteReference w:id="1"/>
      </w:r>
      <w:r w:rsidRPr="00C75F79">
        <w:t>.</w:t>
      </w:r>
    </w:p>
    <w:p w:rsidR="007F02E8" w:rsidRPr="00C75F79" w:rsidRDefault="007F02E8" w:rsidP="007F02E8">
      <w:pPr>
        <w:pStyle w:val="ListBullet"/>
        <w:numPr>
          <w:ilvl w:val="0"/>
          <w:numId w:val="3"/>
        </w:numPr>
      </w:pPr>
      <w:r w:rsidRPr="00C75F79">
        <w:t xml:space="preserve">Most products with an extraction ratio of 14:1 were standardised to contain 30% to 40% of </w:t>
      </w:r>
      <w:proofErr w:type="spellStart"/>
      <w:r w:rsidRPr="00C75F79">
        <w:t>andrographolides</w:t>
      </w:r>
      <w:proofErr w:type="spellEnd"/>
      <w:r w:rsidRPr="00C75F79">
        <w:t xml:space="preserve"> in the extract (average: 35% </w:t>
      </w:r>
      <w:proofErr w:type="spellStart"/>
      <w:r w:rsidRPr="00C75F79">
        <w:t>andrographolides</w:t>
      </w:r>
      <w:proofErr w:type="spellEnd"/>
      <w:r w:rsidRPr="00C75F79">
        <w:t xml:space="preserve">). </w:t>
      </w:r>
    </w:p>
    <w:p w:rsidR="007F02E8" w:rsidRPr="00C75F79" w:rsidRDefault="007F02E8" w:rsidP="007F02E8">
      <w:pPr>
        <w:pStyle w:val="ListBullet"/>
        <w:numPr>
          <w:ilvl w:val="0"/>
          <w:numId w:val="3"/>
        </w:numPr>
      </w:pPr>
      <w:r w:rsidRPr="00C75F79">
        <w:t xml:space="preserve">Most products with the extraction ratio 19:1 were standardised to contain on average between 20% and 22% of </w:t>
      </w:r>
      <w:proofErr w:type="spellStart"/>
      <w:r w:rsidRPr="00C75F79">
        <w:t>andrographolides</w:t>
      </w:r>
      <w:proofErr w:type="spellEnd"/>
      <w:r w:rsidRPr="00C75F79">
        <w:t xml:space="preserve"> in the extract.</w:t>
      </w:r>
    </w:p>
    <w:p w:rsidR="007F02E8" w:rsidRPr="00C75F79" w:rsidRDefault="007F02E8" w:rsidP="007F02E8">
      <w:pPr>
        <w:pStyle w:val="ListBullet"/>
        <w:numPr>
          <w:ilvl w:val="0"/>
          <w:numId w:val="3"/>
        </w:numPr>
      </w:pPr>
      <w:r w:rsidRPr="00C75F79">
        <w:t>Three products in the ARTG use traditional herbal extraction ratios, i.e. 1:2 and 1:1.</w:t>
      </w:r>
    </w:p>
    <w:p w:rsidR="007F02E8" w:rsidRPr="00C75F79" w:rsidRDefault="007F02E8" w:rsidP="007F02E8">
      <w:pPr>
        <w:pStyle w:val="ListBullet"/>
        <w:numPr>
          <w:ilvl w:val="0"/>
          <w:numId w:val="3"/>
        </w:numPr>
      </w:pPr>
      <w:r w:rsidRPr="00C75F79">
        <w:t xml:space="preserve">The equivalent quantity of </w:t>
      </w:r>
      <w:proofErr w:type="spellStart"/>
      <w:r w:rsidRPr="00C75F79">
        <w:rPr>
          <w:i/>
        </w:rPr>
        <w:t>A.paniculata</w:t>
      </w:r>
      <w:proofErr w:type="spellEnd"/>
      <w:r w:rsidRPr="00C75F79">
        <w:t xml:space="preserve"> per dosage unit varies between 40 mg to 6000 mg.</w:t>
      </w:r>
    </w:p>
    <w:p w:rsidR="007F02E8" w:rsidRPr="00C75F79" w:rsidRDefault="007F02E8" w:rsidP="007F02E8">
      <w:pPr>
        <w:pStyle w:val="ListBullet"/>
        <w:numPr>
          <w:ilvl w:val="0"/>
          <w:numId w:val="3"/>
        </w:numPr>
      </w:pPr>
      <w:r w:rsidRPr="00C75F79">
        <w:t xml:space="preserve">The leaf is the plant part most commonly used in medicines on the ARTG containing </w:t>
      </w:r>
      <w:proofErr w:type="spellStart"/>
      <w:r w:rsidRPr="00C75F79">
        <w:rPr>
          <w:i/>
        </w:rPr>
        <w:t>A.paniculata</w:t>
      </w:r>
      <w:proofErr w:type="spellEnd"/>
      <w:r w:rsidRPr="00C75F79">
        <w:t xml:space="preserve">—evidence suggests that the highest concentration of </w:t>
      </w:r>
      <w:proofErr w:type="spellStart"/>
      <w:r w:rsidRPr="00C75F79">
        <w:t>andrographolides</w:t>
      </w:r>
      <w:proofErr w:type="spellEnd"/>
      <w:r w:rsidRPr="00C75F79">
        <w:t xml:space="preserve"> is found in the leaf</w:t>
      </w:r>
      <w:r>
        <w:t>.</w:t>
      </w:r>
      <w:r w:rsidRPr="00C75F79">
        <w:t xml:space="preserve"> [</w:t>
      </w:r>
      <w:r>
        <w:t>7</w:t>
      </w:r>
      <w:r w:rsidRPr="00C75F79">
        <w:t>]</w:t>
      </w:r>
    </w:p>
    <w:p w:rsidR="007F02E8" w:rsidRPr="00C75F79" w:rsidRDefault="007F02E8" w:rsidP="007F02E8">
      <w:pPr>
        <w:pStyle w:val="ListBullet"/>
        <w:numPr>
          <w:ilvl w:val="0"/>
          <w:numId w:val="3"/>
        </w:numPr>
      </w:pPr>
      <w:r w:rsidRPr="00C75F79">
        <w:t xml:space="preserve">The solvents used to extract </w:t>
      </w:r>
      <w:proofErr w:type="spellStart"/>
      <w:r w:rsidRPr="00C75F79">
        <w:rPr>
          <w:i/>
        </w:rPr>
        <w:t>A.paniculata</w:t>
      </w:r>
      <w:proofErr w:type="spellEnd"/>
      <w:r w:rsidRPr="00C75F79">
        <w:t xml:space="preserve"> were: ethanol, methanol or water, or a combination of these, with methanol being the most frequently used solvent.</w:t>
      </w:r>
    </w:p>
    <w:p w:rsidR="007F02E8" w:rsidRDefault="007F02E8" w:rsidP="007F02E8">
      <w:pPr>
        <w:pStyle w:val="Heading4"/>
      </w:pPr>
      <w:bookmarkStart w:id="15" w:name="_Toc431470975"/>
      <w:bookmarkStart w:id="16" w:name="_Toc432069419"/>
      <w:r>
        <w:t>3.2.1 Dose form(s)</w:t>
      </w:r>
      <w:bookmarkEnd w:id="15"/>
      <w:bookmarkEnd w:id="16"/>
    </w:p>
    <w:p w:rsidR="007F02E8" w:rsidRPr="00263AF6" w:rsidRDefault="007F02E8" w:rsidP="007F02E8">
      <w:pPr>
        <w:rPr>
          <w:rFonts w:cstheme="minorHAnsi"/>
        </w:rPr>
      </w:pPr>
      <w:r w:rsidRPr="008042D4">
        <w:rPr>
          <w:rFonts w:cstheme="minorHAnsi"/>
        </w:rPr>
        <w:t>The medicines included in the ARTG comprise the following dosage forms: film coated tablets (3</w:t>
      </w:r>
      <w:r>
        <w:rPr>
          <w:rFonts w:cstheme="minorHAnsi"/>
        </w:rPr>
        <w:t>4</w:t>
      </w:r>
      <w:r w:rsidRPr="008042D4">
        <w:rPr>
          <w:rFonts w:cstheme="minorHAnsi"/>
        </w:rPr>
        <w:t>), hard capsules (14), soft capsules (</w:t>
      </w:r>
      <w:r>
        <w:rPr>
          <w:rFonts w:cstheme="minorHAnsi"/>
        </w:rPr>
        <w:t>4</w:t>
      </w:r>
      <w:r w:rsidRPr="008042D4">
        <w:rPr>
          <w:rFonts w:cstheme="minorHAnsi"/>
        </w:rPr>
        <w:t>), oral liquids (3), enteric coated capsules (2), sugar-co</w:t>
      </w:r>
      <w:r>
        <w:rPr>
          <w:rFonts w:cstheme="minorHAnsi"/>
        </w:rPr>
        <w:t>ated tablets (1), and granules (</w:t>
      </w:r>
      <w:r w:rsidRPr="008042D4">
        <w:rPr>
          <w:rFonts w:cstheme="minorHAnsi"/>
        </w:rPr>
        <w:t>1).</w:t>
      </w:r>
    </w:p>
    <w:p w:rsidR="007F02E8" w:rsidRDefault="007F02E8" w:rsidP="007F02E8">
      <w:pPr>
        <w:pStyle w:val="Heading4"/>
      </w:pPr>
      <w:bookmarkStart w:id="17" w:name="_Toc431470976"/>
      <w:bookmarkStart w:id="18" w:name="_Toc432069420"/>
      <w:r>
        <w:lastRenderedPageBreak/>
        <w:t>3.2.2 Active ingredient</w:t>
      </w:r>
      <w:bookmarkEnd w:id="17"/>
      <w:bookmarkEnd w:id="18"/>
    </w:p>
    <w:p w:rsidR="007F02E8" w:rsidRPr="00263AF6" w:rsidRDefault="007F02E8" w:rsidP="007F02E8">
      <w:r w:rsidRPr="00263AF6">
        <w:t xml:space="preserve">The majority </w:t>
      </w:r>
      <w:r>
        <w:t xml:space="preserve">of medicines in the ARTG that contain </w:t>
      </w:r>
      <w:proofErr w:type="spellStart"/>
      <w:r w:rsidRPr="00195851">
        <w:rPr>
          <w:i/>
        </w:rPr>
        <w:t>A.paniculata</w:t>
      </w:r>
      <w:proofErr w:type="spellEnd"/>
      <w:r>
        <w:t xml:space="preserve"> are multi-ingredient formulations that mostly include other herbal ingredients and in some cases vitamin, mineral and other complementary medicine ingredients.</w:t>
      </w:r>
    </w:p>
    <w:p w:rsidR="007F02E8" w:rsidRDefault="007F02E8" w:rsidP="007F02E8">
      <w:pPr>
        <w:pStyle w:val="Heading4"/>
      </w:pPr>
      <w:bookmarkStart w:id="19" w:name="_Toc431470977"/>
      <w:bookmarkStart w:id="20" w:name="_Toc432069421"/>
      <w:r>
        <w:t>3.2.3 Dose strength(s) and regimen</w:t>
      </w:r>
      <w:bookmarkEnd w:id="19"/>
      <w:bookmarkEnd w:id="20"/>
    </w:p>
    <w:p w:rsidR="007F02E8" w:rsidRPr="00E12BCD" w:rsidRDefault="007F02E8" w:rsidP="007F02E8">
      <w:pPr>
        <w:rPr>
          <w:bCs/>
        </w:rPr>
      </w:pPr>
      <w:r w:rsidRPr="00E12BCD">
        <w:rPr>
          <w:rFonts w:cstheme="minorHAnsi"/>
        </w:rPr>
        <w:t xml:space="preserve">Traditional preparations </w:t>
      </w:r>
      <w:r>
        <w:rPr>
          <w:rFonts w:cstheme="minorHAnsi"/>
        </w:rPr>
        <w:t>include</w:t>
      </w:r>
      <w:r w:rsidRPr="00E12BCD">
        <w:rPr>
          <w:rFonts w:cstheme="minorHAnsi"/>
        </w:rPr>
        <w:t xml:space="preserve"> dried plant</w:t>
      </w:r>
      <w:r>
        <w:rPr>
          <w:rFonts w:cstheme="minorHAnsi"/>
        </w:rPr>
        <w:t xml:space="preserve"> material</w:t>
      </w:r>
      <w:r w:rsidRPr="00E12BCD">
        <w:rPr>
          <w:rFonts w:cstheme="minorHAnsi"/>
        </w:rPr>
        <w:t xml:space="preserve">, infusions, decoctions and tinctures </w:t>
      </w:r>
      <w:r>
        <w:rPr>
          <w:rFonts w:cstheme="minorHAnsi"/>
        </w:rPr>
        <w:t>with extract ratios of between</w:t>
      </w:r>
      <w:r w:rsidRPr="00E12BCD">
        <w:rPr>
          <w:rFonts w:cstheme="minorHAnsi"/>
        </w:rPr>
        <w:t xml:space="preserve"> 1:1 and 1:6</w:t>
      </w:r>
      <w:r>
        <w:rPr>
          <w:rFonts w:cstheme="minorHAnsi"/>
        </w:rPr>
        <w:t>.</w:t>
      </w:r>
      <w:r w:rsidRPr="00E12BCD">
        <w:rPr>
          <w:rFonts w:cstheme="minorHAnsi"/>
        </w:rPr>
        <w:t xml:space="preserve"> [8]</w:t>
      </w:r>
      <w:r>
        <w:rPr>
          <w:rFonts w:cstheme="minorHAnsi"/>
        </w:rPr>
        <w:t xml:space="preserve"> T</w:t>
      </w:r>
      <w:r w:rsidRPr="00E12BCD">
        <w:rPr>
          <w:rFonts w:cstheme="minorHAnsi"/>
        </w:rPr>
        <w:t xml:space="preserve">ypically used daily doses in traditional medicine systems are 1.5-6g of the dried aerial parts of the herb; </w:t>
      </w:r>
      <w:r>
        <w:rPr>
          <w:rFonts w:cstheme="minorHAnsi"/>
        </w:rPr>
        <w:t>1.5</w:t>
      </w:r>
      <w:r w:rsidRPr="00E12BCD">
        <w:rPr>
          <w:rFonts w:cstheme="minorHAnsi"/>
        </w:rPr>
        <w:t xml:space="preserve">-9g of the dried herb as an infusion or 3-6 mL of a 1:2 liquid extract </w:t>
      </w:r>
      <w:r>
        <w:rPr>
          <w:rFonts w:cstheme="minorHAnsi"/>
        </w:rPr>
        <w:t>[9-10</w:t>
      </w:r>
      <w:r w:rsidRPr="00E12BCD">
        <w:rPr>
          <w:rFonts w:cstheme="minorHAnsi"/>
        </w:rPr>
        <w:t xml:space="preserve">]. </w:t>
      </w:r>
      <w:r>
        <w:rPr>
          <w:rFonts w:cstheme="minorHAnsi"/>
        </w:rPr>
        <w:t xml:space="preserve">Modern preparations often present the dried herb </w:t>
      </w:r>
      <w:r w:rsidRPr="004A3DD0">
        <w:rPr>
          <w:rFonts w:eastAsiaTheme="minorHAnsi"/>
        </w:rPr>
        <w:t>in capsule</w:t>
      </w:r>
      <w:r>
        <w:rPr>
          <w:rFonts w:eastAsiaTheme="minorHAnsi"/>
        </w:rPr>
        <w:t xml:space="preserve"> or tablet form</w:t>
      </w:r>
      <w:r w:rsidRPr="004A3DD0">
        <w:rPr>
          <w:rFonts w:eastAsiaTheme="minorHAnsi"/>
        </w:rPr>
        <w:t xml:space="preserve">, or </w:t>
      </w:r>
      <w:r>
        <w:rPr>
          <w:rFonts w:eastAsiaTheme="minorHAnsi"/>
        </w:rPr>
        <w:t>contain</w:t>
      </w:r>
      <w:r w:rsidRPr="004A3DD0">
        <w:rPr>
          <w:rFonts w:eastAsiaTheme="minorHAnsi"/>
        </w:rPr>
        <w:t xml:space="preserve"> </w:t>
      </w:r>
      <w:r>
        <w:rPr>
          <w:rFonts w:eastAsiaTheme="minorHAnsi"/>
        </w:rPr>
        <w:t xml:space="preserve">a </w:t>
      </w:r>
      <w:r w:rsidRPr="004A3DD0">
        <w:rPr>
          <w:rFonts w:eastAsiaTheme="minorHAnsi"/>
        </w:rPr>
        <w:t>standardi</w:t>
      </w:r>
      <w:r>
        <w:rPr>
          <w:rFonts w:eastAsiaTheme="minorHAnsi"/>
        </w:rPr>
        <w:t>sed extract containing 11.2</w:t>
      </w:r>
      <w:r w:rsidRPr="004A3DD0">
        <w:rPr>
          <w:rFonts w:eastAsiaTheme="minorHAnsi"/>
        </w:rPr>
        <w:t xml:space="preserve">mg of </w:t>
      </w:r>
      <w:proofErr w:type="spellStart"/>
      <w:r w:rsidRPr="004A3DD0">
        <w:rPr>
          <w:rFonts w:eastAsiaTheme="minorHAnsi"/>
        </w:rPr>
        <w:t>andrographoli</w:t>
      </w:r>
      <w:r>
        <w:rPr>
          <w:rFonts w:eastAsiaTheme="minorHAnsi"/>
        </w:rPr>
        <w:t>des</w:t>
      </w:r>
      <w:proofErr w:type="spellEnd"/>
      <w:r>
        <w:rPr>
          <w:rFonts w:eastAsiaTheme="minorHAnsi"/>
        </w:rPr>
        <w:t xml:space="preserve"> per 200</w:t>
      </w:r>
      <w:r w:rsidRPr="004A3DD0">
        <w:rPr>
          <w:rFonts w:eastAsiaTheme="minorHAnsi"/>
        </w:rPr>
        <w:t>mg of extra</w:t>
      </w:r>
      <w:r>
        <w:rPr>
          <w:rFonts w:eastAsiaTheme="minorHAnsi"/>
        </w:rPr>
        <w:t>ct, with a typical dose being 400mg thrice daily. [9]</w:t>
      </w:r>
    </w:p>
    <w:p w:rsidR="007F02E8" w:rsidRDefault="007F02E8" w:rsidP="007F02E8">
      <w:pPr>
        <w:rPr>
          <w:rFonts w:cstheme="minorHAnsi"/>
        </w:rPr>
      </w:pPr>
      <w:r>
        <w:rPr>
          <w:rFonts w:cstheme="minorHAnsi"/>
        </w:rPr>
        <w:t>W</w:t>
      </w:r>
      <w:r w:rsidRPr="00C54DD8">
        <w:rPr>
          <w:rFonts w:cstheme="minorHAnsi"/>
        </w:rPr>
        <w:t xml:space="preserve">here </w:t>
      </w:r>
      <w:r>
        <w:rPr>
          <w:rFonts w:cstheme="minorHAnsi"/>
        </w:rPr>
        <w:t>a maximum daily dose (MDD)</w:t>
      </w:r>
      <w:r w:rsidRPr="00C54DD8">
        <w:rPr>
          <w:rFonts w:cstheme="minorHAnsi"/>
        </w:rPr>
        <w:t xml:space="preserve"> </w:t>
      </w:r>
      <w:r>
        <w:rPr>
          <w:rFonts w:cstheme="minorHAnsi"/>
        </w:rPr>
        <w:t xml:space="preserve">is </w:t>
      </w:r>
      <w:r w:rsidRPr="00C54DD8">
        <w:rPr>
          <w:rFonts w:cstheme="minorHAnsi"/>
        </w:rPr>
        <w:t>included</w:t>
      </w:r>
      <w:r>
        <w:rPr>
          <w:rFonts w:cstheme="minorHAnsi"/>
        </w:rPr>
        <w:t xml:space="preserve"> in ARTG entries of products that contain</w:t>
      </w:r>
      <w:r w:rsidRPr="00AF1A0B">
        <w:rPr>
          <w:bCs/>
          <w:i/>
        </w:rPr>
        <w:t xml:space="preserve"> </w:t>
      </w:r>
      <w:proofErr w:type="spellStart"/>
      <w:r w:rsidRPr="00195851">
        <w:rPr>
          <w:bCs/>
          <w:i/>
        </w:rPr>
        <w:t>A.paniculata</w:t>
      </w:r>
      <w:proofErr w:type="spellEnd"/>
      <w:r w:rsidRPr="00C54DD8">
        <w:rPr>
          <w:rFonts w:cstheme="minorHAnsi"/>
        </w:rPr>
        <w:t xml:space="preserve">, </w:t>
      </w:r>
      <w:r>
        <w:rPr>
          <w:rFonts w:cstheme="minorHAnsi"/>
        </w:rPr>
        <w:t>it ranges from 200-18000mg (</w:t>
      </w:r>
      <w:r w:rsidRPr="00C54DD8">
        <w:rPr>
          <w:rFonts w:cstheme="minorHAnsi"/>
        </w:rPr>
        <w:t xml:space="preserve">equivalent quantity of </w:t>
      </w:r>
      <w:proofErr w:type="spellStart"/>
      <w:r w:rsidRPr="00195851">
        <w:rPr>
          <w:rFonts w:cstheme="minorHAnsi"/>
          <w:i/>
        </w:rPr>
        <w:t>A.paniculata</w:t>
      </w:r>
      <w:proofErr w:type="spellEnd"/>
      <w:r>
        <w:rPr>
          <w:rFonts w:cstheme="minorHAnsi"/>
        </w:rPr>
        <w:t>).</w:t>
      </w:r>
    </w:p>
    <w:p w:rsidR="007F02E8" w:rsidRDefault="007F02E8" w:rsidP="007F02E8">
      <w:pPr>
        <w:pStyle w:val="Heading4"/>
      </w:pPr>
      <w:bookmarkStart w:id="21" w:name="_Toc431470978"/>
      <w:bookmarkStart w:id="22" w:name="_Toc432069422"/>
      <w:r>
        <w:t>3.2.4 Route of administration</w:t>
      </w:r>
      <w:bookmarkEnd w:id="21"/>
      <w:bookmarkEnd w:id="22"/>
    </w:p>
    <w:p w:rsidR="007F02E8" w:rsidRPr="000C6408" w:rsidRDefault="007F02E8" w:rsidP="007F02E8">
      <w:r>
        <w:t xml:space="preserve">Oral </w:t>
      </w:r>
    </w:p>
    <w:p w:rsidR="007F02E8" w:rsidRDefault="007F02E8" w:rsidP="007F02E8">
      <w:pPr>
        <w:pStyle w:val="Heading3"/>
      </w:pPr>
      <w:bookmarkStart w:id="23" w:name="_Toc431470979"/>
      <w:bookmarkStart w:id="24" w:name="_Toc432069423"/>
      <w:r>
        <w:t xml:space="preserve">3.4 </w:t>
      </w:r>
      <w:r w:rsidRPr="00526879">
        <w:t>Therapeutic indications</w:t>
      </w:r>
      <w:bookmarkEnd w:id="23"/>
      <w:bookmarkEnd w:id="24"/>
    </w:p>
    <w:p w:rsidR="007F02E8" w:rsidRDefault="007F02E8" w:rsidP="007F02E8">
      <w:pPr>
        <w:rPr>
          <w:rFonts w:cstheme="minorHAnsi"/>
        </w:rPr>
      </w:pPr>
      <w:r>
        <w:rPr>
          <w:rFonts w:cstheme="minorHAnsi"/>
        </w:rPr>
        <w:t xml:space="preserve">Indications for listed medicines in the ARTG that contain </w:t>
      </w:r>
      <w:proofErr w:type="spellStart"/>
      <w:r w:rsidRPr="009856DB">
        <w:rPr>
          <w:rFonts w:cstheme="minorHAnsi"/>
          <w:i/>
        </w:rPr>
        <w:t>A.paniculata</w:t>
      </w:r>
      <w:proofErr w:type="spellEnd"/>
      <w:r>
        <w:rPr>
          <w:rFonts w:cstheme="minorHAnsi"/>
        </w:rPr>
        <w:t xml:space="preserve"> vary widely. As listed medicines, the products have not been evaluated for efficacy prior to their inclusion in the ARTG (although sponsors are required to hold evidence to support indications). </w:t>
      </w:r>
    </w:p>
    <w:p w:rsidR="007F02E8" w:rsidRPr="00630D38" w:rsidRDefault="007F02E8" w:rsidP="007F02E8">
      <w:pPr>
        <w:rPr>
          <w:rFonts w:asciiTheme="minorHAnsi" w:hAnsiTheme="minorHAnsi" w:cstheme="minorHAnsi"/>
        </w:rPr>
      </w:pPr>
      <w:r>
        <w:rPr>
          <w:rFonts w:cstheme="minorHAnsi"/>
        </w:rPr>
        <w:t xml:space="preserve">Examples of indications included in the ARTG for medicines that contain </w:t>
      </w:r>
      <w:proofErr w:type="spellStart"/>
      <w:r w:rsidRPr="009856DB">
        <w:rPr>
          <w:rFonts w:cstheme="minorHAnsi"/>
          <w:i/>
        </w:rPr>
        <w:t>A.paniculata</w:t>
      </w:r>
      <w:proofErr w:type="spellEnd"/>
      <w:r>
        <w:rPr>
          <w:rFonts w:cstheme="minorHAnsi"/>
          <w:i/>
        </w:rPr>
        <w:t xml:space="preserve"> </w:t>
      </w:r>
      <w:r>
        <w:rPr>
          <w:rFonts w:cstheme="minorHAnsi"/>
        </w:rPr>
        <w:t>are as follows:</w:t>
      </w:r>
    </w:p>
    <w:p w:rsidR="007F02E8" w:rsidRPr="00C75F79" w:rsidRDefault="007F02E8" w:rsidP="007F02E8">
      <w:pPr>
        <w:pStyle w:val="ListBullet"/>
        <w:numPr>
          <w:ilvl w:val="0"/>
          <w:numId w:val="3"/>
        </w:numPr>
      </w:pPr>
      <w:proofErr w:type="spellStart"/>
      <w:r w:rsidRPr="00C75F79">
        <w:t>Andrographis</w:t>
      </w:r>
      <w:proofErr w:type="spellEnd"/>
      <w:r w:rsidRPr="00C75F79">
        <w:t xml:space="preserve"> is traditionally used as an antipyretic remedy for the relief of fever. Traditionally used to alleviate fever.</w:t>
      </w:r>
    </w:p>
    <w:p w:rsidR="007F02E8" w:rsidRPr="00C75F79" w:rsidRDefault="007F02E8" w:rsidP="007F02E8">
      <w:pPr>
        <w:pStyle w:val="ListBullet"/>
        <w:numPr>
          <w:ilvl w:val="0"/>
          <w:numId w:val="3"/>
        </w:numPr>
      </w:pPr>
      <w:proofErr w:type="spellStart"/>
      <w:r w:rsidRPr="00C75F79">
        <w:t>Andrographis</w:t>
      </w:r>
      <w:proofErr w:type="spellEnd"/>
      <w:r w:rsidRPr="00C75F79">
        <w:t xml:space="preserve"> is traditionally used for the symptomatic relief of the common cold. Traditionally used for the relief of symptoms of colds.</w:t>
      </w:r>
    </w:p>
    <w:p w:rsidR="007F02E8" w:rsidRPr="00C75F79" w:rsidRDefault="007F02E8" w:rsidP="007F02E8">
      <w:pPr>
        <w:pStyle w:val="ListBullet"/>
        <w:numPr>
          <w:ilvl w:val="0"/>
          <w:numId w:val="3"/>
        </w:numPr>
      </w:pPr>
      <w:proofErr w:type="spellStart"/>
      <w:r w:rsidRPr="00C75F79">
        <w:t>Andrographis</w:t>
      </w:r>
      <w:proofErr w:type="spellEnd"/>
      <w:r w:rsidRPr="00C75F79">
        <w:t xml:space="preserve"> is traditionally used to relieve sore throat and cough with thick sputum. Traditionally used to alleviate sore throats.</w:t>
      </w:r>
    </w:p>
    <w:p w:rsidR="007F02E8" w:rsidRPr="00C75F79" w:rsidRDefault="007F02E8" w:rsidP="007F02E8">
      <w:pPr>
        <w:pStyle w:val="ListBullet"/>
        <w:numPr>
          <w:ilvl w:val="0"/>
          <w:numId w:val="3"/>
        </w:numPr>
      </w:pPr>
      <w:proofErr w:type="spellStart"/>
      <w:r w:rsidRPr="00C75F79">
        <w:t>Andrographis</w:t>
      </w:r>
      <w:proofErr w:type="spellEnd"/>
      <w:r w:rsidRPr="00C75F79">
        <w:t xml:space="preserve"> is traditionally used to alleviate gastro-intestinal upsets (dyspepsia, loss of appetite, flatulence) and acute diarrhoea.</w:t>
      </w:r>
    </w:p>
    <w:p w:rsidR="007F02E8" w:rsidRPr="00C75F79" w:rsidRDefault="007F02E8" w:rsidP="007F02E8">
      <w:pPr>
        <w:pStyle w:val="ListBullet"/>
        <w:numPr>
          <w:ilvl w:val="0"/>
          <w:numId w:val="3"/>
        </w:numPr>
      </w:pPr>
      <w:proofErr w:type="spellStart"/>
      <w:r w:rsidRPr="00C75F79">
        <w:t>Andrographis</w:t>
      </w:r>
      <w:proofErr w:type="spellEnd"/>
      <w:r w:rsidRPr="00C75F79">
        <w:t xml:space="preserve"> is traditionally used as a tonic to aid convalescence after general debility caused by fevers and uncomplicated respiratory tract infections.</w:t>
      </w:r>
    </w:p>
    <w:p w:rsidR="007F02E8" w:rsidRPr="00C75F79" w:rsidRDefault="007F02E8" w:rsidP="007F02E8">
      <w:pPr>
        <w:pStyle w:val="ListBullet"/>
        <w:numPr>
          <w:ilvl w:val="0"/>
          <w:numId w:val="3"/>
        </w:numPr>
      </w:pPr>
      <w:r w:rsidRPr="00C75F79">
        <w:t>Traditionally used to aid recovery from mild respiratory tract infections, including colds.</w:t>
      </w:r>
    </w:p>
    <w:p w:rsidR="007F02E8" w:rsidRPr="00C75F79" w:rsidRDefault="007F02E8" w:rsidP="007F02E8">
      <w:pPr>
        <w:pStyle w:val="ListBullet"/>
        <w:numPr>
          <w:ilvl w:val="0"/>
          <w:numId w:val="3"/>
        </w:numPr>
      </w:pPr>
      <w:proofErr w:type="spellStart"/>
      <w:r w:rsidRPr="00C75F79">
        <w:t>Andrographis</w:t>
      </w:r>
      <w:proofErr w:type="spellEnd"/>
      <w:r w:rsidRPr="00C75F79">
        <w:t xml:space="preserve"> has been used traditionally for relief of influenza, cough and sore throat, to relieve fever, to help maintain appetite and digestion and as a liver tonic.</w:t>
      </w:r>
    </w:p>
    <w:p w:rsidR="007F02E8" w:rsidRPr="00C75F79" w:rsidRDefault="007F02E8" w:rsidP="007F02E8">
      <w:pPr>
        <w:pStyle w:val="ListBullet"/>
        <w:numPr>
          <w:ilvl w:val="0"/>
          <w:numId w:val="3"/>
        </w:numPr>
      </w:pPr>
      <w:proofErr w:type="spellStart"/>
      <w:r w:rsidRPr="00C75F79">
        <w:t>Andrographis</w:t>
      </w:r>
      <w:proofErr w:type="spellEnd"/>
      <w:r w:rsidRPr="00C75F79">
        <w:t xml:space="preserve"> extracts standardised for </w:t>
      </w:r>
      <w:proofErr w:type="spellStart"/>
      <w:r w:rsidRPr="00C75F79">
        <w:t>andrographolides</w:t>
      </w:r>
      <w:proofErr w:type="spellEnd"/>
      <w:r w:rsidRPr="00C75F79">
        <w:t xml:space="preserve"> may relieve the symptoms of uncomplicated upper respiratory tract infection.</w:t>
      </w:r>
    </w:p>
    <w:p w:rsidR="007F02E8" w:rsidRPr="00C75F79" w:rsidRDefault="007F02E8" w:rsidP="007F02E8">
      <w:pPr>
        <w:pStyle w:val="ListBullet"/>
        <w:numPr>
          <w:ilvl w:val="0"/>
          <w:numId w:val="3"/>
        </w:numPr>
      </w:pPr>
      <w:r w:rsidRPr="00C75F79">
        <w:t>May reduce the severity and duration of colds.</w:t>
      </w:r>
    </w:p>
    <w:p w:rsidR="007F02E8" w:rsidRPr="00C75F79" w:rsidRDefault="007F02E8" w:rsidP="007F02E8">
      <w:pPr>
        <w:pStyle w:val="ListBullet"/>
        <w:numPr>
          <w:ilvl w:val="0"/>
          <w:numId w:val="3"/>
        </w:numPr>
      </w:pPr>
      <w:proofErr w:type="spellStart"/>
      <w:r w:rsidRPr="00C75F79">
        <w:t>Andrographis</w:t>
      </w:r>
      <w:proofErr w:type="spellEnd"/>
      <w:r w:rsidRPr="00C75F79">
        <w:t xml:space="preserve"> supports healthy immune function and is used traditionally to support healthy intestinal function.</w:t>
      </w:r>
    </w:p>
    <w:p w:rsidR="007F02E8" w:rsidRPr="003D5224" w:rsidRDefault="007F02E8" w:rsidP="007F02E8">
      <w:pPr>
        <w:autoSpaceDE w:val="0"/>
        <w:autoSpaceDN w:val="0"/>
        <w:adjustRightInd w:val="0"/>
        <w:spacing w:before="0" w:after="0" w:line="240" w:lineRule="auto"/>
      </w:pPr>
      <w:r>
        <w:rPr>
          <w:rFonts w:asciiTheme="minorHAnsi" w:hAnsiTheme="minorHAnsi" w:cs="ChaparralPro-Italic"/>
          <w:iCs/>
        </w:rPr>
        <w:lastRenderedPageBreak/>
        <w:t xml:space="preserve">According to a review article, traditional medicine systems recognise </w:t>
      </w:r>
      <w:proofErr w:type="spellStart"/>
      <w:r>
        <w:rPr>
          <w:rFonts w:asciiTheme="minorHAnsi" w:hAnsiTheme="minorHAnsi" w:cs="ChaparralPro-Italic"/>
          <w:i/>
          <w:iCs/>
        </w:rPr>
        <w:t>A.</w:t>
      </w:r>
      <w:r w:rsidRPr="000663ED">
        <w:rPr>
          <w:rFonts w:asciiTheme="minorHAnsi" w:hAnsiTheme="minorHAnsi" w:cs="ChaparralPro-Italic"/>
          <w:i/>
          <w:iCs/>
        </w:rPr>
        <w:t>paniculata</w:t>
      </w:r>
      <w:proofErr w:type="spellEnd"/>
      <w:r w:rsidRPr="000663ED">
        <w:rPr>
          <w:rFonts w:asciiTheme="minorHAnsi" w:hAnsiTheme="minorHAnsi" w:cs="ChaparralPro-Italic"/>
          <w:i/>
          <w:iCs/>
        </w:rPr>
        <w:t xml:space="preserve"> </w:t>
      </w:r>
      <w:r>
        <w:rPr>
          <w:rFonts w:asciiTheme="minorHAnsi" w:hAnsiTheme="minorHAnsi" w:cs="ChaparralPro-Italic"/>
          <w:iCs/>
        </w:rPr>
        <w:t xml:space="preserve">as having </w:t>
      </w:r>
      <w:r w:rsidRPr="000663ED">
        <w:rPr>
          <w:rFonts w:asciiTheme="minorHAnsi" w:hAnsiTheme="minorHAnsi" w:cs="ChaparralPro-Regular"/>
        </w:rPr>
        <w:t xml:space="preserve">antibacterial, antifungal, antiviral, </w:t>
      </w:r>
      <w:proofErr w:type="spellStart"/>
      <w:r w:rsidRPr="000663ED">
        <w:rPr>
          <w:rFonts w:asciiTheme="minorHAnsi" w:hAnsiTheme="minorHAnsi" w:cs="ChaparralPro-Regular"/>
        </w:rPr>
        <w:t>choleretic</w:t>
      </w:r>
      <w:proofErr w:type="spellEnd"/>
      <w:r w:rsidRPr="000663ED">
        <w:rPr>
          <w:rFonts w:asciiTheme="minorHAnsi" w:hAnsiTheme="minorHAnsi" w:cs="ChaparralPro-Regular"/>
        </w:rPr>
        <w:t>,</w:t>
      </w:r>
      <w:r>
        <w:rPr>
          <w:rFonts w:asciiTheme="minorHAnsi" w:hAnsiTheme="minorHAnsi" w:cs="ChaparralPro-Regular"/>
        </w:rPr>
        <w:t xml:space="preserve"> </w:t>
      </w:r>
      <w:proofErr w:type="spellStart"/>
      <w:r w:rsidRPr="000663ED">
        <w:rPr>
          <w:rFonts w:asciiTheme="minorHAnsi" w:hAnsiTheme="minorHAnsi" w:cs="ChaparralPro-Regular"/>
        </w:rPr>
        <w:t>hypoglycemic</w:t>
      </w:r>
      <w:proofErr w:type="spellEnd"/>
      <w:r w:rsidRPr="000663ED">
        <w:rPr>
          <w:rFonts w:asciiTheme="minorHAnsi" w:hAnsiTheme="minorHAnsi" w:cs="ChaparralPro-Regular"/>
        </w:rPr>
        <w:t xml:space="preserve">, </w:t>
      </w:r>
      <w:proofErr w:type="spellStart"/>
      <w:r w:rsidRPr="000663ED">
        <w:rPr>
          <w:rFonts w:asciiTheme="minorHAnsi" w:hAnsiTheme="minorHAnsi" w:cs="ChaparralPro-Regular"/>
        </w:rPr>
        <w:t>hypocholesterolemic</w:t>
      </w:r>
      <w:proofErr w:type="spellEnd"/>
      <w:r w:rsidRPr="000663ED">
        <w:rPr>
          <w:rFonts w:asciiTheme="minorHAnsi" w:hAnsiTheme="minorHAnsi" w:cs="ChaparralPro-Regular"/>
        </w:rPr>
        <w:t xml:space="preserve">, and </w:t>
      </w:r>
      <w:proofErr w:type="spellStart"/>
      <w:r w:rsidRPr="000663ED">
        <w:rPr>
          <w:rFonts w:asciiTheme="minorHAnsi" w:hAnsiTheme="minorHAnsi" w:cs="ChaparralPro-Regular"/>
        </w:rPr>
        <w:t>adaptogenic</w:t>
      </w:r>
      <w:proofErr w:type="spellEnd"/>
      <w:r>
        <w:rPr>
          <w:rFonts w:asciiTheme="minorHAnsi" w:hAnsiTheme="minorHAnsi" w:cs="ChaparralPro-Regular"/>
        </w:rPr>
        <w:t xml:space="preserve"> </w:t>
      </w:r>
      <w:r w:rsidRPr="000663ED">
        <w:rPr>
          <w:rFonts w:asciiTheme="minorHAnsi" w:hAnsiTheme="minorHAnsi" w:cs="ChaparralPro-Regular"/>
        </w:rPr>
        <w:t>effects</w:t>
      </w:r>
      <w:r>
        <w:rPr>
          <w:rFonts w:asciiTheme="minorHAnsi" w:hAnsiTheme="minorHAnsi" w:cs="ChaparralPro-Regular"/>
        </w:rPr>
        <w:t>. [11]</w:t>
      </w:r>
      <w:r w:rsidRPr="000663ED">
        <w:rPr>
          <w:rFonts w:asciiTheme="minorHAnsi" w:hAnsiTheme="minorHAnsi" w:cs="ChaparralPro-Regular"/>
        </w:rPr>
        <w:t xml:space="preserve"> </w:t>
      </w:r>
    </w:p>
    <w:p w:rsidR="007F02E8" w:rsidRDefault="007F02E8" w:rsidP="007F02E8">
      <w:pPr>
        <w:pStyle w:val="Heading3"/>
      </w:pPr>
      <w:bookmarkStart w:id="25" w:name="_Toc368465367"/>
      <w:bookmarkStart w:id="26" w:name="_Toc431470980"/>
      <w:bookmarkStart w:id="27" w:name="_Toc432069424"/>
      <w:r>
        <w:t xml:space="preserve">3.5 </w:t>
      </w:r>
      <w:r w:rsidRPr="000D0177">
        <w:t>Contraindications/Cautions</w:t>
      </w:r>
      <w:bookmarkEnd w:id="25"/>
      <w:bookmarkEnd w:id="26"/>
      <w:bookmarkEnd w:id="27"/>
    </w:p>
    <w:p w:rsidR="007F02E8" w:rsidRDefault="007F02E8" w:rsidP="007F02E8">
      <w:pPr>
        <w:rPr>
          <w:rFonts w:cstheme="minorHAnsi"/>
        </w:rPr>
      </w:pPr>
      <w:r>
        <w:rPr>
          <w:rFonts w:cstheme="minorHAnsi"/>
        </w:rPr>
        <w:t xml:space="preserve">There is no requirement in Australia for medicines that contain </w:t>
      </w:r>
      <w:proofErr w:type="spellStart"/>
      <w:r w:rsidRPr="00C71997">
        <w:rPr>
          <w:rFonts w:cstheme="minorHAnsi"/>
          <w:i/>
        </w:rPr>
        <w:t>A.paniculata</w:t>
      </w:r>
      <w:proofErr w:type="spellEnd"/>
      <w:r>
        <w:rPr>
          <w:rFonts w:cstheme="minorHAnsi"/>
        </w:rPr>
        <w:t xml:space="preserve"> to display label warnings or risk communication in relation to this ingredient, nor are there any other restrictions specific to the use of this ingredient in medicines in the ARTG.</w:t>
      </w:r>
    </w:p>
    <w:p w:rsidR="007F02E8" w:rsidRPr="001F382C" w:rsidRDefault="007F02E8" w:rsidP="007F02E8">
      <w:pPr>
        <w:rPr>
          <w:rFonts w:cstheme="minorHAnsi"/>
        </w:rPr>
      </w:pPr>
      <w:r w:rsidRPr="001F382C">
        <w:rPr>
          <w:rFonts w:cstheme="minorHAnsi"/>
        </w:rPr>
        <w:t xml:space="preserve">Traditional </w:t>
      </w:r>
      <w:r>
        <w:rPr>
          <w:rFonts w:cstheme="minorHAnsi"/>
        </w:rPr>
        <w:t xml:space="preserve">Chinese </w:t>
      </w:r>
      <w:r w:rsidRPr="001F382C">
        <w:rPr>
          <w:rFonts w:cstheme="minorHAnsi"/>
        </w:rPr>
        <w:t xml:space="preserve">literature states that </w:t>
      </w:r>
      <w:proofErr w:type="spellStart"/>
      <w:r>
        <w:rPr>
          <w:rFonts w:cstheme="minorHAnsi"/>
          <w:i/>
        </w:rPr>
        <w:t>A.</w:t>
      </w:r>
      <w:r w:rsidRPr="001F382C">
        <w:rPr>
          <w:rFonts w:cstheme="minorHAnsi"/>
          <w:i/>
        </w:rPr>
        <w:t>paniculata</w:t>
      </w:r>
      <w:proofErr w:type="spellEnd"/>
      <w:r w:rsidRPr="001F382C">
        <w:rPr>
          <w:rFonts w:cstheme="minorHAnsi"/>
        </w:rPr>
        <w:t xml:space="preserve"> (</w:t>
      </w:r>
      <w:proofErr w:type="spellStart"/>
      <w:r w:rsidRPr="001F382C">
        <w:rPr>
          <w:rFonts w:cstheme="minorHAnsi"/>
        </w:rPr>
        <w:t>Chuanxinlian</w:t>
      </w:r>
      <w:proofErr w:type="spellEnd"/>
      <w:r w:rsidRPr="001F382C">
        <w:rPr>
          <w:rFonts w:cstheme="minorHAnsi"/>
        </w:rPr>
        <w:t xml:space="preserve">) has few toxic side effects, but that large oral doses may cause gastric discomfort and anorexia. Emesis may be caused by the bitter </w:t>
      </w:r>
      <w:proofErr w:type="spellStart"/>
      <w:r w:rsidRPr="001F382C">
        <w:rPr>
          <w:rFonts w:cstheme="minorHAnsi"/>
        </w:rPr>
        <w:t>andrographolide</w:t>
      </w:r>
      <w:proofErr w:type="spellEnd"/>
      <w:r>
        <w:rPr>
          <w:rFonts w:cstheme="minorHAnsi"/>
        </w:rPr>
        <w:t>.</w:t>
      </w:r>
      <w:r w:rsidRPr="001F382C">
        <w:rPr>
          <w:rFonts w:cstheme="minorHAnsi"/>
        </w:rPr>
        <w:t xml:space="preserve"> </w:t>
      </w:r>
      <w:r>
        <w:rPr>
          <w:rFonts w:cstheme="minorHAnsi"/>
        </w:rPr>
        <w:t>[7]</w:t>
      </w:r>
    </w:p>
    <w:p w:rsidR="007F02E8" w:rsidRDefault="007F02E8" w:rsidP="007F02E8">
      <w:pPr>
        <w:rPr>
          <w:rFonts w:cstheme="minorHAnsi"/>
        </w:rPr>
      </w:pPr>
      <w:r>
        <w:rPr>
          <w:rFonts w:cstheme="minorHAnsi"/>
        </w:rPr>
        <w:t xml:space="preserve">The lack of traditional contraindications does not support the safety of modern preparations of </w:t>
      </w:r>
      <w:proofErr w:type="spellStart"/>
      <w:r w:rsidRPr="00687DFD">
        <w:rPr>
          <w:rFonts w:cstheme="minorHAnsi"/>
          <w:i/>
        </w:rPr>
        <w:t>A.paniculata</w:t>
      </w:r>
      <w:proofErr w:type="spellEnd"/>
      <w:r>
        <w:rPr>
          <w:rFonts w:cstheme="minorHAnsi"/>
        </w:rPr>
        <w:t xml:space="preserve">, as traditionally the plant was used as an infusion, decoction or powder, either alone or in combination with other medicinal plants. [11] Commercial preparations in current use tend to be highly concentrated and standardised extracts, which may significantly change the safety profile of this ingredient. </w:t>
      </w:r>
    </w:p>
    <w:p w:rsidR="007F02E8" w:rsidRDefault="007F02E8" w:rsidP="007F02E8">
      <w:pPr>
        <w:rPr>
          <w:rFonts w:cstheme="minorHAnsi"/>
        </w:rPr>
      </w:pPr>
      <w:r>
        <w:rPr>
          <w:rFonts w:cstheme="minorHAnsi"/>
        </w:rPr>
        <w:t>The World Health Organisation (WHO) monograph for ‘</w:t>
      </w:r>
      <w:proofErr w:type="spellStart"/>
      <w:r>
        <w:rPr>
          <w:rFonts w:cstheme="minorHAnsi"/>
        </w:rPr>
        <w:t>Herba</w:t>
      </w:r>
      <w:proofErr w:type="spellEnd"/>
      <w:r>
        <w:rPr>
          <w:rFonts w:cstheme="minorHAnsi"/>
        </w:rPr>
        <w:t xml:space="preserve"> </w:t>
      </w:r>
      <w:proofErr w:type="spellStart"/>
      <w:proofErr w:type="gramStart"/>
      <w:r>
        <w:rPr>
          <w:rFonts w:cstheme="minorHAnsi"/>
        </w:rPr>
        <w:t>Andrographidis</w:t>
      </w:r>
      <w:proofErr w:type="spellEnd"/>
      <w:r>
        <w:rPr>
          <w:rFonts w:cstheme="minorHAnsi"/>
        </w:rPr>
        <w:t>’(</w:t>
      </w:r>
      <w:proofErr w:type="gramEnd"/>
      <w:r>
        <w:rPr>
          <w:rFonts w:cstheme="minorHAnsi"/>
        </w:rPr>
        <w:t xml:space="preserve">dried aerial parts of </w:t>
      </w:r>
      <w:proofErr w:type="spellStart"/>
      <w:r w:rsidRPr="00780F12">
        <w:rPr>
          <w:rFonts w:cstheme="minorHAnsi"/>
          <w:i/>
        </w:rPr>
        <w:t>A.paniculata</w:t>
      </w:r>
      <w:proofErr w:type="spellEnd"/>
      <w:r>
        <w:rPr>
          <w:rFonts w:cstheme="minorHAnsi"/>
        </w:rPr>
        <w:t xml:space="preserve">) contraindicates the use of </w:t>
      </w:r>
      <w:proofErr w:type="spellStart"/>
      <w:r>
        <w:rPr>
          <w:rFonts w:cstheme="minorHAnsi"/>
        </w:rPr>
        <w:t>Herba</w:t>
      </w:r>
      <w:proofErr w:type="spellEnd"/>
      <w:r>
        <w:rPr>
          <w:rFonts w:cstheme="minorHAnsi"/>
        </w:rPr>
        <w:t xml:space="preserve"> </w:t>
      </w:r>
      <w:proofErr w:type="spellStart"/>
      <w:r>
        <w:rPr>
          <w:rFonts w:cstheme="minorHAnsi"/>
        </w:rPr>
        <w:t>Andrographidis</w:t>
      </w:r>
      <w:proofErr w:type="spellEnd"/>
      <w:r>
        <w:rPr>
          <w:rFonts w:cstheme="minorHAnsi"/>
        </w:rPr>
        <w:t xml:space="preserve"> </w:t>
      </w:r>
      <w:r w:rsidRPr="001B76AA">
        <w:rPr>
          <w:rFonts w:cstheme="minorHAnsi"/>
        </w:rPr>
        <w:t>during pregnancy or lactation, or</w:t>
      </w:r>
      <w:r>
        <w:rPr>
          <w:rFonts w:cstheme="minorHAnsi"/>
        </w:rPr>
        <w:t xml:space="preserve"> in cases of known allergy to plants of the </w:t>
      </w:r>
      <w:proofErr w:type="spellStart"/>
      <w:r>
        <w:rPr>
          <w:rFonts w:cstheme="minorHAnsi"/>
        </w:rPr>
        <w:t>Acanthaceae</w:t>
      </w:r>
      <w:proofErr w:type="spellEnd"/>
      <w:r>
        <w:rPr>
          <w:rFonts w:cstheme="minorHAnsi"/>
        </w:rPr>
        <w:t xml:space="preserve"> family. [2] The WHO monograph also warns against injecting crude extracts of </w:t>
      </w:r>
      <w:proofErr w:type="spellStart"/>
      <w:r>
        <w:rPr>
          <w:rFonts w:cstheme="minorHAnsi"/>
        </w:rPr>
        <w:t>Herba</w:t>
      </w:r>
      <w:proofErr w:type="spellEnd"/>
      <w:r>
        <w:rPr>
          <w:rFonts w:cstheme="minorHAnsi"/>
        </w:rPr>
        <w:t xml:space="preserve"> </w:t>
      </w:r>
      <w:proofErr w:type="spellStart"/>
      <w:r>
        <w:rPr>
          <w:rFonts w:cstheme="minorHAnsi"/>
        </w:rPr>
        <w:t>Andrographidis</w:t>
      </w:r>
      <w:proofErr w:type="spellEnd"/>
      <w:r>
        <w:rPr>
          <w:rFonts w:cstheme="minorHAnsi"/>
        </w:rPr>
        <w:t xml:space="preserve"> due to potential anaphylactic reactions.</w:t>
      </w:r>
    </w:p>
    <w:p w:rsidR="007F02E8" w:rsidRDefault="007F02E8" w:rsidP="007F02E8">
      <w:pPr>
        <w:rPr>
          <w:rFonts w:cstheme="minorHAnsi"/>
        </w:rPr>
      </w:pPr>
      <w:r>
        <w:rPr>
          <w:rFonts w:cstheme="minorHAnsi"/>
        </w:rPr>
        <w:t>The then Natural Standard (NS)</w:t>
      </w:r>
      <w:r>
        <w:rPr>
          <w:rStyle w:val="FootnoteReference"/>
          <w:rFonts w:cstheme="minorHAnsi"/>
        </w:rPr>
        <w:footnoteReference w:id="2"/>
      </w:r>
      <w:r>
        <w:rPr>
          <w:rFonts w:cstheme="minorHAnsi"/>
        </w:rPr>
        <w:t xml:space="preserve"> monograph for </w:t>
      </w:r>
      <w:proofErr w:type="spellStart"/>
      <w:r w:rsidRPr="006B3FCA">
        <w:rPr>
          <w:rFonts w:cstheme="minorHAnsi"/>
          <w:i/>
        </w:rPr>
        <w:t>A.paniculata</w:t>
      </w:r>
      <w:proofErr w:type="spellEnd"/>
      <w:r>
        <w:rPr>
          <w:rFonts w:cstheme="minorHAnsi"/>
        </w:rPr>
        <w:t xml:space="preserve"> advises to </w:t>
      </w:r>
      <w:r>
        <w:rPr>
          <w:rFonts w:asciiTheme="minorHAnsi" w:hAnsiTheme="minorHAnsi" w:cs="Arial"/>
          <w:color w:val="000000"/>
          <w:lang w:val="en"/>
        </w:rPr>
        <w:t>a</w:t>
      </w:r>
      <w:r w:rsidRPr="006B3FCA">
        <w:rPr>
          <w:rFonts w:asciiTheme="minorHAnsi" w:hAnsiTheme="minorHAnsi" w:cs="Arial"/>
          <w:color w:val="000000"/>
          <w:lang w:val="en"/>
        </w:rPr>
        <w:t xml:space="preserve">void </w:t>
      </w:r>
      <w:r>
        <w:rPr>
          <w:rFonts w:asciiTheme="minorHAnsi" w:hAnsiTheme="minorHAnsi" w:cs="Arial"/>
          <w:color w:val="000000"/>
          <w:lang w:val="en"/>
        </w:rPr>
        <w:t>in cases of</w:t>
      </w:r>
      <w:r w:rsidRPr="006B3FCA">
        <w:rPr>
          <w:rFonts w:asciiTheme="minorHAnsi" w:hAnsiTheme="minorHAnsi" w:cs="Arial"/>
          <w:color w:val="000000"/>
          <w:lang w:val="en"/>
        </w:rPr>
        <w:t xml:space="preserve"> known allergy or hypersensitivity to products that contain </w:t>
      </w:r>
      <w:proofErr w:type="spellStart"/>
      <w:r w:rsidRPr="006B3FCA">
        <w:rPr>
          <w:rFonts w:cstheme="minorHAnsi"/>
          <w:i/>
        </w:rPr>
        <w:t>A.paniculata</w:t>
      </w:r>
      <w:proofErr w:type="spellEnd"/>
      <w:r w:rsidRPr="006B3FCA">
        <w:rPr>
          <w:rFonts w:asciiTheme="minorHAnsi" w:hAnsiTheme="minorHAnsi" w:cs="Arial"/>
          <w:color w:val="000000"/>
          <w:lang w:val="en"/>
        </w:rPr>
        <w:t xml:space="preserve"> or its constituents</w:t>
      </w:r>
      <w:r>
        <w:rPr>
          <w:rFonts w:asciiTheme="minorHAnsi" w:hAnsiTheme="minorHAnsi" w:cs="Arial"/>
          <w:color w:val="000000"/>
          <w:lang w:val="en"/>
        </w:rPr>
        <w:t xml:space="preserve">. [1] The monograph </w:t>
      </w:r>
      <w:r>
        <w:rPr>
          <w:rFonts w:cstheme="minorHAnsi"/>
        </w:rPr>
        <w:t>also includes several other cautions/contraindications for this herb.</w:t>
      </w:r>
    </w:p>
    <w:p w:rsidR="007F02E8" w:rsidRDefault="007F02E8" w:rsidP="007F02E8">
      <w:pPr>
        <w:pStyle w:val="Heading2"/>
        <w:rPr>
          <w:rFonts w:eastAsia="Arial Unicode MS"/>
        </w:rPr>
      </w:pPr>
      <w:bookmarkStart w:id="28" w:name="_Toc431470981"/>
      <w:bookmarkStart w:id="29" w:name="_Toc432069425"/>
      <w:r>
        <w:t>4 Background</w:t>
      </w:r>
      <w:bookmarkEnd w:id="28"/>
      <w:bookmarkEnd w:id="29"/>
    </w:p>
    <w:p w:rsidR="007F02E8" w:rsidRPr="002D565B" w:rsidRDefault="007F02E8" w:rsidP="007F02E8">
      <w:pPr>
        <w:pStyle w:val="Heading3"/>
        <w:rPr>
          <w:rFonts w:eastAsia="Arial Unicode MS"/>
        </w:rPr>
      </w:pPr>
      <w:bookmarkStart w:id="30" w:name="_Toc431470982"/>
      <w:bookmarkStart w:id="31" w:name="_Toc432069426"/>
      <w:r>
        <w:t>4.1 Regulatory history in Australia</w:t>
      </w:r>
      <w:bookmarkEnd w:id="30"/>
      <w:bookmarkEnd w:id="31"/>
    </w:p>
    <w:p w:rsidR="007F02E8" w:rsidRPr="001F382C" w:rsidRDefault="007F02E8" w:rsidP="007F02E8">
      <w:pPr>
        <w:rPr>
          <w:rFonts w:cstheme="minorHAnsi"/>
        </w:rPr>
      </w:pPr>
      <w:proofErr w:type="spellStart"/>
      <w:r w:rsidRPr="001F382C">
        <w:rPr>
          <w:rFonts w:cstheme="minorHAnsi"/>
          <w:i/>
        </w:rPr>
        <w:t>A</w:t>
      </w:r>
      <w:r>
        <w:rPr>
          <w:rFonts w:cstheme="minorHAnsi"/>
          <w:i/>
        </w:rPr>
        <w:t>.</w:t>
      </w:r>
      <w:r w:rsidRPr="001F382C">
        <w:rPr>
          <w:rFonts w:cstheme="minorHAnsi"/>
          <w:i/>
        </w:rPr>
        <w:t>paniculata</w:t>
      </w:r>
      <w:proofErr w:type="spellEnd"/>
      <w:r w:rsidRPr="001F382C">
        <w:rPr>
          <w:rFonts w:cstheme="minorHAnsi"/>
        </w:rPr>
        <w:t xml:space="preserve"> was approved for use in listed medicines in 2002. </w:t>
      </w:r>
      <w:r>
        <w:rPr>
          <w:rFonts w:cstheme="minorHAnsi"/>
        </w:rPr>
        <w:t xml:space="preserve">At this time, </w:t>
      </w:r>
      <w:proofErr w:type="spellStart"/>
      <w:r>
        <w:rPr>
          <w:rFonts w:cstheme="minorHAnsi"/>
        </w:rPr>
        <w:t>andrographolide</w:t>
      </w:r>
      <w:proofErr w:type="spellEnd"/>
      <w:r>
        <w:rPr>
          <w:rFonts w:cstheme="minorHAnsi"/>
        </w:rPr>
        <w:t xml:space="preserve"> was also approved</w:t>
      </w:r>
      <w:r w:rsidRPr="001F382C">
        <w:rPr>
          <w:rFonts w:cstheme="minorHAnsi"/>
        </w:rPr>
        <w:t xml:space="preserve"> </w:t>
      </w:r>
      <w:r>
        <w:rPr>
          <w:rFonts w:cstheme="minorHAnsi"/>
        </w:rPr>
        <w:t xml:space="preserve">as a constituent of </w:t>
      </w:r>
      <w:proofErr w:type="spellStart"/>
      <w:proofErr w:type="gramStart"/>
      <w:r w:rsidRPr="00520410">
        <w:rPr>
          <w:rFonts w:cstheme="minorHAnsi"/>
          <w:i/>
        </w:rPr>
        <w:t>A.paniculata</w:t>
      </w:r>
      <w:proofErr w:type="spellEnd"/>
      <w:r>
        <w:rPr>
          <w:rFonts w:cstheme="minorHAnsi"/>
        </w:rPr>
        <w:t>,</w:t>
      </w:r>
      <w:proofErr w:type="gramEnd"/>
      <w:r>
        <w:rPr>
          <w:rFonts w:cstheme="minorHAnsi"/>
        </w:rPr>
        <w:t xml:space="preserve"> however it is not mandatory to declare the presence or quantity of this constituent in the ARTG entry for listed medicines. </w:t>
      </w:r>
      <w:r w:rsidRPr="001F382C">
        <w:rPr>
          <w:rFonts w:cstheme="minorHAnsi"/>
        </w:rPr>
        <w:t xml:space="preserve"> </w:t>
      </w:r>
    </w:p>
    <w:p w:rsidR="007F02E8" w:rsidRDefault="007F02E8" w:rsidP="007F02E8">
      <w:pPr>
        <w:autoSpaceDE w:val="0"/>
        <w:autoSpaceDN w:val="0"/>
        <w:adjustRightInd w:val="0"/>
        <w:spacing w:after="0"/>
        <w:rPr>
          <w:rFonts w:cstheme="minorHAnsi"/>
        </w:rPr>
      </w:pPr>
      <w:r>
        <w:rPr>
          <w:rFonts w:cstheme="minorHAnsi"/>
        </w:rPr>
        <w:t>In September 2008 the TGA initiated an investigation following receipt of a</w:t>
      </w:r>
      <w:r w:rsidRPr="00A93B00">
        <w:rPr>
          <w:rFonts w:cstheme="minorHAnsi"/>
        </w:rPr>
        <w:t xml:space="preserve"> large number of </w:t>
      </w:r>
      <w:r>
        <w:rPr>
          <w:rFonts w:cstheme="minorHAnsi"/>
        </w:rPr>
        <w:t xml:space="preserve">ADR reports associated with </w:t>
      </w:r>
      <w:proofErr w:type="spellStart"/>
      <w:r w:rsidRPr="00A93B00">
        <w:rPr>
          <w:rFonts w:cstheme="minorHAnsi"/>
        </w:rPr>
        <w:t>Nyal</w:t>
      </w:r>
      <w:proofErr w:type="spellEnd"/>
      <w:r w:rsidRPr="00A93B00">
        <w:rPr>
          <w:rFonts w:cstheme="minorHAnsi"/>
        </w:rPr>
        <w:t xml:space="preserve"> cold and flu products</w:t>
      </w:r>
      <w:r>
        <w:rPr>
          <w:rFonts w:cstheme="minorHAnsi"/>
        </w:rPr>
        <w:t>, several of which described anaphylactic and allergic reactions. The investigation</w:t>
      </w:r>
      <w:r w:rsidRPr="00A93B00">
        <w:rPr>
          <w:rFonts w:cstheme="minorHAnsi"/>
        </w:rPr>
        <w:t xml:space="preserve"> </w:t>
      </w:r>
      <w:r>
        <w:rPr>
          <w:rFonts w:cstheme="minorHAnsi"/>
        </w:rPr>
        <w:t>identifie</w:t>
      </w:r>
      <w:r w:rsidRPr="00A93B00">
        <w:rPr>
          <w:rFonts w:cstheme="minorHAnsi"/>
        </w:rPr>
        <w:t xml:space="preserve">d that the ingredient </w:t>
      </w:r>
      <w:proofErr w:type="spellStart"/>
      <w:r w:rsidRPr="00DA4E18">
        <w:rPr>
          <w:rFonts w:cstheme="minorHAnsi"/>
          <w:i/>
        </w:rPr>
        <w:t>A</w:t>
      </w:r>
      <w:r>
        <w:rPr>
          <w:rFonts w:cstheme="minorHAnsi"/>
          <w:i/>
        </w:rPr>
        <w:t>.</w:t>
      </w:r>
      <w:r w:rsidRPr="00DA4E18">
        <w:rPr>
          <w:rFonts w:cstheme="minorHAnsi"/>
          <w:i/>
        </w:rPr>
        <w:t>paniculata</w:t>
      </w:r>
      <w:proofErr w:type="spellEnd"/>
      <w:r w:rsidRPr="008218E2">
        <w:rPr>
          <w:rFonts w:cstheme="minorHAnsi"/>
        </w:rPr>
        <w:t xml:space="preserve"> was common to all of the </w:t>
      </w:r>
      <w:proofErr w:type="spellStart"/>
      <w:r w:rsidRPr="008218E2">
        <w:rPr>
          <w:rFonts w:cstheme="minorHAnsi"/>
        </w:rPr>
        <w:t>Nyal</w:t>
      </w:r>
      <w:proofErr w:type="spellEnd"/>
      <w:r w:rsidRPr="008218E2">
        <w:rPr>
          <w:rFonts w:cstheme="minorHAnsi"/>
        </w:rPr>
        <w:t xml:space="preserve"> products reported in these cases.  </w:t>
      </w:r>
      <w:r>
        <w:rPr>
          <w:rFonts w:cstheme="minorHAnsi"/>
        </w:rPr>
        <w:t xml:space="preserve">Further review revealed that </w:t>
      </w:r>
      <w:r w:rsidRPr="008218E2">
        <w:rPr>
          <w:rFonts w:cstheme="minorHAnsi"/>
        </w:rPr>
        <w:t xml:space="preserve">the TGA received twenty-two reports </w:t>
      </w:r>
      <w:r>
        <w:rPr>
          <w:rFonts w:cstheme="minorHAnsi"/>
        </w:rPr>
        <w:t xml:space="preserve">of </w:t>
      </w:r>
      <w:r>
        <w:t xml:space="preserve">anaphylactic/ allergic-type </w:t>
      </w:r>
      <w:r>
        <w:rPr>
          <w:rFonts w:cstheme="minorHAnsi"/>
        </w:rPr>
        <w:t xml:space="preserve">reactions in 2008 that were </w:t>
      </w:r>
      <w:r w:rsidRPr="008218E2">
        <w:rPr>
          <w:rFonts w:cstheme="minorHAnsi"/>
        </w:rPr>
        <w:t xml:space="preserve">associated with several of the </w:t>
      </w:r>
      <w:proofErr w:type="spellStart"/>
      <w:r w:rsidRPr="008218E2">
        <w:rPr>
          <w:rFonts w:cstheme="minorHAnsi"/>
        </w:rPr>
        <w:t>Nyal</w:t>
      </w:r>
      <w:proofErr w:type="spellEnd"/>
      <w:r w:rsidRPr="008218E2">
        <w:rPr>
          <w:rFonts w:cstheme="minorHAnsi"/>
        </w:rPr>
        <w:t xml:space="preserve"> range of </w:t>
      </w:r>
      <w:r>
        <w:rPr>
          <w:rFonts w:cstheme="minorHAnsi"/>
        </w:rPr>
        <w:t>l</w:t>
      </w:r>
      <w:r w:rsidRPr="008218E2">
        <w:rPr>
          <w:rFonts w:cstheme="minorHAnsi"/>
        </w:rPr>
        <w:t xml:space="preserve">isted medicines </w:t>
      </w:r>
      <w:r>
        <w:rPr>
          <w:rFonts w:cstheme="minorHAnsi"/>
        </w:rPr>
        <w:t xml:space="preserve">and a small number of other listed medicines that contained </w:t>
      </w:r>
      <w:proofErr w:type="spellStart"/>
      <w:r>
        <w:rPr>
          <w:rFonts w:cstheme="minorHAnsi"/>
          <w:i/>
        </w:rPr>
        <w:t>A.</w:t>
      </w:r>
      <w:r w:rsidRPr="008218E2">
        <w:rPr>
          <w:rFonts w:cstheme="minorHAnsi"/>
          <w:i/>
        </w:rPr>
        <w:t>p</w:t>
      </w:r>
      <w:r w:rsidRPr="00A93B00">
        <w:rPr>
          <w:rFonts w:cstheme="minorHAnsi"/>
          <w:i/>
        </w:rPr>
        <w:t>aniculata</w:t>
      </w:r>
      <w:proofErr w:type="spellEnd"/>
      <w:r w:rsidRPr="00B6202B">
        <w:rPr>
          <w:rFonts w:cstheme="minorHAnsi"/>
        </w:rPr>
        <w:t xml:space="preserve">, most </w:t>
      </w:r>
      <w:r>
        <w:rPr>
          <w:rFonts w:cstheme="minorHAnsi"/>
        </w:rPr>
        <w:t xml:space="preserve">of </w:t>
      </w:r>
      <w:r w:rsidRPr="00DA1B41">
        <w:rPr>
          <w:rFonts w:cstheme="minorHAnsi"/>
        </w:rPr>
        <w:t>w</w:t>
      </w:r>
      <w:r>
        <w:rPr>
          <w:rFonts w:cstheme="minorHAnsi"/>
        </w:rPr>
        <w:t>hic</w:t>
      </w:r>
      <w:r w:rsidRPr="00DA1B41">
        <w:rPr>
          <w:rFonts w:cstheme="minorHAnsi"/>
        </w:rPr>
        <w:t xml:space="preserve">h </w:t>
      </w:r>
      <w:r>
        <w:rPr>
          <w:rFonts w:cstheme="minorHAnsi"/>
        </w:rPr>
        <w:t>contained other</w:t>
      </w:r>
      <w:r w:rsidRPr="00B6202B">
        <w:rPr>
          <w:rFonts w:cstheme="minorHAnsi"/>
        </w:rPr>
        <w:t xml:space="preserve"> ingredients</w:t>
      </w:r>
      <w:r>
        <w:rPr>
          <w:rFonts w:cstheme="minorHAnsi"/>
        </w:rPr>
        <w:t>.</w:t>
      </w:r>
      <w:r w:rsidRPr="008218E2">
        <w:rPr>
          <w:rFonts w:cstheme="minorHAnsi"/>
        </w:rPr>
        <w:t xml:space="preserve"> </w:t>
      </w:r>
      <w:r w:rsidRPr="007D4F3B">
        <w:rPr>
          <w:rFonts w:asciiTheme="minorHAnsi" w:hAnsiTheme="minorHAnsi" w:cstheme="minorHAnsi"/>
          <w:szCs w:val="22"/>
        </w:rPr>
        <w:t xml:space="preserve"> </w:t>
      </w:r>
      <w:r>
        <w:rPr>
          <w:rFonts w:asciiTheme="minorHAnsi" w:hAnsiTheme="minorHAnsi" w:cstheme="minorHAnsi"/>
          <w:szCs w:val="22"/>
        </w:rPr>
        <w:t>The issue was considered by the then Complementary Medicines Evaluation Committee (CMEC) which advised the TGA to continue to monitor and investigate.</w:t>
      </w:r>
    </w:p>
    <w:p w:rsidR="007F02E8" w:rsidRDefault="007F02E8" w:rsidP="007F02E8">
      <w:pPr>
        <w:autoSpaceDE w:val="0"/>
        <w:autoSpaceDN w:val="0"/>
        <w:adjustRightInd w:val="0"/>
        <w:spacing w:after="0"/>
        <w:rPr>
          <w:rFonts w:cstheme="minorHAnsi"/>
        </w:rPr>
      </w:pPr>
      <w:r>
        <w:rPr>
          <w:rFonts w:cstheme="minorHAnsi"/>
        </w:rPr>
        <w:t xml:space="preserve">However, following extensive investigation of this issue, including raw herbal ingredient analysis, no single causative factor was identified in association with the large number of reactions to these </w:t>
      </w:r>
      <w:r w:rsidRPr="00A93B00">
        <w:rPr>
          <w:rFonts w:cstheme="minorHAnsi"/>
          <w:bCs/>
        </w:rPr>
        <w:t>products</w:t>
      </w:r>
      <w:r>
        <w:rPr>
          <w:rFonts w:cstheme="minorHAnsi"/>
        </w:rPr>
        <w:t xml:space="preserve">. Nevertheless, the sponsor of </w:t>
      </w:r>
      <w:r w:rsidRPr="00C93C3F">
        <w:rPr>
          <w:rFonts w:cstheme="minorHAnsi"/>
        </w:rPr>
        <w:t xml:space="preserve">two </w:t>
      </w:r>
      <w:proofErr w:type="spellStart"/>
      <w:r>
        <w:rPr>
          <w:rFonts w:cstheme="minorHAnsi"/>
        </w:rPr>
        <w:t>Nyal</w:t>
      </w:r>
      <w:proofErr w:type="spellEnd"/>
      <w:r>
        <w:rPr>
          <w:rFonts w:cstheme="minorHAnsi"/>
        </w:rPr>
        <w:t xml:space="preserve"> products; </w:t>
      </w:r>
      <w:proofErr w:type="spellStart"/>
      <w:r w:rsidRPr="00C93C3F">
        <w:rPr>
          <w:rFonts w:cstheme="minorHAnsi"/>
        </w:rPr>
        <w:t>Nyal</w:t>
      </w:r>
      <w:proofErr w:type="spellEnd"/>
      <w:r w:rsidRPr="00C93C3F">
        <w:rPr>
          <w:rFonts w:cstheme="minorHAnsi"/>
        </w:rPr>
        <w:t xml:space="preserve"> Day and Night Cold and Flu Fighter Tablets (AUST L 146263) and </w:t>
      </w:r>
      <w:proofErr w:type="spellStart"/>
      <w:r w:rsidRPr="00C93C3F">
        <w:rPr>
          <w:rFonts w:cstheme="minorHAnsi"/>
        </w:rPr>
        <w:t>Nyal</w:t>
      </w:r>
      <w:proofErr w:type="spellEnd"/>
      <w:r w:rsidRPr="00C93C3F">
        <w:rPr>
          <w:rFonts w:cstheme="minorHAnsi"/>
        </w:rPr>
        <w:t xml:space="preserve"> Cold and Flu Fighter Tablets </w:t>
      </w:r>
    </w:p>
    <w:p w:rsidR="007F02E8" w:rsidRPr="00EC7D80" w:rsidRDefault="007F02E8" w:rsidP="007F02E8">
      <w:pPr>
        <w:autoSpaceDE w:val="0"/>
        <w:autoSpaceDN w:val="0"/>
        <w:adjustRightInd w:val="0"/>
        <w:spacing w:after="0"/>
        <w:rPr>
          <w:rFonts w:asciiTheme="minorHAnsi" w:eastAsiaTheme="minorHAnsi" w:hAnsiTheme="minorHAnsi"/>
          <w:iCs/>
          <w:szCs w:val="22"/>
        </w:rPr>
      </w:pPr>
      <w:r w:rsidRPr="00C93C3F">
        <w:rPr>
          <w:rFonts w:cstheme="minorHAnsi"/>
        </w:rPr>
        <w:lastRenderedPageBreak/>
        <w:t xml:space="preserve">(AUST L </w:t>
      </w:r>
      <w:r w:rsidRPr="00EC7D80">
        <w:rPr>
          <w:rFonts w:asciiTheme="minorHAnsi" w:hAnsiTheme="minorHAnsi" w:cstheme="minorHAnsi"/>
          <w:szCs w:val="22"/>
        </w:rPr>
        <w:t>146264</w:t>
      </w:r>
      <w:proofErr w:type="gramStart"/>
      <w:r w:rsidRPr="00EC7D80">
        <w:rPr>
          <w:rFonts w:asciiTheme="minorHAnsi" w:hAnsiTheme="minorHAnsi" w:cstheme="minorHAnsi"/>
          <w:szCs w:val="22"/>
        </w:rPr>
        <w:t>),</w:t>
      </w:r>
      <w:proofErr w:type="gramEnd"/>
      <w:r w:rsidRPr="00EC7D80">
        <w:rPr>
          <w:rFonts w:asciiTheme="minorHAnsi" w:hAnsiTheme="minorHAnsi" w:cstheme="minorHAnsi"/>
          <w:szCs w:val="22"/>
        </w:rPr>
        <w:t xml:space="preserve"> initiated a consumer level recall of these two medicines and subsequently cancelled them from the ARTG in June 2009</w:t>
      </w:r>
      <w:r w:rsidRPr="00EC7D80">
        <w:rPr>
          <w:rStyle w:val="FootnoteReference"/>
          <w:rFonts w:asciiTheme="minorHAnsi" w:hAnsiTheme="minorHAnsi" w:cstheme="minorHAnsi"/>
          <w:szCs w:val="22"/>
        </w:rPr>
        <w:footnoteReference w:id="3"/>
      </w:r>
      <w:r w:rsidRPr="00EC7D80">
        <w:rPr>
          <w:rFonts w:asciiTheme="minorHAnsi" w:hAnsiTheme="minorHAnsi" w:cstheme="minorHAnsi"/>
          <w:szCs w:val="22"/>
        </w:rPr>
        <w:t>.</w:t>
      </w:r>
    </w:p>
    <w:p w:rsidR="007F02E8" w:rsidRDefault="007F02E8" w:rsidP="007F02E8">
      <w:r>
        <w:t>A</w:t>
      </w:r>
      <w:r w:rsidRPr="00DA4E18">
        <w:t xml:space="preserve"> safety review </w:t>
      </w:r>
      <w:r>
        <w:t xml:space="preserve">conducted by the TGA in December 2008 concluded that there was insufficient information in the literature regarding the safety of </w:t>
      </w:r>
      <w:proofErr w:type="spellStart"/>
      <w:r w:rsidRPr="00EC7D80">
        <w:rPr>
          <w:i/>
        </w:rPr>
        <w:t>A.paniculata</w:t>
      </w:r>
      <w:proofErr w:type="spellEnd"/>
      <w:r w:rsidRPr="00EC7D80">
        <w:t xml:space="preserve"> to warrant further action. </w:t>
      </w:r>
    </w:p>
    <w:p w:rsidR="007F02E8" w:rsidRPr="002D565B" w:rsidRDefault="007F02E8" w:rsidP="007F02E8">
      <w:r w:rsidRPr="00EC7D80">
        <w:rPr>
          <w:rFonts w:asciiTheme="minorHAnsi" w:hAnsiTheme="minorHAnsi" w:cstheme="minorHAnsi"/>
          <w:szCs w:val="22"/>
        </w:rPr>
        <w:t>Further</w:t>
      </w:r>
      <w:r>
        <w:rPr>
          <w:rFonts w:asciiTheme="minorHAnsi" w:hAnsiTheme="minorHAnsi" w:cstheme="minorHAnsi"/>
          <w:szCs w:val="22"/>
        </w:rPr>
        <w:t xml:space="preserve"> review of this issue in September 2010 </w:t>
      </w:r>
      <w:r>
        <w:t xml:space="preserve">concluded that of the ADRs reported to the TGA since 2008 associated with products that contained </w:t>
      </w:r>
      <w:proofErr w:type="spellStart"/>
      <w:r w:rsidRPr="00EC7D80">
        <w:rPr>
          <w:rFonts w:asciiTheme="minorHAnsi" w:hAnsiTheme="minorHAnsi" w:cstheme="minorHAnsi"/>
          <w:i/>
          <w:szCs w:val="22"/>
        </w:rPr>
        <w:t>A.paniculata</w:t>
      </w:r>
      <w:proofErr w:type="spellEnd"/>
      <w:r>
        <w:t xml:space="preserve">, only one could be positively attributed to </w:t>
      </w:r>
      <w:r w:rsidRPr="00B931C7">
        <w:t xml:space="preserve">this ingredient, </w:t>
      </w:r>
      <w:r>
        <w:t>as all other cases had confounding factors. The review also considered adverse events reported during the previous six years and concluded that only three to four events could be positively attributed to</w:t>
      </w:r>
      <w:r w:rsidRPr="00C74373">
        <w:rPr>
          <w:i/>
        </w:rPr>
        <w:t xml:space="preserve"> </w:t>
      </w:r>
      <w:r>
        <w:t xml:space="preserve">the ingredient </w:t>
      </w:r>
      <w:proofErr w:type="spellStart"/>
      <w:r w:rsidRPr="00C74373">
        <w:rPr>
          <w:i/>
        </w:rPr>
        <w:t>A.</w:t>
      </w:r>
      <w:r>
        <w:rPr>
          <w:i/>
        </w:rPr>
        <w:t>p</w:t>
      </w:r>
      <w:r w:rsidRPr="00C74373">
        <w:rPr>
          <w:i/>
        </w:rPr>
        <w:t>aniculata</w:t>
      </w:r>
      <w:proofErr w:type="spellEnd"/>
      <w:r>
        <w:t xml:space="preserve">, and that this number of adverse events was considered consistent with other herbs that are known to cause allergic reactions, such as </w:t>
      </w:r>
      <w:r w:rsidRPr="00B01AEE">
        <w:rPr>
          <w:i/>
        </w:rPr>
        <w:t xml:space="preserve">Echinacea </w:t>
      </w:r>
      <w:proofErr w:type="spellStart"/>
      <w:r w:rsidRPr="00B01AEE">
        <w:rPr>
          <w:i/>
        </w:rPr>
        <w:t>purpurea</w:t>
      </w:r>
      <w:proofErr w:type="spellEnd"/>
      <w:r>
        <w:t>.</w:t>
      </w:r>
      <w:r w:rsidRPr="0049047D">
        <w:t xml:space="preserve"> </w:t>
      </w:r>
      <w:r>
        <w:t xml:space="preserve"> The review reiterated that investigations to date had provided insufficient data on which to base regulatory action. As a result the TGA resolved to continue to monitor adverse events associated with </w:t>
      </w:r>
      <w:proofErr w:type="spellStart"/>
      <w:r>
        <w:rPr>
          <w:i/>
        </w:rPr>
        <w:t>A.p</w:t>
      </w:r>
      <w:r w:rsidRPr="00DA47FD">
        <w:rPr>
          <w:i/>
        </w:rPr>
        <w:t>aniculata</w:t>
      </w:r>
      <w:proofErr w:type="spellEnd"/>
      <w:r>
        <w:t>.</w:t>
      </w:r>
    </w:p>
    <w:p w:rsidR="007F02E8" w:rsidRDefault="007F02E8" w:rsidP="007F02E8">
      <w:pPr>
        <w:pStyle w:val="Heading3"/>
      </w:pPr>
      <w:bookmarkStart w:id="32" w:name="_Toc431470983"/>
      <w:bookmarkStart w:id="33" w:name="_Toc432069427"/>
      <w:r>
        <w:t>4.2 Place in clinical practice</w:t>
      </w:r>
      <w:bookmarkEnd w:id="32"/>
      <w:bookmarkEnd w:id="33"/>
    </w:p>
    <w:p w:rsidR="007F02E8" w:rsidRDefault="007F02E8" w:rsidP="007F02E8">
      <w:pPr>
        <w:pStyle w:val="Heading4"/>
      </w:pPr>
      <w:bookmarkStart w:id="34" w:name="_Toc431470984"/>
      <w:bookmarkStart w:id="35" w:name="_Toc432069428"/>
      <w:r>
        <w:t>4.2.1 Target population</w:t>
      </w:r>
      <w:bookmarkEnd w:id="34"/>
      <w:bookmarkEnd w:id="35"/>
    </w:p>
    <w:p w:rsidR="007F02E8" w:rsidRDefault="007F02E8" w:rsidP="007F02E8">
      <w:pPr>
        <w:rPr>
          <w:rFonts w:cstheme="minorHAnsi"/>
        </w:rPr>
      </w:pPr>
      <w:r w:rsidRPr="00520410">
        <w:rPr>
          <w:rFonts w:cstheme="minorHAnsi"/>
        </w:rPr>
        <w:t xml:space="preserve">The target population for complementary medicines including </w:t>
      </w:r>
      <w:proofErr w:type="spellStart"/>
      <w:r>
        <w:rPr>
          <w:rFonts w:cstheme="minorHAnsi"/>
          <w:i/>
        </w:rPr>
        <w:t>A.</w:t>
      </w:r>
      <w:r w:rsidRPr="00520410">
        <w:rPr>
          <w:rFonts w:cstheme="minorHAnsi"/>
          <w:i/>
        </w:rPr>
        <w:t>paniculata</w:t>
      </w:r>
      <w:proofErr w:type="spellEnd"/>
      <w:r w:rsidRPr="00520410">
        <w:rPr>
          <w:rFonts w:cstheme="minorHAnsi"/>
        </w:rPr>
        <w:t xml:space="preserve"> is mainly consumers who self-treat with products purchased from health food stores, pharmacies or the Internet; p</w:t>
      </w:r>
      <w:r>
        <w:rPr>
          <w:rFonts w:cstheme="minorHAnsi"/>
        </w:rPr>
        <w:t>atients of Traditional Chinese M</w:t>
      </w:r>
      <w:r w:rsidRPr="00520410">
        <w:rPr>
          <w:rFonts w:cstheme="minorHAnsi"/>
        </w:rPr>
        <w:t xml:space="preserve">edicine or </w:t>
      </w:r>
      <w:proofErr w:type="spellStart"/>
      <w:r w:rsidRPr="00520410">
        <w:rPr>
          <w:rFonts w:cstheme="minorHAnsi"/>
        </w:rPr>
        <w:t>Ayurvedic</w:t>
      </w:r>
      <w:proofErr w:type="spellEnd"/>
      <w:r w:rsidRPr="00520410">
        <w:rPr>
          <w:rFonts w:cstheme="minorHAnsi"/>
        </w:rPr>
        <w:t xml:space="preserve"> health practitioners</w:t>
      </w:r>
      <w:r>
        <w:rPr>
          <w:rFonts w:cstheme="minorHAnsi"/>
        </w:rPr>
        <w:t>;</w:t>
      </w:r>
      <w:r w:rsidRPr="00520410">
        <w:rPr>
          <w:rFonts w:cstheme="minorHAnsi"/>
        </w:rPr>
        <w:t xml:space="preserve"> and those who consult with a western herbalist or naturopath.</w:t>
      </w:r>
      <w:r>
        <w:rPr>
          <w:rFonts w:cstheme="minorHAnsi"/>
        </w:rPr>
        <w:t xml:space="preserve"> As all medicines in the ARTG that contain </w:t>
      </w:r>
      <w:proofErr w:type="spellStart"/>
      <w:r>
        <w:rPr>
          <w:rFonts w:cstheme="minorHAnsi"/>
          <w:i/>
        </w:rPr>
        <w:t>A.</w:t>
      </w:r>
      <w:r w:rsidRPr="00520410">
        <w:rPr>
          <w:rFonts w:cstheme="minorHAnsi"/>
          <w:i/>
        </w:rPr>
        <w:t>paniculata</w:t>
      </w:r>
      <w:proofErr w:type="spellEnd"/>
      <w:r>
        <w:rPr>
          <w:rFonts w:cstheme="minorHAnsi"/>
        </w:rPr>
        <w:t xml:space="preserve"> are listed (low risk) medicines, they are available over the counter without consultation.</w:t>
      </w:r>
    </w:p>
    <w:p w:rsidR="007F02E8" w:rsidRDefault="007F02E8" w:rsidP="007F02E8">
      <w:pPr>
        <w:pStyle w:val="Heading4"/>
      </w:pPr>
      <w:bookmarkStart w:id="36" w:name="_Toc431470985"/>
      <w:bookmarkStart w:id="37" w:name="_Toc432069429"/>
      <w:r>
        <w:t>4.2.2 Utilisation</w:t>
      </w:r>
      <w:bookmarkEnd w:id="36"/>
      <w:bookmarkEnd w:id="37"/>
    </w:p>
    <w:p w:rsidR="007F02E8" w:rsidRPr="007F02E8" w:rsidRDefault="007F02E8" w:rsidP="007F02E8">
      <w:pPr>
        <w:rPr>
          <w:rFonts w:cstheme="minorHAnsi"/>
          <w:highlight w:val="lightGray"/>
        </w:rPr>
      </w:pPr>
      <w:proofErr w:type="spellStart"/>
      <w:r>
        <w:rPr>
          <w:rFonts w:cstheme="minorHAnsi"/>
          <w:i/>
        </w:rPr>
        <w:t>A.</w:t>
      </w:r>
      <w:r w:rsidRPr="00520410">
        <w:rPr>
          <w:rFonts w:cstheme="minorHAnsi"/>
          <w:i/>
        </w:rPr>
        <w:t>paniculata</w:t>
      </w:r>
      <w:proofErr w:type="spellEnd"/>
      <w:r w:rsidRPr="00520410">
        <w:rPr>
          <w:rFonts w:cstheme="minorHAnsi"/>
        </w:rPr>
        <w:t xml:space="preserve"> is traditionally used in its whole plant form (dried, infused or decocted) as a tea or alcoholic extract, and dispensed by </w:t>
      </w:r>
      <w:r>
        <w:rPr>
          <w:rFonts w:cstheme="minorHAnsi"/>
        </w:rPr>
        <w:t xml:space="preserve">practitioners of </w:t>
      </w:r>
      <w:proofErr w:type="spellStart"/>
      <w:r>
        <w:rPr>
          <w:rFonts w:cstheme="minorHAnsi"/>
        </w:rPr>
        <w:t>Ayurvedic</w:t>
      </w:r>
      <w:proofErr w:type="spellEnd"/>
      <w:r>
        <w:rPr>
          <w:rFonts w:cstheme="minorHAnsi"/>
        </w:rPr>
        <w:t xml:space="preserve"> and Traditional Chinese M</w:t>
      </w:r>
      <w:r w:rsidRPr="00520410">
        <w:rPr>
          <w:rFonts w:cstheme="minorHAnsi"/>
        </w:rPr>
        <w:t xml:space="preserve">edicines. The wide range of </w:t>
      </w:r>
      <w:r>
        <w:rPr>
          <w:rFonts w:cstheme="minorHAnsi"/>
        </w:rPr>
        <w:t xml:space="preserve">potential therapeutic applications </w:t>
      </w:r>
      <w:r w:rsidRPr="00520410">
        <w:rPr>
          <w:rFonts w:cstheme="minorHAnsi"/>
        </w:rPr>
        <w:t xml:space="preserve">of </w:t>
      </w:r>
      <w:proofErr w:type="spellStart"/>
      <w:r>
        <w:rPr>
          <w:rFonts w:cstheme="minorHAnsi"/>
          <w:i/>
        </w:rPr>
        <w:t>A.</w:t>
      </w:r>
      <w:r w:rsidRPr="00520410">
        <w:rPr>
          <w:rFonts w:cstheme="minorHAnsi"/>
          <w:i/>
        </w:rPr>
        <w:t>paniculata</w:t>
      </w:r>
      <w:proofErr w:type="spellEnd"/>
      <w:r w:rsidRPr="00520410">
        <w:rPr>
          <w:rFonts w:cstheme="minorHAnsi"/>
        </w:rPr>
        <w:t xml:space="preserve"> </w:t>
      </w:r>
      <w:r>
        <w:rPr>
          <w:rFonts w:cstheme="minorHAnsi"/>
        </w:rPr>
        <w:t xml:space="preserve">and </w:t>
      </w:r>
      <w:proofErr w:type="spellStart"/>
      <w:r>
        <w:rPr>
          <w:rFonts w:cstheme="minorHAnsi"/>
        </w:rPr>
        <w:t>andrographolide</w:t>
      </w:r>
      <w:proofErr w:type="spellEnd"/>
      <w:r>
        <w:rPr>
          <w:rFonts w:cstheme="minorHAnsi"/>
        </w:rPr>
        <w:t xml:space="preserve"> has </w:t>
      </w:r>
      <w:r w:rsidRPr="00520410">
        <w:rPr>
          <w:rFonts w:cstheme="minorHAnsi"/>
        </w:rPr>
        <w:t>attract</w:t>
      </w:r>
      <w:r>
        <w:rPr>
          <w:rFonts w:cstheme="minorHAnsi"/>
        </w:rPr>
        <w:t>ed</w:t>
      </w:r>
      <w:r w:rsidRPr="00520410">
        <w:rPr>
          <w:rFonts w:cstheme="minorHAnsi"/>
        </w:rPr>
        <w:t xml:space="preserve"> high levels of interest among researchers</w:t>
      </w:r>
      <w:r>
        <w:rPr>
          <w:rFonts w:cstheme="minorHAnsi"/>
        </w:rPr>
        <w:t>.</w:t>
      </w:r>
      <w:r w:rsidRPr="00520410">
        <w:rPr>
          <w:rFonts w:cstheme="minorHAnsi"/>
        </w:rPr>
        <w:t xml:space="preserve"> </w:t>
      </w:r>
      <w:r>
        <w:rPr>
          <w:rFonts w:cstheme="minorHAnsi"/>
        </w:rPr>
        <w:t xml:space="preserve">[12] Subsequently </w:t>
      </w:r>
      <w:proofErr w:type="spellStart"/>
      <w:r>
        <w:rPr>
          <w:rFonts w:cstheme="minorHAnsi"/>
          <w:i/>
        </w:rPr>
        <w:t>A.</w:t>
      </w:r>
      <w:r w:rsidRPr="00520410">
        <w:rPr>
          <w:rFonts w:cstheme="minorHAnsi"/>
          <w:i/>
        </w:rPr>
        <w:t>paniculata</w:t>
      </w:r>
      <w:proofErr w:type="spellEnd"/>
      <w:r w:rsidRPr="00520410">
        <w:rPr>
          <w:rFonts w:cstheme="minorHAnsi"/>
        </w:rPr>
        <w:t xml:space="preserve"> </w:t>
      </w:r>
      <w:r>
        <w:rPr>
          <w:rFonts w:cstheme="minorHAnsi"/>
        </w:rPr>
        <w:t xml:space="preserve">has more recently gained popularity as a plant of choice for prescribing by </w:t>
      </w:r>
      <w:r w:rsidRPr="00520410">
        <w:rPr>
          <w:rFonts w:cstheme="minorHAnsi"/>
        </w:rPr>
        <w:t>Western herbal and naturopathic practitioners</w:t>
      </w:r>
      <w:r>
        <w:rPr>
          <w:rFonts w:cstheme="minorHAnsi"/>
        </w:rPr>
        <w:t xml:space="preserve"> for conditions such as immune support during upper respiratory tract infections and digestive disorders. </w:t>
      </w:r>
      <w:proofErr w:type="spellStart"/>
      <w:r>
        <w:rPr>
          <w:rFonts w:cstheme="minorHAnsi"/>
          <w:i/>
        </w:rPr>
        <w:t>A.paniculata</w:t>
      </w:r>
      <w:proofErr w:type="spellEnd"/>
      <w:r>
        <w:rPr>
          <w:rFonts w:cstheme="minorHAnsi"/>
          <w:i/>
        </w:rPr>
        <w:t xml:space="preserve"> </w:t>
      </w:r>
      <w:r>
        <w:rPr>
          <w:rFonts w:cstheme="minorHAnsi"/>
        </w:rPr>
        <w:t xml:space="preserve">preparations with </w:t>
      </w:r>
      <w:r w:rsidRPr="00D97FA1">
        <w:rPr>
          <w:rFonts w:cstheme="minorHAnsi"/>
        </w:rPr>
        <w:t xml:space="preserve">high concentrations of plant to solvent ratio and/or standardised to contain a certain concentration of </w:t>
      </w:r>
      <w:proofErr w:type="spellStart"/>
      <w:r w:rsidRPr="00D97FA1">
        <w:rPr>
          <w:rFonts w:cstheme="minorHAnsi"/>
        </w:rPr>
        <w:t>andrographolide</w:t>
      </w:r>
      <w:proofErr w:type="spellEnd"/>
      <w:r w:rsidRPr="00D97FA1">
        <w:rPr>
          <w:rFonts w:cstheme="minorHAnsi"/>
        </w:rPr>
        <w:t xml:space="preserve"> </w:t>
      </w:r>
      <w:r>
        <w:rPr>
          <w:rFonts w:cstheme="minorHAnsi"/>
        </w:rPr>
        <w:t xml:space="preserve">(which go well beyond traditional use) are also now common in complementary medicines marketed to the general public, available from pharmacies, health food shops and supermarkets. </w:t>
      </w:r>
    </w:p>
    <w:p w:rsidR="007F02E8" w:rsidRDefault="007F02E8" w:rsidP="007F02E8">
      <w:pPr>
        <w:rPr>
          <w:rFonts w:cstheme="minorHAnsi"/>
        </w:rPr>
      </w:pPr>
      <w:r>
        <w:rPr>
          <w:rFonts w:cstheme="minorHAnsi"/>
        </w:rPr>
        <w:t xml:space="preserve">Based on information in the ARTG and the Adverse Drug Reaction System (ADRS) database, preparations containing </w:t>
      </w:r>
      <w:proofErr w:type="spellStart"/>
      <w:r w:rsidRPr="004D454D">
        <w:rPr>
          <w:rFonts w:cstheme="minorHAnsi"/>
          <w:i/>
        </w:rPr>
        <w:t>A.paniculata</w:t>
      </w:r>
      <w:proofErr w:type="spellEnd"/>
      <w:r>
        <w:rPr>
          <w:rFonts w:cstheme="minorHAnsi"/>
        </w:rPr>
        <w:t xml:space="preserve"> are often self-prescribed for immune-stimulating effects.  Further data on the use of medicines containing </w:t>
      </w:r>
      <w:proofErr w:type="spellStart"/>
      <w:r w:rsidRPr="004D454D">
        <w:rPr>
          <w:rFonts w:cstheme="minorHAnsi"/>
          <w:i/>
        </w:rPr>
        <w:t>A.paniculata</w:t>
      </w:r>
      <w:proofErr w:type="spellEnd"/>
      <w:r w:rsidRPr="00E12BCD">
        <w:rPr>
          <w:rFonts w:cstheme="minorHAnsi"/>
        </w:rPr>
        <w:t xml:space="preserve"> </w:t>
      </w:r>
      <w:r>
        <w:rPr>
          <w:rFonts w:cstheme="minorHAnsi"/>
        </w:rPr>
        <w:t>are not available as they are not included in the Pharmaceutical Benefits Scheme and are not required to be prescribed by a registered healthcare professional.</w:t>
      </w:r>
    </w:p>
    <w:p w:rsidR="007F02E8" w:rsidRDefault="007F02E8" w:rsidP="007F02E8">
      <w:pPr>
        <w:pStyle w:val="Heading3"/>
      </w:pPr>
      <w:bookmarkStart w:id="38" w:name="_Toc431470986"/>
      <w:bookmarkStart w:id="39" w:name="_Toc432069430"/>
      <w:r>
        <w:t>4.3 Guidelines</w:t>
      </w:r>
      <w:bookmarkEnd w:id="38"/>
      <w:bookmarkEnd w:id="39"/>
    </w:p>
    <w:p w:rsidR="007F02E8" w:rsidRPr="00263856" w:rsidRDefault="007F02E8" w:rsidP="007F02E8">
      <w:r>
        <w:rPr>
          <w:bCs/>
        </w:rPr>
        <w:t xml:space="preserve">Australian </w:t>
      </w:r>
      <w:r w:rsidRPr="007510C5">
        <w:rPr>
          <w:bCs/>
        </w:rPr>
        <w:t xml:space="preserve">regulatory guidelines specific to the ingredient </w:t>
      </w:r>
      <w:proofErr w:type="spellStart"/>
      <w:r w:rsidRPr="007510C5">
        <w:rPr>
          <w:bCs/>
          <w:i/>
        </w:rPr>
        <w:t>A.paniculata</w:t>
      </w:r>
      <w:proofErr w:type="spellEnd"/>
      <w:r>
        <w:rPr>
          <w:bCs/>
        </w:rPr>
        <w:t xml:space="preserve"> include the United States Pharmacopeia (USP) dietary supplement monographs for ‘</w:t>
      </w:r>
      <w:proofErr w:type="spellStart"/>
      <w:r>
        <w:rPr>
          <w:bCs/>
        </w:rPr>
        <w:t>Andrographis</w:t>
      </w:r>
      <w:proofErr w:type="spellEnd"/>
      <w:r>
        <w:rPr>
          <w:bCs/>
        </w:rPr>
        <w:t xml:space="preserve">’, ‘Powdered </w:t>
      </w:r>
      <w:proofErr w:type="spellStart"/>
      <w:r>
        <w:rPr>
          <w:bCs/>
        </w:rPr>
        <w:t>Andrographis</w:t>
      </w:r>
      <w:proofErr w:type="spellEnd"/>
      <w:r>
        <w:rPr>
          <w:bCs/>
        </w:rPr>
        <w:t xml:space="preserve">’, and ‘Powdered </w:t>
      </w:r>
      <w:proofErr w:type="spellStart"/>
      <w:r>
        <w:rPr>
          <w:bCs/>
        </w:rPr>
        <w:t>Andrographis</w:t>
      </w:r>
      <w:proofErr w:type="spellEnd"/>
      <w:r>
        <w:rPr>
          <w:bCs/>
        </w:rPr>
        <w:t xml:space="preserve"> Extract’. These monographs are standards </w:t>
      </w:r>
      <w:r>
        <w:rPr>
          <w:bCs/>
        </w:rPr>
        <w:lastRenderedPageBreak/>
        <w:t xml:space="preserve">applicable to these ingredients when used in therapeutic goods in Australia, in accordance with Section 3 of the </w:t>
      </w:r>
      <w:r w:rsidRPr="00EC7D80">
        <w:rPr>
          <w:bCs/>
          <w:i/>
        </w:rPr>
        <w:t>Therapeutic Goods Act 1989</w:t>
      </w:r>
      <w:r>
        <w:rPr>
          <w:bCs/>
        </w:rPr>
        <w:t xml:space="preserve"> (the Act).</w:t>
      </w:r>
    </w:p>
    <w:p w:rsidR="007F02E8" w:rsidRDefault="007F02E8" w:rsidP="007F02E8">
      <w:pPr>
        <w:pStyle w:val="Heading3"/>
      </w:pPr>
      <w:bookmarkStart w:id="40" w:name="_Toc431470987"/>
      <w:bookmarkStart w:id="41" w:name="_Toc432069431"/>
      <w:r>
        <w:t>4.4 Status in other countries</w:t>
      </w:r>
      <w:bookmarkEnd w:id="40"/>
      <w:bookmarkEnd w:id="41"/>
    </w:p>
    <w:p w:rsidR="007F02E8" w:rsidRPr="001F382C" w:rsidRDefault="007F02E8" w:rsidP="007F02E8">
      <w:pPr>
        <w:rPr>
          <w:rFonts w:cstheme="minorHAnsi"/>
        </w:rPr>
      </w:pPr>
      <w:r w:rsidRPr="001F382C">
        <w:rPr>
          <w:rFonts w:cstheme="minorHAnsi"/>
        </w:rPr>
        <w:t xml:space="preserve">A search of international regulatory agencies’ </w:t>
      </w:r>
      <w:r>
        <w:rPr>
          <w:rFonts w:cstheme="minorHAnsi"/>
        </w:rPr>
        <w:t>internet sites</w:t>
      </w:r>
      <w:r w:rsidRPr="001F382C">
        <w:rPr>
          <w:rFonts w:cstheme="minorHAnsi"/>
        </w:rPr>
        <w:t xml:space="preserve"> </w:t>
      </w:r>
      <w:r>
        <w:rPr>
          <w:rFonts w:cstheme="minorHAnsi"/>
        </w:rPr>
        <w:t xml:space="preserve">did not locate information about a potential association between </w:t>
      </w:r>
      <w:proofErr w:type="spellStart"/>
      <w:r w:rsidRPr="00B77F83">
        <w:rPr>
          <w:rFonts w:cstheme="minorHAnsi"/>
          <w:i/>
        </w:rPr>
        <w:t>A.paniculata</w:t>
      </w:r>
      <w:proofErr w:type="spellEnd"/>
      <w:r w:rsidRPr="00B6202B">
        <w:rPr>
          <w:rFonts w:cstheme="minorHAnsi"/>
          <w:i/>
        </w:rPr>
        <w:t xml:space="preserve"> </w:t>
      </w:r>
      <w:r>
        <w:rPr>
          <w:rFonts w:cstheme="minorHAnsi"/>
        </w:rPr>
        <w:t xml:space="preserve">and allergic/anaphylactic reactions. The </w:t>
      </w:r>
      <w:r w:rsidRPr="00263856">
        <w:t xml:space="preserve">European Medicines Agency (EMA) </w:t>
      </w:r>
      <w:r>
        <w:t xml:space="preserve">released a final assessment report on </w:t>
      </w:r>
      <w:proofErr w:type="spellStart"/>
      <w:r w:rsidRPr="001F513F">
        <w:rPr>
          <w:i/>
        </w:rPr>
        <w:t>A.paniculata</w:t>
      </w:r>
      <w:proofErr w:type="spellEnd"/>
      <w:r w:rsidRPr="00B77F83">
        <w:rPr>
          <w:rFonts w:cstheme="minorHAnsi"/>
        </w:rPr>
        <w:t xml:space="preserve"> </w:t>
      </w:r>
      <w:r>
        <w:rPr>
          <w:rFonts w:cstheme="minorHAnsi"/>
        </w:rPr>
        <w:t xml:space="preserve">dated 27 August 2014 which concluded </w:t>
      </w:r>
      <w:r w:rsidRPr="00C21B80">
        <w:rPr>
          <w:rFonts w:cstheme="minorHAnsi"/>
          <w:szCs w:val="22"/>
        </w:rPr>
        <w:t xml:space="preserve">that </w:t>
      </w:r>
      <w:r w:rsidRPr="00B6202B">
        <w:rPr>
          <w:szCs w:val="22"/>
        </w:rPr>
        <w:t xml:space="preserve">products containing </w:t>
      </w:r>
      <w:proofErr w:type="spellStart"/>
      <w:r w:rsidRPr="00B6202B">
        <w:rPr>
          <w:i/>
          <w:iCs/>
          <w:szCs w:val="22"/>
        </w:rPr>
        <w:t>A.paniculata</w:t>
      </w:r>
      <w:proofErr w:type="spellEnd"/>
      <w:r w:rsidRPr="00B6202B">
        <w:rPr>
          <w:i/>
          <w:iCs/>
          <w:szCs w:val="22"/>
        </w:rPr>
        <w:t xml:space="preserve"> </w:t>
      </w:r>
      <w:r w:rsidRPr="00B6202B">
        <w:rPr>
          <w:szCs w:val="22"/>
        </w:rPr>
        <w:t>have been found safe during the clinical studies in adults and that no adverse events had been reported</w:t>
      </w:r>
      <w:r>
        <w:rPr>
          <w:szCs w:val="22"/>
        </w:rPr>
        <w:t>. [13]</w:t>
      </w:r>
      <w:r>
        <w:rPr>
          <w:sz w:val="18"/>
          <w:szCs w:val="18"/>
        </w:rPr>
        <w:t xml:space="preserve"> </w:t>
      </w:r>
    </w:p>
    <w:p w:rsidR="007F02E8" w:rsidRDefault="007F02E8" w:rsidP="007F02E8">
      <w:pPr>
        <w:rPr>
          <w:rFonts w:cstheme="minorHAnsi"/>
        </w:rPr>
      </w:pPr>
      <w:r>
        <w:rPr>
          <w:rFonts w:cstheme="minorHAnsi"/>
        </w:rPr>
        <w:t>Failure</w:t>
      </w:r>
      <w:r w:rsidRPr="001F382C">
        <w:rPr>
          <w:rFonts w:cstheme="minorHAnsi"/>
        </w:rPr>
        <w:t xml:space="preserve"> </w:t>
      </w:r>
      <w:r>
        <w:rPr>
          <w:rFonts w:cstheme="minorHAnsi"/>
        </w:rPr>
        <w:t xml:space="preserve">to locate </w:t>
      </w:r>
      <w:r w:rsidRPr="001F382C">
        <w:rPr>
          <w:rFonts w:cstheme="minorHAnsi"/>
        </w:rPr>
        <w:t xml:space="preserve">relevant information prompted </w:t>
      </w:r>
      <w:r>
        <w:rPr>
          <w:rFonts w:cstheme="minorHAnsi"/>
        </w:rPr>
        <w:t>the TGA</w:t>
      </w:r>
      <w:r w:rsidRPr="001F382C">
        <w:rPr>
          <w:rFonts w:cstheme="minorHAnsi"/>
        </w:rPr>
        <w:t xml:space="preserve"> to </w:t>
      </w:r>
      <w:r>
        <w:rPr>
          <w:rFonts w:cstheme="minorHAnsi"/>
        </w:rPr>
        <w:t>request</w:t>
      </w:r>
      <w:r w:rsidRPr="001F382C">
        <w:rPr>
          <w:rFonts w:cstheme="minorHAnsi"/>
        </w:rPr>
        <w:t xml:space="preserve"> information from</w:t>
      </w:r>
      <w:r>
        <w:rPr>
          <w:rFonts w:cstheme="minorHAnsi"/>
        </w:rPr>
        <w:t xml:space="preserve"> six</w:t>
      </w:r>
      <w:r w:rsidRPr="001F382C">
        <w:rPr>
          <w:rFonts w:cstheme="minorHAnsi"/>
        </w:rPr>
        <w:t xml:space="preserve"> </w:t>
      </w:r>
      <w:r>
        <w:rPr>
          <w:rFonts w:cstheme="minorHAnsi"/>
        </w:rPr>
        <w:t>overseas</w:t>
      </w:r>
      <w:r w:rsidRPr="001F382C">
        <w:rPr>
          <w:rFonts w:cstheme="minorHAnsi"/>
        </w:rPr>
        <w:t xml:space="preserve"> regulatory agencies</w:t>
      </w:r>
      <w:r>
        <w:rPr>
          <w:rFonts w:cstheme="minorHAnsi"/>
        </w:rPr>
        <w:t xml:space="preserve"> about reported adverse events, safety reviews and </w:t>
      </w:r>
      <w:r w:rsidRPr="001F382C">
        <w:rPr>
          <w:rFonts w:cstheme="minorHAnsi"/>
        </w:rPr>
        <w:t xml:space="preserve">the current regulatory status of </w:t>
      </w:r>
      <w:proofErr w:type="spellStart"/>
      <w:r>
        <w:rPr>
          <w:rFonts w:cstheme="minorHAnsi"/>
          <w:i/>
        </w:rPr>
        <w:t>A.</w:t>
      </w:r>
      <w:r w:rsidRPr="001F382C">
        <w:rPr>
          <w:rFonts w:cstheme="minorHAnsi"/>
          <w:i/>
        </w:rPr>
        <w:t>paniculata</w:t>
      </w:r>
      <w:proofErr w:type="spellEnd"/>
      <w:r>
        <w:rPr>
          <w:rFonts w:cstheme="minorHAnsi"/>
        </w:rPr>
        <w:t xml:space="preserve">. Responses were received from four agencies, which referred to one case of an allergic reaction to a product that contained </w:t>
      </w:r>
      <w:proofErr w:type="spellStart"/>
      <w:r w:rsidRPr="000C5698">
        <w:rPr>
          <w:rFonts w:asciiTheme="minorHAnsi" w:hAnsiTheme="minorHAnsi"/>
          <w:i/>
        </w:rPr>
        <w:t>A.paniculata</w:t>
      </w:r>
      <w:proofErr w:type="spellEnd"/>
      <w:r w:rsidRPr="000C5698">
        <w:rPr>
          <w:rFonts w:asciiTheme="minorHAnsi" w:hAnsiTheme="minorHAnsi"/>
        </w:rPr>
        <w:t xml:space="preserve"> as the sole active ingredient</w:t>
      </w:r>
      <w:r>
        <w:rPr>
          <w:rFonts w:cstheme="minorHAnsi"/>
        </w:rPr>
        <w:t xml:space="preserve">, and 6 reports (one case of anaphylaxis and 5 cases of allergic-type reactions) where insufficient information was included to establish a definitive causal association with the ingredient </w:t>
      </w:r>
      <w:proofErr w:type="spellStart"/>
      <w:r w:rsidRPr="00916F66">
        <w:rPr>
          <w:rFonts w:cstheme="minorHAnsi"/>
          <w:i/>
        </w:rPr>
        <w:t>A.paniculata</w:t>
      </w:r>
      <w:proofErr w:type="spellEnd"/>
      <w:r>
        <w:rPr>
          <w:rFonts w:cstheme="minorHAnsi"/>
          <w:i/>
        </w:rPr>
        <w:t xml:space="preserve">. </w:t>
      </w:r>
      <w:r>
        <w:rPr>
          <w:rFonts w:cstheme="minorHAnsi"/>
        </w:rPr>
        <w:t xml:space="preserve"> </w:t>
      </w:r>
      <w:r>
        <w:rPr>
          <w:rFonts w:asciiTheme="minorHAnsi" w:hAnsiTheme="minorHAnsi"/>
        </w:rPr>
        <w:t>One agency</w:t>
      </w:r>
      <w:r w:rsidRPr="000C5698">
        <w:rPr>
          <w:rFonts w:asciiTheme="minorHAnsi" w:hAnsiTheme="minorHAnsi"/>
        </w:rPr>
        <w:t xml:space="preserve"> reported </w:t>
      </w:r>
      <w:r w:rsidRPr="009E74A4">
        <w:rPr>
          <w:rFonts w:asciiTheme="minorHAnsi" w:hAnsiTheme="minorHAnsi"/>
        </w:rPr>
        <w:t xml:space="preserve">an additional 6 adverse event reports to products that contained </w:t>
      </w:r>
      <w:proofErr w:type="spellStart"/>
      <w:r w:rsidRPr="009E74A4">
        <w:rPr>
          <w:rFonts w:asciiTheme="minorHAnsi" w:hAnsiTheme="minorHAnsi"/>
          <w:i/>
        </w:rPr>
        <w:t>A.paniculata</w:t>
      </w:r>
      <w:proofErr w:type="spellEnd"/>
      <w:r w:rsidRPr="009E74A4">
        <w:rPr>
          <w:rFonts w:asciiTheme="minorHAnsi" w:hAnsiTheme="minorHAnsi"/>
        </w:rPr>
        <w:t xml:space="preserve"> in either multi-ingredient fo</w:t>
      </w:r>
      <w:r>
        <w:rPr>
          <w:rFonts w:asciiTheme="minorHAnsi" w:hAnsiTheme="minorHAnsi"/>
        </w:rPr>
        <w:t>rmulations, or in cases where</w:t>
      </w:r>
      <w:r w:rsidRPr="009E74A4">
        <w:rPr>
          <w:rFonts w:asciiTheme="minorHAnsi" w:hAnsiTheme="minorHAnsi"/>
        </w:rPr>
        <w:t xml:space="preserve"> more than </w:t>
      </w:r>
      <w:r>
        <w:rPr>
          <w:rFonts w:asciiTheme="minorHAnsi" w:hAnsiTheme="minorHAnsi"/>
        </w:rPr>
        <w:t>one</w:t>
      </w:r>
      <w:r w:rsidRPr="009E74A4">
        <w:rPr>
          <w:rFonts w:asciiTheme="minorHAnsi" w:hAnsiTheme="minorHAnsi"/>
        </w:rPr>
        <w:t xml:space="preserve"> product had been taken. Details of the reactions in these 6 </w:t>
      </w:r>
      <w:r>
        <w:rPr>
          <w:rFonts w:asciiTheme="minorHAnsi" w:hAnsiTheme="minorHAnsi"/>
        </w:rPr>
        <w:t>report</w:t>
      </w:r>
      <w:r w:rsidRPr="009E74A4">
        <w:rPr>
          <w:rFonts w:asciiTheme="minorHAnsi" w:hAnsiTheme="minorHAnsi"/>
        </w:rPr>
        <w:t>s were not provided.</w:t>
      </w:r>
    </w:p>
    <w:p w:rsidR="007F02E8" w:rsidRDefault="007F02E8" w:rsidP="007F02E8">
      <w:pPr>
        <w:rPr>
          <w:rFonts w:cstheme="minorHAnsi"/>
        </w:rPr>
      </w:pPr>
      <w:r w:rsidRPr="00B6202B">
        <w:rPr>
          <w:rFonts w:cstheme="minorHAnsi"/>
        </w:rPr>
        <w:t xml:space="preserve">The TGA undertook a stimulated reporting project in 2011 (see section </w:t>
      </w:r>
      <w:r w:rsidRPr="00EC7D80">
        <w:rPr>
          <w:rFonts w:cstheme="minorHAnsi"/>
        </w:rPr>
        <w:t>6.2</w:t>
      </w:r>
      <w:r w:rsidRPr="00B6202B">
        <w:rPr>
          <w:rFonts w:cstheme="minorHAnsi"/>
        </w:rPr>
        <w:t xml:space="preserve">) </w:t>
      </w:r>
      <w:r>
        <w:rPr>
          <w:rFonts w:cstheme="minorHAnsi"/>
        </w:rPr>
        <w:t>which</w:t>
      </w:r>
      <w:r w:rsidRPr="00B6202B">
        <w:rPr>
          <w:rFonts w:cstheme="minorHAnsi"/>
        </w:rPr>
        <w:t xml:space="preserve"> resulted in the submission of 50 previously unreported ADR cases. This project is a likely contributing factor to </w:t>
      </w:r>
      <w:r w:rsidRPr="00757DD5">
        <w:rPr>
          <w:rFonts w:cstheme="minorHAnsi"/>
        </w:rPr>
        <w:t>the</w:t>
      </w:r>
      <w:r>
        <w:rPr>
          <w:rFonts w:cstheme="minorHAnsi"/>
        </w:rPr>
        <w:t xml:space="preserve"> </w:t>
      </w:r>
      <w:r w:rsidRPr="00757DD5">
        <w:rPr>
          <w:rFonts w:cstheme="minorHAnsi"/>
        </w:rPr>
        <w:t>greater number of reports in Australia</w:t>
      </w:r>
      <w:r w:rsidRPr="00B6202B">
        <w:rPr>
          <w:rFonts w:cstheme="minorHAnsi"/>
        </w:rPr>
        <w:t>.</w:t>
      </w:r>
      <w:r w:rsidRPr="00757DD5">
        <w:rPr>
          <w:rFonts w:cstheme="minorHAnsi"/>
        </w:rPr>
        <w:t xml:space="preserve"> </w:t>
      </w:r>
    </w:p>
    <w:p w:rsidR="007F02E8" w:rsidRPr="001F382C" w:rsidRDefault="007F02E8" w:rsidP="007F02E8">
      <w:pPr>
        <w:pStyle w:val="Heading4"/>
      </w:pPr>
      <w:bookmarkStart w:id="42" w:name="_Toc368465380"/>
      <w:bookmarkStart w:id="43" w:name="_Toc431470988"/>
      <w:bookmarkStart w:id="44" w:name="_Toc432069432"/>
      <w:r w:rsidRPr="001F382C">
        <w:t>World Health Organization (WHO)</w:t>
      </w:r>
      <w:bookmarkEnd w:id="42"/>
      <w:bookmarkEnd w:id="43"/>
      <w:bookmarkEnd w:id="44"/>
      <w:r w:rsidRPr="001F382C">
        <w:t xml:space="preserve"> </w:t>
      </w:r>
    </w:p>
    <w:p w:rsidR="007F02E8" w:rsidRDefault="007F02E8" w:rsidP="007F02E8">
      <w:pPr>
        <w:rPr>
          <w:rFonts w:cstheme="minorHAnsi"/>
        </w:rPr>
      </w:pPr>
      <w:r>
        <w:rPr>
          <w:rFonts w:cstheme="minorHAnsi"/>
        </w:rPr>
        <w:t xml:space="preserve">The publication </w:t>
      </w:r>
      <w:r w:rsidRPr="00780F12">
        <w:rPr>
          <w:rFonts w:cstheme="minorHAnsi"/>
        </w:rPr>
        <w:t>‘WHO monographs on selected medicinal plants’</w:t>
      </w:r>
      <w:r>
        <w:rPr>
          <w:rFonts w:cstheme="minorHAnsi"/>
        </w:rPr>
        <w:t xml:space="preserve"> includes a monograph on ‘</w:t>
      </w:r>
      <w:proofErr w:type="spellStart"/>
      <w:r>
        <w:rPr>
          <w:rFonts w:cstheme="minorHAnsi"/>
        </w:rPr>
        <w:t>Herba</w:t>
      </w:r>
      <w:proofErr w:type="spellEnd"/>
      <w:r>
        <w:rPr>
          <w:rFonts w:cstheme="minorHAnsi"/>
        </w:rPr>
        <w:t xml:space="preserve"> </w:t>
      </w:r>
      <w:proofErr w:type="spellStart"/>
      <w:r>
        <w:rPr>
          <w:rFonts w:cstheme="minorHAnsi"/>
        </w:rPr>
        <w:t>Andrographidis</w:t>
      </w:r>
      <w:proofErr w:type="spellEnd"/>
      <w:r>
        <w:rPr>
          <w:rFonts w:cstheme="minorHAnsi"/>
        </w:rPr>
        <w:t xml:space="preserve">’, which refers to the dried aerial parts of </w:t>
      </w:r>
      <w:proofErr w:type="spellStart"/>
      <w:r w:rsidRPr="00780F12">
        <w:rPr>
          <w:rFonts w:cstheme="minorHAnsi"/>
          <w:i/>
        </w:rPr>
        <w:t>A.paniculata</w:t>
      </w:r>
      <w:proofErr w:type="spellEnd"/>
      <w:r>
        <w:rPr>
          <w:rFonts w:cstheme="minorHAnsi"/>
        </w:rPr>
        <w:t xml:space="preserve">. [2] As previously stated in section </w:t>
      </w:r>
      <w:r w:rsidRPr="00EC7D80">
        <w:rPr>
          <w:bCs/>
        </w:rPr>
        <w:t>3.5</w:t>
      </w:r>
      <w:r w:rsidRPr="00F530B6">
        <w:rPr>
          <w:bCs/>
        </w:rPr>
        <w:t xml:space="preserve"> </w:t>
      </w:r>
      <w:r>
        <w:rPr>
          <w:bCs/>
        </w:rPr>
        <w:t>(</w:t>
      </w:r>
      <w:r w:rsidRPr="00F530B6">
        <w:rPr>
          <w:rFonts w:cstheme="minorHAnsi"/>
        </w:rPr>
        <w:t>Contraindications/Cautions</w:t>
      </w:r>
      <w:r>
        <w:rPr>
          <w:rFonts w:cstheme="minorHAnsi"/>
        </w:rPr>
        <w:t>)</w:t>
      </w:r>
      <w:r w:rsidRPr="00F530B6">
        <w:rPr>
          <w:rFonts w:cstheme="minorHAnsi"/>
        </w:rPr>
        <w:t xml:space="preserve">, </w:t>
      </w:r>
      <w:r>
        <w:rPr>
          <w:rFonts w:cstheme="minorHAnsi"/>
        </w:rPr>
        <w:t xml:space="preserve">the monograph contraindicates the use of </w:t>
      </w:r>
      <w:proofErr w:type="spellStart"/>
      <w:r>
        <w:rPr>
          <w:rFonts w:cstheme="minorHAnsi"/>
        </w:rPr>
        <w:t>Herba</w:t>
      </w:r>
      <w:proofErr w:type="spellEnd"/>
      <w:r>
        <w:rPr>
          <w:rFonts w:cstheme="minorHAnsi"/>
        </w:rPr>
        <w:t xml:space="preserve"> </w:t>
      </w:r>
      <w:proofErr w:type="spellStart"/>
      <w:r>
        <w:rPr>
          <w:rFonts w:cstheme="minorHAnsi"/>
        </w:rPr>
        <w:t>Andrographidis</w:t>
      </w:r>
      <w:proofErr w:type="spellEnd"/>
      <w:r>
        <w:rPr>
          <w:rFonts w:cstheme="minorHAnsi"/>
        </w:rPr>
        <w:t xml:space="preserve"> in cases of known allergy to plants of the </w:t>
      </w:r>
      <w:proofErr w:type="spellStart"/>
      <w:r>
        <w:rPr>
          <w:rFonts w:cstheme="minorHAnsi"/>
        </w:rPr>
        <w:t>Acanthaceae</w:t>
      </w:r>
      <w:proofErr w:type="spellEnd"/>
      <w:r>
        <w:rPr>
          <w:rFonts w:cstheme="minorHAnsi"/>
        </w:rPr>
        <w:t xml:space="preserve"> family. The monograph also warns that crude extracts of </w:t>
      </w:r>
      <w:proofErr w:type="spellStart"/>
      <w:r>
        <w:rPr>
          <w:rFonts w:cstheme="minorHAnsi"/>
        </w:rPr>
        <w:t>Herba</w:t>
      </w:r>
      <w:proofErr w:type="spellEnd"/>
      <w:r>
        <w:rPr>
          <w:rFonts w:cstheme="minorHAnsi"/>
        </w:rPr>
        <w:t xml:space="preserve"> </w:t>
      </w:r>
      <w:proofErr w:type="spellStart"/>
      <w:r>
        <w:rPr>
          <w:rFonts w:cstheme="minorHAnsi"/>
        </w:rPr>
        <w:t>Andrographidis</w:t>
      </w:r>
      <w:proofErr w:type="spellEnd"/>
      <w:r>
        <w:rPr>
          <w:rFonts w:cstheme="minorHAnsi"/>
        </w:rPr>
        <w:t xml:space="preserve"> should not be injected due to the potential for anaphylactic reactions.</w:t>
      </w:r>
    </w:p>
    <w:p w:rsidR="007F02E8" w:rsidRDefault="007F02E8" w:rsidP="007F02E8">
      <w:pPr>
        <w:pStyle w:val="Heading2"/>
      </w:pPr>
      <w:bookmarkStart w:id="45" w:name="_Toc431470989"/>
      <w:bookmarkStart w:id="46" w:name="_Toc432069433"/>
      <w:r>
        <w:t>5 Overview of data</w:t>
      </w:r>
      <w:bookmarkEnd w:id="45"/>
      <w:bookmarkEnd w:id="46"/>
    </w:p>
    <w:p w:rsidR="007F02E8" w:rsidRPr="0069455A" w:rsidRDefault="007F02E8" w:rsidP="007F02E8">
      <w:pPr>
        <w:rPr>
          <w:rFonts w:cstheme="minorHAnsi"/>
        </w:rPr>
      </w:pPr>
      <w:r>
        <w:t>A total of 43 articles were selected for review from the search results produced by TGA’s Information Resources and Research Services. Additional literature sourced by the authors of this paper was also reviewed</w:t>
      </w:r>
      <w:r>
        <w:rPr>
          <w:rStyle w:val="FootnoteReference"/>
        </w:rPr>
        <w:footnoteReference w:id="4"/>
      </w:r>
      <w:r>
        <w:t xml:space="preserve"> . </w:t>
      </w:r>
    </w:p>
    <w:p w:rsidR="007F02E8" w:rsidRDefault="007F02E8" w:rsidP="007F02E8">
      <w:pPr>
        <w:pStyle w:val="Heading2"/>
      </w:pPr>
      <w:bookmarkStart w:id="47" w:name="_Toc431470990"/>
      <w:bookmarkStart w:id="48" w:name="_Toc432069434"/>
      <w:r>
        <w:t>6 Safety issues</w:t>
      </w:r>
      <w:bookmarkEnd w:id="47"/>
      <w:bookmarkEnd w:id="48"/>
    </w:p>
    <w:p w:rsidR="007F02E8" w:rsidRDefault="007F02E8" w:rsidP="007F02E8">
      <w:pPr>
        <w:pStyle w:val="Heading3"/>
      </w:pPr>
      <w:bookmarkStart w:id="49" w:name="_Toc431470991"/>
      <w:bookmarkStart w:id="50" w:name="_Toc432069435"/>
      <w:r>
        <w:t>6.1 Extent of clinical exposure</w:t>
      </w:r>
      <w:bookmarkEnd w:id="49"/>
      <w:bookmarkEnd w:id="50"/>
    </w:p>
    <w:p w:rsidR="007F02E8" w:rsidRPr="00A7419A" w:rsidRDefault="007F02E8" w:rsidP="007F02E8">
      <w:r>
        <w:t xml:space="preserve">The extent of clinical exposure is unknown, as usage data for products containing </w:t>
      </w:r>
      <w:proofErr w:type="spellStart"/>
      <w:r w:rsidRPr="00537E60">
        <w:rPr>
          <w:i/>
        </w:rPr>
        <w:t>A.paniculata</w:t>
      </w:r>
      <w:proofErr w:type="spellEnd"/>
      <w:r>
        <w:t xml:space="preserve"> is not readily available.</w:t>
      </w:r>
    </w:p>
    <w:p w:rsidR="007F02E8" w:rsidRDefault="007F02E8" w:rsidP="007F02E8">
      <w:pPr>
        <w:pStyle w:val="Heading3"/>
      </w:pPr>
      <w:bookmarkStart w:id="51" w:name="_Toc431470992"/>
      <w:bookmarkStart w:id="52" w:name="_Toc432069436"/>
      <w:r>
        <w:lastRenderedPageBreak/>
        <w:t>6.2 Safety evaluation methodology</w:t>
      </w:r>
      <w:bookmarkEnd w:id="51"/>
      <w:bookmarkEnd w:id="52"/>
    </w:p>
    <w:p w:rsidR="007F02E8" w:rsidRDefault="007F02E8" w:rsidP="007F02E8">
      <w:pPr>
        <w:rPr>
          <w:bCs/>
        </w:rPr>
      </w:pPr>
      <w:r>
        <w:rPr>
          <w:bCs/>
        </w:rPr>
        <w:t xml:space="preserve">Because the efficacy of </w:t>
      </w:r>
      <w:proofErr w:type="spellStart"/>
      <w:r w:rsidRPr="00227025">
        <w:rPr>
          <w:bCs/>
          <w:i/>
        </w:rPr>
        <w:t>A.paniculata</w:t>
      </w:r>
      <w:proofErr w:type="spellEnd"/>
      <w:r>
        <w:rPr>
          <w:bCs/>
        </w:rPr>
        <w:t xml:space="preserve"> has not been evaluated, a comprehensive risk-benefit analysis cannot be conducted. Therefore, the methodology used for this safety evaluation comprises an analysis of ADR data held in the TGA database, as well as any available information on ADRs and safety issues in published literature and from international pharmacovigilance activities. </w:t>
      </w:r>
    </w:p>
    <w:p w:rsidR="007F02E8" w:rsidRDefault="007F02E8" w:rsidP="007F02E8">
      <w:pPr>
        <w:rPr>
          <w:rFonts w:asciiTheme="minorHAnsi" w:hAnsiTheme="minorHAnsi"/>
        </w:rPr>
      </w:pPr>
      <w:r>
        <w:rPr>
          <w:rFonts w:cstheme="minorHAnsi"/>
          <w:szCs w:val="24"/>
        </w:rPr>
        <w:t>R</w:t>
      </w:r>
      <w:r w:rsidRPr="001F382C">
        <w:rPr>
          <w:rFonts w:cstheme="minorHAnsi"/>
          <w:szCs w:val="24"/>
        </w:rPr>
        <w:t>eporting ADRs to the TGA is compulsory</w:t>
      </w:r>
      <w:r>
        <w:rPr>
          <w:rFonts w:cstheme="minorHAnsi"/>
          <w:szCs w:val="24"/>
        </w:rPr>
        <w:t xml:space="preserve"> for sponsors only</w:t>
      </w:r>
      <w:r w:rsidRPr="001F382C">
        <w:rPr>
          <w:rFonts w:cstheme="minorHAnsi"/>
          <w:szCs w:val="24"/>
        </w:rPr>
        <w:t xml:space="preserve">, </w:t>
      </w:r>
      <w:r>
        <w:rPr>
          <w:rFonts w:cstheme="minorHAnsi"/>
          <w:szCs w:val="24"/>
        </w:rPr>
        <w:t xml:space="preserve">and ADRs are generally under-reported by healthcare professionals and consumers, therefore </w:t>
      </w:r>
      <w:r w:rsidRPr="001F382C">
        <w:rPr>
          <w:rFonts w:cstheme="minorHAnsi"/>
          <w:szCs w:val="24"/>
        </w:rPr>
        <w:t xml:space="preserve">the ADR data held by the TGA is likely to be below the actual figures. </w:t>
      </w:r>
      <w:r w:rsidRPr="0069455A">
        <w:rPr>
          <w:rFonts w:asciiTheme="minorHAnsi" w:hAnsiTheme="minorHAnsi"/>
        </w:rPr>
        <w:t xml:space="preserve">In 2011, </w:t>
      </w:r>
      <w:r>
        <w:rPr>
          <w:rFonts w:asciiTheme="minorHAnsi" w:hAnsiTheme="minorHAnsi"/>
        </w:rPr>
        <w:t xml:space="preserve">the </w:t>
      </w:r>
      <w:r w:rsidRPr="0069455A">
        <w:rPr>
          <w:rFonts w:asciiTheme="minorHAnsi" w:hAnsiTheme="minorHAnsi"/>
        </w:rPr>
        <w:t xml:space="preserve">TGA conducted a stimulated reporting project, </w:t>
      </w:r>
      <w:r>
        <w:rPr>
          <w:rFonts w:asciiTheme="minorHAnsi" w:hAnsiTheme="minorHAnsi"/>
        </w:rPr>
        <w:t>whereby</w:t>
      </w:r>
      <w:r w:rsidRPr="0069455A">
        <w:rPr>
          <w:rFonts w:asciiTheme="minorHAnsi" w:hAnsiTheme="minorHAnsi"/>
        </w:rPr>
        <w:t xml:space="preserve"> ADR information </w:t>
      </w:r>
      <w:r>
        <w:rPr>
          <w:rFonts w:asciiTheme="minorHAnsi" w:hAnsiTheme="minorHAnsi"/>
        </w:rPr>
        <w:t xml:space="preserve">was requested </w:t>
      </w:r>
      <w:r w:rsidRPr="0069455A">
        <w:rPr>
          <w:rFonts w:asciiTheme="minorHAnsi" w:hAnsiTheme="minorHAnsi"/>
        </w:rPr>
        <w:t xml:space="preserve">from sponsors of current medicines that contained </w:t>
      </w:r>
      <w:proofErr w:type="spellStart"/>
      <w:r w:rsidRPr="0069455A">
        <w:rPr>
          <w:rFonts w:asciiTheme="minorHAnsi" w:hAnsiTheme="minorHAnsi"/>
          <w:i/>
          <w:iCs/>
        </w:rPr>
        <w:t>A.paniculata</w:t>
      </w:r>
      <w:proofErr w:type="spellEnd"/>
      <w:r w:rsidRPr="0069455A">
        <w:rPr>
          <w:rFonts w:asciiTheme="minorHAnsi" w:hAnsiTheme="minorHAnsi"/>
          <w:iCs/>
        </w:rPr>
        <w:t>.</w:t>
      </w:r>
      <w:r w:rsidRPr="0069455A">
        <w:rPr>
          <w:rFonts w:asciiTheme="minorHAnsi" w:hAnsiTheme="minorHAnsi"/>
        </w:rPr>
        <w:t xml:space="preserve"> This resulted in the submission of 50 previously unreported ADR cases to the TGA</w:t>
      </w:r>
      <w:r>
        <w:rPr>
          <w:rFonts w:asciiTheme="minorHAnsi" w:hAnsiTheme="minorHAnsi"/>
        </w:rPr>
        <w:t xml:space="preserve">, </w:t>
      </w:r>
      <w:r w:rsidRPr="00210FFC">
        <w:rPr>
          <w:rFonts w:asciiTheme="minorHAnsi" w:hAnsiTheme="minorHAnsi"/>
        </w:rPr>
        <w:t>2 of which described anaphylactic reactions, and 26 of which described allergic-type reactions.</w:t>
      </w:r>
      <w:r w:rsidRPr="0069455A">
        <w:rPr>
          <w:rFonts w:asciiTheme="minorHAnsi" w:hAnsiTheme="minorHAnsi"/>
        </w:rPr>
        <w:t xml:space="preserve"> </w:t>
      </w:r>
    </w:p>
    <w:p w:rsidR="007F02E8" w:rsidRDefault="007F02E8" w:rsidP="007F02E8">
      <w:pPr>
        <w:rPr>
          <w:rFonts w:cstheme="minorHAnsi"/>
          <w:szCs w:val="24"/>
        </w:rPr>
      </w:pPr>
      <w:r>
        <w:rPr>
          <w:rFonts w:cstheme="minorHAnsi"/>
          <w:szCs w:val="24"/>
        </w:rPr>
        <w:t xml:space="preserve">The TGA ADRS database has limited capacity to search for ADRs associated with an ingredient in multi-ingredient formulations. A one-off interrogation was conducted in November 2011 of the ARTG and the ADRS database for ADRs to current and cancelled products that contained </w:t>
      </w:r>
      <w:proofErr w:type="spellStart"/>
      <w:r w:rsidRPr="001033DF">
        <w:rPr>
          <w:rFonts w:cstheme="minorHAnsi"/>
          <w:i/>
          <w:szCs w:val="24"/>
        </w:rPr>
        <w:t>A.paniculata</w:t>
      </w:r>
      <w:proofErr w:type="spellEnd"/>
      <w:r>
        <w:rPr>
          <w:rFonts w:cstheme="minorHAnsi"/>
          <w:szCs w:val="24"/>
        </w:rPr>
        <w:t xml:space="preserve">, which provided the majority of the data used for the review. </w:t>
      </w:r>
    </w:p>
    <w:p w:rsidR="007F02E8" w:rsidRDefault="007F02E8" w:rsidP="007F02E8">
      <w:pPr>
        <w:rPr>
          <w:rFonts w:cstheme="minorHAnsi"/>
          <w:szCs w:val="24"/>
        </w:rPr>
      </w:pPr>
      <w:r>
        <w:rPr>
          <w:rFonts w:cstheme="minorHAnsi"/>
          <w:szCs w:val="24"/>
        </w:rPr>
        <w:t xml:space="preserve">Subsequent to this, a more limited interrogation of the ADRS database was conducted up to April 2014 for </w:t>
      </w:r>
      <w:proofErr w:type="spellStart"/>
      <w:r w:rsidRPr="001033DF">
        <w:rPr>
          <w:rFonts w:cstheme="minorHAnsi"/>
          <w:i/>
          <w:szCs w:val="24"/>
        </w:rPr>
        <w:t>A.paniculata</w:t>
      </w:r>
      <w:proofErr w:type="spellEnd"/>
      <w:r>
        <w:rPr>
          <w:rFonts w:cstheme="minorHAnsi"/>
          <w:szCs w:val="24"/>
        </w:rPr>
        <w:t xml:space="preserve"> containing products that were involved in previously reported reactions, and for </w:t>
      </w:r>
      <w:proofErr w:type="spellStart"/>
      <w:r w:rsidRPr="001033DF">
        <w:rPr>
          <w:rFonts w:cstheme="minorHAnsi"/>
          <w:i/>
          <w:szCs w:val="24"/>
        </w:rPr>
        <w:t>A.paniculata</w:t>
      </w:r>
      <w:proofErr w:type="spellEnd"/>
      <w:r>
        <w:rPr>
          <w:rFonts w:cstheme="minorHAnsi"/>
          <w:szCs w:val="24"/>
        </w:rPr>
        <w:t xml:space="preserve"> containing products listed after November 2011. Consequently there may be recent reports for previously uninvolved medicines that have not been detected. </w:t>
      </w:r>
    </w:p>
    <w:p w:rsidR="007F02E8" w:rsidRDefault="007F02E8" w:rsidP="007F02E8">
      <w:pPr>
        <w:rPr>
          <w:rFonts w:cstheme="minorHAnsi"/>
          <w:szCs w:val="24"/>
        </w:rPr>
      </w:pPr>
      <w:r>
        <w:rPr>
          <w:rFonts w:cstheme="minorHAnsi"/>
          <w:szCs w:val="24"/>
        </w:rPr>
        <w:t xml:space="preserve">Another significant limitation to the analysis is the absence of usage data for products that contain </w:t>
      </w:r>
      <w:proofErr w:type="spellStart"/>
      <w:r w:rsidRPr="00F05E56">
        <w:rPr>
          <w:rFonts w:cstheme="minorHAnsi"/>
          <w:i/>
          <w:szCs w:val="24"/>
        </w:rPr>
        <w:t>A.paniculata</w:t>
      </w:r>
      <w:proofErr w:type="spellEnd"/>
      <w:r>
        <w:rPr>
          <w:rFonts w:cstheme="minorHAnsi"/>
          <w:szCs w:val="24"/>
        </w:rPr>
        <w:t>. Nevertheless</w:t>
      </w:r>
      <w:r w:rsidRPr="001F382C">
        <w:rPr>
          <w:rFonts w:cstheme="minorHAnsi"/>
          <w:szCs w:val="24"/>
        </w:rPr>
        <w:t>, there are sufficient reports to allo</w:t>
      </w:r>
      <w:r>
        <w:rPr>
          <w:rFonts w:cstheme="minorHAnsi"/>
          <w:szCs w:val="24"/>
        </w:rPr>
        <w:t>w some conclusions to be drawn.</w:t>
      </w:r>
    </w:p>
    <w:p w:rsidR="007F02E8" w:rsidRDefault="007F02E8" w:rsidP="007F02E8">
      <w:pPr>
        <w:pStyle w:val="Heading3"/>
      </w:pPr>
      <w:bookmarkStart w:id="53" w:name="_Toc431470993"/>
      <w:bookmarkStart w:id="54" w:name="_Toc432069437"/>
      <w:r>
        <w:t>6.3 Continued ADR reporting</w:t>
      </w:r>
      <w:bookmarkEnd w:id="53"/>
      <w:bookmarkEnd w:id="54"/>
      <w:r>
        <w:t xml:space="preserve"> </w:t>
      </w:r>
    </w:p>
    <w:p w:rsidR="007F02E8" w:rsidRPr="00337821" w:rsidRDefault="007F02E8" w:rsidP="007F02E8">
      <w:r w:rsidRPr="0069455A">
        <w:t xml:space="preserve">Following the conclusion of </w:t>
      </w:r>
      <w:r>
        <w:t xml:space="preserve">TGA’s </w:t>
      </w:r>
      <w:r w:rsidRPr="0069455A">
        <w:t xml:space="preserve">review in September 2010, ADRs </w:t>
      </w:r>
      <w:r>
        <w:t>involving</w:t>
      </w:r>
      <w:r w:rsidRPr="0069455A">
        <w:t xml:space="preserve"> products </w:t>
      </w:r>
      <w:r>
        <w:t>containing</w:t>
      </w:r>
      <w:r w:rsidRPr="0069455A">
        <w:t xml:space="preserve"> </w:t>
      </w:r>
      <w:proofErr w:type="spellStart"/>
      <w:r w:rsidRPr="0069455A">
        <w:rPr>
          <w:i/>
        </w:rPr>
        <w:t>A.paniculata</w:t>
      </w:r>
      <w:proofErr w:type="spellEnd"/>
      <w:r w:rsidRPr="0069455A">
        <w:t xml:space="preserve"> continued to be reported</w:t>
      </w:r>
      <w:r>
        <w:t xml:space="preserve">, prompting further investigation of this issue. </w:t>
      </w:r>
      <w:r w:rsidRPr="00B6202B">
        <w:rPr>
          <w:rFonts w:cstheme="minorHAnsi"/>
          <w:szCs w:val="22"/>
        </w:rPr>
        <w:t xml:space="preserve">The results of TGA’s stimulated reporting project and the one-off interrogation of the TGA ADR database against the ARTG were combined and analysed. </w:t>
      </w:r>
      <w:r>
        <w:t>Between December 2002 and January 2012 t</w:t>
      </w:r>
      <w:r w:rsidRPr="0069455A">
        <w:t>he TGA received a total of 16</w:t>
      </w:r>
      <w:r>
        <w:t xml:space="preserve">5 </w:t>
      </w:r>
      <w:r w:rsidRPr="0069455A">
        <w:t xml:space="preserve">ADR cases reported for products containing </w:t>
      </w:r>
      <w:proofErr w:type="spellStart"/>
      <w:r w:rsidRPr="000B374B">
        <w:rPr>
          <w:i/>
          <w:iCs/>
        </w:rPr>
        <w:t>A.paniculata</w:t>
      </w:r>
      <w:proofErr w:type="spellEnd"/>
      <w:r>
        <w:t xml:space="preserve">. </w:t>
      </w:r>
      <w:r w:rsidRPr="00337821">
        <w:t>Of these, 38 cases were recorded as anaphylactic reactions.</w:t>
      </w:r>
      <w:r w:rsidRPr="00337821">
        <w:rPr>
          <w:szCs w:val="22"/>
        </w:rPr>
        <w:t xml:space="preserve"> Cases </w:t>
      </w:r>
      <w:r w:rsidRPr="00C80211">
        <w:rPr>
          <w:szCs w:val="22"/>
        </w:rPr>
        <w:t>were</w:t>
      </w:r>
      <w:r w:rsidRPr="00210FFC">
        <w:rPr>
          <w:szCs w:val="22"/>
        </w:rPr>
        <w:t xml:space="preserve"> </w:t>
      </w:r>
      <w:r w:rsidRPr="00337821">
        <w:rPr>
          <w:szCs w:val="22"/>
        </w:rPr>
        <w:t>classified as anaphylactic in accordance with the Brighton anaphylaxis case definition, if any one of the three levels of diagnostic certainty was met (see appendix 2). Where insufficient information was provided to make an assessment against the Brighton anaphylaxis criteria, cases were classified according to the reaction term(s) provided, most of which were included in the analysis as allergic-type cases</w:t>
      </w:r>
      <w:r w:rsidRPr="00337821">
        <w:rPr>
          <w:rStyle w:val="FootnoteReference"/>
          <w:rFonts w:asciiTheme="minorHAnsi" w:hAnsiTheme="minorHAnsi"/>
          <w:szCs w:val="22"/>
        </w:rPr>
        <w:footnoteReference w:id="5"/>
      </w:r>
      <w:r w:rsidRPr="00337821">
        <w:rPr>
          <w:szCs w:val="22"/>
        </w:rPr>
        <w:t xml:space="preserve">  </w:t>
      </w:r>
      <w:r w:rsidRPr="00337821">
        <w:t xml:space="preserve">In 36 of the anaphylaxis cases, the medicine containing </w:t>
      </w:r>
      <w:proofErr w:type="spellStart"/>
      <w:r w:rsidRPr="00337821">
        <w:rPr>
          <w:i/>
          <w:iCs/>
        </w:rPr>
        <w:t>A.paniculata</w:t>
      </w:r>
      <w:proofErr w:type="spellEnd"/>
      <w:r w:rsidRPr="00337821">
        <w:t xml:space="preserve"> was the sole suspected medicine, although most were multi-ingredient formulations. In two of the 38 anaphylaxis cases, two medicines were suspected, but in both cases, both medicines contained </w:t>
      </w:r>
      <w:proofErr w:type="spellStart"/>
      <w:r w:rsidRPr="00337821">
        <w:rPr>
          <w:i/>
          <w:iCs/>
        </w:rPr>
        <w:t>A.paniculata</w:t>
      </w:r>
      <w:proofErr w:type="spellEnd"/>
      <w:r w:rsidRPr="00337821">
        <w:t xml:space="preserve"> as a part of multi-ingredient formulations. In five of the anaphylaxis cases, the sole suspected product contained </w:t>
      </w:r>
      <w:proofErr w:type="spellStart"/>
      <w:r w:rsidRPr="00337821">
        <w:rPr>
          <w:i/>
          <w:iCs/>
        </w:rPr>
        <w:t>A.paniculata</w:t>
      </w:r>
      <w:proofErr w:type="spellEnd"/>
      <w:r w:rsidRPr="00337821">
        <w:t xml:space="preserve"> as the sole active ingredient, while in one of the anaphylaxis cases the name of the </w:t>
      </w:r>
      <w:proofErr w:type="spellStart"/>
      <w:r w:rsidRPr="00337821">
        <w:rPr>
          <w:i/>
          <w:iCs/>
        </w:rPr>
        <w:t>A.paniculata</w:t>
      </w:r>
      <w:proofErr w:type="spellEnd"/>
      <w:r w:rsidRPr="00337821">
        <w:rPr>
          <w:iCs/>
        </w:rPr>
        <w:t xml:space="preserve"> product was not specified, therefore the formula is unknown</w:t>
      </w:r>
      <w:r w:rsidRPr="00337821">
        <w:t xml:space="preserve">. </w:t>
      </w:r>
    </w:p>
    <w:p w:rsidR="007F02E8" w:rsidRDefault="007F02E8" w:rsidP="007F02E8">
      <w:pPr>
        <w:rPr>
          <w:rFonts w:asciiTheme="minorHAnsi" w:hAnsiTheme="minorHAnsi"/>
        </w:rPr>
      </w:pPr>
      <w:r w:rsidRPr="00337821">
        <w:rPr>
          <w:rFonts w:asciiTheme="minorHAnsi" w:hAnsiTheme="minorHAnsi"/>
        </w:rPr>
        <w:t>Of the remaining non-anaphylactic cases, 72 were considered cases of allergic-type reactions.</w:t>
      </w:r>
      <w:r w:rsidRPr="000B374B">
        <w:rPr>
          <w:rFonts w:asciiTheme="minorHAnsi" w:hAnsiTheme="minorHAnsi"/>
        </w:rPr>
        <w:t xml:space="preserve"> These include one or several of the following reactions: hypersensitivity, dyspnoea, </w:t>
      </w:r>
      <w:proofErr w:type="spellStart"/>
      <w:r w:rsidRPr="000B374B">
        <w:rPr>
          <w:rFonts w:asciiTheme="minorHAnsi" w:hAnsiTheme="minorHAnsi"/>
        </w:rPr>
        <w:t>urticaria</w:t>
      </w:r>
      <w:proofErr w:type="spellEnd"/>
      <w:r w:rsidRPr="000B374B">
        <w:rPr>
          <w:rFonts w:asciiTheme="minorHAnsi" w:hAnsiTheme="minorHAnsi"/>
        </w:rPr>
        <w:t xml:space="preserve">, </w:t>
      </w:r>
      <w:proofErr w:type="spellStart"/>
      <w:r w:rsidRPr="000B374B">
        <w:rPr>
          <w:rFonts w:asciiTheme="minorHAnsi" w:hAnsiTheme="minorHAnsi"/>
        </w:rPr>
        <w:t>pruritis</w:t>
      </w:r>
      <w:proofErr w:type="spellEnd"/>
      <w:r w:rsidRPr="000B374B">
        <w:rPr>
          <w:rFonts w:asciiTheme="minorHAnsi" w:hAnsiTheme="minorHAnsi"/>
        </w:rPr>
        <w:t xml:space="preserve">, paraesthesia, rash, periorbital oedema, lip swelling, face oedema, angioedema, erythema, auricular swelling, throat tightness, wheezing, palpitations, hyperhidrosis, respiratory </w:t>
      </w:r>
      <w:r w:rsidRPr="000B374B">
        <w:rPr>
          <w:rFonts w:asciiTheme="minorHAnsi" w:hAnsiTheme="minorHAnsi"/>
        </w:rPr>
        <w:lastRenderedPageBreak/>
        <w:t xml:space="preserve">rate increased, hypoxia, erythematous rash, pruritic rash. </w:t>
      </w:r>
      <w:r w:rsidRPr="00210FFC">
        <w:rPr>
          <w:rFonts w:asciiTheme="minorHAnsi" w:hAnsiTheme="minorHAnsi"/>
        </w:rPr>
        <w:t xml:space="preserve">In 65 of these cases the medicine containing </w:t>
      </w:r>
      <w:proofErr w:type="spellStart"/>
      <w:r w:rsidRPr="00210FFC">
        <w:rPr>
          <w:rFonts w:asciiTheme="minorHAnsi" w:hAnsiTheme="minorHAnsi"/>
          <w:i/>
          <w:iCs/>
        </w:rPr>
        <w:t>A.paniculata</w:t>
      </w:r>
      <w:proofErr w:type="spellEnd"/>
      <w:r w:rsidRPr="00210FFC">
        <w:rPr>
          <w:rFonts w:asciiTheme="minorHAnsi" w:hAnsiTheme="minorHAnsi"/>
        </w:rPr>
        <w:t xml:space="preserve"> was the sole suspected medicine, and in 11 of these cases the sole suspected product contained </w:t>
      </w:r>
      <w:proofErr w:type="spellStart"/>
      <w:r w:rsidRPr="00210FFC">
        <w:rPr>
          <w:rFonts w:asciiTheme="minorHAnsi" w:hAnsiTheme="minorHAnsi"/>
          <w:i/>
          <w:iCs/>
        </w:rPr>
        <w:t>A.paniculata</w:t>
      </w:r>
      <w:proofErr w:type="spellEnd"/>
      <w:r w:rsidRPr="00210FFC">
        <w:rPr>
          <w:rFonts w:asciiTheme="minorHAnsi" w:hAnsiTheme="minorHAnsi"/>
        </w:rPr>
        <w:t xml:space="preserve"> as the sole active ingredient. In one of the 72 allergic-type cases, two medicines were suspected, however both medicines contained </w:t>
      </w:r>
      <w:proofErr w:type="spellStart"/>
      <w:r w:rsidRPr="00210FFC">
        <w:rPr>
          <w:rFonts w:asciiTheme="minorHAnsi" w:hAnsiTheme="minorHAnsi"/>
          <w:i/>
        </w:rPr>
        <w:t>A.paniculata</w:t>
      </w:r>
      <w:proofErr w:type="spellEnd"/>
      <w:r w:rsidRPr="00210FFC">
        <w:rPr>
          <w:rFonts w:asciiTheme="minorHAnsi" w:hAnsiTheme="minorHAnsi"/>
        </w:rPr>
        <w:t xml:space="preserve"> as a part of multi-ingredient formulations. The highest number of ADR reports for any one product (23 reports) was in relation to the only product that contains the single active ingredient </w:t>
      </w:r>
      <w:proofErr w:type="spellStart"/>
      <w:r w:rsidRPr="00210FFC">
        <w:rPr>
          <w:rFonts w:asciiTheme="minorHAnsi" w:hAnsiTheme="minorHAnsi"/>
          <w:i/>
          <w:iCs/>
        </w:rPr>
        <w:t>A.paniculata</w:t>
      </w:r>
      <w:proofErr w:type="spellEnd"/>
      <w:r w:rsidRPr="00210FFC">
        <w:rPr>
          <w:rFonts w:asciiTheme="minorHAnsi" w:hAnsiTheme="minorHAnsi"/>
        </w:rPr>
        <w:t>, including 11 allergic-type cases and 5 cases of anaphylaxis (up to January 2012). Two other ADR reports may have been allergic-type cases (ocular hyperaemia and periorbital oedema for one case, and dizziness, dyspnoea and laryngitis for the other)</w:t>
      </w:r>
      <w:proofErr w:type="gramStart"/>
      <w:r w:rsidRPr="00210FFC">
        <w:rPr>
          <w:rFonts w:asciiTheme="minorHAnsi" w:hAnsiTheme="minorHAnsi"/>
        </w:rPr>
        <w:t>,</w:t>
      </w:r>
      <w:proofErr w:type="gramEnd"/>
      <w:r w:rsidRPr="00210FFC">
        <w:rPr>
          <w:rFonts w:asciiTheme="minorHAnsi" w:hAnsiTheme="minorHAnsi"/>
        </w:rPr>
        <w:t xml:space="preserve"> however insufficient information was provided to make a conclusive assessment</w:t>
      </w:r>
      <w:r w:rsidRPr="00210FFC">
        <w:rPr>
          <w:rStyle w:val="FootnoteReference"/>
          <w:rFonts w:asciiTheme="minorHAnsi" w:hAnsiTheme="minorHAnsi"/>
        </w:rPr>
        <w:footnoteReference w:id="6"/>
      </w:r>
      <w:r w:rsidRPr="00210FFC">
        <w:rPr>
          <w:rFonts w:asciiTheme="minorHAnsi" w:hAnsiTheme="minorHAnsi"/>
        </w:rPr>
        <w:t>.</w:t>
      </w:r>
    </w:p>
    <w:p w:rsidR="007F02E8" w:rsidRDefault="007F02E8" w:rsidP="007F02E8">
      <w:pPr>
        <w:rPr>
          <w:rFonts w:asciiTheme="minorHAnsi" w:hAnsiTheme="minorHAnsi"/>
        </w:rPr>
      </w:pPr>
      <w:r>
        <w:rPr>
          <w:rFonts w:asciiTheme="minorHAnsi" w:hAnsiTheme="minorHAnsi"/>
        </w:rPr>
        <w:t>In some cases additional information was provided regarding existing allergies, as displayed in Table 1.</w:t>
      </w:r>
    </w:p>
    <w:p w:rsidR="007F02E8" w:rsidRPr="00200640" w:rsidRDefault="007F02E8" w:rsidP="007F02E8">
      <w:pPr>
        <w:pStyle w:val="Tabletitle"/>
      </w:pPr>
      <w:proofErr w:type="gramStart"/>
      <w:r w:rsidRPr="00200640">
        <w:t xml:space="preserve">Table </w:t>
      </w:r>
      <w:r>
        <w:t>1</w:t>
      </w:r>
      <w:r w:rsidRPr="00200640">
        <w:t>.</w:t>
      </w:r>
      <w:proofErr w:type="gramEnd"/>
      <w:r w:rsidRPr="00200640">
        <w:t xml:space="preserve"> Information provided </w:t>
      </w:r>
      <w:r>
        <w:t xml:space="preserve">in ADR reports </w:t>
      </w:r>
      <w:r w:rsidRPr="00200640">
        <w:t>about known allergies</w:t>
      </w:r>
      <w:r>
        <w:t xml:space="preserve"> (up to January 2012)</w:t>
      </w:r>
    </w:p>
    <w:tbl>
      <w:tblPr>
        <w:tblStyle w:val="TableTGAblue"/>
        <w:tblW w:w="0" w:type="auto"/>
        <w:tblLayout w:type="fixed"/>
        <w:tblLook w:val="04A0" w:firstRow="1" w:lastRow="0" w:firstColumn="1" w:lastColumn="0" w:noHBand="0" w:noVBand="1"/>
      </w:tblPr>
      <w:tblGrid>
        <w:gridCol w:w="1738"/>
        <w:gridCol w:w="1603"/>
        <w:gridCol w:w="1501"/>
        <w:gridCol w:w="1256"/>
        <w:gridCol w:w="1594"/>
        <w:gridCol w:w="1594"/>
      </w:tblGrid>
      <w:tr w:rsidR="007F02E8" w:rsidRPr="0071493B" w:rsidTr="001B48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8" w:type="dxa"/>
            <w:vMerge w:val="restart"/>
            <w:tcBorders>
              <w:right w:val="single" w:sz="4" w:space="0" w:color="auto"/>
            </w:tcBorders>
            <w:shd w:val="clear" w:color="auto" w:fill="006EA8" w:themeFill="accent1"/>
            <w:vAlign w:val="center"/>
          </w:tcPr>
          <w:p w:rsidR="007F02E8" w:rsidRPr="002E1BD4" w:rsidRDefault="007F02E8" w:rsidP="001B4824">
            <w:pPr>
              <w:spacing w:after="120"/>
              <w:rPr>
                <w:rFonts w:asciiTheme="minorHAnsi" w:hAnsiTheme="minorHAnsi"/>
                <w:szCs w:val="22"/>
              </w:rPr>
            </w:pPr>
            <w:r w:rsidRPr="002E1BD4">
              <w:rPr>
                <w:rFonts w:asciiTheme="minorHAnsi" w:hAnsiTheme="minorHAnsi"/>
                <w:szCs w:val="22"/>
              </w:rPr>
              <w:t>Type of reaction</w:t>
            </w:r>
          </w:p>
        </w:tc>
        <w:tc>
          <w:tcPr>
            <w:tcW w:w="7548" w:type="dxa"/>
            <w:gridSpan w:val="5"/>
            <w:tcBorders>
              <w:left w:val="single" w:sz="4" w:space="0" w:color="auto"/>
            </w:tcBorders>
            <w:shd w:val="clear" w:color="auto" w:fill="006EA8" w:themeFill="accent1"/>
          </w:tcPr>
          <w:p w:rsidR="007F02E8" w:rsidRPr="002E1BD4" w:rsidRDefault="007F02E8" w:rsidP="001B4824">
            <w:pPr>
              <w:spacing w:after="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Cs w:val="22"/>
              </w:rPr>
            </w:pPr>
            <w:r w:rsidRPr="002E1BD4">
              <w:rPr>
                <w:rFonts w:asciiTheme="minorHAnsi" w:hAnsiTheme="minorHAnsi"/>
                <w:szCs w:val="22"/>
              </w:rPr>
              <w:t>Number of cases (%)</w:t>
            </w:r>
          </w:p>
        </w:tc>
      </w:tr>
      <w:tr w:rsidR="007F02E8" w:rsidRPr="0071493B" w:rsidTr="001B4824">
        <w:tc>
          <w:tcPr>
            <w:cnfStyle w:val="001000000000" w:firstRow="0" w:lastRow="0" w:firstColumn="1" w:lastColumn="0" w:oddVBand="0" w:evenVBand="0" w:oddHBand="0" w:evenHBand="0" w:firstRowFirstColumn="0" w:firstRowLastColumn="0" w:lastRowFirstColumn="0" w:lastRowLastColumn="0"/>
            <w:tcW w:w="1738" w:type="dxa"/>
            <w:vMerge/>
            <w:shd w:val="clear" w:color="auto" w:fill="006EA8" w:themeFill="accent1"/>
          </w:tcPr>
          <w:p w:rsidR="007F02E8" w:rsidRPr="002E1BD4" w:rsidRDefault="007F02E8" w:rsidP="001B4824">
            <w:pPr>
              <w:spacing w:after="120"/>
              <w:rPr>
                <w:rFonts w:asciiTheme="minorHAnsi" w:hAnsiTheme="minorHAnsi"/>
                <w:szCs w:val="22"/>
              </w:rPr>
            </w:pPr>
          </w:p>
        </w:tc>
        <w:tc>
          <w:tcPr>
            <w:tcW w:w="1603" w:type="dxa"/>
            <w:shd w:val="clear" w:color="auto" w:fill="006EA8" w:themeFill="accent1"/>
          </w:tcPr>
          <w:p w:rsidR="007F02E8" w:rsidRPr="002E1BD4" w:rsidRDefault="007F02E8" w:rsidP="001B4824">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b/>
                <w:color w:val="F8F8F8"/>
                <w:szCs w:val="22"/>
              </w:rPr>
            </w:pPr>
            <w:r w:rsidRPr="002E1BD4">
              <w:rPr>
                <w:rFonts w:asciiTheme="minorHAnsi" w:hAnsiTheme="minorHAnsi"/>
                <w:b/>
                <w:color w:val="F8F8F8"/>
                <w:szCs w:val="22"/>
              </w:rPr>
              <w:t>History of allergy/ anaphylaxis</w:t>
            </w:r>
          </w:p>
        </w:tc>
        <w:tc>
          <w:tcPr>
            <w:tcW w:w="1501" w:type="dxa"/>
            <w:shd w:val="clear" w:color="auto" w:fill="006EA8" w:themeFill="accent1"/>
          </w:tcPr>
          <w:p w:rsidR="007F02E8" w:rsidRPr="002E1BD4" w:rsidRDefault="007F02E8" w:rsidP="001B4824">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b/>
                <w:color w:val="F8F8F8"/>
                <w:szCs w:val="22"/>
              </w:rPr>
            </w:pPr>
            <w:r w:rsidRPr="002E1BD4">
              <w:rPr>
                <w:rFonts w:asciiTheme="minorHAnsi" w:hAnsiTheme="minorHAnsi"/>
                <w:b/>
                <w:color w:val="F8F8F8"/>
                <w:szCs w:val="22"/>
              </w:rPr>
              <w:t>No known history of allergy</w:t>
            </w:r>
          </w:p>
        </w:tc>
        <w:tc>
          <w:tcPr>
            <w:tcW w:w="1256" w:type="dxa"/>
            <w:shd w:val="clear" w:color="auto" w:fill="006EA8" w:themeFill="accent1"/>
          </w:tcPr>
          <w:p w:rsidR="007F02E8" w:rsidRPr="002E1BD4" w:rsidRDefault="007F02E8" w:rsidP="001B4824">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b/>
                <w:color w:val="F8F8F8"/>
                <w:szCs w:val="22"/>
              </w:rPr>
            </w:pPr>
            <w:r w:rsidRPr="002E1BD4">
              <w:rPr>
                <w:rFonts w:asciiTheme="minorHAnsi" w:hAnsiTheme="minorHAnsi"/>
                <w:b/>
                <w:color w:val="F8F8F8"/>
                <w:szCs w:val="22"/>
              </w:rPr>
              <w:t>History of asthma</w:t>
            </w:r>
          </w:p>
        </w:tc>
        <w:tc>
          <w:tcPr>
            <w:tcW w:w="1594" w:type="dxa"/>
            <w:shd w:val="clear" w:color="auto" w:fill="006EA8" w:themeFill="accent1"/>
          </w:tcPr>
          <w:p w:rsidR="007F02E8" w:rsidRPr="002E1BD4" w:rsidRDefault="007F02E8" w:rsidP="001B4824">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b/>
                <w:color w:val="F8F8F8"/>
                <w:szCs w:val="22"/>
              </w:rPr>
            </w:pPr>
            <w:r w:rsidRPr="002E1BD4">
              <w:rPr>
                <w:rFonts w:asciiTheme="minorHAnsi" w:hAnsiTheme="minorHAnsi"/>
                <w:b/>
                <w:color w:val="F8F8F8"/>
                <w:szCs w:val="22"/>
              </w:rPr>
              <w:t xml:space="preserve">Positive </w:t>
            </w:r>
            <w:r>
              <w:rPr>
                <w:rFonts w:asciiTheme="minorHAnsi" w:hAnsiTheme="minorHAnsi"/>
                <w:b/>
                <w:color w:val="F8F8F8"/>
                <w:szCs w:val="22"/>
              </w:rPr>
              <w:t>skin prick test post- reaction</w:t>
            </w:r>
          </w:p>
        </w:tc>
        <w:tc>
          <w:tcPr>
            <w:tcW w:w="1594" w:type="dxa"/>
            <w:shd w:val="clear" w:color="auto" w:fill="006EA8" w:themeFill="accent1"/>
          </w:tcPr>
          <w:p w:rsidR="007F02E8" w:rsidRPr="002E1BD4" w:rsidRDefault="007F02E8" w:rsidP="001B4824">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b/>
                <w:color w:val="F8F8F8"/>
                <w:szCs w:val="22"/>
              </w:rPr>
            </w:pPr>
            <w:r>
              <w:rPr>
                <w:rFonts w:asciiTheme="minorHAnsi" w:hAnsiTheme="minorHAnsi"/>
                <w:b/>
                <w:color w:val="F8F8F8"/>
                <w:szCs w:val="22"/>
              </w:rPr>
              <w:t>No history provided</w:t>
            </w:r>
          </w:p>
        </w:tc>
      </w:tr>
      <w:tr w:rsidR="007F02E8" w:rsidRPr="008E3D32" w:rsidTr="001B4824">
        <w:tc>
          <w:tcPr>
            <w:cnfStyle w:val="001000000000" w:firstRow="0" w:lastRow="0" w:firstColumn="1" w:lastColumn="0" w:oddVBand="0" w:evenVBand="0" w:oddHBand="0" w:evenHBand="0" w:firstRowFirstColumn="0" w:firstRowLastColumn="0" w:lastRowFirstColumn="0" w:lastRowLastColumn="0"/>
            <w:tcW w:w="1738" w:type="dxa"/>
          </w:tcPr>
          <w:p w:rsidR="007F02E8" w:rsidRPr="00EF4F46" w:rsidRDefault="007F02E8" w:rsidP="001B4824">
            <w:pPr>
              <w:spacing w:after="120"/>
              <w:rPr>
                <w:rFonts w:asciiTheme="minorHAnsi" w:hAnsiTheme="minorHAnsi"/>
                <w:szCs w:val="22"/>
              </w:rPr>
            </w:pPr>
            <w:r w:rsidRPr="00EF4F46">
              <w:rPr>
                <w:rFonts w:asciiTheme="minorHAnsi" w:hAnsiTheme="minorHAnsi"/>
                <w:szCs w:val="22"/>
              </w:rPr>
              <w:t>Anaphylaxis (38)</w:t>
            </w:r>
          </w:p>
        </w:tc>
        <w:tc>
          <w:tcPr>
            <w:tcW w:w="1603" w:type="dxa"/>
          </w:tcPr>
          <w:p w:rsidR="007F02E8" w:rsidRPr="00EF4F46" w:rsidRDefault="007F02E8" w:rsidP="001B4824">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EF4F46">
              <w:rPr>
                <w:rFonts w:asciiTheme="minorHAnsi" w:hAnsiTheme="minorHAnsi"/>
                <w:szCs w:val="22"/>
              </w:rPr>
              <w:t>3 (7.9)</w:t>
            </w:r>
          </w:p>
        </w:tc>
        <w:tc>
          <w:tcPr>
            <w:tcW w:w="1501" w:type="dxa"/>
          </w:tcPr>
          <w:p w:rsidR="007F02E8" w:rsidRPr="00EF4F46" w:rsidRDefault="007F02E8" w:rsidP="001B4824">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EF4F46">
              <w:rPr>
                <w:rFonts w:asciiTheme="minorHAnsi" w:hAnsiTheme="minorHAnsi"/>
                <w:szCs w:val="22"/>
              </w:rPr>
              <w:t>9* (23.7)</w:t>
            </w:r>
          </w:p>
        </w:tc>
        <w:tc>
          <w:tcPr>
            <w:tcW w:w="1256" w:type="dxa"/>
          </w:tcPr>
          <w:p w:rsidR="007F02E8" w:rsidRPr="00EF4F46" w:rsidRDefault="007F02E8" w:rsidP="001B4824">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EF4F46">
              <w:rPr>
                <w:rFonts w:asciiTheme="minorHAnsi" w:hAnsiTheme="minorHAnsi"/>
                <w:szCs w:val="22"/>
              </w:rPr>
              <w:t>3* (7.9)</w:t>
            </w:r>
          </w:p>
        </w:tc>
        <w:tc>
          <w:tcPr>
            <w:tcW w:w="1594" w:type="dxa"/>
          </w:tcPr>
          <w:p w:rsidR="007F02E8" w:rsidRPr="00EF4F46" w:rsidRDefault="007F02E8" w:rsidP="001B4824">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EF4F46">
              <w:rPr>
                <w:rFonts w:asciiTheme="minorHAnsi" w:hAnsiTheme="minorHAnsi"/>
                <w:szCs w:val="22"/>
              </w:rPr>
              <w:t>2 (5.3)</w:t>
            </w:r>
          </w:p>
        </w:tc>
        <w:tc>
          <w:tcPr>
            <w:tcW w:w="1594" w:type="dxa"/>
          </w:tcPr>
          <w:p w:rsidR="007F02E8" w:rsidRPr="00EF4F46" w:rsidRDefault="007F02E8" w:rsidP="001B4824">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EF4F46">
              <w:rPr>
                <w:rFonts w:asciiTheme="minorHAnsi" w:hAnsiTheme="minorHAnsi"/>
                <w:szCs w:val="22"/>
              </w:rPr>
              <w:t>24 (63.2)</w:t>
            </w:r>
          </w:p>
        </w:tc>
      </w:tr>
      <w:tr w:rsidR="007F02E8" w:rsidRPr="008E3D32" w:rsidTr="001B4824">
        <w:tc>
          <w:tcPr>
            <w:cnfStyle w:val="001000000000" w:firstRow="0" w:lastRow="0" w:firstColumn="1" w:lastColumn="0" w:oddVBand="0" w:evenVBand="0" w:oddHBand="0" w:evenHBand="0" w:firstRowFirstColumn="0" w:firstRowLastColumn="0" w:lastRowFirstColumn="0" w:lastRowLastColumn="0"/>
            <w:tcW w:w="1738" w:type="dxa"/>
          </w:tcPr>
          <w:p w:rsidR="007F02E8" w:rsidRPr="00EF4F46" w:rsidRDefault="007F02E8" w:rsidP="001B4824">
            <w:pPr>
              <w:spacing w:after="120"/>
              <w:rPr>
                <w:rFonts w:asciiTheme="minorHAnsi" w:hAnsiTheme="minorHAnsi"/>
                <w:szCs w:val="22"/>
              </w:rPr>
            </w:pPr>
            <w:r w:rsidRPr="00EF4F46">
              <w:rPr>
                <w:rFonts w:asciiTheme="minorHAnsi" w:hAnsiTheme="minorHAnsi"/>
                <w:szCs w:val="22"/>
              </w:rPr>
              <w:t>Allergic-type reactions (72)</w:t>
            </w:r>
          </w:p>
        </w:tc>
        <w:tc>
          <w:tcPr>
            <w:tcW w:w="1603" w:type="dxa"/>
          </w:tcPr>
          <w:p w:rsidR="007F02E8" w:rsidRPr="00EF4F46" w:rsidRDefault="007F02E8" w:rsidP="001B4824">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EF4F46">
              <w:rPr>
                <w:rFonts w:asciiTheme="minorHAnsi" w:hAnsiTheme="minorHAnsi"/>
                <w:szCs w:val="22"/>
              </w:rPr>
              <w:t>14* (19.4)</w:t>
            </w:r>
          </w:p>
        </w:tc>
        <w:tc>
          <w:tcPr>
            <w:tcW w:w="1501" w:type="dxa"/>
          </w:tcPr>
          <w:p w:rsidR="007F02E8" w:rsidRPr="00EF4F46" w:rsidRDefault="007F02E8" w:rsidP="001B4824">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EF4F46">
              <w:rPr>
                <w:rFonts w:asciiTheme="minorHAnsi" w:hAnsiTheme="minorHAnsi"/>
                <w:szCs w:val="22"/>
              </w:rPr>
              <w:t>4 (5.6)</w:t>
            </w:r>
          </w:p>
        </w:tc>
        <w:tc>
          <w:tcPr>
            <w:tcW w:w="1256" w:type="dxa"/>
          </w:tcPr>
          <w:p w:rsidR="007F02E8" w:rsidRPr="00EF4F46" w:rsidRDefault="007F02E8" w:rsidP="001B4824">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EF4F46">
              <w:rPr>
                <w:rFonts w:asciiTheme="minorHAnsi" w:hAnsiTheme="minorHAnsi"/>
                <w:szCs w:val="22"/>
              </w:rPr>
              <w:t>2* (2.8)</w:t>
            </w:r>
          </w:p>
        </w:tc>
        <w:tc>
          <w:tcPr>
            <w:tcW w:w="1594" w:type="dxa"/>
          </w:tcPr>
          <w:p w:rsidR="007F02E8" w:rsidRPr="00EF4F46" w:rsidRDefault="007F02E8" w:rsidP="001B4824">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EF4F46">
              <w:rPr>
                <w:rFonts w:asciiTheme="minorHAnsi" w:hAnsiTheme="minorHAnsi"/>
                <w:szCs w:val="22"/>
              </w:rPr>
              <w:t>0 (0)</w:t>
            </w:r>
          </w:p>
        </w:tc>
        <w:tc>
          <w:tcPr>
            <w:tcW w:w="1594" w:type="dxa"/>
          </w:tcPr>
          <w:p w:rsidR="007F02E8" w:rsidRPr="00EF4F46" w:rsidRDefault="007F02E8" w:rsidP="001B4824">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EF4F46">
              <w:rPr>
                <w:rFonts w:asciiTheme="minorHAnsi" w:hAnsiTheme="minorHAnsi"/>
                <w:szCs w:val="22"/>
              </w:rPr>
              <w:t>53 (73.6)</w:t>
            </w:r>
          </w:p>
        </w:tc>
      </w:tr>
    </w:tbl>
    <w:p w:rsidR="007F02E8" w:rsidRPr="00EF4F46" w:rsidRDefault="007F02E8" w:rsidP="007F02E8">
      <w:pPr>
        <w:rPr>
          <w:rFonts w:asciiTheme="minorHAnsi" w:hAnsiTheme="minorHAnsi" w:cstheme="minorHAnsi"/>
          <w:sz w:val="20"/>
        </w:rPr>
      </w:pPr>
      <w:r w:rsidRPr="00EF4F46">
        <w:rPr>
          <w:rFonts w:asciiTheme="minorHAnsi" w:hAnsiTheme="minorHAnsi" w:cstheme="minorHAnsi"/>
          <w:sz w:val="20"/>
        </w:rPr>
        <w:t>*some cases reported more than one history category, e</w:t>
      </w:r>
      <w:r>
        <w:rPr>
          <w:rFonts w:asciiTheme="minorHAnsi" w:hAnsiTheme="minorHAnsi" w:cstheme="minorHAnsi"/>
          <w:sz w:val="20"/>
        </w:rPr>
        <w:t>.</w:t>
      </w:r>
      <w:r w:rsidRPr="00EF4F46">
        <w:rPr>
          <w:rFonts w:asciiTheme="minorHAnsi" w:hAnsiTheme="minorHAnsi" w:cstheme="minorHAnsi"/>
          <w:sz w:val="20"/>
        </w:rPr>
        <w:t>g. asthma with no known allergies.</w:t>
      </w:r>
    </w:p>
    <w:p w:rsidR="007F02E8" w:rsidRPr="000B374B" w:rsidRDefault="007F02E8" w:rsidP="007F02E8">
      <w:pPr>
        <w:rPr>
          <w:rFonts w:asciiTheme="minorHAnsi" w:hAnsiTheme="minorHAnsi" w:cstheme="minorHAnsi"/>
        </w:rPr>
      </w:pPr>
      <w:r>
        <w:rPr>
          <w:rFonts w:asciiTheme="minorHAnsi" w:hAnsiTheme="minorHAnsi" w:cstheme="minorHAnsi"/>
        </w:rPr>
        <w:t>In the absence of allergy history for each report, a conclusion cannot be drawn about the potential increase in likelihood of allergic/anaphylactic reactions in individuals with a history of allergy/anaphylaxis/asthma.</w:t>
      </w:r>
    </w:p>
    <w:p w:rsidR="007F02E8" w:rsidRDefault="007F02E8" w:rsidP="007F02E8">
      <w:r>
        <w:t>By April 2014 t</w:t>
      </w:r>
      <w:r w:rsidRPr="001F382C">
        <w:t>he TGA ha</w:t>
      </w:r>
      <w:r>
        <w:t>d</w:t>
      </w:r>
      <w:r w:rsidRPr="001F382C">
        <w:t xml:space="preserve"> received </w:t>
      </w:r>
      <w:r>
        <w:t xml:space="preserve">at least 13 additional ADR reports for products </w:t>
      </w:r>
      <w:r w:rsidRPr="008A48F9">
        <w:t xml:space="preserve">containing </w:t>
      </w:r>
      <w:proofErr w:type="spellStart"/>
      <w:r w:rsidRPr="008A48F9">
        <w:rPr>
          <w:i/>
        </w:rPr>
        <w:t>A.paniculata</w:t>
      </w:r>
      <w:proofErr w:type="spellEnd"/>
      <w:r w:rsidRPr="008A48F9">
        <w:rPr>
          <w:rStyle w:val="FootnoteReference"/>
          <w:rFonts w:cstheme="minorHAnsi"/>
          <w:szCs w:val="24"/>
        </w:rPr>
        <w:footnoteReference w:id="7"/>
      </w:r>
      <w:r w:rsidRPr="008A48F9">
        <w:t xml:space="preserve">. </w:t>
      </w:r>
      <w:r w:rsidRPr="00EF4F46">
        <w:t xml:space="preserve">Five of these were anaphylactic reactions, with the medicine containing </w:t>
      </w:r>
      <w:proofErr w:type="spellStart"/>
      <w:r w:rsidRPr="00EF4F46">
        <w:rPr>
          <w:i/>
        </w:rPr>
        <w:t>A.paniculata</w:t>
      </w:r>
      <w:proofErr w:type="spellEnd"/>
      <w:r w:rsidRPr="00EF4F46">
        <w:t xml:space="preserve"> the sole suspect in four of five cases, and in two of the five cases contained </w:t>
      </w:r>
      <w:proofErr w:type="spellStart"/>
      <w:r w:rsidRPr="00EF4F46">
        <w:rPr>
          <w:i/>
        </w:rPr>
        <w:t>A.paniculata</w:t>
      </w:r>
      <w:proofErr w:type="spellEnd"/>
      <w:r w:rsidRPr="00EF4F46">
        <w:t xml:space="preserve"> as the sole active ingredient. An additional case was reported as an anaphylactic reaction, however insufficient details were provided to assess this case against the Brighton criteria, therefore this was classified as an allergic-type reaction. In this case, the medicine containing </w:t>
      </w:r>
      <w:proofErr w:type="spellStart"/>
      <w:r w:rsidRPr="00EF4F46">
        <w:rPr>
          <w:i/>
        </w:rPr>
        <w:t>A.paniculata</w:t>
      </w:r>
      <w:proofErr w:type="spellEnd"/>
      <w:r w:rsidRPr="00EF4F46">
        <w:t xml:space="preserve"> was a multi-ingredient formulation, and was one of two suspected medicines. In six of the 13 more recent cases, reactions could be considered allergic-type reactions, and in all six cases the medicine containing </w:t>
      </w:r>
      <w:proofErr w:type="spellStart"/>
      <w:r w:rsidRPr="00EF4F46">
        <w:rPr>
          <w:i/>
        </w:rPr>
        <w:t>A.paniculata</w:t>
      </w:r>
      <w:proofErr w:type="spellEnd"/>
      <w:r w:rsidRPr="00EF4F46">
        <w:t xml:space="preserve"> was the sole suspect, while in one of these cases the (sole) suspected medicine contained </w:t>
      </w:r>
      <w:proofErr w:type="spellStart"/>
      <w:r w:rsidRPr="00EF4F46">
        <w:rPr>
          <w:i/>
        </w:rPr>
        <w:t>A.paniculata</w:t>
      </w:r>
      <w:proofErr w:type="spellEnd"/>
      <w:r w:rsidRPr="00EF4F46">
        <w:t xml:space="preserve"> as the sole active ingredient.</w:t>
      </w:r>
    </w:p>
    <w:p w:rsidR="007F02E8" w:rsidRPr="00543F76" w:rsidRDefault="007F02E8" w:rsidP="007F02E8">
      <w:pPr>
        <w:rPr>
          <w:iCs/>
        </w:rPr>
      </w:pPr>
      <w:r>
        <w:rPr>
          <w:iCs/>
        </w:rPr>
        <w:t>There have been no deaths reported from anaphylactic/</w:t>
      </w:r>
      <w:r>
        <w:rPr>
          <w:rFonts w:cstheme="minorHAnsi"/>
        </w:rPr>
        <w:t xml:space="preserve">allergic-type reactions associated with products containing </w:t>
      </w:r>
      <w:proofErr w:type="spellStart"/>
      <w:r w:rsidRPr="00C85248">
        <w:rPr>
          <w:i/>
        </w:rPr>
        <w:t>A.paniculata</w:t>
      </w:r>
      <w:proofErr w:type="spellEnd"/>
      <w:r>
        <w:t>.</w:t>
      </w:r>
    </w:p>
    <w:p w:rsidR="007F02E8" w:rsidRDefault="007F02E8" w:rsidP="007F02E8">
      <w:pPr>
        <w:pStyle w:val="Heading3"/>
      </w:pPr>
      <w:bookmarkStart w:id="55" w:name="_Toc431470994"/>
      <w:bookmarkStart w:id="56" w:name="_Toc432069438"/>
      <w:r>
        <w:lastRenderedPageBreak/>
        <w:t>6.4 ADR analysis</w:t>
      </w:r>
      <w:bookmarkEnd w:id="55"/>
      <w:bookmarkEnd w:id="56"/>
    </w:p>
    <w:p w:rsidR="007F02E8" w:rsidRPr="001F382C" w:rsidRDefault="007F02E8" w:rsidP="007F02E8">
      <w:r>
        <w:t>In total, 178</w:t>
      </w:r>
      <w:r w:rsidRPr="001F382C">
        <w:t xml:space="preserve"> </w:t>
      </w:r>
      <w:r>
        <w:t>ADR</w:t>
      </w:r>
      <w:r w:rsidRPr="001F382C">
        <w:t xml:space="preserve"> reports for </w:t>
      </w:r>
      <w:r>
        <w:t xml:space="preserve">29 </w:t>
      </w:r>
      <w:r w:rsidRPr="001F382C">
        <w:t xml:space="preserve">products containing </w:t>
      </w:r>
      <w:proofErr w:type="spellStart"/>
      <w:r>
        <w:rPr>
          <w:i/>
        </w:rPr>
        <w:t>A.</w:t>
      </w:r>
      <w:r w:rsidRPr="001F382C">
        <w:rPr>
          <w:i/>
        </w:rPr>
        <w:t>paniculata</w:t>
      </w:r>
      <w:proofErr w:type="spellEnd"/>
      <w:r w:rsidRPr="001F382C">
        <w:t xml:space="preserve"> </w:t>
      </w:r>
      <w:r>
        <w:t xml:space="preserve">were examined for this review </w:t>
      </w:r>
      <w:r w:rsidRPr="001F382C">
        <w:t>(17</w:t>
      </w:r>
      <w:r>
        <w:t>7</w:t>
      </w:r>
      <w:r w:rsidRPr="001F382C">
        <w:t xml:space="preserve"> </w:t>
      </w:r>
      <w:r>
        <w:t xml:space="preserve">reports </w:t>
      </w:r>
      <w:r w:rsidRPr="001F382C">
        <w:t>with an identified brand name and</w:t>
      </w:r>
      <w:r>
        <w:t xml:space="preserve"> 1 with no brand name provided). </w:t>
      </w:r>
    </w:p>
    <w:p w:rsidR="007F02E8" w:rsidRDefault="007F02E8" w:rsidP="007F02E8">
      <w:pPr>
        <w:rPr>
          <w:b/>
        </w:rPr>
      </w:pPr>
      <w:r>
        <w:t>As shown in Table 2, a</w:t>
      </w:r>
      <w:r w:rsidRPr="001F382C">
        <w:t xml:space="preserve">nalysis of the </w:t>
      </w:r>
      <w:r>
        <w:t>ADR</w:t>
      </w:r>
      <w:r w:rsidRPr="001F382C">
        <w:t xml:space="preserve"> data </w:t>
      </w:r>
      <w:r>
        <w:t>found that t</w:t>
      </w:r>
      <w:r w:rsidRPr="001F382C">
        <w:t xml:space="preserve">here have been significantly more ADR reports received for products (current and cancelled) </w:t>
      </w:r>
      <w:r>
        <w:t>that contain</w:t>
      </w:r>
      <w:r w:rsidRPr="001F382C">
        <w:t xml:space="preserve"> herb material extracted with methanol compared with products </w:t>
      </w:r>
      <w:r>
        <w:t>that contain</w:t>
      </w:r>
      <w:r w:rsidRPr="001F382C">
        <w:t xml:space="preserve"> herb material extracted with </w:t>
      </w:r>
      <w:r>
        <w:t xml:space="preserve">an </w:t>
      </w:r>
      <w:r w:rsidRPr="001F382C">
        <w:t xml:space="preserve">aqueous solvent </w:t>
      </w:r>
      <w:r>
        <w:t xml:space="preserve">or </w:t>
      </w:r>
      <w:r w:rsidRPr="001F382C">
        <w:t>a</w:t>
      </w:r>
      <w:r>
        <w:t>n</w:t>
      </w:r>
      <w:r w:rsidRPr="001F382C">
        <w:t xml:space="preserve"> </w:t>
      </w:r>
      <w:r>
        <w:t xml:space="preserve">aqueous-ethanol mixture </w:t>
      </w:r>
      <w:r w:rsidRPr="00EF4F46">
        <w:t xml:space="preserve">(143 vs. 34). There </w:t>
      </w:r>
      <w:proofErr w:type="gramStart"/>
      <w:r w:rsidRPr="00EF4F46">
        <w:t>has</w:t>
      </w:r>
      <w:proofErr w:type="gramEnd"/>
      <w:r w:rsidRPr="00EF4F46">
        <w:t xml:space="preserve"> also been a higher proportion of anaphylactic cases reported for the methanol extract products than for the aqueous/ethanol extract products (27.2% vs. 8.8%).</w:t>
      </w:r>
      <w:r w:rsidRPr="001F382C">
        <w:t xml:space="preserve"> </w:t>
      </w:r>
      <w:r>
        <w:t xml:space="preserve">This suggests </w:t>
      </w:r>
      <w:r w:rsidRPr="001F382C">
        <w:t xml:space="preserve">that methanol extracts from the herb </w:t>
      </w:r>
      <w:r>
        <w:t xml:space="preserve">may </w:t>
      </w:r>
      <w:r w:rsidRPr="001F382C">
        <w:t xml:space="preserve">contain substances (or higher levels of substances) that </w:t>
      </w:r>
      <w:r>
        <w:t>are more likely to cause</w:t>
      </w:r>
      <w:r w:rsidRPr="001F382C">
        <w:t xml:space="preserve"> serious allergic reactions </w:t>
      </w:r>
      <w:r>
        <w:t xml:space="preserve">(anaphylaxis) </w:t>
      </w:r>
      <w:r w:rsidRPr="001F382C">
        <w:t>than those in aqueous</w:t>
      </w:r>
      <w:r>
        <w:t>/ethanol</w:t>
      </w:r>
      <w:r w:rsidRPr="001F382C">
        <w:t xml:space="preserve"> extracts. </w:t>
      </w:r>
    </w:p>
    <w:p w:rsidR="007F02E8" w:rsidRDefault="007F02E8" w:rsidP="007F02E8">
      <w:pPr>
        <w:pStyle w:val="Tabletitle"/>
      </w:pPr>
      <w:proofErr w:type="gramStart"/>
      <w:r>
        <w:t>Table 2.</w:t>
      </w:r>
      <w:proofErr w:type="gramEnd"/>
      <w:r>
        <w:t xml:space="preserve"> Adverse drug reaction</w:t>
      </w:r>
      <w:r w:rsidRPr="001F382C">
        <w:t xml:space="preserve"> reports for </w:t>
      </w:r>
      <w:proofErr w:type="spellStart"/>
      <w:r>
        <w:rPr>
          <w:i/>
        </w:rPr>
        <w:t>A.</w:t>
      </w:r>
      <w:r w:rsidRPr="001F382C">
        <w:rPr>
          <w:i/>
        </w:rPr>
        <w:t>paniculata</w:t>
      </w:r>
      <w:proofErr w:type="spellEnd"/>
      <w:r w:rsidRPr="001F382C">
        <w:t xml:space="preserve"> products</w:t>
      </w:r>
    </w:p>
    <w:tbl>
      <w:tblPr>
        <w:tblStyle w:val="TableGrid"/>
        <w:tblW w:w="9387" w:type="dxa"/>
        <w:jc w:val="center"/>
        <w:tblInd w:w="-361" w:type="dxa"/>
        <w:tblLook w:val="04A0" w:firstRow="1" w:lastRow="0" w:firstColumn="1" w:lastColumn="0" w:noHBand="0" w:noVBand="1"/>
      </w:tblPr>
      <w:tblGrid>
        <w:gridCol w:w="3134"/>
        <w:gridCol w:w="2052"/>
        <w:gridCol w:w="2379"/>
        <w:gridCol w:w="1822"/>
      </w:tblGrid>
      <w:tr w:rsidR="007F02E8" w:rsidRPr="008E3D32" w:rsidTr="001B4824">
        <w:trPr>
          <w:jc w:val="center"/>
        </w:trPr>
        <w:tc>
          <w:tcPr>
            <w:tcW w:w="3134" w:type="dxa"/>
            <w:shd w:val="clear" w:color="auto" w:fill="006EA8" w:themeFill="accent1"/>
          </w:tcPr>
          <w:p w:rsidR="007F02E8" w:rsidRPr="002E1BD4" w:rsidRDefault="007F02E8" w:rsidP="001B4824">
            <w:pPr>
              <w:spacing w:after="120"/>
              <w:ind w:left="34" w:hanging="34"/>
              <w:rPr>
                <w:rFonts w:cstheme="minorHAnsi"/>
                <w:b/>
                <w:color w:val="FFFFFF" w:themeColor="background1" w:themeTint="33"/>
                <w:szCs w:val="22"/>
              </w:rPr>
            </w:pPr>
            <w:r w:rsidRPr="002E1BD4">
              <w:rPr>
                <w:rFonts w:cstheme="minorHAnsi"/>
                <w:b/>
                <w:color w:val="FFFFFF" w:themeColor="background1" w:themeTint="33"/>
                <w:szCs w:val="22"/>
              </w:rPr>
              <w:t>ADR Reports</w:t>
            </w:r>
          </w:p>
        </w:tc>
        <w:tc>
          <w:tcPr>
            <w:tcW w:w="2052" w:type="dxa"/>
            <w:shd w:val="clear" w:color="auto" w:fill="006EA8" w:themeFill="accent1"/>
          </w:tcPr>
          <w:p w:rsidR="007F02E8" w:rsidRPr="002E1BD4" w:rsidRDefault="007F02E8" w:rsidP="001B4824">
            <w:pPr>
              <w:spacing w:after="120"/>
              <w:ind w:left="34" w:hanging="34"/>
              <w:jc w:val="center"/>
              <w:rPr>
                <w:rFonts w:cstheme="minorHAnsi"/>
                <w:b/>
                <w:color w:val="FFFFFF" w:themeColor="background1" w:themeTint="33"/>
                <w:szCs w:val="22"/>
              </w:rPr>
            </w:pPr>
            <w:r w:rsidRPr="002E1BD4">
              <w:rPr>
                <w:rFonts w:cstheme="minorHAnsi"/>
                <w:b/>
                <w:color w:val="FFFFFF" w:themeColor="background1" w:themeTint="33"/>
                <w:szCs w:val="22"/>
              </w:rPr>
              <w:t>Methanol Extracted</w:t>
            </w:r>
          </w:p>
        </w:tc>
        <w:tc>
          <w:tcPr>
            <w:tcW w:w="2379" w:type="dxa"/>
            <w:shd w:val="clear" w:color="auto" w:fill="006EA8" w:themeFill="accent1"/>
          </w:tcPr>
          <w:p w:rsidR="007F02E8" w:rsidRPr="002E1BD4" w:rsidRDefault="007F02E8" w:rsidP="001B4824">
            <w:pPr>
              <w:spacing w:after="120"/>
              <w:ind w:left="34" w:hanging="34"/>
              <w:jc w:val="center"/>
              <w:rPr>
                <w:rFonts w:cstheme="minorHAnsi"/>
                <w:b/>
                <w:color w:val="FFFFFF" w:themeColor="background1" w:themeTint="33"/>
                <w:szCs w:val="22"/>
              </w:rPr>
            </w:pPr>
            <w:r w:rsidRPr="002E1BD4">
              <w:rPr>
                <w:rFonts w:cstheme="minorHAnsi"/>
                <w:b/>
                <w:color w:val="FFFFFF" w:themeColor="background1" w:themeTint="33"/>
                <w:szCs w:val="22"/>
              </w:rPr>
              <w:t>Aqueous/</w:t>
            </w:r>
            <w:proofErr w:type="spellStart"/>
            <w:r w:rsidRPr="002E1BD4">
              <w:rPr>
                <w:rFonts w:cstheme="minorHAnsi"/>
                <w:b/>
                <w:color w:val="FFFFFF" w:themeColor="background1" w:themeTint="33"/>
                <w:szCs w:val="22"/>
              </w:rPr>
              <w:t>EtoH</w:t>
            </w:r>
            <w:proofErr w:type="spellEnd"/>
            <w:r w:rsidRPr="002E1BD4">
              <w:rPr>
                <w:rFonts w:cstheme="minorHAnsi"/>
                <w:b/>
                <w:color w:val="FFFFFF" w:themeColor="background1" w:themeTint="33"/>
                <w:szCs w:val="22"/>
              </w:rPr>
              <w:t xml:space="preserve"> Extracted</w:t>
            </w:r>
          </w:p>
        </w:tc>
        <w:tc>
          <w:tcPr>
            <w:tcW w:w="1822" w:type="dxa"/>
            <w:shd w:val="clear" w:color="auto" w:fill="006EA8" w:themeFill="accent1"/>
          </w:tcPr>
          <w:p w:rsidR="007F02E8" w:rsidRPr="002E1BD4" w:rsidRDefault="007F02E8" w:rsidP="001B4824">
            <w:pPr>
              <w:spacing w:after="120"/>
              <w:ind w:left="34" w:hanging="34"/>
              <w:jc w:val="center"/>
              <w:rPr>
                <w:rFonts w:cstheme="minorHAnsi"/>
                <w:b/>
                <w:color w:val="FFFFFF" w:themeColor="background1" w:themeTint="33"/>
                <w:szCs w:val="22"/>
              </w:rPr>
            </w:pPr>
            <w:r>
              <w:rPr>
                <w:rFonts w:cstheme="minorHAnsi"/>
                <w:b/>
                <w:color w:val="FFFFFF" w:themeColor="background1" w:themeTint="33"/>
                <w:szCs w:val="22"/>
              </w:rPr>
              <w:t>Unknown extract</w:t>
            </w:r>
          </w:p>
        </w:tc>
      </w:tr>
      <w:tr w:rsidR="007F02E8" w:rsidRPr="001F382C" w:rsidTr="001B4824">
        <w:trPr>
          <w:jc w:val="center"/>
        </w:trPr>
        <w:tc>
          <w:tcPr>
            <w:tcW w:w="3134" w:type="dxa"/>
          </w:tcPr>
          <w:p w:rsidR="007F02E8" w:rsidRPr="00EF4F46" w:rsidRDefault="007F02E8" w:rsidP="001B4824">
            <w:pPr>
              <w:spacing w:after="120"/>
              <w:ind w:left="34" w:hanging="34"/>
              <w:rPr>
                <w:rFonts w:cstheme="minorHAnsi"/>
                <w:szCs w:val="22"/>
              </w:rPr>
            </w:pPr>
            <w:r w:rsidRPr="00EF4F46">
              <w:rPr>
                <w:rFonts w:cstheme="minorHAnsi"/>
                <w:szCs w:val="22"/>
              </w:rPr>
              <w:t>Anaphylaxis</w:t>
            </w:r>
          </w:p>
        </w:tc>
        <w:tc>
          <w:tcPr>
            <w:tcW w:w="2052" w:type="dxa"/>
          </w:tcPr>
          <w:p w:rsidR="007F02E8" w:rsidRPr="00EF4F46" w:rsidRDefault="007F02E8" w:rsidP="001B4824">
            <w:pPr>
              <w:spacing w:after="120"/>
              <w:ind w:left="34" w:hanging="34"/>
              <w:jc w:val="center"/>
              <w:rPr>
                <w:rFonts w:cstheme="minorHAnsi"/>
                <w:szCs w:val="22"/>
              </w:rPr>
            </w:pPr>
            <w:r w:rsidRPr="00EF4F46">
              <w:rPr>
                <w:rFonts w:cstheme="minorHAnsi"/>
                <w:szCs w:val="22"/>
              </w:rPr>
              <w:t>39 (27.2%)</w:t>
            </w:r>
          </w:p>
        </w:tc>
        <w:tc>
          <w:tcPr>
            <w:tcW w:w="2379" w:type="dxa"/>
          </w:tcPr>
          <w:p w:rsidR="007F02E8" w:rsidRPr="00EF4F46" w:rsidRDefault="007F02E8" w:rsidP="001B4824">
            <w:pPr>
              <w:spacing w:after="120"/>
              <w:ind w:left="34" w:hanging="34"/>
              <w:jc w:val="center"/>
              <w:rPr>
                <w:rFonts w:cstheme="minorHAnsi"/>
                <w:szCs w:val="22"/>
              </w:rPr>
            </w:pPr>
            <w:r w:rsidRPr="00EF4F46">
              <w:rPr>
                <w:rFonts w:cstheme="minorHAnsi"/>
                <w:szCs w:val="22"/>
              </w:rPr>
              <w:t>3 (8.8%)</w:t>
            </w:r>
          </w:p>
        </w:tc>
        <w:tc>
          <w:tcPr>
            <w:tcW w:w="1822" w:type="dxa"/>
          </w:tcPr>
          <w:p w:rsidR="007F02E8" w:rsidRPr="00EF4F46" w:rsidRDefault="007F02E8" w:rsidP="001B4824">
            <w:pPr>
              <w:spacing w:after="120"/>
              <w:ind w:left="34" w:hanging="34"/>
              <w:jc w:val="center"/>
              <w:rPr>
                <w:rFonts w:cstheme="minorHAnsi"/>
                <w:szCs w:val="22"/>
              </w:rPr>
            </w:pPr>
            <w:r w:rsidRPr="00EF4F46">
              <w:rPr>
                <w:rFonts w:cstheme="minorHAnsi"/>
                <w:szCs w:val="22"/>
              </w:rPr>
              <w:t>1</w:t>
            </w:r>
          </w:p>
        </w:tc>
      </w:tr>
      <w:tr w:rsidR="007F02E8" w:rsidRPr="001F382C" w:rsidTr="001B4824">
        <w:trPr>
          <w:jc w:val="center"/>
        </w:trPr>
        <w:tc>
          <w:tcPr>
            <w:tcW w:w="3134" w:type="dxa"/>
          </w:tcPr>
          <w:p w:rsidR="007F02E8" w:rsidRPr="00EF4F46" w:rsidRDefault="007F02E8" w:rsidP="001B4824">
            <w:pPr>
              <w:spacing w:after="120"/>
              <w:ind w:left="34" w:hanging="34"/>
              <w:rPr>
                <w:rFonts w:cstheme="minorHAnsi"/>
                <w:szCs w:val="22"/>
              </w:rPr>
            </w:pPr>
            <w:r w:rsidRPr="00EF4F46">
              <w:rPr>
                <w:rFonts w:cstheme="minorHAnsi"/>
                <w:szCs w:val="22"/>
              </w:rPr>
              <w:t>Allergic-type (excluding anaphylaxis)</w:t>
            </w:r>
          </w:p>
        </w:tc>
        <w:tc>
          <w:tcPr>
            <w:tcW w:w="2052" w:type="dxa"/>
          </w:tcPr>
          <w:p w:rsidR="007F02E8" w:rsidRPr="00EF4F46" w:rsidRDefault="007F02E8" w:rsidP="001B4824">
            <w:pPr>
              <w:spacing w:after="120"/>
              <w:ind w:left="34" w:hanging="34"/>
              <w:jc w:val="center"/>
              <w:rPr>
                <w:rFonts w:cstheme="minorHAnsi"/>
                <w:szCs w:val="22"/>
              </w:rPr>
            </w:pPr>
            <w:r w:rsidRPr="00EF4F46">
              <w:rPr>
                <w:rFonts w:cstheme="minorHAnsi"/>
                <w:szCs w:val="22"/>
              </w:rPr>
              <w:t>60 (42.0%)</w:t>
            </w:r>
          </w:p>
        </w:tc>
        <w:tc>
          <w:tcPr>
            <w:tcW w:w="2379" w:type="dxa"/>
          </w:tcPr>
          <w:p w:rsidR="007F02E8" w:rsidRPr="00EF4F46" w:rsidRDefault="007F02E8" w:rsidP="001B4824">
            <w:pPr>
              <w:spacing w:after="120"/>
              <w:ind w:left="34" w:hanging="34"/>
              <w:jc w:val="center"/>
              <w:rPr>
                <w:rFonts w:cstheme="minorHAnsi"/>
                <w:szCs w:val="22"/>
              </w:rPr>
            </w:pPr>
            <w:r w:rsidRPr="00EF4F46">
              <w:rPr>
                <w:rFonts w:cstheme="minorHAnsi"/>
                <w:szCs w:val="22"/>
              </w:rPr>
              <w:t>18 (52.9%)</w:t>
            </w:r>
          </w:p>
        </w:tc>
        <w:tc>
          <w:tcPr>
            <w:tcW w:w="1822" w:type="dxa"/>
          </w:tcPr>
          <w:p w:rsidR="007F02E8" w:rsidRPr="00EF4F46" w:rsidRDefault="007F02E8" w:rsidP="001B4824">
            <w:pPr>
              <w:spacing w:after="120"/>
              <w:ind w:left="34" w:hanging="34"/>
              <w:jc w:val="center"/>
              <w:rPr>
                <w:rFonts w:cstheme="minorHAnsi"/>
                <w:szCs w:val="22"/>
              </w:rPr>
            </w:pPr>
            <w:r w:rsidRPr="00EF4F46">
              <w:rPr>
                <w:rFonts w:cstheme="minorHAnsi"/>
                <w:szCs w:val="22"/>
              </w:rPr>
              <w:t>0</w:t>
            </w:r>
          </w:p>
        </w:tc>
      </w:tr>
      <w:tr w:rsidR="007F02E8" w:rsidRPr="001F382C" w:rsidTr="001B4824">
        <w:trPr>
          <w:jc w:val="center"/>
        </w:trPr>
        <w:tc>
          <w:tcPr>
            <w:tcW w:w="3134" w:type="dxa"/>
          </w:tcPr>
          <w:p w:rsidR="007F02E8" w:rsidRPr="002E1BD4" w:rsidRDefault="007F02E8" w:rsidP="001B4824">
            <w:pPr>
              <w:spacing w:after="120"/>
              <w:ind w:left="34" w:hanging="34"/>
              <w:rPr>
                <w:rFonts w:cstheme="minorHAnsi"/>
                <w:szCs w:val="22"/>
              </w:rPr>
            </w:pPr>
            <w:r w:rsidRPr="002E1BD4">
              <w:rPr>
                <w:rFonts w:cstheme="minorHAnsi"/>
                <w:szCs w:val="22"/>
              </w:rPr>
              <w:t>Non-allergic type</w:t>
            </w:r>
          </w:p>
        </w:tc>
        <w:tc>
          <w:tcPr>
            <w:tcW w:w="2052" w:type="dxa"/>
          </w:tcPr>
          <w:p w:rsidR="007F02E8" w:rsidRPr="002E1BD4" w:rsidRDefault="007F02E8" w:rsidP="001B4824">
            <w:pPr>
              <w:spacing w:after="120"/>
              <w:ind w:left="34" w:hanging="34"/>
              <w:jc w:val="center"/>
              <w:rPr>
                <w:rFonts w:cstheme="minorHAnsi"/>
                <w:szCs w:val="22"/>
              </w:rPr>
            </w:pPr>
            <w:r w:rsidRPr="002E1BD4">
              <w:rPr>
                <w:rFonts w:cstheme="minorHAnsi"/>
                <w:szCs w:val="22"/>
              </w:rPr>
              <w:t>4</w:t>
            </w:r>
            <w:r>
              <w:rPr>
                <w:rFonts w:cstheme="minorHAnsi"/>
                <w:szCs w:val="22"/>
              </w:rPr>
              <w:t xml:space="preserve">4 </w:t>
            </w:r>
            <w:r w:rsidRPr="002E1BD4">
              <w:rPr>
                <w:rFonts w:cstheme="minorHAnsi"/>
                <w:szCs w:val="22"/>
              </w:rPr>
              <w:t>(</w:t>
            </w:r>
            <w:r>
              <w:rPr>
                <w:rFonts w:cstheme="minorHAnsi"/>
                <w:szCs w:val="22"/>
              </w:rPr>
              <w:t>30.8</w:t>
            </w:r>
            <w:r w:rsidRPr="002E1BD4">
              <w:rPr>
                <w:rFonts w:cstheme="minorHAnsi"/>
                <w:szCs w:val="22"/>
              </w:rPr>
              <w:t>%)</w:t>
            </w:r>
          </w:p>
        </w:tc>
        <w:tc>
          <w:tcPr>
            <w:tcW w:w="2379" w:type="dxa"/>
          </w:tcPr>
          <w:p w:rsidR="007F02E8" w:rsidRPr="002E1BD4" w:rsidRDefault="007F02E8" w:rsidP="001B4824">
            <w:pPr>
              <w:spacing w:after="120"/>
              <w:ind w:left="34" w:hanging="34"/>
              <w:jc w:val="center"/>
              <w:rPr>
                <w:rFonts w:cstheme="minorHAnsi"/>
                <w:szCs w:val="22"/>
              </w:rPr>
            </w:pPr>
            <w:r w:rsidRPr="002E1BD4">
              <w:rPr>
                <w:rFonts w:cstheme="minorHAnsi"/>
                <w:szCs w:val="22"/>
              </w:rPr>
              <w:t>13 (</w:t>
            </w:r>
            <w:r>
              <w:rPr>
                <w:rFonts w:cstheme="minorHAnsi"/>
                <w:szCs w:val="22"/>
              </w:rPr>
              <w:t>38.2</w:t>
            </w:r>
            <w:r w:rsidRPr="002E1BD4">
              <w:rPr>
                <w:rFonts w:cstheme="minorHAnsi"/>
                <w:szCs w:val="22"/>
              </w:rPr>
              <w:t>%)</w:t>
            </w:r>
          </w:p>
        </w:tc>
        <w:tc>
          <w:tcPr>
            <w:tcW w:w="1822" w:type="dxa"/>
          </w:tcPr>
          <w:p w:rsidR="007F02E8" w:rsidRPr="002E1BD4" w:rsidRDefault="007F02E8" w:rsidP="001B4824">
            <w:pPr>
              <w:spacing w:after="120"/>
              <w:ind w:left="34" w:hanging="34"/>
              <w:jc w:val="center"/>
              <w:rPr>
                <w:rFonts w:cstheme="minorHAnsi"/>
                <w:szCs w:val="22"/>
              </w:rPr>
            </w:pPr>
            <w:r>
              <w:rPr>
                <w:rFonts w:cstheme="minorHAnsi"/>
                <w:szCs w:val="22"/>
              </w:rPr>
              <w:t>0</w:t>
            </w:r>
          </w:p>
        </w:tc>
      </w:tr>
      <w:tr w:rsidR="007F02E8" w:rsidRPr="001F382C" w:rsidTr="001B4824">
        <w:trPr>
          <w:jc w:val="center"/>
        </w:trPr>
        <w:tc>
          <w:tcPr>
            <w:tcW w:w="3134" w:type="dxa"/>
          </w:tcPr>
          <w:p w:rsidR="007F02E8" w:rsidRPr="002E1BD4" w:rsidRDefault="007F02E8" w:rsidP="001B4824">
            <w:pPr>
              <w:spacing w:after="120"/>
              <w:ind w:left="34" w:hanging="34"/>
              <w:rPr>
                <w:rFonts w:cstheme="minorHAnsi"/>
                <w:szCs w:val="22"/>
              </w:rPr>
            </w:pPr>
            <w:r w:rsidRPr="002E1BD4">
              <w:rPr>
                <w:rFonts w:cstheme="minorHAnsi"/>
                <w:szCs w:val="22"/>
              </w:rPr>
              <w:t>Total Reports</w:t>
            </w:r>
          </w:p>
        </w:tc>
        <w:tc>
          <w:tcPr>
            <w:tcW w:w="2052" w:type="dxa"/>
          </w:tcPr>
          <w:p w:rsidR="007F02E8" w:rsidRPr="002E1BD4" w:rsidRDefault="007F02E8" w:rsidP="001B4824">
            <w:pPr>
              <w:spacing w:after="120"/>
              <w:ind w:left="34" w:hanging="34"/>
              <w:jc w:val="center"/>
              <w:rPr>
                <w:rFonts w:cstheme="minorHAnsi"/>
                <w:szCs w:val="22"/>
              </w:rPr>
            </w:pPr>
            <w:r w:rsidRPr="002E1BD4">
              <w:rPr>
                <w:rFonts w:cstheme="minorHAnsi"/>
                <w:szCs w:val="22"/>
              </w:rPr>
              <w:t>14</w:t>
            </w:r>
            <w:r>
              <w:rPr>
                <w:rFonts w:cstheme="minorHAnsi"/>
                <w:szCs w:val="22"/>
              </w:rPr>
              <w:t>3</w:t>
            </w:r>
          </w:p>
        </w:tc>
        <w:tc>
          <w:tcPr>
            <w:tcW w:w="2379" w:type="dxa"/>
          </w:tcPr>
          <w:p w:rsidR="007F02E8" w:rsidRPr="002E1BD4" w:rsidRDefault="007F02E8" w:rsidP="001B4824">
            <w:pPr>
              <w:spacing w:after="120"/>
              <w:ind w:left="34" w:hanging="34"/>
              <w:jc w:val="center"/>
              <w:rPr>
                <w:rFonts w:cstheme="minorHAnsi"/>
                <w:szCs w:val="22"/>
              </w:rPr>
            </w:pPr>
            <w:r w:rsidRPr="002E1BD4">
              <w:rPr>
                <w:rFonts w:cstheme="minorHAnsi"/>
                <w:szCs w:val="22"/>
              </w:rPr>
              <w:t>3</w:t>
            </w:r>
            <w:r>
              <w:rPr>
                <w:rFonts w:cstheme="minorHAnsi"/>
                <w:szCs w:val="22"/>
              </w:rPr>
              <w:t>4</w:t>
            </w:r>
          </w:p>
        </w:tc>
        <w:tc>
          <w:tcPr>
            <w:tcW w:w="1822" w:type="dxa"/>
          </w:tcPr>
          <w:p w:rsidR="007F02E8" w:rsidRPr="002E1BD4" w:rsidRDefault="007F02E8" w:rsidP="001B4824">
            <w:pPr>
              <w:spacing w:after="120"/>
              <w:ind w:left="34" w:hanging="34"/>
              <w:jc w:val="center"/>
              <w:rPr>
                <w:rFonts w:cstheme="minorHAnsi"/>
                <w:szCs w:val="22"/>
              </w:rPr>
            </w:pPr>
            <w:r>
              <w:rPr>
                <w:rFonts w:cstheme="minorHAnsi"/>
                <w:szCs w:val="22"/>
              </w:rPr>
              <w:t>1</w:t>
            </w:r>
          </w:p>
        </w:tc>
      </w:tr>
    </w:tbl>
    <w:p w:rsidR="007F02E8" w:rsidRDefault="007F02E8" w:rsidP="007F02E8">
      <w:pPr>
        <w:autoSpaceDE w:val="0"/>
        <w:autoSpaceDN w:val="0"/>
        <w:adjustRightInd w:val="0"/>
        <w:rPr>
          <w:rFonts w:asciiTheme="minorHAnsi" w:eastAsiaTheme="minorHAnsi" w:hAnsiTheme="minorHAnsi" w:cstheme="minorHAnsi"/>
          <w:iCs/>
        </w:rPr>
      </w:pPr>
      <w:r>
        <w:rPr>
          <w:rFonts w:asciiTheme="minorHAnsi" w:eastAsiaTheme="minorHAnsi" w:hAnsiTheme="minorHAnsi" w:cstheme="minorHAnsi"/>
          <w:iCs/>
        </w:rPr>
        <w:t xml:space="preserve">It is unknown if aqueous and/or ethanol extracts contain the same constituents as methanol extracts. </w:t>
      </w:r>
      <w:r>
        <w:rPr>
          <w:rFonts w:cstheme="minorHAnsi"/>
        </w:rPr>
        <w:t xml:space="preserve">Studies comparing constituents in aqueous extracts and methanol extracts of </w:t>
      </w:r>
      <w:proofErr w:type="spellStart"/>
      <w:r w:rsidRPr="00EF2FA6">
        <w:rPr>
          <w:rFonts w:cstheme="minorHAnsi"/>
          <w:i/>
        </w:rPr>
        <w:t>A.paniculata</w:t>
      </w:r>
      <w:proofErr w:type="spellEnd"/>
      <w:r>
        <w:rPr>
          <w:rFonts w:cstheme="minorHAnsi"/>
        </w:rPr>
        <w:t xml:space="preserve"> could not be located. </w:t>
      </w:r>
      <w:r>
        <w:rPr>
          <w:rFonts w:asciiTheme="minorHAnsi" w:eastAsiaTheme="minorHAnsi" w:hAnsiTheme="minorHAnsi" w:cstheme="minorHAnsi"/>
          <w:iCs/>
        </w:rPr>
        <w:t xml:space="preserve">Testing by TGA’s Laboratories Branch (LB) in 2010 detected the presence of </w:t>
      </w:r>
      <w:proofErr w:type="spellStart"/>
      <w:r>
        <w:rPr>
          <w:rFonts w:asciiTheme="minorHAnsi" w:eastAsiaTheme="minorHAnsi" w:hAnsiTheme="minorHAnsi" w:cstheme="minorHAnsi"/>
          <w:iCs/>
        </w:rPr>
        <w:t>andrographolide</w:t>
      </w:r>
      <w:proofErr w:type="spellEnd"/>
      <w:r>
        <w:rPr>
          <w:rFonts w:asciiTheme="minorHAnsi" w:eastAsiaTheme="minorHAnsi" w:hAnsiTheme="minorHAnsi" w:cstheme="minorHAnsi"/>
          <w:iCs/>
        </w:rPr>
        <w:t xml:space="preserve"> in aqueous extracts of </w:t>
      </w:r>
      <w:proofErr w:type="spellStart"/>
      <w:r w:rsidRPr="00E12BCD">
        <w:rPr>
          <w:rFonts w:asciiTheme="minorHAnsi" w:eastAsiaTheme="minorHAnsi" w:hAnsiTheme="minorHAnsi" w:cstheme="minorHAnsi"/>
          <w:i/>
          <w:iCs/>
        </w:rPr>
        <w:t>A.paniculata</w:t>
      </w:r>
      <w:proofErr w:type="spellEnd"/>
      <w:r>
        <w:rPr>
          <w:rFonts w:asciiTheme="minorHAnsi" w:eastAsiaTheme="minorHAnsi" w:hAnsiTheme="minorHAnsi" w:cstheme="minorHAnsi"/>
          <w:iCs/>
        </w:rPr>
        <w:t xml:space="preserve">, with the extraction process done on the ‘marc’, </w:t>
      </w:r>
      <w:proofErr w:type="spellStart"/>
      <w:r>
        <w:rPr>
          <w:rFonts w:asciiTheme="minorHAnsi" w:eastAsiaTheme="minorHAnsi" w:hAnsiTheme="minorHAnsi" w:cstheme="minorHAnsi"/>
          <w:iCs/>
        </w:rPr>
        <w:t>ie</w:t>
      </w:r>
      <w:proofErr w:type="spellEnd"/>
      <w:r>
        <w:rPr>
          <w:rFonts w:asciiTheme="minorHAnsi" w:eastAsiaTheme="minorHAnsi" w:hAnsiTheme="minorHAnsi" w:cstheme="minorHAnsi"/>
          <w:iCs/>
        </w:rPr>
        <w:t xml:space="preserve">. </w:t>
      </w:r>
      <w:proofErr w:type="gramStart"/>
      <w:r>
        <w:rPr>
          <w:rFonts w:asciiTheme="minorHAnsi" w:eastAsiaTheme="minorHAnsi" w:hAnsiTheme="minorHAnsi" w:cstheme="minorHAnsi"/>
          <w:iCs/>
        </w:rPr>
        <w:t>remaining</w:t>
      </w:r>
      <w:proofErr w:type="gramEnd"/>
      <w:r>
        <w:rPr>
          <w:rFonts w:asciiTheme="minorHAnsi" w:eastAsiaTheme="minorHAnsi" w:hAnsiTheme="minorHAnsi" w:cstheme="minorHAnsi"/>
          <w:iCs/>
        </w:rPr>
        <w:t xml:space="preserve"> </w:t>
      </w:r>
      <w:proofErr w:type="spellStart"/>
      <w:r w:rsidRPr="00E12BCD">
        <w:rPr>
          <w:rFonts w:asciiTheme="minorHAnsi" w:eastAsiaTheme="minorHAnsi" w:hAnsiTheme="minorHAnsi" w:cstheme="minorHAnsi"/>
          <w:i/>
          <w:iCs/>
        </w:rPr>
        <w:t>A.paniculata</w:t>
      </w:r>
      <w:proofErr w:type="spellEnd"/>
      <w:r>
        <w:rPr>
          <w:rFonts w:asciiTheme="minorHAnsi" w:eastAsiaTheme="minorHAnsi" w:hAnsiTheme="minorHAnsi" w:cstheme="minorHAnsi"/>
          <w:iCs/>
        </w:rPr>
        <w:t xml:space="preserve"> plant material that had already been subject to extraction with methanol. While the LB commented that the methanol extract (extracted first) should contain virtually all of the </w:t>
      </w:r>
      <w:proofErr w:type="spellStart"/>
      <w:r>
        <w:rPr>
          <w:rFonts w:asciiTheme="minorHAnsi" w:eastAsiaTheme="minorHAnsi" w:hAnsiTheme="minorHAnsi" w:cstheme="minorHAnsi"/>
          <w:iCs/>
        </w:rPr>
        <w:t>andrographolide</w:t>
      </w:r>
      <w:proofErr w:type="spellEnd"/>
      <w:r>
        <w:rPr>
          <w:rFonts w:asciiTheme="minorHAnsi" w:eastAsiaTheme="minorHAnsi" w:hAnsiTheme="minorHAnsi" w:cstheme="minorHAnsi"/>
          <w:iCs/>
        </w:rPr>
        <w:t xml:space="preserve"> that was present in the sample, these results suggest that </w:t>
      </w:r>
      <w:proofErr w:type="spellStart"/>
      <w:r>
        <w:rPr>
          <w:rFonts w:asciiTheme="minorHAnsi" w:eastAsiaTheme="minorHAnsi" w:hAnsiTheme="minorHAnsi" w:cstheme="minorHAnsi"/>
          <w:iCs/>
        </w:rPr>
        <w:t>andrographolide</w:t>
      </w:r>
      <w:proofErr w:type="spellEnd"/>
      <w:r>
        <w:rPr>
          <w:rFonts w:asciiTheme="minorHAnsi" w:eastAsiaTheme="minorHAnsi" w:hAnsiTheme="minorHAnsi" w:cstheme="minorHAnsi"/>
          <w:iCs/>
        </w:rPr>
        <w:t xml:space="preserve"> may be present in both methanol and aqueous extracts of </w:t>
      </w:r>
      <w:proofErr w:type="spellStart"/>
      <w:r w:rsidRPr="00E12BCD">
        <w:rPr>
          <w:rFonts w:asciiTheme="minorHAnsi" w:eastAsiaTheme="minorHAnsi" w:hAnsiTheme="minorHAnsi" w:cstheme="minorHAnsi"/>
          <w:i/>
          <w:iCs/>
        </w:rPr>
        <w:t>A.paniculata</w:t>
      </w:r>
      <w:proofErr w:type="spellEnd"/>
      <w:r w:rsidRPr="00D77FE5">
        <w:rPr>
          <w:rFonts w:asciiTheme="minorHAnsi" w:eastAsiaTheme="minorHAnsi" w:hAnsiTheme="minorHAnsi" w:cstheme="minorHAnsi"/>
          <w:iCs/>
        </w:rPr>
        <w:t>.</w:t>
      </w:r>
    </w:p>
    <w:p w:rsidR="007F02E8" w:rsidRDefault="007F02E8" w:rsidP="007F02E8">
      <w:pPr>
        <w:rPr>
          <w:rFonts w:asciiTheme="minorHAnsi" w:eastAsiaTheme="minorHAnsi" w:hAnsiTheme="minorHAnsi" w:cstheme="minorHAnsi"/>
          <w:iCs/>
        </w:rPr>
      </w:pPr>
      <w:r>
        <w:rPr>
          <w:rFonts w:asciiTheme="minorHAnsi" w:eastAsiaTheme="minorHAnsi" w:hAnsiTheme="minorHAnsi" w:cstheme="minorHAnsi"/>
          <w:iCs/>
        </w:rPr>
        <w:t xml:space="preserve">The higher number of ADRs reported for products that contain methanol extracts of </w:t>
      </w:r>
      <w:proofErr w:type="spellStart"/>
      <w:r w:rsidRPr="00732982">
        <w:rPr>
          <w:rFonts w:asciiTheme="minorHAnsi" w:eastAsiaTheme="minorHAnsi" w:hAnsiTheme="minorHAnsi" w:cstheme="minorHAnsi"/>
          <w:i/>
          <w:iCs/>
        </w:rPr>
        <w:t>A.paniculata</w:t>
      </w:r>
      <w:proofErr w:type="spellEnd"/>
      <w:r>
        <w:rPr>
          <w:rFonts w:asciiTheme="minorHAnsi" w:eastAsiaTheme="minorHAnsi" w:hAnsiTheme="minorHAnsi" w:cstheme="minorHAnsi"/>
          <w:iCs/>
        </w:rPr>
        <w:t xml:space="preserve"> may be due to the fact that the majority of </w:t>
      </w:r>
      <w:proofErr w:type="spellStart"/>
      <w:r w:rsidRPr="00D77FE5">
        <w:rPr>
          <w:rFonts w:asciiTheme="minorHAnsi" w:eastAsiaTheme="minorHAnsi" w:hAnsiTheme="minorHAnsi" w:cstheme="minorHAnsi"/>
          <w:i/>
          <w:iCs/>
        </w:rPr>
        <w:t>A.paniculata</w:t>
      </w:r>
      <w:proofErr w:type="spellEnd"/>
      <w:r>
        <w:rPr>
          <w:rFonts w:asciiTheme="minorHAnsi" w:eastAsiaTheme="minorHAnsi" w:hAnsiTheme="minorHAnsi" w:cstheme="minorHAnsi"/>
          <w:iCs/>
        </w:rPr>
        <w:t xml:space="preserve"> containing products in the ARTG (and possibly in use) </w:t>
      </w:r>
      <w:proofErr w:type="gramStart"/>
      <w:r>
        <w:rPr>
          <w:rFonts w:asciiTheme="minorHAnsi" w:eastAsiaTheme="minorHAnsi" w:hAnsiTheme="minorHAnsi" w:cstheme="minorHAnsi"/>
          <w:iCs/>
        </w:rPr>
        <w:t>contain</w:t>
      </w:r>
      <w:proofErr w:type="gramEnd"/>
      <w:r>
        <w:rPr>
          <w:rFonts w:asciiTheme="minorHAnsi" w:eastAsiaTheme="minorHAnsi" w:hAnsiTheme="minorHAnsi" w:cstheme="minorHAnsi"/>
          <w:iCs/>
        </w:rPr>
        <w:t xml:space="preserve"> this type of extract. However it appears that regardless of this, there have been proportionally more ADRs reported to products with methanol extracts relative to the total number of products in the ARTG with this solvent (as at October 2013). Although this data is suggestive of a correlation between anaphylactic ADRs and methanol extracts of </w:t>
      </w:r>
      <w:proofErr w:type="spellStart"/>
      <w:r w:rsidRPr="00434369">
        <w:rPr>
          <w:rFonts w:asciiTheme="minorHAnsi" w:eastAsiaTheme="minorHAnsi" w:hAnsiTheme="minorHAnsi" w:cstheme="minorHAnsi"/>
          <w:i/>
          <w:iCs/>
        </w:rPr>
        <w:t>A.paniculata</w:t>
      </w:r>
      <w:proofErr w:type="spellEnd"/>
      <w:r>
        <w:rPr>
          <w:rFonts w:asciiTheme="minorHAnsi" w:eastAsiaTheme="minorHAnsi" w:hAnsiTheme="minorHAnsi" w:cstheme="minorHAnsi"/>
          <w:iCs/>
        </w:rPr>
        <w:t xml:space="preserve">, it is difficult to establish a definitive correlation in the absence of usage data, as it may be the case that the majority of </w:t>
      </w:r>
      <w:proofErr w:type="spellStart"/>
      <w:r w:rsidRPr="00434369">
        <w:rPr>
          <w:rFonts w:asciiTheme="minorHAnsi" w:eastAsiaTheme="minorHAnsi" w:hAnsiTheme="minorHAnsi" w:cstheme="minorHAnsi"/>
          <w:i/>
          <w:iCs/>
        </w:rPr>
        <w:t>A.paniculata</w:t>
      </w:r>
      <w:proofErr w:type="spellEnd"/>
      <w:r>
        <w:rPr>
          <w:rFonts w:asciiTheme="minorHAnsi" w:eastAsiaTheme="minorHAnsi" w:hAnsiTheme="minorHAnsi" w:cstheme="minorHAnsi"/>
          <w:iCs/>
        </w:rPr>
        <w:t xml:space="preserve"> products in use contain methanol extracts. </w:t>
      </w:r>
    </w:p>
    <w:p w:rsidR="007F02E8" w:rsidRPr="00FC68CA" w:rsidRDefault="007F02E8" w:rsidP="007F02E8">
      <w:pPr>
        <w:autoSpaceDE w:val="0"/>
        <w:autoSpaceDN w:val="0"/>
        <w:adjustRightInd w:val="0"/>
        <w:rPr>
          <w:rFonts w:asciiTheme="minorHAnsi" w:eastAsiaTheme="minorHAnsi" w:hAnsiTheme="minorHAnsi" w:cstheme="minorHAnsi"/>
          <w:iCs/>
        </w:rPr>
      </w:pPr>
      <w:r>
        <w:rPr>
          <w:rFonts w:asciiTheme="minorHAnsi" w:eastAsiaTheme="minorHAnsi" w:hAnsiTheme="minorHAnsi" w:cstheme="minorHAnsi"/>
          <w:iCs/>
        </w:rPr>
        <w:t xml:space="preserve">Table 3 compares numbers of products on the ARTG that contain </w:t>
      </w:r>
      <w:proofErr w:type="spellStart"/>
      <w:r w:rsidRPr="005D68CF">
        <w:rPr>
          <w:rFonts w:asciiTheme="minorHAnsi" w:eastAsiaTheme="minorHAnsi" w:hAnsiTheme="minorHAnsi" w:cstheme="minorHAnsi"/>
          <w:i/>
          <w:iCs/>
        </w:rPr>
        <w:t>A.paniculata</w:t>
      </w:r>
      <w:proofErr w:type="spellEnd"/>
      <w:r>
        <w:rPr>
          <w:rFonts w:asciiTheme="minorHAnsi" w:eastAsiaTheme="minorHAnsi" w:hAnsiTheme="minorHAnsi" w:cstheme="minorHAnsi"/>
          <w:iCs/>
        </w:rPr>
        <w:t xml:space="preserve"> extracted with different solvents, and the number of ADRs reported for these products.</w:t>
      </w:r>
    </w:p>
    <w:p w:rsidR="007F02E8" w:rsidRPr="00EA648F" w:rsidRDefault="007F02E8" w:rsidP="007F02E8">
      <w:pPr>
        <w:pStyle w:val="Tabletitle"/>
      </w:pPr>
      <w:proofErr w:type="gramStart"/>
      <w:r w:rsidRPr="00487431">
        <w:lastRenderedPageBreak/>
        <w:t xml:space="preserve">Table </w:t>
      </w:r>
      <w:r>
        <w:t>3</w:t>
      </w:r>
      <w:r w:rsidRPr="00487431">
        <w:t>.</w:t>
      </w:r>
      <w:proofErr w:type="gramEnd"/>
      <w:r w:rsidRPr="00487431">
        <w:t xml:space="preserve"> Extract solvents listed in the ARTG for the ingredient </w:t>
      </w:r>
      <w:proofErr w:type="spellStart"/>
      <w:r w:rsidRPr="00487431">
        <w:rPr>
          <w:i/>
        </w:rPr>
        <w:t>A.paniculata</w:t>
      </w:r>
      <w:proofErr w:type="spellEnd"/>
      <w:r w:rsidRPr="00487431">
        <w:rPr>
          <w:i/>
        </w:rPr>
        <w:t xml:space="preserve"> </w:t>
      </w:r>
      <w:r>
        <w:t>and ADRs</w:t>
      </w:r>
    </w:p>
    <w:tbl>
      <w:tblPr>
        <w:tblStyle w:val="TableTGAblue"/>
        <w:tblW w:w="9322" w:type="dxa"/>
        <w:tblLook w:val="04A0" w:firstRow="1" w:lastRow="0" w:firstColumn="1" w:lastColumn="0" w:noHBand="0" w:noVBand="1"/>
      </w:tblPr>
      <w:tblGrid>
        <w:gridCol w:w="2906"/>
        <w:gridCol w:w="2907"/>
        <w:gridCol w:w="3509"/>
      </w:tblGrid>
      <w:tr w:rsidR="007F02E8" w:rsidRPr="00B76A4E" w:rsidTr="001B48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6" w:type="dxa"/>
            <w:tcBorders>
              <w:top w:val="single" w:sz="4" w:space="0" w:color="auto"/>
              <w:left w:val="single" w:sz="4" w:space="0" w:color="auto"/>
              <w:bottom w:val="single" w:sz="4" w:space="0" w:color="auto"/>
              <w:right w:val="single" w:sz="4" w:space="0" w:color="auto"/>
            </w:tcBorders>
          </w:tcPr>
          <w:p w:rsidR="007F02E8" w:rsidRPr="002E1BD4" w:rsidRDefault="007F02E8" w:rsidP="001B4824">
            <w:pPr>
              <w:spacing w:after="120"/>
              <w:rPr>
                <w:rFonts w:cstheme="minorHAnsi"/>
                <w:szCs w:val="22"/>
              </w:rPr>
            </w:pPr>
            <w:r w:rsidRPr="002E1BD4">
              <w:rPr>
                <w:rFonts w:cstheme="minorHAnsi"/>
                <w:szCs w:val="22"/>
              </w:rPr>
              <w:t>Extract solvent</w:t>
            </w:r>
          </w:p>
        </w:tc>
        <w:tc>
          <w:tcPr>
            <w:tcW w:w="2907" w:type="dxa"/>
            <w:tcBorders>
              <w:top w:val="single" w:sz="4" w:space="0" w:color="auto"/>
              <w:left w:val="single" w:sz="4" w:space="0" w:color="auto"/>
              <w:bottom w:val="single" w:sz="4" w:space="0" w:color="auto"/>
              <w:right w:val="single" w:sz="4" w:space="0" w:color="auto"/>
            </w:tcBorders>
          </w:tcPr>
          <w:p w:rsidR="007F02E8" w:rsidRPr="002E1BD4" w:rsidRDefault="007F02E8" w:rsidP="001B4824">
            <w:pPr>
              <w:spacing w:after="120"/>
              <w:cnfStyle w:val="100000000000" w:firstRow="1" w:lastRow="0" w:firstColumn="0" w:lastColumn="0" w:oddVBand="0" w:evenVBand="0" w:oddHBand="0" w:evenHBand="0" w:firstRowFirstColumn="0" w:firstRowLastColumn="0" w:lastRowFirstColumn="0" w:lastRowLastColumn="0"/>
              <w:rPr>
                <w:rFonts w:cstheme="minorHAnsi"/>
                <w:szCs w:val="22"/>
              </w:rPr>
            </w:pPr>
            <w:r w:rsidRPr="002E1BD4">
              <w:rPr>
                <w:rFonts w:cstheme="minorHAnsi"/>
                <w:szCs w:val="22"/>
              </w:rPr>
              <w:t xml:space="preserve">Number of medicines in ARTG (% of total containing </w:t>
            </w:r>
            <w:proofErr w:type="spellStart"/>
            <w:r w:rsidRPr="002E1BD4">
              <w:rPr>
                <w:rFonts w:cstheme="minorHAnsi"/>
                <w:i/>
                <w:szCs w:val="22"/>
              </w:rPr>
              <w:t>A.paniculata</w:t>
            </w:r>
            <w:proofErr w:type="spellEnd"/>
            <w:r w:rsidRPr="002E1BD4">
              <w:rPr>
                <w:rFonts w:cstheme="minorHAnsi"/>
                <w:szCs w:val="22"/>
              </w:rPr>
              <w:t xml:space="preserve">) </w:t>
            </w:r>
          </w:p>
        </w:tc>
        <w:tc>
          <w:tcPr>
            <w:tcW w:w="3509" w:type="dxa"/>
            <w:tcBorders>
              <w:top w:val="single" w:sz="4" w:space="0" w:color="auto"/>
              <w:left w:val="single" w:sz="4" w:space="0" w:color="auto"/>
              <w:bottom w:val="single" w:sz="4" w:space="0" w:color="auto"/>
              <w:right w:val="single" w:sz="4" w:space="0" w:color="auto"/>
            </w:tcBorders>
          </w:tcPr>
          <w:p w:rsidR="007F02E8" w:rsidRPr="002E1BD4" w:rsidRDefault="007F02E8" w:rsidP="001B4824">
            <w:pPr>
              <w:spacing w:after="120"/>
              <w:cnfStyle w:val="100000000000" w:firstRow="1" w:lastRow="0" w:firstColumn="0" w:lastColumn="0" w:oddVBand="0" w:evenVBand="0" w:oddHBand="0" w:evenHBand="0" w:firstRowFirstColumn="0" w:firstRowLastColumn="0" w:lastRowFirstColumn="0" w:lastRowLastColumn="0"/>
              <w:rPr>
                <w:rFonts w:cstheme="minorHAnsi"/>
                <w:szCs w:val="22"/>
                <w:vertAlign w:val="superscript"/>
              </w:rPr>
            </w:pPr>
            <w:r w:rsidRPr="002E1BD4">
              <w:rPr>
                <w:rFonts w:cstheme="minorHAnsi"/>
                <w:szCs w:val="22"/>
              </w:rPr>
              <w:t>Number to which ADRs have been reported (% total medicines with this solvent)</w:t>
            </w:r>
            <w:r w:rsidRPr="002E1BD4">
              <w:rPr>
                <w:rFonts w:cstheme="minorHAnsi"/>
                <w:szCs w:val="22"/>
                <w:vertAlign w:val="superscript"/>
              </w:rPr>
              <w:t>*</w:t>
            </w:r>
          </w:p>
        </w:tc>
      </w:tr>
      <w:tr w:rsidR="007F02E8" w:rsidRPr="00B76A4E" w:rsidTr="001B4824">
        <w:tc>
          <w:tcPr>
            <w:cnfStyle w:val="001000000000" w:firstRow="0" w:lastRow="0" w:firstColumn="1" w:lastColumn="0" w:oddVBand="0" w:evenVBand="0" w:oddHBand="0" w:evenHBand="0" w:firstRowFirstColumn="0" w:firstRowLastColumn="0" w:lastRowFirstColumn="0" w:lastRowLastColumn="0"/>
            <w:tcW w:w="2906" w:type="dxa"/>
            <w:tcBorders>
              <w:top w:val="single" w:sz="4" w:space="0" w:color="auto"/>
            </w:tcBorders>
          </w:tcPr>
          <w:p w:rsidR="007F02E8" w:rsidRPr="002E1BD4" w:rsidRDefault="007F02E8" w:rsidP="001B4824">
            <w:pPr>
              <w:spacing w:after="120"/>
              <w:rPr>
                <w:rFonts w:cstheme="minorHAnsi"/>
                <w:szCs w:val="22"/>
              </w:rPr>
            </w:pPr>
            <w:r w:rsidRPr="002E1BD4">
              <w:rPr>
                <w:rFonts w:cstheme="minorHAnsi"/>
                <w:szCs w:val="22"/>
              </w:rPr>
              <w:t>Methanol, or Methanol/H</w:t>
            </w:r>
            <w:r w:rsidRPr="002E1BD4">
              <w:rPr>
                <w:rFonts w:cstheme="minorHAnsi"/>
                <w:szCs w:val="22"/>
                <w:vertAlign w:val="subscript"/>
              </w:rPr>
              <w:t>2</w:t>
            </w:r>
            <w:r w:rsidRPr="002E1BD4">
              <w:rPr>
                <w:rFonts w:cstheme="minorHAnsi"/>
                <w:szCs w:val="22"/>
              </w:rPr>
              <w:t>0</w:t>
            </w:r>
          </w:p>
        </w:tc>
        <w:tc>
          <w:tcPr>
            <w:tcW w:w="2907" w:type="dxa"/>
            <w:tcBorders>
              <w:top w:val="single" w:sz="4" w:space="0" w:color="auto"/>
            </w:tcBorders>
          </w:tcPr>
          <w:p w:rsidR="007F02E8" w:rsidRPr="002E1BD4" w:rsidRDefault="007F02E8" w:rsidP="001B4824">
            <w:pPr>
              <w:spacing w:after="120"/>
              <w:cnfStyle w:val="000000000000" w:firstRow="0" w:lastRow="0" w:firstColumn="0" w:lastColumn="0" w:oddVBand="0" w:evenVBand="0" w:oddHBand="0" w:evenHBand="0" w:firstRowFirstColumn="0" w:firstRowLastColumn="0" w:lastRowFirstColumn="0" w:lastRowLastColumn="0"/>
              <w:rPr>
                <w:rFonts w:cstheme="minorHAnsi"/>
                <w:szCs w:val="22"/>
              </w:rPr>
            </w:pPr>
            <w:r w:rsidRPr="002E1BD4">
              <w:rPr>
                <w:rFonts w:cstheme="minorHAnsi"/>
                <w:szCs w:val="22"/>
              </w:rPr>
              <w:t>35</w:t>
            </w:r>
            <w:r>
              <w:rPr>
                <w:rFonts w:cstheme="minorHAnsi"/>
                <w:szCs w:val="22"/>
              </w:rPr>
              <w:t>/59</w:t>
            </w:r>
            <w:r w:rsidRPr="002E1BD4">
              <w:rPr>
                <w:rFonts w:cstheme="minorHAnsi"/>
                <w:szCs w:val="22"/>
              </w:rPr>
              <w:t xml:space="preserve"> (59.3)</w:t>
            </w:r>
          </w:p>
        </w:tc>
        <w:tc>
          <w:tcPr>
            <w:tcW w:w="3509" w:type="dxa"/>
            <w:tcBorders>
              <w:top w:val="single" w:sz="4" w:space="0" w:color="auto"/>
            </w:tcBorders>
          </w:tcPr>
          <w:p w:rsidR="007F02E8" w:rsidRPr="002E1BD4" w:rsidRDefault="007F02E8" w:rsidP="001B4824">
            <w:pPr>
              <w:spacing w:after="120"/>
              <w:cnfStyle w:val="000000000000" w:firstRow="0" w:lastRow="0" w:firstColumn="0" w:lastColumn="0" w:oddVBand="0" w:evenVBand="0" w:oddHBand="0" w:evenHBand="0" w:firstRowFirstColumn="0" w:firstRowLastColumn="0" w:lastRowFirstColumn="0" w:lastRowLastColumn="0"/>
              <w:rPr>
                <w:rFonts w:cstheme="minorHAnsi"/>
                <w:szCs w:val="22"/>
              </w:rPr>
            </w:pPr>
            <w:r w:rsidRPr="002E1BD4">
              <w:rPr>
                <w:rFonts w:cstheme="minorHAnsi"/>
                <w:szCs w:val="22"/>
              </w:rPr>
              <w:t>14</w:t>
            </w:r>
            <w:r>
              <w:rPr>
                <w:rFonts w:cstheme="minorHAnsi"/>
                <w:szCs w:val="22"/>
              </w:rPr>
              <w:t>/35</w:t>
            </w:r>
            <w:r w:rsidRPr="002E1BD4">
              <w:rPr>
                <w:rFonts w:cstheme="minorHAnsi"/>
                <w:szCs w:val="22"/>
              </w:rPr>
              <w:t xml:space="preserve"> (40.0) </w:t>
            </w:r>
          </w:p>
        </w:tc>
      </w:tr>
      <w:tr w:rsidR="007F02E8" w:rsidRPr="00B76A4E" w:rsidTr="001B4824">
        <w:tc>
          <w:tcPr>
            <w:cnfStyle w:val="001000000000" w:firstRow="0" w:lastRow="0" w:firstColumn="1" w:lastColumn="0" w:oddVBand="0" w:evenVBand="0" w:oddHBand="0" w:evenHBand="0" w:firstRowFirstColumn="0" w:firstRowLastColumn="0" w:lastRowFirstColumn="0" w:lastRowLastColumn="0"/>
            <w:tcW w:w="2906" w:type="dxa"/>
          </w:tcPr>
          <w:p w:rsidR="007F02E8" w:rsidRPr="002E1BD4" w:rsidRDefault="007F02E8" w:rsidP="001B4824">
            <w:pPr>
              <w:spacing w:after="120"/>
              <w:rPr>
                <w:rFonts w:cstheme="minorHAnsi"/>
                <w:szCs w:val="22"/>
              </w:rPr>
            </w:pPr>
            <w:r w:rsidRPr="002E1BD4">
              <w:rPr>
                <w:rFonts w:cstheme="minorHAnsi"/>
                <w:szCs w:val="22"/>
              </w:rPr>
              <w:t>Ethanol, or Ethanol/H</w:t>
            </w:r>
            <w:r w:rsidRPr="002E1BD4">
              <w:rPr>
                <w:rFonts w:cstheme="minorHAnsi"/>
                <w:szCs w:val="22"/>
                <w:vertAlign w:val="subscript"/>
              </w:rPr>
              <w:t>2</w:t>
            </w:r>
            <w:r w:rsidRPr="002E1BD4">
              <w:rPr>
                <w:rFonts w:cstheme="minorHAnsi"/>
                <w:szCs w:val="22"/>
              </w:rPr>
              <w:t>0</w:t>
            </w:r>
          </w:p>
        </w:tc>
        <w:tc>
          <w:tcPr>
            <w:tcW w:w="2907" w:type="dxa"/>
          </w:tcPr>
          <w:p w:rsidR="007F02E8" w:rsidRPr="002E1BD4" w:rsidRDefault="007F02E8" w:rsidP="001B4824">
            <w:pPr>
              <w:spacing w:after="120"/>
              <w:cnfStyle w:val="000000000000" w:firstRow="0" w:lastRow="0" w:firstColumn="0" w:lastColumn="0" w:oddVBand="0" w:evenVBand="0" w:oddHBand="0" w:evenHBand="0" w:firstRowFirstColumn="0" w:firstRowLastColumn="0" w:lastRowFirstColumn="0" w:lastRowLastColumn="0"/>
              <w:rPr>
                <w:rFonts w:cstheme="minorHAnsi"/>
                <w:szCs w:val="22"/>
              </w:rPr>
            </w:pPr>
            <w:r w:rsidRPr="002E1BD4">
              <w:rPr>
                <w:rFonts w:cstheme="minorHAnsi"/>
                <w:szCs w:val="22"/>
              </w:rPr>
              <w:t>9</w:t>
            </w:r>
            <w:r>
              <w:rPr>
                <w:rFonts w:cstheme="minorHAnsi"/>
                <w:szCs w:val="22"/>
              </w:rPr>
              <w:t>/59</w:t>
            </w:r>
            <w:r w:rsidRPr="002E1BD4">
              <w:rPr>
                <w:rFonts w:cstheme="minorHAnsi"/>
                <w:szCs w:val="22"/>
              </w:rPr>
              <w:t xml:space="preserve"> (15.2)</w:t>
            </w:r>
          </w:p>
        </w:tc>
        <w:tc>
          <w:tcPr>
            <w:tcW w:w="3509" w:type="dxa"/>
          </w:tcPr>
          <w:p w:rsidR="007F02E8" w:rsidRPr="002E1BD4" w:rsidRDefault="007F02E8" w:rsidP="001B4824">
            <w:pPr>
              <w:spacing w:after="120"/>
              <w:cnfStyle w:val="000000000000" w:firstRow="0" w:lastRow="0" w:firstColumn="0" w:lastColumn="0" w:oddVBand="0" w:evenVBand="0" w:oddHBand="0" w:evenHBand="0" w:firstRowFirstColumn="0" w:firstRowLastColumn="0" w:lastRowFirstColumn="0" w:lastRowLastColumn="0"/>
              <w:rPr>
                <w:rFonts w:cstheme="minorHAnsi"/>
                <w:szCs w:val="22"/>
              </w:rPr>
            </w:pPr>
            <w:r w:rsidRPr="002E1BD4">
              <w:rPr>
                <w:rFonts w:cstheme="minorHAnsi"/>
                <w:szCs w:val="22"/>
              </w:rPr>
              <w:t>1</w:t>
            </w:r>
            <w:r>
              <w:rPr>
                <w:rFonts w:cstheme="minorHAnsi"/>
                <w:szCs w:val="22"/>
              </w:rPr>
              <w:t>/9</w:t>
            </w:r>
            <w:r w:rsidRPr="002E1BD4">
              <w:rPr>
                <w:rFonts w:cstheme="minorHAnsi"/>
                <w:szCs w:val="22"/>
              </w:rPr>
              <w:t xml:space="preserve"> (11.1)</w:t>
            </w:r>
          </w:p>
        </w:tc>
      </w:tr>
      <w:tr w:rsidR="007F02E8" w:rsidRPr="00B76A4E" w:rsidTr="001B4824">
        <w:tc>
          <w:tcPr>
            <w:cnfStyle w:val="001000000000" w:firstRow="0" w:lastRow="0" w:firstColumn="1" w:lastColumn="0" w:oddVBand="0" w:evenVBand="0" w:oddHBand="0" w:evenHBand="0" w:firstRowFirstColumn="0" w:firstRowLastColumn="0" w:lastRowFirstColumn="0" w:lastRowLastColumn="0"/>
            <w:tcW w:w="2906" w:type="dxa"/>
          </w:tcPr>
          <w:p w:rsidR="007F02E8" w:rsidRPr="002E1BD4" w:rsidRDefault="007F02E8" w:rsidP="001B4824">
            <w:pPr>
              <w:spacing w:after="120"/>
              <w:rPr>
                <w:rFonts w:cstheme="minorHAnsi"/>
                <w:szCs w:val="22"/>
              </w:rPr>
            </w:pPr>
            <w:r w:rsidRPr="002E1BD4">
              <w:rPr>
                <w:rFonts w:cstheme="minorHAnsi"/>
                <w:szCs w:val="22"/>
              </w:rPr>
              <w:t>H</w:t>
            </w:r>
            <w:r w:rsidRPr="002E1BD4">
              <w:rPr>
                <w:rFonts w:cstheme="minorHAnsi"/>
                <w:szCs w:val="22"/>
                <w:vertAlign w:val="subscript"/>
              </w:rPr>
              <w:t>2</w:t>
            </w:r>
            <w:r w:rsidRPr="002E1BD4">
              <w:rPr>
                <w:rFonts w:cstheme="minorHAnsi"/>
                <w:szCs w:val="22"/>
              </w:rPr>
              <w:t>0</w:t>
            </w:r>
          </w:p>
        </w:tc>
        <w:tc>
          <w:tcPr>
            <w:tcW w:w="2907" w:type="dxa"/>
          </w:tcPr>
          <w:p w:rsidR="007F02E8" w:rsidRPr="002E1BD4" w:rsidRDefault="007F02E8" w:rsidP="001B4824">
            <w:pPr>
              <w:spacing w:after="120"/>
              <w:cnfStyle w:val="000000000000" w:firstRow="0" w:lastRow="0" w:firstColumn="0" w:lastColumn="0" w:oddVBand="0" w:evenVBand="0" w:oddHBand="0" w:evenHBand="0" w:firstRowFirstColumn="0" w:firstRowLastColumn="0" w:lastRowFirstColumn="0" w:lastRowLastColumn="0"/>
              <w:rPr>
                <w:rFonts w:cstheme="minorHAnsi"/>
                <w:szCs w:val="22"/>
              </w:rPr>
            </w:pPr>
            <w:r w:rsidRPr="002E1BD4">
              <w:rPr>
                <w:rFonts w:cstheme="minorHAnsi"/>
                <w:szCs w:val="22"/>
              </w:rPr>
              <w:t>15</w:t>
            </w:r>
            <w:r>
              <w:rPr>
                <w:rFonts w:cstheme="minorHAnsi"/>
                <w:szCs w:val="22"/>
              </w:rPr>
              <w:t>/59</w:t>
            </w:r>
            <w:r w:rsidRPr="002E1BD4">
              <w:rPr>
                <w:rFonts w:cstheme="minorHAnsi"/>
                <w:szCs w:val="22"/>
              </w:rPr>
              <w:t xml:space="preserve"> (25.4)</w:t>
            </w:r>
          </w:p>
        </w:tc>
        <w:tc>
          <w:tcPr>
            <w:tcW w:w="3509" w:type="dxa"/>
          </w:tcPr>
          <w:p w:rsidR="007F02E8" w:rsidRPr="002E1BD4" w:rsidRDefault="007F02E8" w:rsidP="001B4824">
            <w:pPr>
              <w:spacing w:after="120"/>
              <w:cnfStyle w:val="000000000000" w:firstRow="0" w:lastRow="0" w:firstColumn="0" w:lastColumn="0" w:oddVBand="0" w:evenVBand="0" w:oddHBand="0" w:evenHBand="0" w:firstRowFirstColumn="0" w:firstRowLastColumn="0" w:lastRowFirstColumn="0" w:lastRowLastColumn="0"/>
              <w:rPr>
                <w:rFonts w:cstheme="minorHAnsi"/>
                <w:szCs w:val="22"/>
              </w:rPr>
            </w:pPr>
            <w:r w:rsidRPr="002E1BD4">
              <w:rPr>
                <w:rFonts w:cstheme="minorHAnsi"/>
                <w:szCs w:val="22"/>
              </w:rPr>
              <w:t>3</w:t>
            </w:r>
            <w:r>
              <w:rPr>
                <w:rFonts w:cstheme="minorHAnsi"/>
                <w:szCs w:val="22"/>
              </w:rPr>
              <w:t>/15</w:t>
            </w:r>
            <w:r w:rsidRPr="002E1BD4">
              <w:rPr>
                <w:rFonts w:cstheme="minorHAnsi"/>
                <w:szCs w:val="22"/>
              </w:rPr>
              <w:t xml:space="preserve"> (20.0)</w:t>
            </w:r>
          </w:p>
        </w:tc>
      </w:tr>
    </w:tbl>
    <w:p w:rsidR="007F02E8" w:rsidRPr="001A244E" w:rsidRDefault="007F02E8" w:rsidP="007F02E8">
      <w:pPr>
        <w:spacing w:before="0"/>
        <w:rPr>
          <w:rFonts w:cstheme="minorHAnsi"/>
          <w:sz w:val="18"/>
          <w:szCs w:val="18"/>
        </w:rPr>
      </w:pPr>
      <w:r w:rsidRPr="00674C84">
        <w:rPr>
          <w:rFonts w:cstheme="minorHAnsi"/>
          <w:sz w:val="18"/>
          <w:szCs w:val="18"/>
        </w:rPr>
        <w:t xml:space="preserve">*this figure only relates to medicines that were current in the ARTG at October 2013 (excluding export only products), and may not reflect total numbers of ADRs as many of the ADR reports </w:t>
      </w:r>
      <w:r>
        <w:rPr>
          <w:rFonts w:cstheme="minorHAnsi"/>
          <w:sz w:val="18"/>
          <w:szCs w:val="18"/>
        </w:rPr>
        <w:t>a</w:t>
      </w:r>
      <w:r w:rsidRPr="00674C84">
        <w:rPr>
          <w:rFonts w:cstheme="minorHAnsi"/>
          <w:sz w:val="18"/>
          <w:szCs w:val="18"/>
        </w:rPr>
        <w:t>re for medicines that are no longer current in the ARTG (</w:t>
      </w:r>
      <w:proofErr w:type="spellStart"/>
      <w:r w:rsidRPr="00674C84">
        <w:rPr>
          <w:rFonts w:cstheme="minorHAnsi"/>
          <w:sz w:val="18"/>
          <w:szCs w:val="18"/>
        </w:rPr>
        <w:t>eg</w:t>
      </w:r>
      <w:proofErr w:type="spellEnd"/>
      <w:r w:rsidRPr="00674C84">
        <w:rPr>
          <w:rFonts w:cstheme="minorHAnsi"/>
          <w:sz w:val="18"/>
          <w:szCs w:val="18"/>
        </w:rPr>
        <w:t>. there have been 2 additional ADRs reported for products containing aqueous/</w:t>
      </w:r>
      <w:proofErr w:type="spellStart"/>
      <w:r w:rsidRPr="00674C84">
        <w:rPr>
          <w:rFonts w:cstheme="minorHAnsi"/>
          <w:sz w:val="18"/>
          <w:szCs w:val="18"/>
        </w:rPr>
        <w:t>ethanolic</w:t>
      </w:r>
      <w:proofErr w:type="spellEnd"/>
      <w:r w:rsidRPr="00674C84">
        <w:rPr>
          <w:rFonts w:cstheme="minorHAnsi"/>
          <w:sz w:val="18"/>
          <w:szCs w:val="18"/>
        </w:rPr>
        <w:t xml:space="preserve"> extracts, however these products have been cancelled from the ARTG). </w:t>
      </w:r>
      <w:r>
        <w:rPr>
          <w:rFonts w:cstheme="minorHAnsi"/>
          <w:sz w:val="18"/>
          <w:szCs w:val="18"/>
        </w:rPr>
        <w:t xml:space="preserve"> </w:t>
      </w:r>
    </w:p>
    <w:p w:rsidR="007F02E8" w:rsidRDefault="007F02E8" w:rsidP="007F02E8">
      <w:pPr>
        <w:rPr>
          <w:iCs/>
        </w:rPr>
      </w:pPr>
      <w:r>
        <w:t>Further d</w:t>
      </w:r>
      <w:r w:rsidRPr="0069455A">
        <w:t>ifficulty arises when analysing ADR cases due to the large number of other ingredients often present in the suspected medicines</w:t>
      </w:r>
      <w:r>
        <w:t>.</w:t>
      </w:r>
      <w:r w:rsidRPr="00210FFC">
        <w:t xml:space="preserve"> </w:t>
      </w:r>
      <w:r>
        <w:t xml:space="preserve">Table 4 on the following page provides a summary of ADR cases analysed, including anaphylaxis and allergic-type cases with </w:t>
      </w:r>
      <w:proofErr w:type="spellStart"/>
      <w:r w:rsidRPr="00C85248">
        <w:rPr>
          <w:i/>
        </w:rPr>
        <w:t>A.paniculata</w:t>
      </w:r>
      <w:proofErr w:type="spellEnd"/>
      <w:r>
        <w:t xml:space="preserve"> as the sole suspected product. </w:t>
      </w:r>
    </w:p>
    <w:p w:rsidR="007F02E8" w:rsidRDefault="007F02E8" w:rsidP="007F02E8">
      <w:pPr>
        <w:rPr>
          <w:iCs/>
        </w:rPr>
      </w:pPr>
      <w:r w:rsidRPr="00C80211">
        <w:t xml:space="preserve">For the majority of cases that involved medicines containing </w:t>
      </w:r>
      <w:proofErr w:type="spellStart"/>
      <w:r w:rsidRPr="00C80211">
        <w:rPr>
          <w:i/>
        </w:rPr>
        <w:t>A.paniculata</w:t>
      </w:r>
      <w:proofErr w:type="spellEnd"/>
      <w:r w:rsidRPr="00C80211">
        <w:t xml:space="preserve"> as the sole suspected product, a multi-ingredient formulation was implicated. Of the seven anaphylactic ADR cases that involved the product with the single active ingredient </w:t>
      </w:r>
      <w:proofErr w:type="spellStart"/>
      <w:r w:rsidRPr="00C80211">
        <w:rPr>
          <w:i/>
          <w:iCs/>
        </w:rPr>
        <w:t>A.paniculata</w:t>
      </w:r>
      <w:proofErr w:type="spellEnd"/>
      <w:r w:rsidRPr="00C80211">
        <w:rPr>
          <w:iCs/>
        </w:rPr>
        <w:t xml:space="preserve"> as the sole suspected medicine, six were assigned a causality rating of possible, while one was assigned a causality of probable. For the 12 allergic-type ADR cases reported for this product, nine were possible, two were probable and one was certain.</w:t>
      </w:r>
    </w:p>
    <w:p w:rsidR="007F02E8" w:rsidRDefault="007F02E8" w:rsidP="007F02E8">
      <w:r w:rsidRPr="00F97FCC">
        <w:t xml:space="preserve">Additional ingredients in the multi-ingredient products associated with ADRs include herbs, minerals, vitamins and other ingredients such as amino acids. </w:t>
      </w:r>
    </w:p>
    <w:p w:rsidR="007F02E8" w:rsidRPr="00F97FCC" w:rsidRDefault="007F02E8" w:rsidP="007F02E8">
      <w:r w:rsidRPr="00F97FCC">
        <w:t>Echinacea species are known to be a cause of all</w:t>
      </w:r>
      <w:r>
        <w:t>ergic/anaphylactic reactions. 16</w:t>
      </w:r>
      <w:r w:rsidRPr="00F97FCC">
        <w:t xml:space="preserve"> products </w:t>
      </w:r>
      <w:r>
        <w:t xml:space="preserve">involved in 68 </w:t>
      </w:r>
      <w:r w:rsidRPr="00F97FCC">
        <w:t>ADR</w:t>
      </w:r>
      <w:r>
        <w:t xml:space="preserve"> cases</w:t>
      </w:r>
      <w:r w:rsidRPr="00F97FCC">
        <w:t xml:space="preserve"> contained </w:t>
      </w:r>
      <w:r>
        <w:t xml:space="preserve">an </w:t>
      </w:r>
      <w:r w:rsidRPr="00F97FCC">
        <w:t xml:space="preserve">Echinacea </w:t>
      </w:r>
      <w:r>
        <w:t xml:space="preserve">species </w:t>
      </w:r>
      <w:r w:rsidRPr="00F97FCC">
        <w:t xml:space="preserve">in addition to </w:t>
      </w:r>
      <w:proofErr w:type="spellStart"/>
      <w:r w:rsidRPr="00F97FCC">
        <w:rPr>
          <w:i/>
        </w:rPr>
        <w:t>A.paniculata</w:t>
      </w:r>
      <w:proofErr w:type="spellEnd"/>
      <w:r>
        <w:rPr>
          <w:i/>
        </w:rPr>
        <w:t xml:space="preserve"> </w:t>
      </w:r>
      <w:r>
        <w:t>(</w:t>
      </w:r>
      <w:r w:rsidRPr="00F97FCC">
        <w:rPr>
          <w:bCs/>
        </w:rPr>
        <w:t>4.</w:t>
      </w:r>
      <w:r>
        <w:rPr>
          <w:bCs/>
        </w:rPr>
        <w:t>3</w:t>
      </w:r>
      <w:r w:rsidRPr="00F97FCC">
        <w:rPr>
          <w:bCs/>
        </w:rPr>
        <w:t xml:space="preserve"> ADR cases per product on average</w:t>
      </w:r>
      <w:r>
        <w:rPr>
          <w:bCs/>
        </w:rPr>
        <w:t xml:space="preserve">), </w:t>
      </w:r>
      <w:r>
        <w:t>whereas</w:t>
      </w:r>
      <w:r w:rsidRPr="00F97FCC">
        <w:t xml:space="preserve"> </w:t>
      </w:r>
      <w:r>
        <w:t xml:space="preserve">there were 15 </w:t>
      </w:r>
      <w:r w:rsidRPr="00F97FCC">
        <w:t xml:space="preserve">products containing </w:t>
      </w:r>
      <w:proofErr w:type="spellStart"/>
      <w:r w:rsidRPr="00F97FCC">
        <w:rPr>
          <w:i/>
        </w:rPr>
        <w:t>A.paniculata</w:t>
      </w:r>
      <w:proofErr w:type="spellEnd"/>
      <w:r w:rsidRPr="00F97FCC">
        <w:t xml:space="preserve"> and no Echinacea species</w:t>
      </w:r>
      <w:r>
        <w:t xml:space="preserve"> involved in 113 ADR cases (</w:t>
      </w:r>
      <w:r w:rsidRPr="00F97FCC">
        <w:rPr>
          <w:bCs/>
        </w:rPr>
        <w:t>7.</w:t>
      </w:r>
      <w:r>
        <w:rPr>
          <w:bCs/>
        </w:rPr>
        <w:t>5</w:t>
      </w:r>
      <w:r w:rsidRPr="00F97FCC">
        <w:rPr>
          <w:bCs/>
        </w:rPr>
        <w:t xml:space="preserve"> ADR cases per product</w:t>
      </w:r>
      <w:r>
        <w:rPr>
          <w:bCs/>
        </w:rPr>
        <w:t xml:space="preserve"> on average).</w:t>
      </w:r>
      <w:r w:rsidRPr="00F97FCC">
        <w:t xml:space="preserve"> </w:t>
      </w:r>
      <w:r>
        <w:t xml:space="preserve">No other common ingredients were identified that were likely to collectively contribute to the allergic-type and anaphylactic reactions. </w:t>
      </w:r>
      <w:r w:rsidRPr="00C80211">
        <w:t xml:space="preserve">Considering this, and the fact that the product that contains the single active ingredient </w:t>
      </w:r>
      <w:proofErr w:type="spellStart"/>
      <w:r w:rsidRPr="00C80211">
        <w:rPr>
          <w:i/>
          <w:iCs/>
        </w:rPr>
        <w:t>A.paniculata</w:t>
      </w:r>
      <w:proofErr w:type="spellEnd"/>
      <w:r w:rsidRPr="00C80211">
        <w:t xml:space="preserve"> accounted for the highest number of ADRs (27), including 12 allergic-type cases and seven cases of anaphylaxis, with causality ratings ranging from possible to certain,</w:t>
      </w:r>
      <w:r w:rsidRPr="00B373C1">
        <w:t xml:space="preserve"> </w:t>
      </w:r>
      <w:r>
        <w:t xml:space="preserve">it appears that </w:t>
      </w:r>
      <w:proofErr w:type="spellStart"/>
      <w:r w:rsidRPr="000B374B">
        <w:rPr>
          <w:i/>
          <w:iCs/>
        </w:rPr>
        <w:t>A.paniculata</w:t>
      </w:r>
      <w:proofErr w:type="spellEnd"/>
      <w:r>
        <w:rPr>
          <w:i/>
          <w:iCs/>
        </w:rPr>
        <w:t xml:space="preserve"> </w:t>
      </w:r>
      <w:r>
        <w:t xml:space="preserve">may play a causative and/or contributing role in anaphylactic and allergic-type ADRs, including when present </w:t>
      </w:r>
      <w:r w:rsidRPr="001F4A4D">
        <w:rPr>
          <w:iCs/>
        </w:rPr>
        <w:t>in multi-ingredient formulations.</w:t>
      </w:r>
      <w:r>
        <w:t xml:space="preserve"> </w:t>
      </w:r>
    </w:p>
    <w:p w:rsidR="007F02E8" w:rsidRDefault="007F02E8" w:rsidP="007F02E8">
      <w:r>
        <w:t xml:space="preserve">A review of excipient ingredients in products for which ADRs were reported did not identify any ingredients that may have played a causative role, as the excipients reviewed are commonly included in other products, and most do not require label declarations or restrictions on quantity, and are not associated with adverse effects. </w:t>
      </w:r>
    </w:p>
    <w:p w:rsidR="007F02E8" w:rsidRDefault="007F02E8" w:rsidP="007F02E8">
      <w:pPr>
        <w:pStyle w:val="Tabletitle"/>
        <w:rPr>
          <w:i/>
        </w:rPr>
      </w:pPr>
      <w:proofErr w:type="gramStart"/>
      <w:r>
        <w:lastRenderedPageBreak/>
        <w:t>Table 4.</w:t>
      </w:r>
      <w:proofErr w:type="gramEnd"/>
      <w:r>
        <w:t xml:space="preserve"> Multi-ingredient compared to single active </w:t>
      </w:r>
      <w:proofErr w:type="spellStart"/>
      <w:r w:rsidRPr="00F9019F">
        <w:rPr>
          <w:i/>
        </w:rPr>
        <w:t>A.paniculata</w:t>
      </w:r>
      <w:proofErr w:type="spellEnd"/>
    </w:p>
    <w:tbl>
      <w:tblPr>
        <w:tblStyle w:val="TableTGAblue"/>
        <w:tblW w:w="0" w:type="auto"/>
        <w:tblLook w:val="04A0" w:firstRow="1" w:lastRow="0" w:firstColumn="1" w:lastColumn="0" w:noHBand="0" w:noVBand="1"/>
      </w:tblPr>
      <w:tblGrid>
        <w:gridCol w:w="4361"/>
        <w:gridCol w:w="1559"/>
        <w:gridCol w:w="1701"/>
        <w:gridCol w:w="1665"/>
      </w:tblGrid>
      <w:tr w:rsidR="007F02E8" w:rsidRPr="00B76A4E" w:rsidTr="001B48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Borders>
              <w:top w:val="single" w:sz="4" w:space="0" w:color="auto"/>
              <w:left w:val="single" w:sz="4" w:space="0" w:color="auto"/>
              <w:bottom w:val="single" w:sz="4" w:space="0" w:color="auto"/>
              <w:right w:val="single" w:sz="4" w:space="0" w:color="auto"/>
            </w:tcBorders>
          </w:tcPr>
          <w:p w:rsidR="007F02E8" w:rsidRPr="002E1BD4" w:rsidRDefault="007F02E8" w:rsidP="001B4824">
            <w:pPr>
              <w:autoSpaceDE w:val="0"/>
              <w:autoSpaceDN w:val="0"/>
              <w:adjustRightInd w:val="0"/>
              <w:spacing w:after="120" w:line="240" w:lineRule="auto"/>
              <w:rPr>
                <w:rFonts w:asciiTheme="minorHAnsi" w:hAnsiTheme="minorHAnsi"/>
                <w:szCs w:val="22"/>
              </w:rPr>
            </w:pPr>
            <w:r>
              <w:rPr>
                <w:rFonts w:asciiTheme="minorHAnsi" w:hAnsiTheme="minorHAnsi"/>
                <w:szCs w:val="22"/>
              </w:rPr>
              <w:t xml:space="preserve">Type of </w:t>
            </w:r>
            <w:r w:rsidRPr="002E1BD4">
              <w:rPr>
                <w:rFonts w:asciiTheme="minorHAnsi" w:hAnsiTheme="minorHAnsi"/>
                <w:szCs w:val="22"/>
              </w:rPr>
              <w:t>ADR</w:t>
            </w:r>
          </w:p>
        </w:tc>
        <w:tc>
          <w:tcPr>
            <w:tcW w:w="1559" w:type="dxa"/>
            <w:tcBorders>
              <w:top w:val="single" w:sz="4" w:space="0" w:color="auto"/>
              <w:left w:val="single" w:sz="4" w:space="0" w:color="auto"/>
              <w:bottom w:val="single" w:sz="4" w:space="0" w:color="auto"/>
              <w:right w:val="single" w:sz="4" w:space="0" w:color="auto"/>
            </w:tcBorders>
          </w:tcPr>
          <w:p w:rsidR="007F02E8" w:rsidRPr="002E1BD4" w:rsidRDefault="007F02E8" w:rsidP="001B4824">
            <w:pPr>
              <w:autoSpaceDE w:val="0"/>
              <w:autoSpaceDN w:val="0"/>
              <w:adjustRightInd w:val="0"/>
              <w:spacing w:after="12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To January 2012</w:t>
            </w:r>
            <w:r w:rsidRPr="002E1BD4">
              <w:rPr>
                <w:rFonts w:asciiTheme="minorHAnsi" w:hAnsiTheme="minorHAnsi"/>
                <w:i/>
                <w:szCs w:val="22"/>
              </w:rPr>
              <w:t xml:space="preserve"> </w:t>
            </w:r>
          </w:p>
        </w:tc>
        <w:tc>
          <w:tcPr>
            <w:tcW w:w="1701" w:type="dxa"/>
            <w:tcBorders>
              <w:top w:val="single" w:sz="4" w:space="0" w:color="auto"/>
              <w:left w:val="single" w:sz="4" w:space="0" w:color="auto"/>
              <w:bottom w:val="single" w:sz="4" w:space="0" w:color="auto"/>
              <w:right w:val="single" w:sz="4" w:space="0" w:color="auto"/>
            </w:tcBorders>
          </w:tcPr>
          <w:p w:rsidR="007F02E8" w:rsidRPr="002E1BD4" w:rsidRDefault="007F02E8" w:rsidP="001B4824">
            <w:pPr>
              <w:autoSpaceDE w:val="0"/>
              <w:autoSpaceDN w:val="0"/>
              <w:adjustRightInd w:val="0"/>
              <w:spacing w:after="12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Additional to April 2014</w:t>
            </w:r>
          </w:p>
        </w:tc>
        <w:tc>
          <w:tcPr>
            <w:tcW w:w="1665" w:type="dxa"/>
            <w:tcBorders>
              <w:top w:val="single" w:sz="4" w:space="0" w:color="auto"/>
              <w:left w:val="single" w:sz="4" w:space="0" w:color="auto"/>
              <w:bottom w:val="single" w:sz="4" w:space="0" w:color="auto"/>
              <w:right w:val="single" w:sz="4" w:space="0" w:color="auto"/>
            </w:tcBorders>
          </w:tcPr>
          <w:p w:rsidR="007F02E8" w:rsidRPr="002E1BD4" w:rsidRDefault="007F02E8" w:rsidP="001B4824">
            <w:pPr>
              <w:autoSpaceDE w:val="0"/>
              <w:autoSpaceDN w:val="0"/>
              <w:adjustRightInd w:val="0"/>
              <w:spacing w:after="12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Totals to April 2014</w:t>
            </w:r>
          </w:p>
        </w:tc>
      </w:tr>
      <w:tr w:rsidR="007F02E8" w:rsidRPr="00B76A4E" w:rsidTr="001B4824">
        <w:tc>
          <w:tcPr>
            <w:cnfStyle w:val="001000000000" w:firstRow="0" w:lastRow="0" w:firstColumn="1" w:lastColumn="0" w:oddVBand="0" w:evenVBand="0" w:oddHBand="0" w:evenHBand="0" w:firstRowFirstColumn="0" w:firstRowLastColumn="0" w:lastRowFirstColumn="0" w:lastRowLastColumn="0"/>
            <w:tcW w:w="4361" w:type="dxa"/>
            <w:tcBorders>
              <w:top w:val="single" w:sz="4" w:space="0" w:color="auto"/>
            </w:tcBorders>
          </w:tcPr>
          <w:p w:rsidR="007F02E8" w:rsidRPr="00C80211" w:rsidRDefault="007F02E8" w:rsidP="001B4824">
            <w:pPr>
              <w:keepNext/>
              <w:autoSpaceDE w:val="0"/>
              <w:autoSpaceDN w:val="0"/>
              <w:adjustRightInd w:val="0"/>
              <w:spacing w:after="120" w:line="240" w:lineRule="auto"/>
              <w:rPr>
                <w:rFonts w:asciiTheme="minorHAnsi" w:hAnsiTheme="minorHAnsi"/>
                <w:b/>
                <w:szCs w:val="22"/>
              </w:rPr>
            </w:pPr>
            <w:r w:rsidRPr="00C80211">
              <w:rPr>
                <w:rFonts w:asciiTheme="minorHAnsi" w:hAnsiTheme="minorHAnsi"/>
                <w:b/>
                <w:szCs w:val="22"/>
              </w:rPr>
              <w:t>Total reports</w:t>
            </w:r>
          </w:p>
        </w:tc>
        <w:tc>
          <w:tcPr>
            <w:tcW w:w="1559" w:type="dxa"/>
            <w:tcBorders>
              <w:top w:val="single" w:sz="4" w:space="0" w:color="auto"/>
            </w:tcBorders>
          </w:tcPr>
          <w:p w:rsidR="007F02E8" w:rsidRPr="00C80211" w:rsidRDefault="007F02E8" w:rsidP="001B4824">
            <w:p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C80211">
              <w:rPr>
                <w:rFonts w:asciiTheme="minorHAnsi" w:hAnsiTheme="minorHAnsi"/>
                <w:szCs w:val="22"/>
              </w:rPr>
              <w:t>165</w:t>
            </w:r>
          </w:p>
        </w:tc>
        <w:tc>
          <w:tcPr>
            <w:tcW w:w="1701" w:type="dxa"/>
            <w:tcBorders>
              <w:top w:val="single" w:sz="4" w:space="0" w:color="auto"/>
            </w:tcBorders>
          </w:tcPr>
          <w:p w:rsidR="007F02E8" w:rsidRPr="00C80211" w:rsidRDefault="007F02E8" w:rsidP="001B4824">
            <w:p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C80211">
              <w:rPr>
                <w:rFonts w:asciiTheme="minorHAnsi" w:hAnsiTheme="minorHAnsi"/>
                <w:szCs w:val="22"/>
              </w:rPr>
              <w:t>13</w:t>
            </w:r>
          </w:p>
        </w:tc>
        <w:tc>
          <w:tcPr>
            <w:tcW w:w="1665" w:type="dxa"/>
            <w:tcBorders>
              <w:top w:val="single" w:sz="4" w:space="0" w:color="auto"/>
            </w:tcBorders>
          </w:tcPr>
          <w:p w:rsidR="007F02E8" w:rsidRPr="00C80211" w:rsidRDefault="007F02E8" w:rsidP="001B4824">
            <w:p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C80211">
              <w:rPr>
                <w:rFonts w:asciiTheme="minorHAnsi" w:hAnsiTheme="minorHAnsi"/>
                <w:szCs w:val="22"/>
              </w:rPr>
              <w:t>178</w:t>
            </w:r>
          </w:p>
        </w:tc>
      </w:tr>
      <w:tr w:rsidR="007F02E8" w:rsidRPr="00B76A4E" w:rsidTr="001B4824">
        <w:tc>
          <w:tcPr>
            <w:cnfStyle w:val="001000000000" w:firstRow="0" w:lastRow="0" w:firstColumn="1" w:lastColumn="0" w:oddVBand="0" w:evenVBand="0" w:oddHBand="0" w:evenHBand="0" w:firstRowFirstColumn="0" w:firstRowLastColumn="0" w:lastRowFirstColumn="0" w:lastRowLastColumn="0"/>
            <w:tcW w:w="4361" w:type="dxa"/>
            <w:tcBorders>
              <w:top w:val="single" w:sz="4" w:space="0" w:color="auto"/>
            </w:tcBorders>
          </w:tcPr>
          <w:p w:rsidR="007F02E8" w:rsidRPr="00C80211" w:rsidRDefault="007F02E8" w:rsidP="001B4824">
            <w:pPr>
              <w:keepNext/>
              <w:autoSpaceDE w:val="0"/>
              <w:autoSpaceDN w:val="0"/>
              <w:adjustRightInd w:val="0"/>
              <w:spacing w:after="120" w:line="240" w:lineRule="auto"/>
              <w:rPr>
                <w:rFonts w:asciiTheme="minorHAnsi" w:hAnsiTheme="minorHAnsi"/>
                <w:b/>
                <w:szCs w:val="22"/>
              </w:rPr>
            </w:pPr>
            <w:r w:rsidRPr="00C80211">
              <w:rPr>
                <w:rFonts w:asciiTheme="minorHAnsi" w:hAnsiTheme="minorHAnsi"/>
                <w:b/>
                <w:szCs w:val="22"/>
              </w:rPr>
              <w:t>Anaphylaxis</w:t>
            </w:r>
          </w:p>
        </w:tc>
        <w:tc>
          <w:tcPr>
            <w:tcW w:w="1559" w:type="dxa"/>
            <w:tcBorders>
              <w:top w:val="single" w:sz="4" w:space="0" w:color="auto"/>
            </w:tcBorders>
          </w:tcPr>
          <w:p w:rsidR="007F02E8" w:rsidRPr="00C80211" w:rsidRDefault="007F02E8" w:rsidP="001B4824">
            <w:p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C80211">
              <w:rPr>
                <w:rFonts w:asciiTheme="minorHAnsi" w:hAnsiTheme="minorHAnsi"/>
                <w:szCs w:val="22"/>
              </w:rPr>
              <w:t>38</w:t>
            </w:r>
          </w:p>
        </w:tc>
        <w:tc>
          <w:tcPr>
            <w:tcW w:w="1701" w:type="dxa"/>
            <w:tcBorders>
              <w:top w:val="single" w:sz="4" w:space="0" w:color="auto"/>
            </w:tcBorders>
          </w:tcPr>
          <w:p w:rsidR="007F02E8" w:rsidRPr="00C80211" w:rsidRDefault="007F02E8" w:rsidP="001B4824">
            <w:p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C80211">
              <w:rPr>
                <w:rFonts w:asciiTheme="minorHAnsi" w:hAnsiTheme="minorHAnsi"/>
                <w:szCs w:val="22"/>
              </w:rPr>
              <w:t>5</w:t>
            </w:r>
          </w:p>
        </w:tc>
        <w:tc>
          <w:tcPr>
            <w:tcW w:w="1665" w:type="dxa"/>
            <w:tcBorders>
              <w:top w:val="single" w:sz="4" w:space="0" w:color="auto"/>
            </w:tcBorders>
          </w:tcPr>
          <w:p w:rsidR="007F02E8" w:rsidRPr="00C80211" w:rsidRDefault="007F02E8" w:rsidP="001B4824">
            <w:p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C80211">
              <w:rPr>
                <w:rFonts w:asciiTheme="minorHAnsi" w:hAnsiTheme="minorHAnsi"/>
                <w:szCs w:val="22"/>
              </w:rPr>
              <w:t>43</w:t>
            </w:r>
          </w:p>
        </w:tc>
      </w:tr>
      <w:tr w:rsidR="007F02E8" w:rsidRPr="00B76A4E" w:rsidTr="001B4824">
        <w:tc>
          <w:tcPr>
            <w:cnfStyle w:val="001000000000" w:firstRow="0" w:lastRow="0" w:firstColumn="1" w:lastColumn="0" w:oddVBand="0" w:evenVBand="0" w:oddHBand="0" w:evenHBand="0" w:firstRowFirstColumn="0" w:firstRowLastColumn="0" w:lastRowFirstColumn="0" w:lastRowLastColumn="0"/>
            <w:tcW w:w="4361" w:type="dxa"/>
            <w:tcBorders>
              <w:top w:val="single" w:sz="4" w:space="0" w:color="auto"/>
            </w:tcBorders>
          </w:tcPr>
          <w:p w:rsidR="007F02E8" w:rsidRPr="00C80211" w:rsidRDefault="007F02E8" w:rsidP="001B4824">
            <w:pPr>
              <w:autoSpaceDE w:val="0"/>
              <w:autoSpaceDN w:val="0"/>
              <w:adjustRightInd w:val="0"/>
              <w:spacing w:after="120" w:line="240" w:lineRule="auto"/>
              <w:rPr>
                <w:rFonts w:asciiTheme="minorHAnsi" w:hAnsiTheme="minorHAnsi"/>
                <w:szCs w:val="22"/>
              </w:rPr>
            </w:pPr>
            <w:r w:rsidRPr="00C80211">
              <w:rPr>
                <w:rFonts w:asciiTheme="minorHAnsi" w:hAnsiTheme="minorHAnsi"/>
                <w:szCs w:val="22"/>
              </w:rPr>
              <w:t xml:space="preserve">Sole suspected medicine – multi-ingredient including </w:t>
            </w:r>
            <w:proofErr w:type="spellStart"/>
            <w:r w:rsidRPr="00C80211">
              <w:rPr>
                <w:rFonts w:asciiTheme="minorHAnsi" w:hAnsiTheme="minorHAnsi"/>
                <w:i/>
                <w:szCs w:val="22"/>
              </w:rPr>
              <w:t>A.paniculata</w:t>
            </w:r>
            <w:proofErr w:type="spellEnd"/>
          </w:p>
        </w:tc>
        <w:tc>
          <w:tcPr>
            <w:tcW w:w="1559" w:type="dxa"/>
            <w:tcBorders>
              <w:top w:val="single" w:sz="4" w:space="0" w:color="auto"/>
            </w:tcBorders>
          </w:tcPr>
          <w:p w:rsidR="007F02E8" w:rsidRPr="00C80211" w:rsidRDefault="007F02E8" w:rsidP="001B4824">
            <w:p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C80211">
              <w:rPr>
                <w:rFonts w:asciiTheme="minorHAnsi" w:hAnsiTheme="minorHAnsi"/>
                <w:szCs w:val="22"/>
              </w:rPr>
              <w:t>3</w:t>
            </w:r>
            <w:r>
              <w:rPr>
                <w:rFonts w:asciiTheme="minorHAnsi" w:hAnsiTheme="minorHAnsi"/>
                <w:szCs w:val="22"/>
              </w:rPr>
              <w:t>0</w:t>
            </w:r>
            <w:r w:rsidRPr="00C80211">
              <w:rPr>
                <w:rFonts w:asciiTheme="minorHAnsi" w:hAnsiTheme="minorHAnsi"/>
                <w:szCs w:val="22"/>
              </w:rPr>
              <w:t>/38</w:t>
            </w:r>
          </w:p>
        </w:tc>
        <w:tc>
          <w:tcPr>
            <w:tcW w:w="1701" w:type="dxa"/>
            <w:tcBorders>
              <w:top w:val="single" w:sz="4" w:space="0" w:color="auto"/>
            </w:tcBorders>
          </w:tcPr>
          <w:p w:rsidR="007F02E8" w:rsidRPr="00C80211" w:rsidRDefault="007F02E8" w:rsidP="001B4824">
            <w:p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C80211">
              <w:rPr>
                <w:rFonts w:asciiTheme="minorHAnsi" w:hAnsiTheme="minorHAnsi"/>
                <w:szCs w:val="22"/>
              </w:rPr>
              <w:t>2/5</w:t>
            </w:r>
          </w:p>
        </w:tc>
        <w:tc>
          <w:tcPr>
            <w:tcW w:w="1665" w:type="dxa"/>
            <w:tcBorders>
              <w:top w:val="single" w:sz="4" w:space="0" w:color="auto"/>
            </w:tcBorders>
          </w:tcPr>
          <w:p w:rsidR="007F02E8" w:rsidRPr="00C80211" w:rsidRDefault="007F02E8" w:rsidP="001B4824">
            <w:p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C80211">
              <w:rPr>
                <w:rFonts w:asciiTheme="minorHAnsi" w:hAnsiTheme="minorHAnsi"/>
                <w:szCs w:val="22"/>
              </w:rPr>
              <w:t>3</w:t>
            </w:r>
            <w:r>
              <w:rPr>
                <w:rFonts w:asciiTheme="minorHAnsi" w:hAnsiTheme="minorHAnsi"/>
                <w:szCs w:val="22"/>
              </w:rPr>
              <w:t>2</w:t>
            </w:r>
            <w:r w:rsidRPr="00C80211">
              <w:rPr>
                <w:rFonts w:asciiTheme="minorHAnsi" w:hAnsiTheme="minorHAnsi"/>
                <w:szCs w:val="22"/>
              </w:rPr>
              <w:t>/43</w:t>
            </w:r>
          </w:p>
        </w:tc>
      </w:tr>
      <w:tr w:rsidR="007F02E8" w:rsidRPr="00B76A4E" w:rsidTr="001B4824">
        <w:tc>
          <w:tcPr>
            <w:cnfStyle w:val="001000000000" w:firstRow="0" w:lastRow="0" w:firstColumn="1" w:lastColumn="0" w:oddVBand="0" w:evenVBand="0" w:oddHBand="0" w:evenHBand="0" w:firstRowFirstColumn="0" w:firstRowLastColumn="0" w:lastRowFirstColumn="0" w:lastRowLastColumn="0"/>
            <w:tcW w:w="4361" w:type="dxa"/>
            <w:tcBorders>
              <w:top w:val="single" w:sz="4" w:space="0" w:color="auto"/>
            </w:tcBorders>
          </w:tcPr>
          <w:p w:rsidR="007F02E8" w:rsidRPr="00C80211" w:rsidRDefault="007F02E8" w:rsidP="001B4824">
            <w:pPr>
              <w:autoSpaceDE w:val="0"/>
              <w:autoSpaceDN w:val="0"/>
              <w:adjustRightInd w:val="0"/>
              <w:spacing w:after="120" w:line="240" w:lineRule="auto"/>
              <w:rPr>
                <w:rFonts w:asciiTheme="minorHAnsi" w:hAnsiTheme="minorHAnsi"/>
                <w:szCs w:val="22"/>
              </w:rPr>
            </w:pPr>
            <w:r w:rsidRPr="00C80211">
              <w:rPr>
                <w:rFonts w:asciiTheme="minorHAnsi" w:hAnsiTheme="minorHAnsi"/>
                <w:szCs w:val="22"/>
              </w:rPr>
              <w:t xml:space="preserve">Sole suspected medicine - single active </w:t>
            </w:r>
            <w:proofErr w:type="spellStart"/>
            <w:r w:rsidRPr="00C80211">
              <w:rPr>
                <w:rFonts w:asciiTheme="minorHAnsi" w:hAnsiTheme="minorHAnsi"/>
                <w:i/>
                <w:szCs w:val="22"/>
              </w:rPr>
              <w:t>A.paniculata</w:t>
            </w:r>
            <w:proofErr w:type="spellEnd"/>
          </w:p>
        </w:tc>
        <w:tc>
          <w:tcPr>
            <w:tcW w:w="1559" w:type="dxa"/>
            <w:tcBorders>
              <w:top w:val="single" w:sz="4" w:space="0" w:color="auto"/>
            </w:tcBorders>
          </w:tcPr>
          <w:p w:rsidR="007F02E8" w:rsidRPr="00C80211" w:rsidRDefault="007F02E8" w:rsidP="001B4824">
            <w:p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C80211">
              <w:rPr>
                <w:rFonts w:asciiTheme="minorHAnsi" w:hAnsiTheme="minorHAnsi"/>
                <w:szCs w:val="22"/>
              </w:rPr>
              <w:t>5/38</w:t>
            </w:r>
          </w:p>
        </w:tc>
        <w:tc>
          <w:tcPr>
            <w:tcW w:w="1701" w:type="dxa"/>
            <w:tcBorders>
              <w:top w:val="single" w:sz="4" w:space="0" w:color="auto"/>
            </w:tcBorders>
          </w:tcPr>
          <w:p w:rsidR="007F02E8" w:rsidRPr="00C80211" w:rsidRDefault="007F02E8" w:rsidP="001B4824">
            <w:p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C80211">
              <w:rPr>
                <w:rFonts w:asciiTheme="minorHAnsi" w:hAnsiTheme="minorHAnsi"/>
                <w:szCs w:val="22"/>
              </w:rPr>
              <w:t>2/5</w:t>
            </w:r>
          </w:p>
        </w:tc>
        <w:tc>
          <w:tcPr>
            <w:tcW w:w="1665" w:type="dxa"/>
            <w:tcBorders>
              <w:top w:val="single" w:sz="4" w:space="0" w:color="auto"/>
            </w:tcBorders>
          </w:tcPr>
          <w:p w:rsidR="007F02E8" w:rsidRPr="00C80211" w:rsidRDefault="007F02E8" w:rsidP="001B4824">
            <w:p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C80211">
              <w:rPr>
                <w:rFonts w:asciiTheme="minorHAnsi" w:hAnsiTheme="minorHAnsi"/>
                <w:szCs w:val="22"/>
              </w:rPr>
              <w:t>7/43</w:t>
            </w:r>
          </w:p>
        </w:tc>
      </w:tr>
      <w:tr w:rsidR="007F02E8" w:rsidRPr="00B76A4E" w:rsidTr="001B4824">
        <w:tc>
          <w:tcPr>
            <w:cnfStyle w:val="001000000000" w:firstRow="0" w:lastRow="0" w:firstColumn="1" w:lastColumn="0" w:oddVBand="0" w:evenVBand="0" w:oddHBand="0" w:evenHBand="0" w:firstRowFirstColumn="0" w:firstRowLastColumn="0" w:lastRowFirstColumn="0" w:lastRowLastColumn="0"/>
            <w:tcW w:w="4361" w:type="dxa"/>
            <w:tcBorders>
              <w:top w:val="single" w:sz="4" w:space="0" w:color="auto"/>
            </w:tcBorders>
          </w:tcPr>
          <w:p w:rsidR="007F02E8" w:rsidRPr="00C80211" w:rsidRDefault="007F02E8" w:rsidP="001B4824">
            <w:pPr>
              <w:autoSpaceDE w:val="0"/>
              <w:autoSpaceDN w:val="0"/>
              <w:adjustRightInd w:val="0"/>
              <w:spacing w:after="120" w:line="240" w:lineRule="auto"/>
              <w:rPr>
                <w:rFonts w:asciiTheme="minorHAnsi" w:hAnsiTheme="minorHAnsi"/>
                <w:szCs w:val="22"/>
              </w:rPr>
            </w:pPr>
            <w:r w:rsidRPr="00C80211">
              <w:rPr>
                <w:rFonts w:asciiTheme="minorHAnsi" w:hAnsiTheme="minorHAnsi"/>
              </w:rPr>
              <w:t xml:space="preserve">Sole suspected contains </w:t>
            </w:r>
            <w:proofErr w:type="spellStart"/>
            <w:r w:rsidRPr="00C80211">
              <w:rPr>
                <w:rFonts w:asciiTheme="minorHAnsi" w:hAnsiTheme="minorHAnsi"/>
                <w:i/>
                <w:szCs w:val="22"/>
              </w:rPr>
              <w:t>A.paniculata</w:t>
            </w:r>
            <w:proofErr w:type="spellEnd"/>
            <w:r w:rsidRPr="00C80211">
              <w:rPr>
                <w:rFonts w:asciiTheme="minorHAnsi" w:hAnsiTheme="minorHAnsi"/>
              </w:rPr>
              <w:t xml:space="preserve"> – unknown formula</w:t>
            </w:r>
          </w:p>
        </w:tc>
        <w:tc>
          <w:tcPr>
            <w:tcW w:w="1559" w:type="dxa"/>
            <w:tcBorders>
              <w:top w:val="single" w:sz="4" w:space="0" w:color="auto"/>
            </w:tcBorders>
          </w:tcPr>
          <w:p w:rsidR="007F02E8" w:rsidRPr="00C80211" w:rsidRDefault="007F02E8" w:rsidP="001B4824">
            <w:p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C80211">
              <w:rPr>
                <w:rFonts w:asciiTheme="minorHAnsi" w:hAnsiTheme="minorHAnsi"/>
              </w:rPr>
              <w:t>1/38</w:t>
            </w:r>
          </w:p>
        </w:tc>
        <w:tc>
          <w:tcPr>
            <w:tcW w:w="1701" w:type="dxa"/>
            <w:tcBorders>
              <w:top w:val="single" w:sz="4" w:space="0" w:color="auto"/>
            </w:tcBorders>
          </w:tcPr>
          <w:p w:rsidR="007F02E8" w:rsidRPr="00C80211" w:rsidRDefault="007F02E8" w:rsidP="001B4824">
            <w:p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C80211">
              <w:rPr>
                <w:rFonts w:asciiTheme="minorHAnsi" w:hAnsiTheme="minorHAnsi"/>
              </w:rPr>
              <w:t>0/5</w:t>
            </w:r>
          </w:p>
        </w:tc>
        <w:tc>
          <w:tcPr>
            <w:tcW w:w="1665" w:type="dxa"/>
            <w:tcBorders>
              <w:top w:val="single" w:sz="4" w:space="0" w:color="auto"/>
            </w:tcBorders>
          </w:tcPr>
          <w:p w:rsidR="007F02E8" w:rsidRPr="00C80211" w:rsidRDefault="007F02E8" w:rsidP="001B4824">
            <w:p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C80211">
              <w:rPr>
                <w:rFonts w:asciiTheme="minorHAnsi" w:hAnsiTheme="minorHAnsi"/>
              </w:rPr>
              <w:t>1/43</w:t>
            </w:r>
          </w:p>
        </w:tc>
      </w:tr>
      <w:tr w:rsidR="007F02E8" w:rsidRPr="00B76A4E" w:rsidTr="001B4824">
        <w:tc>
          <w:tcPr>
            <w:cnfStyle w:val="001000000000" w:firstRow="0" w:lastRow="0" w:firstColumn="1" w:lastColumn="0" w:oddVBand="0" w:evenVBand="0" w:oddHBand="0" w:evenHBand="0" w:firstRowFirstColumn="0" w:firstRowLastColumn="0" w:lastRowFirstColumn="0" w:lastRowLastColumn="0"/>
            <w:tcW w:w="4361" w:type="dxa"/>
            <w:tcBorders>
              <w:top w:val="single" w:sz="4" w:space="0" w:color="auto"/>
            </w:tcBorders>
          </w:tcPr>
          <w:p w:rsidR="007F02E8" w:rsidRPr="00C80211" w:rsidRDefault="007F02E8" w:rsidP="001B4824">
            <w:pPr>
              <w:autoSpaceDE w:val="0"/>
              <w:autoSpaceDN w:val="0"/>
              <w:adjustRightInd w:val="0"/>
              <w:spacing w:before="240" w:after="120" w:line="240" w:lineRule="auto"/>
              <w:rPr>
                <w:rFonts w:asciiTheme="minorHAnsi" w:hAnsiTheme="minorHAnsi"/>
                <w:szCs w:val="22"/>
              </w:rPr>
            </w:pPr>
            <w:r w:rsidRPr="00C80211">
              <w:rPr>
                <w:rFonts w:asciiTheme="minorHAnsi" w:hAnsiTheme="minorHAnsi"/>
                <w:szCs w:val="22"/>
              </w:rPr>
              <w:t xml:space="preserve">More than one medicine suspected (both contained </w:t>
            </w:r>
            <w:proofErr w:type="spellStart"/>
            <w:r w:rsidRPr="00C80211">
              <w:rPr>
                <w:rFonts w:asciiTheme="minorHAnsi" w:hAnsiTheme="minorHAnsi"/>
                <w:i/>
                <w:szCs w:val="22"/>
              </w:rPr>
              <w:t>A.paniculata</w:t>
            </w:r>
            <w:proofErr w:type="spellEnd"/>
            <w:r w:rsidRPr="00C80211">
              <w:rPr>
                <w:rFonts w:asciiTheme="minorHAnsi" w:hAnsiTheme="minorHAnsi"/>
                <w:szCs w:val="22"/>
              </w:rPr>
              <w:t>)</w:t>
            </w:r>
          </w:p>
        </w:tc>
        <w:tc>
          <w:tcPr>
            <w:tcW w:w="1559" w:type="dxa"/>
            <w:tcBorders>
              <w:top w:val="single" w:sz="4" w:space="0" w:color="auto"/>
            </w:tcBorders>
          </w:tcPr>
          <w:p w:rsidR="007F02E8" w:rsidRPr="00C80211" w:rsidRDefault="007F02E8" w:rsidP="001B4824">
            <w:p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C80211">
              <w:rPr>
                <w:rFonts w:asciiTheme="minorHAnsi" w:hAnsiTheme="minorHAnsi"/>
                <w:szCs w:val="22"/>
              </w:rPr>
              <w:t>2/38</w:t>
            </w:r>
          </w:p>
        </w:tc>
        <w:tc>
          <w:tcPr>
            <w:tcW w:w="1701" w:type="dxa"/>
            <w:tcBorders>
              <w:top w:val="single" w:sz="4" w:space="0" w:color="auto"/>
            </w:tcBorders>
          </w:tcPr>
          <w:p w:rsidR="007F02E8" w:rsidRPr="00C80211" w:rsidRDefault="007F02E8" w:rsidP="001B4824">
            <w:p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C80211">
              <w:rPr>
                <w:rFonts w:asciiTheme="minorHAnsi" w:hAnsiTheme="minorHAnsi"/>
                <w:szCs w:val="22"/>
              </w:rPr>
              <w:t>0/5</w:t>
            </w:r>
          </w:p>
        </w:tc>
        <w:tc>
          <w:tcPr>
            <w:tcW w:w="1665" w:type="dxa"/>
            <w:tcBorders>
              <w:top w:val="single" w:sz="4" w:space="0" w:color="auto"/>
            </w:tcBorders>
          </w:tcPr>
          <w:p w:rsidR="007F02E8" w:rsidRPr="00C80211" w:rsidRDefault="007F02E8" w:rsidP="001B4824">
            <w:p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C80211">
              <w:rPr>
                <w:rFonts w:asciiTheme="minorHAnsi" w:hAnsiTheme="minorHAnsi"/>
                <w:szCs w:val="22"/>
              </w:rPr>
              <w:t>2/43</w:t>
            </w:r>
          </w:p>
        </w:tc>
      </w:tr>
      <w:tr w:rsidR="007F02E8" w:rsidRPr="00B76A4E" w:rsidTr="001B4824">
        <w:tc>
          <w:tcPr>
            <w:cnfStyle w:val="001000000000" w:firstRow="0" w:lastRow="0" w:firstColumn="1" w:lastColumn="0" w:oddVBand="0" w:evenVBand="0" w:oddHBand="0" w:evenHBand="0" w:firstRowFirstColumn="0" w:firstRowLastColumn="0" w:lastRowFirstColumn="0" w:lastRowLastColumn="0"/>
            <w:tcW w:w="4361" w:type="dxa"/>
            <w:tcBorders>
              <w:top w:val="single" w:sz="4" w:space="0" w:color="auto"/>
            </w:tcBorders>
          </w:tcPr>
          <w:p w:rsidR="007F02E8" w:rsidRPr="00C80211" w:rsidRDefault="007F02E8" w:rsidP="001B4824">
            <w:pPr>
              <w:autoSpaceDE w:val="0"/>
              <w:autoSpaceDN w:val="0"/>
              <w:adjustRightInd w:val="0"/>
              <w:spacing w:before="240" w:after="120" w:line="240" w:lineRule="auto"/>
              <w:rPr>
                <w:rFonts w:asciiTheme="minorHAnsi" w:hAnsiTheme="minorHAnsi"/>
                <w:szCs w:val="22"/>
              </w:rPr>
            </w:pPr>
            <w:r w:rsidRPr="00C80211">
              <w:rPr>
                <w:rFonts w:asciiTheme="minorHAnsi" w:hAnsiTheme="minorHAnsi"/>
                <w:szCs w:val="22"/>
              </w:rPr>
              <w:t xml:space="preserve">More than one medicine suspected (only one of which  contained </w:t>
            </w:r>
            <w:proofErr w:type="spellStart"/>
            <w:r w:rsidRPr="00C80211">
              <w:rPr>
                <w:rFonts w:asciiTheme="minorHAnsi" w:hAnsiTheme="minorHAnsi"/>
                <w:i/>
                <w:szCs w:val="22"/>
              </w:rPr>
              <w:t>A.paniculata</w:t>
            </w:r>
            <w:proofErr w:type="spellEnd"/>
            <w:r w:rsidRPr="00C80211">
              <w:rPr>
                <w:rFonts w:asciiTheme="minorHAnsi" w:hAnsiTheme="minorHAnsi"/>
                <w:szCs w:val="22"/>
              </w:rPr>
              <w:t>)</w:t>
            </w:r>
          </w:p>
        </w:tc>
        <w:tc>
          <w:tcPr>
            <w:tcW w:w="1559" w:type="dxa"/>
            <w:tcBorders>
              <w:top w:val="single" w:sz="4" w:space="0" w:color="auto"/>
            </w:tcBorders>
          </w:tcPr>
          <w:p w:rsidR="007F02E8" w:rsidRPr="00C80211" w:rsidDel="00857456" w:rsidRDefault="007F02E8" w:rsidP="001B4824">
            <w:p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C80211">
              <w:rPr>
                <w:rFonts w:asciiTheme="minorHAnsi" w:hAnsiTheme="minorHAnsi"/>
                <w:szCs w:val="22"/>
              </w:rPr>
              <w:t>0/38</w:t>
            </w:r>
          </w:p>
        </w:tc>
        <w:tc>
          <w:tcPr>
            <w:tcW w:w="1701" w:type="dxa"/>
            <w:tcBorders>
              <w:top w:val="single" w:sz="4" w:space="0" w:color="auto"/>
            </w:tcBorders>
          </w:tcPr>
          <w:p w:rsidR="007F02E8" w:rsidRPr="00C80211" w:rsidRDefault="007F02E8" w:rsidP="001B4824">
            <w:p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C80211">
              <w:rPr>
                <w:rFonts w:asciiTheme="minorHAnsi" w:hAnsiTheme="minorHAnsi"/>
                <w:szCs w:val="22"/>
              </w:rPr>
              <w:t>1/5</w:t>
            </w:r>
          </w:p>
        </w:tc>
        <w:tc>
          <w:tcPr>
            <w:tcW w:w="1665" w:type="dxa"/>
            <w:tcBorders>
              <w:top w:val="single" w:sz="4" w:space="0" w:color="auto"/>
            </w:tcBorders>
          </w:tcPr>
          <w:p w:rsidR="007F02E8" w:rsidRPr="00C80211" w:rsidRDefault="007F02E8" w:rsidP="001B4824">
            <w:p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C80211">
              <w:rPr>
                <w:rFonts w:asciiTheme="minorHAnsi" w:hAnsiTheme="minorHAnsi"/>
                <w:szCs w:val="22"/>
              </w:rPr>
              <w:t>1/43</w:t>
            </w:r>
          </w:p>
        </w:tc>
      </w:tr>
      <w:tr w:rsidR="007F02E8" w:rsidRPr="00B76A4E" w:rsidTr="001B4824">
        <w:tc>
          <w:tcPr>
            <w:cnfStyle w:val="001000000000" w:firstRow="0" w:lastRow="0" w:firstColumn="1" w:lastColumn="0" w:oddVBand="0" w:evenVBand="0" w:oddHBand="0" w:evenHBand="0" w:firstRowFirstColumn="0" w:firstRowLastColumn="0" w:lastRowFirstColumn="0" w:lastRowLastColumn="0"/>
            <w:tcW w:w="4361" w:type="dxa"/>
          </w:tcPr>
          <w:p w:rsidR="007F02E8" w:rsidRPr="00C80211" w:rsidRDefault="007F02E8" w:rsidP="001B4824">
            <w:pPr>
              <w:autoSpaceDE w:val="0"/>
              <w:autoSpaceDN w:val="0"/>
              <w:adjustRightInd w:val="0"/>
              <w:spacing w:after="120" w:line="240" w:lineRule="auto"/>
              <w:rPr>
                <w:rFonts w:asciiTheme="minorHAnsi" w:hAnsiTheme="minorHAnsi"/>
                <w:b/>
                <w:szCs w:val="22"/>
              </w:rPr>
            </w:pPr>
            <w:r w:rsidRPr="00C80211">
              <w:rPr>
                <w:rFonts w:asciiTheme="minorHAnsi" w:hAnsiTheme="minorHAnsi"/>
                <w:b/>
                <w:szCs w:val="22"/>
              </w:rPr>
              <w:t xml:space="preserve">Allergic-type </w:t>
            </w:r>
          </w:p>
        </w:tc>
        <w:tc>
          <w:tcPr>
            <w:tcW w:w="1559" w:type="dxa"/>
          </w:tcPr>
          <w:p w:rsidR="007F02E8" w:rsidRPr="00C80211" w:rsidRDefault="007F02E8" w:rsidP="001B4824">
            <w:p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C80211">
              <w:rPr>
                <w:rFonts w:asciiTheme="minorHAnsi" w:hAnsiTheme="minorHAnsi"/>
                <w:szCs w:val="22"/>
              </w:rPr>
              <w:t>72</w:t>
            </w:r>
          </w:p>
        </w:tc>
        <w:tc>
          <w:tcPr>
            <w:tcW w:w="1701" w:type="dxa"/>
          </w:tcPr>
          <w:p w:rsidR="007F02E8" w:rsidRPr="00C80211" w:rsidRDefault="007F02E8" w:rsidP="001B4824">
            <w:p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C80211">
              <w:rPr>
                <w:rFonts w:asciiTheme="minorHAnsi" w:hAnsiTheme="minorHAnsi"/>
                <w:szCs w:val="22"/>
              </w:rPr>
              <w:t>6</w:t>
            </w:r>
          </w:p>
        </w:tc>
        <w:tc>
          <w:tcPr>
            <w:tcW w:w="1665" w:type="dxa"/>
          </w:tcPr>
          <w:p w:rsidR="007F02E8" w:rsidRPr="00C80211" w:rsidRDefault="007F02E8" w:rsidP="001B4824">
            <w:p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C80211">
              <w:rPr>
                <w:rFonts w:asciiTheme="minorHAnsi" w:hAnsiTheme="minorHAnsi"/>
                <w:szCs w:val="22"/>
              </w:rPr>
              <w:t>78</w:t>
            </w:r>
          </w:p>
        </w:tc>
      </w:tr>
      <w:tr w:rsidR="007F02E8" w:rsidRPr="00B76A4E" w:rsidTr="001B4824">
        <w:tc>
          <w:tcPr>
            <w:cnfStyle w:val="001000000000" w:firstRow="0" w:lastRow="0" w:firstColumn="1" w:lastColumn="0" w:oddVBand="0" w:evenVBand="0" w:oddHBand="0" w:evenHBand="0" w:firstRowFirstColumn="0" w:firstRowLastColumn="0" w:lastRowFirstColumn="0" w:lastRowLastColumn="0"/>
            <w:tcW w:w="4361" w:type="dxa"/>
          </w:tcPr>
          <w:p w:rsidR="007F02E8" w:rsidRPr="00C80211" w:rsidRDefault="007F02E8" w:rsidP="001B4824">
            <w:pPr>
              <w:autoSpaceDE w:val="0"/>
              <w:autoSpaceDN w:val="0"/>
              <w:adjustRightInd w:val="0"/>
              <w:spacing w:after="120" w:line="240" w:lineRule="auto"/>
              <w:rPr>
                <w:rFonts w:asciiTheme="minorHAnsi" w:hAnsiTheme="minorHAnsi"/>
                <w:szCs w:val="22"/>
              </w:rPr>
            </w:pPr>
            <w:r w:rsidRPr="00C80211">
              <w:rPr>
                <w:rFonts w:asciiTheme="minorHAnsi" w:hAnsiTheme="minorHAnsi"/>
                <w:szCs w:val="22"/>
              </w:rPr>
              <w:t xml:space="preserve">Sole suspected medicine – multi-ingredient including </w:t>
            </w:r>
            <w:proofErr w:type="spellStart"/>
            <w:r w:rsidRPr="00C80211">
              <w:rPr>
                <w:rFonts w:asciiTheme="minorHAnsi" w:hAnsiTheme="minorHAnsi"/>
                <w:i/>
                <w:szCs w:val="22"/>
              </w:rPr>
              <w:t>A.paniculata</w:t>
            </w:r>
            <w:proofErr w:type="spellEnd"/>
          </w:p>
        </w:tc>
        <w:tc>
          <w:tcPr>
            <w:tcW w:w="1559" w:type="dxa"/>
          </w:tcPr>
          <w:p w:rsidR="007F02E8" w:rsidRPr="00C80211" w:rsidRDefault="007F02E8" w:rsidP="001B4824">
            <w:p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C80211">
              <w:rPr>
                <w:rFonts w:asciiTheme="minorHAnsi" w:hAnsiTheme="minorHAnsi"/>
                <w:szCs w:val="22"/>
              </w:rPr>
              <w:t>54/72</w:t>
            </w:r>
          </w:p>
        </w:tc>
        <w:tc>
          <w:tcPr>
            <w:tcW w:w="1701" w:type="dxa"/>
          </w:tcPr>
          <w:p w:rsidR="007F02E8" w:rsidRPr="00C80211" w:rsidRDefault="007F02E8" w:rsidP="001B4824">
            <w:p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C80211">
              <w:rPr>
                <w:rFonts w:asciiTheme="minorHAnsi" w:hAnsiTheme="minorHAnsi"/>
                <w:szCs w:val="22"/>
              </w:rPr>
              <w:t>5/6</w:t>
            </w:r>
          </w:p>
        </w:tc>
        <w:tc>
          <w:tcPr>
            <w:tcW w:w="1665" w:type="dxa"/>
          </w:tcPr>
          <w:p w:rsidR="007F02E8" w:rsidRPr="00C80211" w:rsidRDefault="007F02E8" w:rsidP="001B4824">
            <w:p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C80211">
              <w:rPr>
                <w:rFonts w:asciiTheme="minorHAnsi" w:hAnsiTheme="minorHAnsi"/>
                <w:szCs w:val="22"/>
              </w:rPr>
              <w:t>59/78</w:t>
            </w:r>
          </w:p>
        </w:tc>
      </w:tr>
      <w:tr w:rsidR="007F02E8" w:rsidRPr="00B76A4E" w:rsidTr="001B4824">
        <w:tc>
          <w:tcPr>
            <w:cnfStyle w:val="001000000000" w:firstRow="0" w:lastRow="0" w:firstColumn="1" w:lastColumn="0" w:oddVBand="0" w:evenVBand="0" w:oddHBand="0" w:evenHBand="0" w:firstRowFirstColumn="0" w:firstRowLastColumn="0" w:lastRowFirstColumn="0" w:lastRowLastColumn="0"/>
            <w:tcW w:w="4361" w:type="dxa"/>
          </w:tcPr>
          <w:p w:rsidR="007F02E8" w:rsidRPr="00C80211" w:rsidRDefault="007F02E8" w:rsidP="001B4824">
            <w:pPr>
              <w:autoSpaceDE w:val="0"/>
              <w:autoSpaceDN w:val="0"/>
              <w:adjustRightInd w:val="0"/>
              <w:spacing w:after="120" w:line="240" w:lineRule="auto"/>
              <w:rPr>
                <w:rFonts w:asciiTheme="minorHAnsi" w:hAnsiTheme="minorHAnsi"/>
                <w:szCs w:val="22"/>
              </w:rPr>
            </w:pPr>
            <w:r w:rsidRPr="00C80211">
              <w:rPr>
                <w:rFonts w:asciiTheme="minorHAnsi" w:hAnsiTheme="minorHAnsi"/>
                <w:szCs w:val="22"/>
              </w:rPr>
              <w:t xml:space="preserve">Sole suspected medicine - single active </w:t>
            </w:r>
            <w:proofErr w:type="spellStart"/>
            <w:r w:rsidRPr="00C80211">
              <w:rPr>
                <w:rFonts w:asciiTheme="minorHAnsi" w:hAnsiTheme="minorHAnsi"/>
                <w:i/>
                <w:szCs w:val="22"/>
              </w:rPr>
              <w:t>A.paniculata</w:t>
            </w:r>
            <w:proofErr w:type="spellEnd"/>
          </w:p>
        </w:tc>
        <w:tc>
          <w:tcPr>
            <w:tcW w:w="1559" w:type="dxa"/>
          </w:tcPr>
          <w:p w:rsidR="007F02E8" w:rsidRPr="00C80211" w:rsidRDefault="007F02E8" w:rsidP="001B4824">
            <w:p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C80211">
              <w:rPr>
                <w:rFonts w:asciiTheme="minorHAnsi" w:hAnsiTheme="minorHAnsi"/>
                <w:szCs w:val="22"/>
              </w:rPr>
              <w:t>11/72</w:t>
            </w:r>
          </w:p>
        </w:tc>
        <w:tc>
          <w:tcPr>
            <w:tcW w:w="1701" w:type="dxa"/>
          </w:tcPr>
          <w:p w:rsidR="007F02E8" w:rsidRPr="00C80211" w:rsidRDefault="007F02E8" w:rsidP="001B4824">
            <w:p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C80211">
              <w:rPr>
                <w:rFonts w:asciiTheme="minorHAnsi" w:hAnsiTheme="minorHAnsi"/>
                <w:szCs w:val="22"/>
              </w:rPr>
              <w:t>1/6</w:t>
            </w:r>
          </w:p>
        </w:tc>
        <w:tc>
          <w:tcPr>
            <w:tcW w:w="1665" w:type="dxa"/>
          </w:tcPr>
          <w:p w:rsidR="007F02E8" w:rsidRPr="00C80211" w:rsidRDefault="007F02E8" w:rsidP="001B4824">
            <w:p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C80211">
              <w:rPr>
                <w:rFonts w:asciiTheme="minorHAnsi" w:hAnsiTheme="minorHAnsi"/>
                <w:szCs w:val="22"/>
              </w:rPr>
              <w:t>12/78</w:t>
            </w:r>
          </w:p>
        </w:tc>
      </w:tr>
      <w:tr w:rsidR="007F02E8" w:rsidRPr="00B76A4E" w:rsidTr="001B4824">
        <w:tc>
          <w:tcPr>
            <w:cnfStyle w:val="001000000000" w:firstRow="0" w:lastRow="0" w:firstColumn="1" w:lastColumn="0" w:oddVBand="0" w:evenVBand="0" w:oddHBand="0" w:evenHBand="0" w:firstRowFirstColumn="0" w:firstRowLastColumn="0" w:lastRowFirstColumn="0" w:lastRowLastColumn="0"/>
            <w:tcW w:w="4361" w:type="dxa"/>
          </w:tcPr>
          <w:p w:rsidR="007F02E8" w:rsidRPr="00C80211" w:rsidRDefault="007F02E8" w:rsidP="001B4824">
            <w:pPr>
              <w:autoSpaceDE w:val="0"/>
              <w:autoSpaceDN w:val="0"/>
              <w:adjustRightInd w:val="0"/>
              <w:spacing w:after="120" w:line="240" w:lineRule="auto"/>
              <w:rPr>
                <w:rFonts w:asciiTheme="minorHAnsi" w:hAnsiTheme="minorHAnsi"/>
                <w:szCs w:val="22"/>
              </w:rPr>
            </w:pPr>
            <w:r w:rsidRPr="00C80211">
              <w:rPr>
                <w:rFonts w:asciiTheme="minorHAnsi" w:hAnsiTheme="minorHAnsi"/>
                <w:szCs w:val="22"/>
              </w:rPr>
              <w:t xml:space="preserve">More than one medicine suspected (only one of which  contained </w:t>
            </w:r>
            <w:proofErr w:type="spellStart"/>
            <w:r w:rsidRPr="00C80211">
              <w:rPr>
                <w:rFonts w:asciiTheme="minorHAnsi" w:hAnsiTheme="minorHAnsi"/>
                <w:i/>
                <w:szCs w:val="22"/>
              </w:rPr>
              <w:t>A.paniculata</w:t>
            </w:r>
            <w:proofErr w:type="spellEnd"/>
            <w:r w:rsidRPr="00C80211">
              <w:rPr>
                <w:rFonts w:asciiTheme="minorHAnsi" w:hAnsiTheme="minorHAnsi"/>
                <w:szCs w:val="22"/>
              </w:rPr>
              <w:t>)</w:t>
            </w:r>
          </w:p>
        </w:tc>
        <w:tc>
          <w:tcPr>
            <w:tcW w:w="1559" w:type="dxa"/>
          </w:tcPr>
          <w:p w:rsidR="007F02E8" w:rsidRPr="00C80211" w:rsidRDefault="007F02E8" w:rsidP="001B4824">
            <w:p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C80211">
              <w:rPr>
                <w:rFonts w:asciiTheme="minorHAnsi" w:hAnsiTheme="minorHAnsi"/>
                <w:szCs w:val="22"/>
              </w:rPr>
              <w:t>6/72</w:t>
            </w:r>
          </w:p>
        </w:tc>
        <w:tc>
          <w:tcPr>
            <w:tcW w:w="1701" w:type="dxa"/>
          </w:tcPr>
          <w:p w:rsidR="007F02E8" w:rsidRPr="00C80211" w:rsidRDefault="007F02E8" w:rsidP="001B4824">
            <w:p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C80211">
              <w:rPr>
                <w:rFonts w:asciiTheme="minorHAnsi" w:hAnsiTheme="minorHAnsi"/>
                <w:szCs w:val="22"/>
              </w:rPr>
              <w:t>0/6</w:t>
            </w:r>
          </w:p>
        </w:tc>
        <w:tc>
          <w:tcPr>
            <w:tcW w:w="1665" w:type="dxa"/>
          </w:tcPr>
          <w:p w:rsidR="007F02E8" w:rsidRPr="00C80211" w:rsidRDefault="007F02E8" w:rsidP="001B4824">
            <w:p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C80211">
              <w:rPr>
                <w:rFonts w:asciiTheme="minorHAnsi" w:hAnsiTheme="minorHAnsi"/>
                <w:szCs w:val="22"/>
              </w:rPr>
              <w:t>6/78</w:t>
            </w:r>
          </w:p>
        </w:tc>
      </w:tr>
      <w:tr w:rsidR="007F02E8" w:rsidRPr="00B76A4E" w:rsidTr="001B4824">
        <w:tc>
          <w:tcPr>
            <w:cnfStyle w:val="001000000000" w:firstRow="0" w:lastRow="0" w:firstColumn="1" w:lastColumn="0" w:oddVBand="0" w:evenVBand="0" w:oddHBand="0" w:evenHBand="0" w:firstRowFirstColumn="0" w:firstRowLastColumn="0" w:lastRowFirstColumn="0" w:lastRowLastColumn="0"/>
            <w:tcW w:w="4361" w:type="dxa"/>
          </w:tcPr>
          <w:p w:rsidR="007F02E8" w:rsidRPr="00C80211" w:rsidRDefault="007F02E8" w:rsidP="001B4824">
            <w:pPr>
              <w:autoSpaceDE w:val="0"/>
              <w:autoSpaceDN w:val="0"/>
              <w:adjustRightInd w:val="0"/>
              <w:spacing w:after="120" w:line="240" w:lineRule="auto"/>
              <w:rPr>
                <w:rFonts w:asciiTheme="minorHAnsi" w:hAnsiTheme="minorHAnsi"/>
                <w:szCs w:val="22"/>
              </w:rPr>
            </w:pPr>
            <w:r w:rsidRPr="00C80211">
              <w:rPr>
                <w:rFonts w:asciiTheme="minorHAnsi" w:hAnsiTheme="minorHAnsi"/>
                <w:szCs w:val="22"/>
              </w:rPr>
              <w:t xml:space="preserve">More than one medicine suspected (both contained </w:t>
            </w:r>
            <w:proofErr w:type="spellStart"/>
            <w:r w:rsidRPr="00C80211">
              <w:rPr>
                <w:rFonts w:asciiTheme="minorHAnsi" w:hAnsiTheme="minorHAnsi"/>
                <w:i/>
                <w:szCs w:val="22"/>
              </w:rPr>
              <w:t>A.paniculata</w:t>
            </w:r>
            <w:proofErr w:type="spellEnd"/>
            <w:r w:rsidRPr="00C80211">
              <w:rPr>
                <w:rFonts w:asciiTheme="minorHAnsi" w:hAnsiTheme="minorHAnsi"/>
                <w:szCs w:val="22"/>
              </w:rPr>
              <w:t>)</w:t>
            </w:r>
          </w:p>
        </w:tc>
        <w:tc>
          <w:tcPr>
            <w:tcW w:w="1559" w:type="dxa"/>
          </w:tcPr>
          <w:p w:rsidR="007F02E8" w:rsidRPr="00C80211" w:rsidRDefault="007F02E8" w:rsidP="001B4824">
            <w:p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C80211">
              <w:rPr>
                <w:rFonts w:asciiTheme="minorHAnsi" w:hAnsiTheme="minorHAnsi"/>
                <w:szCs w:val="22"/>
              </w:rPr>
              <w:t>1/72</w:t>
            </w:r>
          </w:p>
        </w:tc>
        <w:tc>
          <w:tcPr>
            <w:tcW w:w="1701" w:type="dxa"/>
          </w:tcPr>
          <w:p w:rsidR="007F02E8" w:rsidRPr="00C80211" w:rsidRDefault="007F02E8" w:rsidP="001B4824">
            <w:p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C80211">
              <w:rPr>
                <w:rFonts w:asciiTheme="minorHAnsi" w:hAnsiTheme="minorHAnsi"/>
                <w:szCs w:val="22"/>
              </w:rPr>
              <w:t>0/6</w:t>
            </w:r>
          </w:p>
        </w:tc>
        <w:tc>
          <w:tcPr>
            <w:tcW w:w="1665" w:type="dxa"/>
          </w:tcPr>
          <w:p w:rsidR="007F02E8" w:rsidRPr="00C80211" w:rsidRDefault="007F02E8" w:rsidP="001B4824">
            <w:p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C80211">
              <w:rPr>
                <w:rFonts w:asciiTheme="minorHAnsi" w:hAnsiTheme="minorHAnsi"/>
                <w:szCs w:val="22"/>
              </w:rPr>
              <w:t>1/78</w:t>
            </w:r>
          </w:p>
        </w:tc>
      </w:tr>
    </w:tbl>
    <w:p w:rsidR="007F02E8" w:rsidRDefault="007F02E8" w:rsidP="007F02E8">
      <w:r>
        <w:t>Investigation of the reported ADRs</w:t>
      </w:r>
      <w:r w:rsidRPr="0069455A">
        <w:t xml:space="preserve"> </w:t>
      </w:r>
      <w:r>
        <w:t>noted</w:t>
      </w:r>
      <w:r w:rsidRPr="0069455A">
        <w:t xml:space="preserve"> a higher number of ADRs to products that contain </w:t>
      </w:r>
      <w:proofErr w:type="spellStart"/>
      <w:r w:rsidRPr="000B374B">
        <w:rPr>
          <w:i/>
          <w:iCs/>
        </w:rPr>
        <w:t>A.paniculata</w:t>
      </w:r>
      <w:proofErr w:type="spellEnd"/>
      <w:r w:rsidRPr="0069455A">
        <w:t xml:space="preserve"> extracts with a concentration ratio of greater than 10:1, with a higher quantity of equivalent </w:t>
      </w:r>
      <w:proofErr w:type="spellStart"/>
      <w:r w:rsidRPr="000B374B">
        <w:rPr>
          <w:i/>
          <w:iCs/>
        </w:rPr>
        <w:t>A.paniculata</w:t>
      </w:r>
      <w:proofErr w:type="spellEnd"/>
      <w:r>
        <w:t xml:space="preserve"> per dosage unit. </w:t>
      </w:r>
      <w:r>
        <w:rPr>
          <w:rFonts w:eastAsiaTheme="minorHAnsi" w:cstheme="minorHAnsi"/>
          <w:iCs/>
        </w:rPr>
        <w:t xml:space="preserve">The majority of products in the ARTG contain highly concentrated extracts of </w:t>
      </w:r>
      <w:proofErr w:type="spellStart"/>
      <w:r w:rsidRPr="00732982">
        <w:rPr>
          <w:rFonts w:eastAsiaTheme="minorHAnsi" w:cstheme="minorHAnsi"/>
          <w:i/>
          <w:iCs/>
        </w:rPr>
        <w:t>A.paniculata</w:t>
      </w:r>
      <w:proofErr w:type="spellEnd"/>
      <w:r>
        <w:rPr>
          <w:rFonts w:eastAsiaTheme="minorHAnsi" w:cstheme="minorHAnsi"/>
          <w:iCs/>
        </w:rPr>
        <w:t xml:space="preserve">, which may be a contributing factor to the higher number of ADRs for these products. Further, </w:t>
      </w:r>
      <w:r>
        <w:t xml:space="preserve">the extreme bitterness of </w:t>
      </w:r>
      <w:proofErr w:type="spellStart"/>
      <w:r w:rsidRPr="009B7891">
        <w:rPr>
          <w:i/>
        </w:rPr>
        <w:t>A.paniculata</w:t>
      </w:r>
      <w:proofErr w:type="spellEnd"/>
      <w:r>
        <w:t xml:space="preserve"> is a likely deterrent for its use in more traditional oral liquid preparations with a lower concentration, which may also be a contributing factor to the lack of ADRs reported for the three oral liquid products that contain </w:t>
      </w:r>
      <w:proofErr w:type="spellStart"/>
      <w:r w:rsidRPr="00732982">
        <w:rPr>
          <w:rFonts w:eastAsiaTheme="minorHAnsi" w:cstheme="minorHAnsi"/>
          <w:i/>
          <w:iCs/>
        </w:rPr>
        <w:t>A.paniculata</w:t>
      </w:r>
      <w:proofErr w:type="spellEnd"/>
      <w:r>
        <w:t xml:space="preserve">.  Very few ADR reports included information on dose and duration of use. Considering this, as well as the absence of general usage data, </w:t>
      </w:r>
      <w:r w:rsidRPr="0069455A">
        <w:t>a correlation between ADRs and dose/</w:t>
      </w:r>
      <w:r>
        <w:t>concentration could not be conclusively established.</w:t>
      </w:r>
      <w:r w:rsidRPr="0069455A">
        <w:t xml:space="preserve"> </w:t>
      </w:r>
      <w:r>
        <w:t>Nevertheless further monitoring of highly concentrated herbal extracts may be warranted to determine if such medicines are more likely to cause adverse effects.</w:t>
      </w:r>
    </w:p>
    <w:p w:rsidR="007F02E8" w:rsidRDefault="007F02E8" w:rsidP="007F02E8">
      <w:pPr>
        <w:pStyle w:val="Heading3"/>
      </w:pPr>
      <w:bookmarkStart w:id="57" w:name="_Toc431470995"/>
      <w:bookmarkStart w:id="58" w:name="_Toc432069439"/>
      <w:r>
        <w:lastRenderedPageBreak/>
        <w:t xml:space="preserve">6.5 </w:t>
      </w:r>
      <w:r w:rsidRPr="00394A5F">
        <w:t xml:space="preserve">WHO </w:t>
      </w:r>
      <w:proofErr w:type="spellStart"/>
      <w:r w:rsidRPr="00394A5F">
        <w:t>Vigibase</w:t>
      </w:r>
      <w:bookmarkEnd w:id="57"/>
      <w:bookmarkEnd w:id="58"/>
      <w:proofErr w:type="spellEnd"/>
    </w:p>
    <w:p w:rsidR="007F02E8" w:rsidRPr="001F382C" w:rsidRDefault="007F02E8" w:rsidP="007F02E8">
      <w:pPr>
        <w:rPr>
          <w:rFonts w:cstheme="minorHAnsi"/>
          <w:i/>
        </w:rPr>
      </w:pPr>
      <w:r w:rsidRPr="001F382C">
        <w:rPr>
          <w:rFonts w:cstheme="minorHAnsi"/>
        </w:rPr>
        <w:t xml:space="preserve">A search was undertaken on 9 October 2013 of the </w:t>
      </w:r>
      <w:r>
        <w:rPr>
          <w:rFonts w:cstheme="minorHAnsi"/>
        </w:rPr>
        <w:t xml:space="preserve">WHO </w:t>
      </w:r>
      <w:proofErr w:type="spellStart"/>
      <w:r>
        <w:rPr>
          <w:rFonts w:cstheme="minorHAnsi"/>
        </w:rPr>
        <w:t>Vigibase</w:t>
      </w:r>
      <w:proofErr w:type="spellEnd"/>
      <w:r w:rsidRPr="001F382C">
        <w:rPr>
          <w:rFonts w:cstheme="minorHAnsi"/>
        </w:rPr>
        <w:t xml:space="preserve"> database using the key search terms </w:t>
      </w:r>
      <w:proofErr w:type="spellStart"/>
      <w:r w:rsidRPr="001F382C">
        <w:rPr>
          <w:rFonts w:cstheme="minorHAnsi"/>
          <w:i/>
        </w:rPr>
        <w:t>Andrographis</w:t>
      </w:r>
      <w:proofErr w:type="spellEnd"/>
      <w:r w:rsidRPr="001F382C">
        <w:rPr>
          <w:rFonts w:cstheme="minorHAnsi"/>
          <w:i/>
        </w:rPr>
        <w:t xml:space="preserve"> </w:t>
      </w:r>
      <w:proofErr w:type="spellStart"/>
      <w:r w:rsidRPr="001F382C">
        <w:rPr>
          <w:rFonts w:cstheme="minorHAnsi"/>
          <w:i/>
        </w:rPr>
        <w:t>paniculata</w:t>
      </w:r>
      <w:proofErr w:type="spellEnd"/>
      <w:r w:rsidRPr="001F382C">
        <w:rPr>
          <w:rFonts w:cstheme="minorHAnsi"/>
          <w:i/>
        </w:rPr>
        <w:t xml:space="preserve">, </w:t>
      </w:r>
      <w:proofErr w:type="spellStart"/>
      <w:r w:rsidRPr="001F382C">
        <w:rPr>
          <w:rFonts w:cstheme="minorHAnsi"/>
          <w:i/>
        </w:rPr>
        <w:t>Kalmegh</w:t>
      </w:r>
      <w:proofErr w:type="spellEnd"/>
      <w:r w:rsidRPr="001F382C">
        <w:rPr>
          <w:rFonts w:cstheme="minorHAnsi"/>
          <w:i/>
        </w:rPr>
        <w:t xml:space="preserve">, anaphylactic reaction, </w:t>
      </w:r>
      <w:r>
        <w:rPr>
          <w:rFonts w:cstheme="minorHAnsi"/>
          <w:i/>
        </w:rPr>
        <w:t>dermatiti</w:t>
      </w:r>
      <w:r w:rsidRPr="001F382C">
        <w:rPr>
          <w:rFonts w:cstheme="minorHAnsi"/>
          <w:i/>
        </w:rPr>
        <w:t>s</w:t>
      </w:r>
      <w:r>
        <w:rPr>
          <w:rFonts w:cstheme="minorHAnsi"/>
          <w:i/>
        </w:rPr>
        <w:t xml:space="preserve">, </w:t>
      </w:r>
      <w:r w:rsidRPr="001F382C">
        <w:rPr>
          <w:rFonts w:cstheme="minorHAnsi"/>
          <w:i/>
        </w:rPr>
        <w:t>allergic and dyspnoea.</w:t>
      </w:r>
    </w:p>
    <w:p w:rsidR="007F02E8" w:rsidRPr="001F382C" w:rsidRDefault="007F02E8" w:rsidP="007F02E8">
      <w:pPr>
        <w:rPr>
          <w:rFonts w:cstheme="minorHAnsi"/>
        </w:rPr>
      </w:pPr>
      <w:r>
        <w:rPr>
          <w:rFonts w:cstheme="minorHAnsi"/>
        </w:rPr>
        <w:t>Sixteen cases were reported b</w:t>
      </w:r>
      <w:r w:rsidRPr="001F382C">
        <w:rPr>
          <w:rFonts w:cstheme="minorHAnsi"/>
        </w:rPr>
        <w:t>etween 2008 and 2013</w:t>
      </w:r>
      <w:r>
        <w:rPr>
          <w:rFonts w:cstheme="minorHAnsi"/>
        </w:rPr>
        <w:t xml:space="preserve">. </w:t>
      </w:r>
      <w:r w:rsidRPr="001F382C">
        <w:rPr>
          <w:rFonts w:cstheme="minorHAnsi"/>
        </w:rPr>
        <w:t xml:space="preserve">Eight of </w:t>
      </w:r>
      <w:r>
        <w:rPr>
          <w:rFonts w:cstheme="minorHAnsi"/>
        </w:rPr>
        <w:t xml:space="preserve">these originated from Australia, while seven </w:t>
      </w:r>
      <w:r w:rsidRPr="001F382C">
        <w:rPr>
          <w:rFonts w:cstheme="minorHAnsi"/>
        </w:rPr>
        <w:t xml:space="preserve">came from Thailand, and one </w:t>
      </w:r>
      <w:r>
        <w:rPr>
          <w:rFonts w:cstheme="minorHAnsi"/>
        </w:rPr>
        <w:t xml:space="preserve">came </w:t>
      </w:r>
      <w:r w:rsidRPr="001F382C">
        <w:rPr>
          <w:rFonts w:cstheme="minorHAnsi"/>
        </w:rPr>
        <w:t xml:space="preserve">from Canada. In the latter case, seven different herbs including </w:t>
      </w:r>
      <w:proofErr w:type="spellStart"/>
      <w:r>
        <w:rPr>
          <w:rFonts w:cstheme="minorHAnsi"/>
          <w:i/>
        </w:rPr>
        <w:t>A.</w:t>
      </w:r>
      <w:r w:rsidRPr="001F382C">
        <w:rPr>
          <w:rFonts w:cstheme="minorHAnsi"/>
          <w:i/>
        </w:rPr>
        <w:t>paniculata</w:t>
      </w:r>
      <w:proofErr w:type="spellEnd"/>
      <w:r w:rsidRPr="001F382C">
        <w:rPr>
          <w:rFonts w:cstheme="minorHAnsi"/>
        </w:rPr>
        <w:t xml:space="preserve"> were ‘suspected’. </w:t>
      </w:r>
    </w:p>
    <w:p w:rsidR="007F02E8" w:rsidRPr="001F382C" w:rsidRDefault="007F02E8" w:rsidP="007F02E8">
      <w:pPr>
        <w:rPr>
          <w:rFonts w:cstheme="minorHAnsi"/>
        </w:rPr>
      </w:pPr>
      <w:r w:rsidRPr="001F382C">
        <w:rPr>
          <w:rFonts w:cstheme="minorHAnsi"/>
        </w:rPr>
        <w:t xml:space="preserve">The cause of the reaction(s) was documented as ‘certain’ for </w:t>
      </w:r>
      <w:proofErr w:type="spellStart"/>
      <w:r>
        <w:rPr>
          <w:rFonts w:cstheme="minorHAnsi"/>
          <w:i/>
        </w:rPr>
        <w:t>A.</w:t>
      </w:r>
      <w:r w:rsidRPr="001F382C">
        <w:rPr>
          <w:rFonts w:cstheme="minorHAnsi"/>
          <w:i/>
        </w:rPr>
        <w:t>paniculata</w:t>
      </w:r>
      <w:proofErr w:type="spellEnd"/>
      <w:r w:rsidRPr="001F382C">
        <w:rPr>
          <w:rFonts w:cstheme="minorHAnsi"/>
        </w:rPr>
        <w:t xml:space="preserve"> in one case; ‘probable’ in </w:t>
      </w:r>
      <w:r>
        <w:rPr>
          <w:rFonts w:cstheme="minorHAnsi"/>
        </w:rPr>
        <w:t>two</w:t>
      </w:r>
      <w:r w:rsidRPr="001F382C">
        <w:rPr>
          <w:rFonts w:cstheme="minorHAnsi"/>
        </w:rPr>
        <w:t xml:space="preserve"> cases; ‘possible’ in 12 cases and ‘unknown’ in one case.</w:t>
      </w:r>
    </w:p>
    <w:p w:rsidR="007F02E8" w:rsidRDefault="007F02E8" w:rsidP="007F02E8">
      <w:pPr>
        <w:rPr>
          <w:rFonts w:cstheme="minorHAnsi"/>
        </w:rPr>
      </w:pPr>
      <w:r w:rsidRPr="001F382C">
        <w:rPr>
          <w:rFonts w:cstheme="minorHAnsi"/>
        </w:rPr>
        <w:t>The reports lacked detail in terms of dosage and duration, and in seven cases the patients were concomitan</w:t>
      </w:r>
      <w:r>
        <w:rPr>
          <w:rFonts w:cstheme="minorHAnsi"/>
        </w:rPr>
        <w:t xml:space="preserve">tly using other medicines. </w:t>
      </w:r>
    </w:p>
    <w:p w:rsidR="007F02E8" w:rsidRPr="00752502" w:rsidRDefault="007F02E8" w:rsidP="007F02E8">
      <w:pPr>
        <w:autoSpaceDE w:val="0"/>
        <w:autoSpaceDN w:val="0"/>
        <w:adjustRightInd w:val="0"/>
        <w:spacing w:before="0" w:after="0" w:line="240" w:lineRule="auto"/>
        <w:rPr>
          <w:rFonts w:asciiTheme="minorHAnsi" w:hAnsiTheme="minorHAnsi" w:cs="Garamond"/>
          <w:color w:val="000000"/>
          <w:szCs w:val="22"/>
          <w:lang w:eastAsia="en-AU"/>
        </w:rPr>
      </w:pPr>
      <w:r w:rsidRPr="00752502">
        <w:rPr>
          <w:rFonts w:asciiTheme="minorHAnsi" w:hAnsiTheme="minorHAnsi" w:cs="Garamond"/>
          <w:color w:val="000000"/>
          <w:szCs w:val="22"/>
          <w:lang w:eastAsia="en-AU"/>
        </w:rPr>
        <w:t xml:space="preserve">Data from the WHO </w:t>
      </w:r>
      <w:proofErr w:type="spellStart"/>
      <w:r w:rsidRPr="00752502">
        <w:rPr>
          <w:rFonts w:asciiTheme="minorHAnsi" w:hAnsiTheme="minorHAnsi" w:cs="Garamond"/>
          <w:color w:val="000000"/>
          <w:szCs w:val="22"/>
          <w:lang w:eastAsia="en-AU"/>
        </w:rPr>
        <w:t>Vigibase</w:t>
      </w:r>
      <w:proofErr w:type="spellEnd"/>
      <w:r w:rsidRPr="00752502">
        <w:rPr>
          <w:rFonts w:asciiTheme="minorHAnsi" w:hAnsiTheme="minorHAnsi" w:cs="Garamond"/>
          <w:color w:val="000000"/>
          <w:szCs w:val="22"/>
          <w:lang w:eastAsia="en-AU"/>
        </w:rPr>
        <w:t xml:space="preserve"> includes information from a variety of sources, and the likelihood that the suspected adverse reaction is related </w:t>
      </w:r>
      <w:r>
        <w:rPr>
          <w:rFonts w:asciiTheme="minorHAnsi" w:hAnsiTheme="minorHAnsi" w:cs="Garamond"/>
          <w:color w:val="000000"/>
          <w:szCs w:val="22"/>
          <w:lang w:eastAsia="en-AU"/>
        </w:rPr>
        <w:t xml:space="preserve">to the associated medicine </w:t>
      </w:r>
      <w:r w:rsidRPr="00752502">
        <w:rPr>
          <w:rFonts w:asciiTheme="minorHAnsi" w:hAnsiTheme="minorHAnsi" w:cs="Garamond"/>
          <w:color w:val="000000"/>
          <w:szCs w:val="22"/>
          <w:lang w:eastAsia="en-AU"/>
        </w:rPr>
        <w:t>is not the same in all cases. The information does not represent the opinion of the World Health Organization.</w:t>
      </w:r>
    </w:p>
    <w:p w:rsidR="007F02E8" w:rsidRDefault="007F02E8" w:rsidP="007F02E8">
      <w:pPr>
        <w:rPr>
          <w:rFonts w:cstheme="minorHAnsi"/>
        </w:rPr>
      </w:pPr>
      <w:r>
        <w:rPr>
          <w:rFonts w:cstheme="minorHAnsi"/>
        </w:rPr>
        <w:t xml:space="preserve">The discrepancy between the number of ADRs reported to the TGA discussed in this review and the number of Australian reports located in the WHO </w:t>
      </w:r>
      <w:proofErr w:type="spellStart"/>
      <w:r>
        <w:rPr>
          <w:rFonts w:cstheme="minorHAnsi"/>
        </w:rPr>
        <w:t>Vigibase</w:t>
      </w:r>
      <w:proofErr w:type="spellEnd"/>
      <w:r>
        <w:rPr>
          <w:rFonts w:cstheme="minorHAnsi"/>
        </w:rPr>
        <w:t xml:space="preserve"> database can be attributed to the fact that trade names of suspected medicines are reported to and recorded by the WHO, which rarely identify active ingredient(s) for complementary medicines (unless active ingredients are explicitly included in the report).  </w:t>
      </w:r>
    </w:p>
    <w:p w:rsidR="007F02E8" w:rsidRDefault="007F02E8" w:rsidP="007F02E8">
      <w:pPr>
        <w:pStyle w:val="Heading3"/>
      </w:pPr>
      <w:bookmarkStart w:id="59" w:name="_Toc431470996"/>
      <w:bookmarkStart w:id="60" w:name="_Toc432069440"/>
      <w:r>
        <w:t>6.6 ADRs in the literature</w:t>
      </w:r>
      <w:bookmarkEnd w:id="59"/>
      <w:bookmarkEnd w:id="60"/>
    </w:p>
    <w:p w:rsidR="007F02E8" w:rsidRDefault="007F02E8" w:rsidP="007F02E8">
      <w:pPr>
        <w:rPr>
          <w:rFonts w:eastAsiaTheme="minorHAnsi" w:cstheme="minorHAnsi"/>
          <w:iCs/>
        </w:rPr>
      </w:pPr>
      <w:r>
        <w:rPr>
          <w:rFonts w:asciiTheme="minorHAnsi" w:hAnsiTheme="minorHAnsi" w:cstheme="minorHAnsi"/>
        </w:rPr>
        <w:t xml:space="preserve">An article by Farah et al. [4] </w:t>
      </w:r>
      <w:r>
        <w:rPr>
          <w:rFonts w:asciiTheme="minorHAnsi" w:hAnsiTheme="minorHAnsi" w:cstheme="minorHAnsi"/>
          <w:szCs w:val="22"/>
        </w:rPr>
        <w:t xml:space="preserve">described the </w:t>
      </w:r>
      <w:r w:rsidRPr="00DA4E18">
        <w:rPr>
          <w:rFonts w:asciiTheme="minorHAnsi" w:hAnsiTheme="minorHAnsi" w:cstheme="minorHAnsi"/>
          <w:szCs w:val="22"/>
        </w:rPr>
        <w:t xml:space="preserve">potential for acute hypersensitivity reactions (including anaphylaxis) after oral administration of </w:t>
      </w:r>
      <w:proofErr w:type="spellStart"/>
      <w:r>
        <w:rPr>
          <w:rFonts w:asciiTheme="minorHAnsi" w:hAnsiTheme="minorHAnsi" w:cstheme="minorHAnsi"/>
          <w:i/>
          <w:szCs w:val="22"/>
        </w:rPr>
        <w:t>A.</w:t>
      </w:r>
      <w:r w:rsidRPr="00DA4E18">
        <w:rPr>
          <w:rFonts w:asciiTheme="minorHAnsi" w:hAnsiTheme="minorHAnsi" w:cstheme="minorHAnsi"/>
          <w:i/>
          <w:szCs w:val="22"/>
        </w:rPr>
        <w:t>paniculata</w:t>
      </w:r>
      <w:proofErr w:type="spellEnd"/>
      <w:r>
        <w:rPr>
          <w:rFonts w:asciiTheme="minorHAnsi" w:hAnsiTheme="minorHAnsi" w:cstheme="minorHAnsi"/>
          <w:szCs w:val="22"/>
        </w:rPr>
        <w:t xml:space="preserve">. This article referred to </w:t>
      </w:r>
      <w:r w:rsidRPr="00DA4E18">
        <w:rPr>
          <w:rFonts w:asciiTheme="minorHAnsi" w:hAnsiTheme="minorHAnsi" w:cstheme="minorHAnsi"/>
          <w:szCs w:val="22"/>
        </w:rPr>
        <w:t xml:space="preserve">19 cases of adverse reactions to </w:t>
      </w:r>
      <w:r>
        <w:rPr>
          <w:rFonts w:asciiTheme="minorHAnsi" w:hAnsiTheme="minorHAnsi" w:cstheme="minorHAnsi"/>
          <w:szCs w:val="22"/>
        </w:rPr>
        <w:t>six</w:t>
      </w:r>
      <w:r w:rsidRPr="00DA4E18">
        <w:rPr>
          <w:rFonts w:asciiTheme="minorHAnsi" w:hAnsiTheme="minorHAnsi" w:cstheme="minorHAnsi"/>
          <w:szCs w:val="22"/>
        </w:rPr>
        <w:t xml:space="preserve"> products containing ingredients derived from </w:t>
      </w:r>
      <w:proofErr w:type="spellStart"/>
      <w:r w:rsidRPr="00DA4E18">
        <w:rPr>
          <w:rFonts w:asciiTheme="minorHAnsi" w:hAnsiTheme="minorHAnsi" w:cstheme="minorHAnsi"/>
          <w:i/>
          <w:iCs/>
          <w:szCs w:val="22"/>
        </w:rPr>
        <w:t>A</w:t>
      </w:r>
      <w:r>
        <w:rPr>
          <w:rFonts w:asciiTheme="minorHAnsi" w:hAnsiTheme="minorHAnsi" w:cstheme="minorHAnsi"/>
          <w:i/>
          <w:iCs/>
          <w:szCs w:val="22"/>
        </w:rPr>
        <w:t>.</w:t>
      </w:r>
      <w:r w:rsidRPr="00DA4E18">
        <w:rPr>
          <w:rFonts w:asciiTheme="minorHAnsi" w:hAnsiTheme="minorHAnsi" w:cstheme="minorHAnsi"/>
          <w:i/>
          <w:iCs/>
          <w:szCs w:val="22"/>
        </w:rPr>
        <w:t>paniculata</w:t>
      </w:r>
      <w:proofErr w:type="spellEnd"/>
      <w:r w:rsidRPr="00DA4E18">
        <w:rPr>
          <w:rFonts w:asciiTheme="minorHAnsi" w:hAnsiTheme="minorHAnsi" w:cstheme="minorHAnsi"/>
          <w:i/>
          <w:iCs/>
          <w:szCs w:val="22"/>
        </w:rPr>
        <w:t xml:space="preserve"> </w:t>
      </w:r>
      <w:r w:rsidRPr="00DA4E18">
        <w:rPr>
          <w:rFonts w:asciiTheme="minorHAnsi" w:hAnsiTheme="minorHAnsi" w:cstheme="minorHAnsi"/>
          <w:szCs w:val="22"/>
        </w:rPr>
        <w:t>identified on the WHO global ICSR database (</w:t>
      </w:r>
      <w:proofErr w:type="spellStart"/>
      <w:r w:rsidRPr="00DA4E18">
        <w:rPr>
          <w:rFonts w:asciiTheme="minorHAnsi" w:hAnsiTheme="minorHAnsi" w:cstheme="minorHAnsi"/>
          <w:szCs w:val="22"/>
        </w:rPr>
        <w:t>Vigibase</w:t>
      </w:r>
      <w:proofErr w:type="spellEnd"/>
      <w:r w:rsidRPr="00DA4E18">
        <w:rPr>
          <w:rFonts w:asciiTheme="minorHAnsi" w:hAnsiTheme="minorHAnsi" w:cstheme="minorHAnsi"/>
          <w:szCs w:val="22"/>
        </w:rPr>
        <w:t xml:space="preserve">), coming from </w:t>
      </w:r>
      <w:r>
        <w:rPr>
          <w:rFonts w:asciiTheme="minorHAnsi" w:hAnsiTheme="minorHAnsi" w:cstheme="minorHAnsi"/>
          <w:szCs w:val="22"/>
        </w:rPr>
        <w:t>three</w:t>
      </w:r>
      <w:r w:rsidRPr="00DA4E18">
        <w:rPr>
          <w:rFonts w:asciiTheme="minorHAnsi" w:hAnsiTheme="minorHAnsi" w:cstheme="minorHAnsi"/>
          <w:szCs w:val="22"/>
        </w:rPr>
        <w:t xml:space="preserve"> countries. In all reports the product containing </w:t>
      </w:r>
      <w:proofErr w:type="spellStart"/>
      <w:r w:rsidRPr="00DA4E18">
        <w:rPr>
          <w:rFonts w:asciiTheme="minorHAnsi" w:hAnsiTheme="minorHAnsi" w:cstheme="minorHAnsi"/>
          <w:i/>
          <w:iCs/>
          <w:szCs w:val="22"/>
        </w:rPr>
        <w:t>A</w:t>
      </w:r>
      <w:r>
        <w:rPr>
          <w:rFonts w:asciiTheme="minorHAnsi" w:hAnsiTheme="minorHAnsi" w:cstheme="minorHAnsi"/>
          <w:i/>
          <w:iCs/>
          <w:szCs w:val="22"/>
        </w:rPr>
        <w:t>.</w:t>
      </w:r>
      <w:r w:rsidRPr="00DA4E18">
        <w:rPr>
          <w:rFonts w:asciiTheme="minorHAnsi" w:hAnsiTheme="minorHAnsi" w:cstheme="minorHAnsi"/>
          <w:i/>
          <w:iCs/>
          <w:szCs w:val="22"/>
        </w:rPr>
        <w:t>paniculata</w:t>
      </w:r>
      <w:proofErr w:type="spellEnd"/>
      <w:r w:rsidRPr="00DA4E18">
        <w:rPr>
          <w:rFonts w:asciiTheme="minorHAnsi" w:hAnsiTheme="minorHAnsi" w:cstheme="minorHAnsi"/>
          <w:i/>
          <w:iCs/>
          <w:szCs w:val="22"/>
        </w:rPr>
        <w:t xml:space="preserve"> </w:t>
      </w:r>
      <w:r>
        <w:rPr>
          <w:rFonts w:asciiTheme="minorHAnsi" w:hAnsiTheme="minorHAnsi" w:cstheme="minorHAnsi"/>
          <w:szCs w:val="22"/>
        </w:rPr>
        <w:t xml:space="preserve">was the sole suspected drug. </w:t>
      </w:r>
      <w:r w:rsidRPr="00DA4E18">
        <w:rPr>
          <w:rFonts w:asciiTheme="minorHAnsi" w:hAnsiTheme="minorHAnsi" w:cstheme="minorHAnsi"/>
          <w:szCs w:val="22"/>
        </w:rPr>
        <w:t xml:space="preserve">17 of the reports concerned acute hypersensitivity reactions, including </w:t>
      </w:r>
      <w:r>
        <w:rPr>
          <w:rFonts w:asciiTheme="minorHAnsi" w:hAnsiTheme="minorHAnsi" w:cstheme="minorHAnsi"/>
          <w:szCs w:val="22"/>
        </w:rPr>
        <w:t>seven</w:t>
      </w:r>
      <w:r w:rsidRPr="00DA4E18">
        <w:rPr>
          <w:rFonts w:asciiTheme="minorHAnsi" w:hAnsiTheme="minorHAnsi" w:cstheme="minorHAnsi"/>
          <w:szCs w:val="22"/>
        </w:rPr>
        <w:t xml:space="preserve"> reports of anaphylaxis. </w:t>
      </w:r>
      <w:r>
        <w:rPr>
          <w:rFonts w:asciiTheme="minorHAnsi" w:hAnsiTheme="minorHAnsi" w:cstheme="minorHAnsi"/>
          <w:szCs w:val="22"/>
        </w:rPr>
        <w:t xml:space="preserve">The article concluded that International pharmacovigilance data suggest that oral use of </w:t>
      </w:r>
      <w:proofErr w:type="spellStart"/>
      <w:r w:rsidRPr="00A30345">
        <w:rPr>
          <w:rFonts w:asciiTheme="minorHAnsi" w:hAnsiTheme="minorHAnsi" w:cstheme="minorHAnsi"/>
          <w:i/>
          <w:szCs w:val="22"/>
        </w:rPr>
        <w:t>A.paniculata</w:t>
      </w:r>
      <w:proofErr w:type="spellEnd"/>
      <w:r>
        <w:rPr>
          <w:rFonts w:asciiTheme="minorHAnsi" w:hAnsiTheme="minorHAnsi" w:cstheme="minorHAnsi"/>
          <w:szCs w:val="22"/>
        </w:rPr>
        <w:t xml:space="preserve"> containing products can cause acute hypersensitivity reactions such as anaphylaxis, and although the frequency of such reactions is unknown and the causative ingredient is unidentified, the authors recommended that a warning be included in the product information of these products.</w:t>
      </w:r>
    </w:p>
    <w:p w:rsidR="007F02E8" w:rsidRPr="006C1477" w:rsidRDefault="007F02E8" w:rsidP="007F02E8">
      <w:r>
        <w:t xml:space="preserve">In a systematic review of the safety and efficacy of </w:t>
      </w:r>
      <w:proofErr w:type="spellStart"/>
      <w:r w:rsidRPr="00B364A5">
        <w:rPr>
          <w:i/>
        </w:rPr>
        <w:t>A.paniculata</w:t>
      </w:r>
      <w:proofErr w:type="spellEnd"/>
      <w:r>
        <w:rPr>
          <w:i/>
        </w:rPr>
        <w:t xml:space="preserve"> </w:t>
      </w:r>
      <w:r>
        <w:t xml:space="preserve">the authors noted that ‘as of June 2003, no reports of suspected adverse events associated with </w:t>
      </w:r>
      <w:proofErr w:type="spellStart"/>
      <w:r w:rsidRPr="0077297F">
        <w:rPr>
          <w:i/>
        </w:rPr>
        <w:t>A</w:t>
      </w:r>
      <w:r>
        <w:rPr>
          <w:i/>
        </w:rPr>
        <w:t>.</w:t>
      </w:r>
      <w:r w:rsidRPr="0077297F">
        <w:rPr>
          <w:i/>
        </w:rPr>
        <w:t>paniculata</w:t>
      </w:r>
      <w:proofErr w:type="spellEnd"/>
      <w:r w:rsidRPr="001845C5">
        <w:rPr>
          <w:i/>
        </w:rPr>
        <w:t xml:space="preserve"> </w:t>
      </w:r>
      <w:r>
        <w:t>had been received by the national drug safety bodies of the United Kingdom, Germany or Australia’. [14] The authors referred to three reports, one of anaphylactic shock and two of anaphylactic reactions, provided by the WHO Collaborating Centre for International Drug Monitoring, all of which occurred in Sweden in 1996. In relation to these reports, the authors noted that ‘the World Health Organisation states that the information provided is not homogenous at least with respect to origin or likelihood that the pharmaceutical product caused the adverse reaction and that the information does not represent the opinion of the</w:t>
      </w:r>
      <w:r w:rsidRPr="0077297F">
        <w:t xml:space="preserve"> </w:t>
      </w:r>
      <w:r>
        <w:t xml:space="preserve">World Health Organisation’. </w:t>
      </w:r>
      <w:r>
        <w:rPr>
          <w:rFonts w:asciiTheme="minorHAnsi" w:hAnsiTheme="minorHAnsi" w:cs="ChaparralPro-Regular"/>
        </w:rPr>
        <w:t>[14]</w:t>
      </w:r>
      <w:r>
        <w:t xml:space="preserve"> In relation to data from manufacturers, the authors reported that information was received from one of four manufacturers/distributors of </w:t>
      </w:r>
      <w:proofErr w:type="spellStart"/>
      <w:r w:rsidRPr="001845C5">
        <w:rPr>
          <w:i/>
        </w:rPr>
        <w:t>A.paniculata</w:t>
      </w:r>
      <w:proofErr w:type="spellEnd"/>
      <w:r>
        <w:t xml:space="preserve"> products contacted; the Swedish Herbal Institute. As of 1981 they had received five reports of adverse events (allergic reactions). According to the authors, no further information was available. In relation to clinical trials and case series, the article noted that adverse events were reported in five of the thirteen clinical trials included in the review, with no adverse events reported in any of the case series. </w:t>
      </w:r>
      <w:r>
        <w:rPr>
          <w:rFonts w:asciiTheme="minorHAnsi" w:hAnsiTheme="minorHAnsi" w:cs="ChaparralPro-Regular"/>
        </w:rPr>
        <w:t>[14]</w:t>
      </w:r>
      <w:r>
        <w:rPr>
          <w:rFonts w:asciiTheme="minorHAnsi" w:eastAsia="Times New Roman" w:hAnsiTheme="minorHAnsi" w:cs="Arial"/>
          <w:color w:val="000000"/>
          <w:lang w:val="en" w:eastAsia="en-AU"/>
        </w:rPr>
        <w:t xml:space="preserve"> </w:t>
      </w:r>
      <w:r w:rsidRPr="001F382C">
        <w:t xml:space="preserve">A higher incidence of adverse events was observed in HIV patients during a </w:t>
      </w:r>
      <w:r>
        <w:t xml:space="preserve">Phase I </w:t>
      </w:r>
      <w:r w:rsidRPr="001F382C">
        <w:t xml:space="preserve">trial </w:t>
      </w:r>
      <w:r>
        <w:t>that examined the effects of</w:t>
      </w:r>
      <w:r w:rsidRPr="001F382C">
        <w:t xml:space="preserve"> pure </w:t>
      </w:r>
      <w:proofErr w:type="spellStart"/>
      <w:r w:rsidRPr="001F382C">
        <w:t>andrographolide</w:t>
      </w:r>
      <w:proofErr w:type="spellEnd"/>
      <w:r w:rsidRPr="001F382C">
        <w:t>, including one anaphylactic reaction</w:t>
      </w:r>
      <w:r>
        <w:t>. [15]</w:t>
      </w:r>
      <w:r w:rsidRPr="001F382C">
        <w:t xml:space="preserve"> However the dose in this trial</w:t>
      </w:r>
      <w:r>
        <w:t xml:space="preserve"> </w:t>
      </w:r>
      <w:r>
        <w:lastRenderedPageBreak/>
        <w:t>(5-10mg/kg/day) was in the region of six to twelve times higher than that used in the other studies (</w:t>
      </w:r>
      <w:proofErr w:type="spellStart"/>
      <w:proofErr w:type="gramStart"/>
      <w:r>
        <w:t>eg</w:t>
      </w:r>
      <w:proofErr w:type="spellEnd"/>
      <w:r>
        <w:t>.,</w:t>
      </w:r>
      <w:proofErr w:type="gramEnd"/>
      <w:r>
        <w:t xml:space="preserve"> 60mg/day). Reported adverse events in the remaining trials were mild, infrequent and reversible, with no cases of anaphylaxis other than in the study conducted on HIV patients.  </w:t>
      </w:r>
    </w:p>
    <w:p w:rsidR="007F02E8" w:rsidRDefault="007F02E8" w:rsidP="007F02E8">
      <w:pPr>
        <w:autoSpaceDE w:val="0"/>
        <w:autoSpaceDN w:val="0"/>
        <w:adjustRightInd w:val="0"/>
        <w:rPr>
          <w:rFonts w:eastAsiaTheme="minorHAnsi" w:cstheme="minorHAnsi"/>
        </w:rPr>
      </w:pPr>
      <w:r>
        <w:rPr>
          <w:rFonts w:eastAsiaTheme="minorHAnsi" w:cstheme="minorHAnsi"/>
        </w:rPr>
        <w:t xml:space="preserve">A study examining safety monitoring of herbal medicines on the Thai National Essential Drug List (NEDL) examined the use and adverse effects of eight herbal medicines, including </w:t>
      </w:r>
      <w:proofErr w:type="spellStart"/>
      <w:r w:rsidRPr="006E61E0">
        <w:rPr>
          <w:rFonts w:eastAsiaTheme="minorHAnsi" w:cstheme="minorHAnsi"/>
          <w:i/>
        </w:rPr>
        <w:t>A</w:t>
      </w:r>
      <w:r>
        <w:rPr>
          <w:rFonts w:eastAsiaTheme="minorHAnsi" w:cstheme="minorHAnsi"/>
          <w:i/>
        </w:rPr>
        <w:t>.</w:t>
      </w:r>
      <w:r w:rsidRPr="006E61E0">
        <w:rPr>
          <w:rFonts w:eastAsiaTheme="minorHAnsi" w:cstheme="minorHAnsi"/>
          <w:i/>
        </w:rPr>
        <w:t>paniculata</w:t>
      </w:r>
      <w:proofErr w:type="spellEnd"/>
      <w:r>
        <w:rPr>
          <w:rFonts w:eastAsiaTheme="minorHAnsi" w:cstheme="minorHAnsi"/>
          <w:i/>
        </w:rPr>
        <w:t>.</w:t>
      </w:r>
      <w:r>
        <w:rPr>
          <w:rFonts w:eastAsiaTheme="minorHAnsi" w:cstheme="minorHAnsi"/>
        </w:rPr>
        <w:t xml:space="preserve"> [16] Of 54 adverse events documented, 17% were for </w:t>
      </w:r>
      <w:proofErr w:type="spellStart"/>
      <w:r w:rsidRPr="006E61E0">
        <w:rPr>
          <w:rFonts w:eastAsiaTheme="minorHAnsi" w:cstheme="minorHAnsi"/>
          <w:i/>
        </w:rPr>
        <w:t>A.paniculata</w:t>
      </w:r>
      <w:proofErr w:type="spellEnd"/>
      <w:r>
        <w:rPr>
          <w:rFonts w:eastAsiaTheme="minorHAnsi" w:cstheme="minorHAnsi"/>
        </w:rPr>
        <w:t xml:space="preserve"> and were listed as abdominal pain, anorexia, and inflammations. No further details were included in the report. </w:t>
      </w:r>
    </w:p>
    <w:p w:rsidR="007F02E8" w:rsidRDefault="007F02E8" w:rsidP="007F02E8">
      <w:pPr>
        <w:rPr>
          <w:rFonts w:asciiTheme="minorHAnsi" w:hAnsiTheme="minorHAnsi" w:cs="AdvTimes"/>
        </w:rPr>
      </w:pPr>
      <w:r w:rsidRPr="00520410">
        <w:rPr>
          <w:rFonts w:asciiTheme="minorHAnsi" w:eastAsiaTheme="minorHAnsi" w:hAnsiTheme="minorHAnsi" w:cstheme="minorHAnsi"/>
        </w:rPr>
        <w:t xml:space="preserve">An abstract presented at the </w:t>
      </w:r>
      <w:r w:rsidRPr="00520410">
        <w:rPr>
          <w:rFonts w:asciiTheme="minorHAnsi" w:eastAsia="Arial Unicode MS" w:hAnsiTheme="minorHAnsi" w:cs="Arial Unicode MS"/>
        </w:rPr>
        <w:t xml:space="preserve">25th International Conference on </w:t>
      </w:r>
      <w:proofErr w:type="spellStart"/>
      <w:r w:rsidRPr="00520410">
        <w:rPr>
          <w:rFonts w:asciiTheme="minorHAnsi" w:eastAsia="Arial Unicode MS" w:hAnsiTheme="minorHAnsi" w:cs="Arial Unicode MS"/>
        </w:rPr>
        <w:t>Pharmacoepidemiology</w:t>
      </w:r>
      <w:proofErr w:type="spellEnd"/>
      <w:r w:rsidRPr="00520410">
        <w:rPr>
          <w:rFonts w:asciiTheme="minorHAnsi" w:eastAsia="Arial Unicode MS" w:hAnsiTheme="minorHAnsi" w:cs="Arial Unicode MS"/>
        </w:rPr>
        <w:t xml:space="preserve"> and Therapeutic Risk Management</w:t>
      </w:r>
      <w:r>
        <w:rPr>
          <w:rFonts w:asciiTheme="minorHAnsi" w:eastAsia="Arial Unicode MS" w:hAnsiTheme="minorHAnsi" w:cs="Arial Unicode MS"/>
        </w:rPr>
        <w:t xml:space="preserve"> held in</w:t>
      </w:r>
      <w:r w:rsidRPr="00520410">
        <w:rPr>
          <w:rFonts w:asciiTheme="minorHAnsi" w:eastAsia="Arial Unicode MS" w:hAnsiTheme="minorHAnsi" w:cs="Arial Unicode MS"/>
        </w:rPr>
        <w:t xml:space="preserve"> Providence</w:t>
      </w:r>
      <w:r>
        <w:rPr>
          <w:rFonts w:asciiTheme="minorHAnsi" w:eastAsia="Arial Unicode MS" w:hAnsiTheme="minorHAnsi" w:cs="Arial Unicode MS"/>
        </w:rPr>
        <w:t xml:space="preserve"> Rhode Island</w:t>
      </w:r>
      <w:r w:rsidRPr="00520410">
        <w:rPr>
          <w:rFonts w:asciiTheme="minorHAnsi" w:eastAsiaTheme="minorHAnsi" w:hAnsiTheme="minorHAnsi" w:cstheme="minorHAnsi"/>
        </w:rPr>
        <w:t xml:space="preserve"> in the United States </w:t>
      </w:r>
      <w:r>
        <w:rPr>
          <w:rFonts w:asciiTheme="minorHAnsi" w:eastAsiaTheme="minorHAnsi" w:hAnsiTheme="minorHAnsi" w:cstheme="minorHAnsi"/>
        </w:rPr>
        <w:t>in 2009 provided a summary of</w:t>
      </w:r>
      <w:r w:rsidRPr="00520410">
        <w:rPr>
          <w:rFonts w:asciiTheme="minorHAnsi" w:eastAsiaTheme="minorHAnsi" w:hAnsiTheme="minorHAnsi" w:cstheme="minorHAnsi"/>
        </w:rPr>
        <w:t xml:space="preserve"> an epidemiological and safety profile for </w:t>
      </w:r>
      <w:proofErr w:type="spellStart"/>
      <w:r w:rsidRPr="00520410">
        <w:rPr>
          <w:rFonts w:asciiTheme="minorHAnsi" w:eastAsiaTheme="minorHAnsi" w:hAnsiTheme="minorHAnsi" w:cstheme="minorHAnsi"/>
        </w:rPr>
        <w:t>Andrographolide</w:t>
      </w:r>
      <w:proofErr w:type="spellEnd"/>
      <w:r w:rsidRPr="00520410">
        <w:rPr>
          <w:rFonts w:asciiTheme="minorHAnsi" w:eastAsiaTheme="minorHAnsi" w:hAnsiTheme="minorHAnsi" w:cstheme="minorHAnsi"/>
        </w:rPr>
        <w:t xml:space="preserve"> in Thailand</w:t>
      </w:r>
      <w:r>
        <w:rPr>
          <w:rFonts w:asciiTheme="minorHAnsi" w:eastAsiaTheme="minorHAnsi" w:hAnsiTheme="minorHAnsi" w:cstheme="minorHAnsi"/>
        </w:rPr>
        <w:t>. [17]</w:t>
      </w:r>
      <w:r w:rsidRPr="00520410">
        <w:rPr>
          <w:rFonts w:asciiTheme="minorHAnsi" w:eastAsiaTheme="minorHAnsi" w:hAnsiTheme="minorHAnsi" w:cstheme="minorHAnsi"/>
        </w:rPr>
        <w:t xml:space="preserve"> </w:t>
      </w:r>
      <w:r>
        <w:rPr>
          <w:rFonts w:asciiTheme="minorHAnsi" w:eastAsia="AdvP41153C" w:hAnsiTheme="minorHAnsi" w:cs="AdvP41153C"/>
          <w:color w:val="231F20"/>
        </w:rPr>
        <w:t xml:space="preserve">Thai </w:t>
      </w:r>
      <w:proofErr w:type="spellStart"/>
      <w:r>
        <w:rPr>
          <w:rFonts w:asciiTheme="minorHAnsi" w:eastAsia="AdvP41153C" w:hAnsiTheme="minorHAnsi" w:cs="AdvP41153C"/>
          <w:color w:val="231F20"/>
        </w:rPr>
        <w:t>V</w:t>
      </w:r>
      <w:r w:rsidRPr="00520410">
        <w:rPr>
          <w:rFonts w:asciiTheme="minorHAnsi" w:eastAsia="AdvP41153C" w:hAnsiTheme="minorHAnsi" w:cs="AdvP41153C"/>
          <w:color w:val="231F20"/>
        </w:rPr>
        <w:t>igibase</w:t>
      </w:r>
      <w:proofErr w:type="spellEnd"/>
      <w:r w:rsidRPr="00520410">
        <w:rPr>
          <w:rFonts w:asciiTheme="minorHAnsi" w:eastAsia="AdvP41153C" w:hAnsiTheme="minorHAnsi" w:cs="AdvP41153C"/>
          <w:color w:val="231F20"/>
        </w:rPr>
        <w:t xml:space="preserve"> data from </w:t>
      </w:r>
      <w:r>
        <w:rPr>
          <w:rFonts w:asciiTheme="minorHAnsi" w:eastAsia="AdvP41153C" w:hAnsiTheme="minorHAnsi" w:cs="AdvP41153C"/>
          <w:color w:val="231F20"/>
        </w:rPr>
        <w:t xml:space="preserve">1 </w:t>
      </w:r>
      <w:r w:rsidRPr="00520410">
        <w:rPr>
          <w:rFonts w:asciiTheme="minorHAnsi" w:eastAsia="AdvP41153C" w:hAnsiTheme="minorHAnsi" w:cs="AdvP41153C"/>
          <w:color w:val="231F20"/>
        </w:rPr>
        <w:t xml:space="preserve">January 1998 to </w:t>
      </w:r>
      <w:r>
        <w:rPr>
          <w:rFonts w:asciiTheme="minorHAnsi" w:eastAsia="AdvP41153C" w:hAnsiTheme="minorHAnsi" w:cs="AdvP41153C"/>
          <w:color w:val="231F20"/>
        </w:rPr>
        <w:t xml:space="preserve">31 </w:t>
      </w:r>
      <w:r w:rsidRPr="00520410">
        <w:rPr>
          <w:rFonts w:asciiTheme="minorHAnsi" w:eastAsia="AdvP41153C" w:hAnsiTheme="minorHAnsi" w:cs="AdvP41153C"/>
          <w:color w:val="231F20"/>
        </w:rPr>
        <w:t>December 2008 w</w:t>
      </w:r>
      <w:r>
        <w:rPr>
          <w:rFonts w:asciiTheme="minorHAnsi" w:eastAsia="AdvP41153C" w:hAnsiTheme="minorHAnsi" w:cs="AdvP41153C"/>
          <w:color w:val="231F20"/>
        </w:rPr>
        <w:t xml:space="preserve">ere </w:t>
      </w:r>
      <w:r w:rsidRPr="00520410">
        <w:rPr>
          <w:rFonts w:asciiTheme="minorHAnsi" w:eastAsia="AdvP41153C" w:hAnsiTheme="minorHAnsi" w:cs="AdvP41153C"/>
          <w:color w:val="231F20"/>
        </w:rPr>
        <w:t xml:space="preserve">reviewed, </w:t>
      </w:r>
      <w:r>
        <w:rPr>
          <w:rFonts w:asciiTheme="minorHAnsi" w:eastAsia="AdvP41153C" w:hAnsiTheme="minorHAnsi" w:cs="AdvP41153C"/>
          <w:color w:val="231F20"/>
        </w:rPr>
        <w:t xml:space="preserve">yielding </w:t>
      </w:r>
      <w:r w:rsidRPr="00520410">
        <w:rPr>
          <w:rFonts w:asciiTheme="minorHAnsi" w:eastAsia="AdvP41153C" w:hAnsiTheme="minorHAnsi" w:cs="AdvP41153C"/>
          <w:color w:val="231F20"/>
        </w:rPr>
        <w:t xml:space="preserve">a total of 53 adverse reaction reports. Adverse reactions involving the skin system were the most commonly </w:t>
      </w:r>
      <w:proofErr w:type="gramStart"/>
      <w:r w:rsidRPr="00520410">
        <w:rPr>
          <w:rFonts w:asciiTheme="minorHAnsi" w:eastAsia="AdvP41153C" w:hAnsiTheme="minorHAnsi" w:cs="AdvP41153C"/>
          <w:color w:val="231F20"/>
        </w:rPr>
        <w:t>reported.</w:t>
      </w:r>
      <w:proofErr w:type="gramEnd"/>
      <w:r w:rsidRPr="00520410">
        <w:rPr>
          <w:rFonts w:asciiTheme="minorHAnsi" w:eastAsia="AdvP41153C" w:hAnsiTheme="minorHAnsi" w:cs="AdvP41153C"/>
          <w:color w:val="231F20"/>
        </w:rPr>
        <w:t xml:space="preserve"> 5.66% of all reports were serious adverse reactions including erythema </w:t>
      </w:r>
      <w:proofErr w:type="spellStart"/>
      <w:r w:rsidRPr="00520410">
        <w:rPr>
          <w:rFonts w:asciiTheme="minorHAnsi" w:eastAsia="AdvP41153C" w:hAnsiTheme="minorHAnsi" w:cs="AdvP41153C"/>
          <w:color w:val="231F20"/>
        </w:rPr>
        <w:t>multiforme</w:t>
      </w:r>
      <w:proofErr w:type="spellEnd"/>
      <w:r w:rsidRPr="00520410">
        <w:rPr>
          <w:rFonts w:asciiTheme="minorHAnsi" w:eastAsia="AdvP41153C" w:hAnsiTheme="minorHAnsi" w:cs="AdvP41153C"/>
          <w:color w:val="231F20"/>
        </w:rPr>
        <w:t xml:space="preserve"> and Stevens Johnson syndrome</w:t>
      </w:r>
      <w:r>
        <w:rPr>
          <w:rFonts w:asciiTheme="minorHAnsi" w:eastAsia="AdvP41153C" w:hAnsiTheme="minorHAnsi" w:cs="AdvP41153C"/>
          <w:color w:val="231F20"/>
        </w:rPr>
        <w:t>. [17] This correlates with a similar report that provided</w:t>
      </w:r>
      <w:r w:rsidRPr="007A1F36">
        <w:rPr>
          <w:rFonts w:asciiTheme="minorHAnsi" w:eastAsia="AdvP41153C" w:hAnsiTheme="minorHAnsi" w:cs="AdvP41153C"/>
          <w:color w:val="231F20"/>
        </w:rPr>
        <w:t xml:space="preserve"> </w:t>
      </w:r>
      <w:r w:rsidRPr="007A1F36">
        <w:rPr>
          <w:rFonts w:asciiTheme="minorHAnsi" w:hAnsiTheme="minorHAnsi" w:cs="AdvTimes"/>
        </w:rPr>
        <w:t xml:space="preserve">Thai </w:t>
      </w:r>
      <w:proofErr w:type="spellStart"/>
      <w:r w:rsidRPr="007A1F36">
        <w:rPr>
          <w:rFonts w:asciiTheme="minorHAnsi" w:hAnsiTheme="minorHAnsi" w:cs="AdvTimes"/>
        </w:rPr>
        <w:t>Vigibase</w:t>
      </w:r>
      <w:proofErr w:type="spellEnd"/>
      <w:r w:rsidRPr="007A1F36">
        <w:rPr>
          <w:rFonts w:asciiTheme="minorHAnsi" w:hAnsiTheme="minorHAnsi" w:cs="AdvTimes"/>
        </w:rPr>
        <w:t xml:space="preserve"> data from February 2000 to December 2008 involving adverse events reported in association with herbal products</w:t>
      </w:r>
      <w:r>
        <w:rPr>
          <w:rFonts w:asciiTheme="minorHAnsi" w:hAnsiTheme="minorHAnsi" w:cs="AdvTimes"/>
        </w:rPr>
        <w:t xml:space="preserve">. [18] Of 593 reports, 60 (10%) were associated with </w:t>
      </w:r>
      <w:proofErr w:type="spellStart"/>
      <w:r w:rsidRPr="007A1F36">
        <w:rPr>
          <w:rFonts w:asciiTheme="minorHAnsi" w:hAnsiTheme="minorHAnsi" w:cs="AdvTimes"/>
          <w:i/>
        </w:rPr>
        <w:t>A.paniculata</w:t>
      </w:r>
      <w:proofErr w:type="spellEnd"/>
      <w:r>
        <w:rPr>
          <w:rFonts w:asciiTheme="minorHAnsi" w:hAnsiTheme="minorHAnsi" w:cs="AdvTimes"/>
        </w:rPr>
        <w:t>. Within the 60 reports, 131 adverse reactions were reported.  These are summarised in Table 5 on the following page.</w:t>
      </w:r>
    </w:p>
    <w:p w:rsidR="007F02E8" w:rsidRPr="004C44A6" w:rsidRDefault="007F02E8" w:rsidP="007F02E8">
      <w:r w:rsidRPr="004C44A6">
        <w:t xml:space="preserve">The authors comment that these reports do not necessarily mean that the adverse events are caused by the herbal products, and that such events could be related to other contributing factors. </w:t>
      </w:r>
    </w:p>
    <w:p w:rsidR="007F02E8" w:rsidRDefault="007F02E8" w:rsidP="007F02E8">
      <w:pPr>
        <w:rPr>
          <w:rFonts w:eastAsia="AdvP41153C" w:cs="AdvP41153C"/>
          <w:color w:val="231F20"/>
        </w:rPr>
      </w:pPr>
      <w:r w:rsidRPr="002B19DC">
        <w:rPr>
          <w:rFonts w:cstheme="minorHAnsi"/>
        </w:rPr>
        <w:t xml:space="preserve">A presentation </w:t>
      </w:r>
      <w:r w:rsidRPr="002B19DC">
        <w:t xml:space="preserve">by the Thai Food and Drug Administration </w:t>
      </w:r>
      <w:r>
        <w:t xml:space="preserve">(FDA) </w:t>
      </w:r>
      <w:r w:rsidRPr="002B19DC">
        <w:rPr>
          <w:rFonts w:cstheme="minorHAnsi"/>
        </w:rPr>
        <w:t>at the 34</w:t>
      </w:r>
      <w:r w:rsidRPr="002B19DC">
        <w:rPr>
          <w:rFonts w:cstheme="minorHAnsi"/>
          <w:vertAlign w:val="superscript"/>
        </w:rPr>
        <w:t>th</w:t>
      </w:r>
      <w:r w:rsidRPr="002B19DC">
        <w:rPr>
          <w:rFonts w:cstheme="minorHAnsi"/>
        </w:rPr>
        <w:t xml:space="preserve"> </w:t>
      </w:r>
      <w:r>
        <w:rPr>
          <w:rFonts w:cstheme="minorHAnsi"/>
        </w:rPr>
        <w:t xml:space="preserve">annual meeting of the </w:t>
      </w:r>
      <w:r w:rsidRPr="002B19DC">
        <w:rPr>
          <w:rFonts w:cstheme="minorHAnsi"/>
        </w:rPr>
        <w:t xml:space="preserve">WHO </w:t>
      </w:r>
      <w:r>
        <w:rPr>
          <w:rFonts w:cstheme="minorHAnsi"/>
        </w:rPr>
        <w:t>Programme for International Drug Monitoring</w:t>
      </w:r>
      <w:r w:rsidRPr="002B19DC">
        <w:rPr>
          <w:rFonts w:cstheme="minorHAnsi"/>
        </w:rPr>
        <w:t xml:space="preserve"> (2011</w:t>
      </w:r>
      <w:r w:rsidRPr="002B19DC">
        <w:t xml:space="preserve"> Dubrovnik, Croatia) discussed ADR reports between 2001 and 2011 for </w:t>
      </w:r>
      <w:proofErr w:type="spellStart"/>
      <w:r w:rsidRPr="002B19DC">
        <w:rPr>
          <w:i/>
        </w:rPr>
        <w:t>A.paniculata</w:t>
      </w:r>
      <w:proofErr w:type="spellEnd"/>
      <w:r w:rsidRPr="002B19DC">
        <w:t xml:space="preserve"> containing products, several of which were allergic-type reactions, </w:t>
      </w:r>
      <w:r>
        <w:t>with three</w:t>
      </w:r>
      <w:r w:rsidRPr="002B19DC">
        <w:t xml:space="preserve"> cases of anaphylactic shock and </w:t>
      </w:r>
      <w:r>
        <w:t>two</w:t>
      </w:r>
      <w:r w:rsidRPr="002B19DC">
        <w:t xml:space="preserve"> cases of anaphylactic reactions. The presentation concluded that </w:t>
      </w:r>
      <w:proofErr w:type="spellStart"/>
      <w:r w:rsidRPr="002B19DC">
        <w:rPr>
          <w:i/>
          <w:iCs/>
        </w:rPr>
        <w:t>A.paniculata</w:t>
      </w:r>
      <w:proofErr w:type="spellEnd"/>
      <w:r w:rsidRPr="002B19DC">
        <w:rPr>
          <w:i/>
          <w:iCs/>
        </w:rPr>
        <w:t xml:space="preserve"> </w:t>
      </w:r>
      <w:r w:rsidRPr="002B19DC">
        <w:rPr>
          <w:rFonts w:cs="Calibri"/>
        </w:rPr>
        <w:t>containing product</w:t>
      </w:r>
      <w:r>
        <w:rPr>
          <w:rFonts w:cs="Calibri"/>
        </w:rPr>
        <w:t>s</w:t>
      </w:r>
      <w:r w:rsidRPr="002B19DC">
        <w:rPr>
          <w:rFonts w:cs="Calibri"/>
        </w:rPr>
        <w:t xml:space="preserve"> </w:t>
      </w:r>
      <w:r>
        <w:rPr>
          <w:rFonts w:cs="Calibri"/>
        </w:rPr>
        <w:t>are likely to induce</w:t>
      </w:r>
      <w:r w:rsidRPr="002B19DC">
        <w:rPr>
          <w:rFonts w:cs="Calibri"/>
        </w:rPr>
        <w:t xml:space="preserve"> hypersensitivity reaction</w:t>
      </w:r>
      <w:r>
        <w:rPr>
          <w:rFonts w:cs="Calibri"/>
        </w:rPr>
        <w:t>s, with this</w:t>
      </w:r>
      <w:r w:rsidRPr="002B19DC">
        <w:rPr>
          <w:rFonts w:cs="Calibri"/>
        </w:rPr>
        <w:t xml:space="preserve"> </w:t>
      </w:r>
      <w:r>
        <w:rPr>
          <w:rFonts w:cs="Calibri"/>
        </w:rPr>
        <w:t xml:space="preserve">potential </w:t>
      </w:r>
      <w:r w:rsidRPr="002B19DC">
        <w:rPr>
          <w:rFonts w:cs="Calibri"/>
        </w:rPr>
        <w:t>risk documented in</w:t>
      </w:r>
      <w:r>
        <w:rPr>
          <w:rFonts w:cs="Calibri"/>
        </w:rPr>
        <w:t xml:space="preserve"> the</w:t>
      </w:r>
      <w:r w:rsidRPr="002B19DC">
        <w:rPr>
          <w:rFonts w:cs="Calibri"/>
        </w:rPr>
        <w:t xml:space="preserve"> Thai National List of Essential Medicines (NLEM)</w:t>
      </w:r>
      <w:r>
        <w:rPr>
          <w:rFonts w:cs="Calibri"/>
        </w:rPr>
        <w:t>, and recommended amendments be made to the product information for these products. [3]</w:t>
      </w:r>
    </w:p>
    <w:p w:rsidR="007F02E8" w:rsidRDefault="007F02E8" w:rsidP="007F02E8">
      <w:r>
        <w:t xml:space="preserve">Another study </w:t>
      </w:r>
      <w:r w:rsidRPr="00CB1711">
        <w:t>reviewed 150 report</w:t>
      </w:r>
      <w:r>
        <w:t>s</w:t>
      </w:r>
      <w:r w:rsidRPr="00CB1711">
        <w:t xml:space="preserve"> of patients suffering adverse reactions</w:t>
      </w:r>
      <w:r>
        <w:t xml:space="preserve"> (anaphylaxis)</w:t>
      </w:r>
      <w:r w:rsidRPr="00CB1711">
        <w:t xml:space="preserve"> to herbal injections in China</w:t>
      </w:r>
      <w:r>
        <w:t>. [19]</w:t>
      </w:r>
      <w:r w:rsidRPr="00CB1711">
        <w:t xml:space="preserve"> Only cases </w:t>
      </w:r>
      <w:r w:rsidRPr="006E61E0">
        <w:rPr>
          <w:rFonts w:asciiTheme="minorHAnsi" w:eastAsiaTheme="minorHAnsi" w:hAnsiTheme="minorHAnsi"/>
        </w:rPr>
        <w:t xml:space="preserve">involving patients who were diagnosed with a common cold or an upper respiratory tract infection (URTI) and treated with an herbal injection that resulted in severe non-lethal allergic shock (N = 129) or fatality (N </w:t>
      </w:r>
      <w:r w:rsidRPr="00CB1711">
        <w:rPr>
          <w:rFonts w:eastAsiaTheme="minorHAnsi"/>
        </w:rPr>
        <w:t>= 21)</w:t>
      </w:r>
      <w:r>
        <w:rPr>
          <w:rFonts w:eastAsiaTheme="minorHAnsi"/>
        </w:rPr>
        <w:t xml:space="preserve"> </w:t>
      </w:r>
      <w:r w:rsidRPr="006E61E0">
        <w:rPr>
          <w:rFonts w:asciiTheme="minorHAnsi" w:eastAsiaTheme="minorHAnsi" w:hAnsiTheme="minorHAnsi"/>
        </w:rPr>
        <w:t>were included in the analysis.</w:t>
      </w:r>
      <w:r w:rsidRPr="00CB1711">
        <w:t xml:space="preserve"> The</w:t>
      </w:r>
      <w:r w:rsidRPr="00BA6118">
        <w:t xml:space="preserve"> authors reported on nine different types of herbal injections</w:t>
      </w:r>
      <w:r>
        <w:t>, which</w:t>
      </w:r>
      <w:r w:rsidRPr="00BA6118">
        <w:t xml:space="preserve"> include</w:t>
      </w:r>
      <w:r>
        <w:t>d</w:t>
      </w:r>
      <w:r w:rsidRPr="00BA6118">
        <w:t xml:space="preserve"> </w:t>
      </w:r>
      <w:r>
        <w:t>four</w:t>
      </w:r>
      <w:r w:rsidRPr="00BA6118">
        <w:t xml:space="preserve"> cases of anaphylactic shock following intramuscular </w:t>
      </w:r>
      <w:r w:rsidRPr="004425F8">
        <w:t>injection of ‘</w:t>
      </w:r>
      <w:proofErr w:type="spellStart"/>
      <w:r w:rsidRPr="004425F8">
        <w:t>Chuanxinlian</w:t>
      </w:r>
      <w:proofErr w:type="spellEnd"/>
      <w:r w:rsidRPr="004425F8">
        <w:t xml:space="preserve"> herbal injection</w:t>
      </w:r>
      <w:r w:rsidRPr="00E35BAC">
        <w:t>’ (</w:t>
      </w:r>
      <w:proofErr w:type="spellStart"/>
      <w:r>
        <w:rPr>
          <w:i/>
        </w:rPr>
        <w:t>A.</w:t>
      </w:r>
      <w:r w:rsidRPr="00E35BAC">
        <w:rPr>
          <w:i/>
        </w:rPr>
        <w:t>paniculata</w:t>
      </w:r>
      <w:proofErr w:type="spellEnd"/>
      <w:r w:rsidRPr="00E35BAC">
        <w:t xml:space="preserve"> </w:t>
      </w:r>
      <w:r w:rsidRPr="00BD19E0">
        <w:t>leaf and root extract). No deaths were reported</w:t>
      </w:r>
      <w:r w:rsidRPr="00D25CD9">
        <w:t>.</w:t>
      </w:r>
    </w:p>
    <w:p w:rsidR="007F02E8" w:rsidRDefault="007F02E8" w:rsidP="007F02E8">
      <w:pPr>
        <w:rPr>
          <w:rFonts w:eastAsiaTheme="minorHAnsi"/>
          <w:iCs/>
        </w:rPr>
      </w:pPr>
      <w:r>
        <w:t>A text book on the safety of herbal medicines</w:t>
      </w:r>
      <w:r w:rsidRPr="001F382C">
        <w:t xml:space="preserve"> report</w:t>
      </w:r>
      <w:r>
        <w:t>ed</w:t>
      </w:r>
      <w:r w:rsidRPr="001F382C">
        <w:t xml:space="preserve"> that </w:t>
      </w:r>
      <w:proofErr w:type="spellStart"/>
      <w:r w:rsidRPr="00687DFD">
        <w:rPr>
          <w:i/>
        </w:rPr>
        <w:t>A.paniculata</w:t>
      </w:r>
      <w:proofErr w:type="spellEnd"/>
      <w:r w:rsidRPr="001F382C">
        <w:t xml:space="preserve"> has generally been well tolerated in clinical trials</w:t>
      </w:r>
      <w:r>
        <w:t>. [10]</w:t>
      </w:r>
      <w:r w:rsidRPr="001F382C">
        <w:t xml:space="preserve"> </w:t>
      </w:r>
      <w:r>
        <w:t>The text summarised that o</w:t>
      </w:r>
      <w:r w:rsidRPr="001F382C">
        <w:t xml:space="preserve">ne out of 90 patients reported intense headache and unpleasant sensation in the chest, and </w:t>
      </w:r>
      <w:r>
        <w:t>two</w:t>
      </w:r>
      <w:r w:rsidRPr="001F382C">
        <w:t xml:space="preserve"> out of 50 patients reported </w:t>
      </w:r>
      <w:proofErr w:type="spellStart"/>
      <w:r w:rsidRPr="001F382C">
        <w:t>urticaria</w:t>
      </w:r>
      <w:proofErr w:type="spellEnd"/>
      <w:r w:rsidRPr="001F382C">
        <w:t xml:space="preserve"> when </w:t>
      </w:r>
      <w:proofErr w:type="spellStart"/>
      <w:r w:rsidRPr="001F382C">
        <w:t>Andrographis</w:t>
      </w:r>
      <w:proofErr w:type="spellEnd"/>
      <w:r w:rsidRPr="001F382C">
        <w:t xml:space="preserve"> extract was administered for </w:t>
      </w:r>
      <w:r>
        <w:t>three</w:t>
      </w:r>
      <w:r w:rsidRPr="001F382C">
        <w:t xml:space="preserve"> to</w:t>
      </w:r>
      <w:r>
        <w:t xml:space="preserve"> five</w:t>
      </w:r>
      <w:r w:rsidRPr="001F382C">
        <w:t xml:space="preserve"> days at a dose of 1020mg/day (containing 63mg </w:t>
      </w:r>
      <w:proofErr w:type="spellStart"/>
      <w:r w:rsidRPr="001F382C">
        <w:t>andrographolide</w:t>
      </w:r>
      <w:proofErr w:type="spellEnd"/>
      <w:r w:rsidRPr="001F382C">
        <w:t xml:space="preserve"> and </w:t>
      </w:r>
      <w:proofErr w:type="spellStart"/>
      <w:r w:rsidRPr="001F382C">
        <w:t>deoxy-andrographolide</w:t>
      </w:r>
      <w:proofErr w:type="spellEnd"/>
      <w:r w:rsidRPr="001F382C">
        <w:t>).</w:t>
      </w:r>
      <w:r>
        <w:t xml:space="preserve"> The text book also referred to the study conducted on HIV patients, and commented that the </w:t>
      </w:r>
      <w:r>
        <w:rPr>
          <w:rFonts w:eastAsiaTheme="minorHAnsi"/>
          <w:iCs/>
        </w:rPr>
        <w:t xml:space="preserve">dosages used in this trial were much higher than normal therapeutic doses. </w:t>
      </w:r>
    </w:p>
    <w:p w:rsidR="007F02E8" w:rsidRDefault="007F02E8" w:rsidP="007F02E8">
      <w:pPr>
        <w:pStyle w:val="Tabletitle"/>
      </w:pPr>
      <w:proofErr w:type="gramStart"/>
      <w:r w:rsidRPr="008E7F92">
        <w:lastRenderedPageBreak/>
        <w:t xml:space="preserve">Table </w:t>
      </w:r>
      <w:r>
        <w:t>5.</w:t>
      </w:r>
      <w:proofErr w:type="gramEnd"/>
      <w:r w:rsidRPr="008E7F92">
        <w:t xml:space="preserve"> Reactions associated with </w:t>
      </w:r>
      <w:proofErr w:type="spellStart"/>
      <w:r w:rsidRPr="00E12BCD">
        <w:rPr>
          <w:i/>
        </w:rPr>
        <w:t>A.paniculata</w:t>
      </w:r>
      <w:proofErr w:type="spellEnd"/>
      <w:r>
        <w:t xml:space="preserve"> reported in </w:t>
      </w:r>
      <w:r w:rsidRPr="008E7F92">
        <w:t>Thailand</w:t>
      </w:r>
      <w:r>
        <w:t xml:space="preserve">, February 2000 to December 2008. [18] </w:t>
      </w:r>
    </w:p>
    <w:tbl>
      <w:tblPr>
        <w:tblStyle w:val="TableTGAblue"/>
        <w:tblW w:w="9039" w:type="dxa"/>
        <w:tblLook w:val="04A0" w:firstRow="1" w:lastRow="0" w:firstColumn="1" w:lastColumn="0" w:noHBand="0" w:noVBand="1"/>
      </w:tblPr>
      <w:tblGrid>
        <w:gridCol w:w="1526"/>
        <w:gridCol w:w="2268"/>
        <w:gridCol w:w="992"/>
        <w:gridCol w:w="4253"/>
      </w:tblGrid>
      <w:tr w:rsidR="007F02E8" w:rsidRPr="008E7F92" w:rsidTr="001B48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auto"/>
              <w:left w:val="single" w:sz="4" w:space="0" w:color="auto"/>
              <w:bottom w:val="single" w:sz="4" w:space="0" w:color="auto"/>
              <w:right w:val="single" w:sz="4" w:space="0" w:color="auto"/>
            </w:tcBorders>
          </w:tcPr>
          <w:p w:rsidR="007F02E8" w:rsidRPr="002E1BD4" w:rsidRDefault="007F02E8" w:rsidP="001B4824">
            <w:pPr>
              <w:spacing w:after="120"/>
              <w:rPr>
                <w:rFonts w:asciiTheme="minorHAnsi" w:hAnsiTheme="minorHAnsi" w:cs="AdvHelv_R"/>
                <w:szCs w:val="22"/>
              </w:rPr>
            </w:pPr>
            <w:r w:rsidRPr="002E1BD4">
              <w:rPr>
                <w:rFonts w:asciiTheme="minorHAnsi" w:hAnsiTheme="minorHAnsi" w:cs="AdvHelv_R"/>
                <w:szCs w:val="22"/>
              </w:rPr>
              <w:t>Herb (no. of reactions)</w:t>
            </w:r>
          </w:p>
        </w:tc>
        <w:tc>
          <w:tcPr>
            <w:tcW w:w="2268" w:type="dxa"/>
            <w:tcBorders>
              <w:top w:val="single" w:sz="4" w:space="0" w:color="auto"/>
              <w:left w:val="single" w:sz="4" w:space="0" w:color="auto"/>
              <w:bottom w:val="single" w:sz="4" w:space="0" w:color="auto"/>
              <w:right w:val="single" w:sz="4" w:space="0" w:color="auto"/>
            </w:tcBorders>
          </w:tcPr>
          <w:p w:rsidR="007F02E8" w:rsidRPr="002E1BD4" w:rsidRDefault="007F02E8" w:rsidP="001B4824">
            <w:pPr>
              <w:spacing w:after="120"/>
              <w:cnfStyle w:val="100000000000" w:firstRow="1" w:lastRow="0" w:firstColumn="0" w:lastColumn="0" w:oddVBand="0" w:evenVBand="0" w:oddHBand="0" w:evenHBand="0" w:firstRowFirstColumn="0" w:firstRowLastColumn="0" w:lastRowFirstColumn="0" w:lastRowLastColumn="0"/>
              <w:rPr>
                <w:rFonts w:asciiTheme="minorHAnsi" w:hAnsiTheme="minorHAnsi"/>
                <w:szCs w:val="22"/>
              </w:rPr>
            </w:pPr>
            <w:r w:rsidRPr="002E1BD4">
              <w:rPr>
                <w:rFonts w:asciiTheme="minorHAnsi" w:hAnsiTheme="minorHAnsi" w:cs="AdvHelv_R"/>
                <w:szCs w:val="22"/>
              </w:rPr>
              <w:t xml:space="preserve">System Organ Class </w:t>
            </w:r>
          </w:p>
        </w:tc>
        <w:tc>
          <w:tcPr>
            <w:tcW w:w="992" w:type="dxa"/>
            <w:tcBorders>
              <w:top w:val="single" w:sz="4" w:space="0" w:color="auto"/>
              <w:left w:val="single" w:sz="4" w:space="0" w:color="auto"/>
              <w:bottom w:val="single" w:sz="4" w:space="0" w:color="auto"/>
              <w:right w:val="single" w:sz="4" w:space="0" w:color="auto"/>
            </w:tcBorders>
          </w:tcPr>
          <w:p w:rsidR="007F02E8" w:rsidRPr="002E1BD4" w:rsidRDefault="007F02E8" w:rsidP="001B4824">
            <w:pPr>
              <w:spacing w:after="120"/>
              <w:cnfStyle w:val="100000000000" w:firstRow="1" w:lastRow="0" w:firstColumn="0" w:lastColumn="0" w:oddVBand="0" w:evenVBand="0" w:oddHBand="0" w:evenHBand="0" w:firstRowFirstColumn="0" w:firstRowLastColumn="0" w:lastRowFirstColumn="0" w:lastRowLastColumn="0"/>
              <w:rPr>
                <w:rFonts w:asciiTheme="minorHAnsi" w:hAnsiTheme="minorHAnsi"/>
                <w:szCs w:val="22"/>
              </w:rPr>
            </w:pPr>
            <w:r w:rsidRPr="002E1BD4">
              <w:rPr>
                <w:rFonts w:asciiTheme="minorHAnsi" w:hAnsiTheme="minorHAnsi" w:cs="AdvHelv_R"/>
                <w:szCs w:val="22"/>
              </w:rPr>
              <w:t>Total no. for class (</w:t>
            </w:r>
            <w:r w:rsidRPr="002E1BD4">
              <w:rPr>
                <w:rFonts w:asciiTheme="minorHAnsi" w:hAnsiTheme="minorHAnsi" w:cs="Advsymbol"/>
                <w:szCs w:val="22"/>
              </w:rPr>
              <w:t>%</w:t>
            </w:r>
            <w:r w:rsidRPr="002E1BD4">
              <w:rPr>
                <w:rFonts w:asciiTheme="minorHAnsi" w:hAnsiTheme="minorHAnsi" w:cs="AdvHelv_R"/>
                <w:szCs w:val="22"/>
              </w:rPr>
              <w:t>)</w:t>
            </w:r>
            <w:r w:rsidRPr="002E1BD4">
              <w:rPr>
                <w:rFonts w:asciiTheme="minorHAnsi" w:hAnsiTheme="minorHAnsi" w:cs="AdvHelv_R"/>
                <w:szCs w:val="22"/>
                <w:vertAlign w:val="superscript"/>
              </w:rPr>
              <w:t>a</w:t>
            </w:r>
            <w:r w:rsidRPr="002E1BD4">
              <w:rPr>
                <w:rFonts w:asciiTheme="minorHAnsi" w:hAnsiTheme="minorHAnsi" w:cs="AdvHelv_R"/>
                <w:szCs w:val="22"/>
              </w:rPr>
              <w:t xml:space="preserve"> </w:t>
            </w:r>
          </w:p>
        </w:tc>
        <w:tc>
          <w:tcPr>
            <w:tcW w:w="4253" w:type="dxa"/>
            <w:tcBorders>
              <w:top w:val="single" w:sz="4" w:space="0" w:color="auto"/>
              <w:left w:val="single" w:sz="4" w:space="0" w:color="auto"/>
              <w:bottom w:val="single" w:sz="4" w:space="0" w:color="auto"/>
              <w:right w:val="single" w:sz="4" w:space="0" w:color="auto"/>
            </w:tcBorders>
          </w:tcPr>
          <w:p w:rsidR="007F02E8" w:rsidRPr="002E1BD4" w:rsidRDefault="007F02E8" w:rsidP="001B4824">
            <w:pPr>
              <w:spacing w:after="120"/>
              <w:cnfStyle w:val="100000000000" w:firstRow="1" w:lastRow="0" w:firstColumn="0" w:lastColumn="0" w:oddVBand="0" w:evenVBand="0" w:oddHBand="0" w:evenHBand="0" w:firstRowFirstColumn="0" w:firstRowLastColumn="0" w:lastRowFirstColumn="0" w:lastRowLastColumn="0"/>
              <w:rPr>
                <w:rFonts w:asciiTheme="minorHAnsi" w:hAnsiTheme="minorHAnsi"/>
                <w:szCs w:val="22"/>
              </w:rPr>
            </w:pPr>
            <w:r w:rsidRPr="002E1BD4">
              <w:rPr>
                <w:rFonts w:asciiTheme="minorHAnsi" w:hAnsiTheme="minorHAnsi" w:cs="AdvHelv_R"/>
                <w:szCs w:val="22"/>
              </w:rPr>
              <w:t>Detail (n)</w:t>
            </w:r>
          </w:p>
        </w:tc>
      </w:tr>
      <w:tr w:rsidR="007F02E8" w:rsidRPr="008E7F92" w:rsidTr="001B4824">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auto"/>
            </w:tcBorders>
          </w:tcPr>
          <w:p w:rsidR="007F02E8" w:rsidRPr="002E1BD4" w:rsidRDefault="007F02E8" w:rsidP="001B4824">
            <w:pPr>
              <w:autoSpaceDE w:val="0"/>
              <w:autoSpaceDN w:val="0"/>
              <w:adjustRightInd w:val="0"/>
              <w:spacing w:after="120" w:line="240" w:lineRule="auto"/>
              <w:rPr>
                <w:rFonts w:asciiTheme="minorHAnsi" w:hAnsiTheme="minorHAnsi" w:cs="AdvHelv_R"/>
                <w:szCs w:val="22"/>
              </w:rPr>
            </w:pPr>
            <w:proofErr w:type="spellStart"/>
            <w:r w:rsidRPr="002E1BD4">
              <w:rPr>
                <w:rFonts w:asciiTheme="minorHAnsi" w:hAnsiTheme="minorHAnsi" w:cs="AdvHelv_O"/>
                <w:szCs w:val="22"/>
              </w:rPr>
              <w:t>Andrographis</w:t>
            </w:r>
            <w:proofErr w:type="spellEnd"/>
            <w:r w:rsidRPr="002E1BD4">
              <w:rPr>
                <w:rFonts w:asciiTheme="minorHAnsi" w:hAnsiTheme="minorHAnsi" w:cs="AdvHelv_O"/>
                <w:szCs w:val="22"/>
              </w:rPr>
              <w:t xml:space="preserve"> </w:t>
            </w:r>
            <w:proofErr w:type="spellStart"/>
            <w:r w:rsidRPr="002E1BD4">
              <w:rPr>
                <w:rFonts w:asciiTheme="minorHAnsi" w:hAnsiTheme="minorHAnsi" w:cs="AdvHelv_O"/>
                <w:szCs w:val="22"/>
              </w:rPr>
              <w:t>paniculata</w:t>
            </w:r>
            <w:proofErr w:type="spellEnd"/>
            <w:r w:rsidRPr="002E1BD4">
              <w:rPr>
                <w:rFonts w:asciiTheme="minorHAnsi" w:hAnsiTheme="minorHAnsi" w:cs="AdvHelv_O"/>
                <w:szCs w:val="22"/>
              </w:rPr>
              <w:t xml:space="preserve"> </w:t>
            </w:r>
          </w:p>
          <w:p w:rsidR="007F02E8" w:rsidRPr="002E1BD4" w:rsidRDefault="007F02E8" w:rsidP="001B4824">
            <w:pPr>
              <w:autoSpaceDE w:val="0"/>
              <w:autoSpaceDN w:val="0"/>
              <w:adjustRightInd w:val="0"/>
              <w:spacing w:after="120" w:line="240" w:lineRule="auto"/>
              <w:rPr>
                <w:rFonts w:asciiTheme="minorHAnsi" w:hAnsiTheme="minorHAnsi" w:cs="AdvHelv_R"/>
                <w:szCs w:val="22"/>
              </w:rPr>
            </w:pPr>
            <w:r w:rsidRPr="002E1BD4">
              <w:rPr>
                <w:rFonts w:asciiTheme="minorHAnsi" w:hAnsiTheme="minorHAnsi" w:cs="AdvHelv_R"/>
                <w:szCs w:val="22"/>
              </w:rPr>
              <w:t>(131)</w:t>
            </w:r>
          </w:p>
          <w:p w:rsidR="007F02E8" w:rsidRPr="002E1BD4" w:rsidRDefault="007F02E8" w:rsidP="001B4824">
            <w:pPr>
              <w:autoSpaceDE w:val="0"/>
              <w:autoSpaceDN w:val="0"/>
              <w:adjustRightInd w:val="0"/>
              <w:spacing w:after="120" w:line="240" w:lineRule="auto"/>
              <w:rPr>
                <w:rFonts w:asciiTheme="minorHAnsi" w:hAnsiTheme="minorHAnsi" w:cs="AdvTimes"/>
                <w:szCs w:val="22"/>
              </w:rPr>
            </w:pPr>
          </w:p>
        </w:tc>
        <w:tc>
          <w:tcPr>
            <w:tcW w:w="2268" w:type="dxa"/>
            <w:tcBorders>
              <w:top w:val="single" w:sz="4" w:space="0" w:color="auto"/>
            </w:tcBorders>
          </w:tcPr>
          <w:p w:rsidR="007F02E8" w:rsidRPr="002E1BD4" w:rsidRDefault="007F02E8" w:rsidP="001B4824">
            <w:p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dvTimes"/>
                <w:szCs w:val="22"/>
              </w:rPr>
            </w:pPr>
            <w:r w:rsidRPr="002E1BD4">
              <w:rPr>
                <w:rFonts w:asciiTheme="minorHAnsi" w:hAnsiTheme="minorHAnsi" w:cs="AdvHelv_R"/>
                <w:szCs w:val="22"/>
              </w:rPr>
              <w:t xml:space="preserve">Skin and appendages disorders </w:t>
            </w:r>
          </w:p>
        </w:tc>
        <w:tc>
          <w:tcPr>
            <w:tcW w:w="992" w:type="dxa"/>
            <w:tcBorders>
              <w:top w:val="single" w:sz="4" w:space="0" w:color="auto"/>
            </w:tcBorders>
          </w:tcPr>
          <w:p w:rsidR="007F02E8" w:rsidRPr="002E1BD4" w:rsidRDefault="007F02E8" w:rsidP="001B4824">
            <w:p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dvTimes"/>
                <w:szCs w:val="22"/>
              </w:rPr>
            </w:pPr>
            <w:r w:rsidRPr="002E1BD4">
              <w:rPr>
                <w:rFonts w:asciiTheme="minorHAnsi" w:hAnsiTheme="minorHAnsi" w:cs="AdvHelv_R"/>
                <w:szCs w:val="22"/>
              </w:rPr>
              <w:t>51 (38.9)</w:t>
            </w:r>
          </w:p>
        </w:tc>
        <w:tc>
          <w:tcPr>
            <w:tcW w:w="4253" w:type="dxa"/>
            <w:tcBorders>
              <w:top w:val="single" w:sz="4" w:space="0" w:color="auto"/>
            </w:tcBorders>
          </w:tcPr>
          <w:p w:rsidR="007F02E8" w:rsidRPr="002E1BD4" w:rsidRDefault="007F02E8" w:rsidP="001B4824">
            <w:p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dvTimes"/>
                <w:szCs w:val="22"/>
              </w:rPr>
            </w:pPr>
            <w:r w:rsidRPr="002E1BD4">
              <w:rPr>
                <w:rFonts w:asciiTheme="minorHAnsi" w:hAnsiTheme="minorHAnsi" w:cs="AdvHelv_R"/>
                <w:szCs w:val="22"/>
              </w:rPr>
              <w:t xml:space="preserve">Pruritus (13), rash (8), rash </w:t>
            </w:r>
            <w:proofErr w:type="spellStart"/>
            <w:r w:rsidRPr="002E1BD4">
              <w:rPr>
                <w:rFonts w:asciiTheme="minorHAnsi" w:hAnsiTheme="minorHAnsi" w:cs="AdvHelv_R"/>
                <w:szCs w:val="22"/>
              </w:rPr>
              <w:t>maculopapular</w:t>
            </w:r>
            <w:proofErr w:type="spellEnd"/>
            <w:r w:rsidRPr="002E1BD4">
              <w:rPr>
                <w:rFonts w:asciiTheme="minorHAnsi" w:hAnsiTheme="minorHAnsi" w:cs="AdvHelv_R"/>
                <w:szCs w:val="22"/>
              </w:rPr>
              <w:t xml:space="preserve"> (7), </w:t>
            </w:r>
            <w:proofErr w:type="spellStart"/>
            <w:r w:rsidRPr="002E1BD4">
              <w:rPr>
                <w:rFonts w:asciiTheme="minorHAnsi" w:hAnsiTheme="minorHAnsi" w:cs="AdvHelv_R"/>
                <w:szCs w:val="22"/>
              </w:rPr>
              <w:t>urticaria</w:t>
            </w:r>
            <w:proofErr w:type="spellEnd"/>
            <w:r w:rsidRPr="002E1BD4">
              <w:rPr>
                <w:rFonts w:asciiTheme="minorHAnsi" w:hAnsiTheme="minorHAnsi" w:cs="AdvHelv_R"/>
                <w:szCs w:val="22"/>
              </w:rPr>
              <w:t xml:space="preserve"> (6),</w:t>
            </w:r>
            <w:r>
              <w:rPr>
                <w:rFonts w:asciiTheme="minorHAnsi" w:hAnsiTheme="minorHAnsi" w:cs="AdvHelv_R"/>
                <w:szCs w:val="22"/>
              </w:rPr>
              <w:t xml:space="preserve"> </w:t>
            </w:r>
            <w:r w:rsidRPr="002E1BD4">
              <w:rPr>
                <w:rFonts w:asciiTheme="minorHAnsi" w:hAnsiTheme="minorHAnsi" w:cs="AdvHelv_R"/>
                <w:szCs w:val="22"/>
              </w:rPr>
              <w:t xml:space="preserve">sweating increased (4), erythema </w:t>
            </w:r>
            <w:proofErr w:type="spellStart"/>
            <w:r w:rsidRPr="002E1BD4">
              <w:rPr>
                <w:rFonts w:asciiTheme="minorHAnsi" w:hAnsiTheme="minorHAnsi" w:cs="AdvHelv_R"/>
                <w:szCs w:val="22"/>
              </w:rPr>
              <w:t>multiforme</w:t>
            </w:r>
            <w:proofErr w:type="spellEnd"/>
            <w:r w:rsidRPr="002E1BD4">
              <w:rPr>
                <w:rFonts w:asciiTheme="minorHAnsi" w:hAnsiTheme="minorHAnsi" w:cs="AdvHelv_R"/>
                <w:szCs w:val="22"/>
              </w:rPr>
              <w:t xml:space="preserve"> (3), angioedema (2), rash erythematous (2), skin exfoliation (2), </w:t>
            </w:r>
            <w:proofErr w:type="spellStart"/>
            <w:r w:rsidRPr="002E1BD4">
              <w:rPr>
                <w:rFonts w:asciiTheme="minorHAnsi" w:hAnsiTheme="minorHAnsi" w:cs="AdvHelv_B"/>
                <w:szCs w:val="22"/>
              </w:rPr>
              <w:t>exfoliative</w:t>
            </w:r>
            <w:proofErr w:type="spellEnd"/>
            <w:r w:rsidRPr="002E1BD4">
              <w:rPr>
                <w:rFonts w:asciiTheme="minorHAnsi" w:hAnsiTheme="minorHAnsi" w:cs="AdvHelv_B"/>
                <w:szCs w:val="22"/>
              </w:rPr>
              <w:t xml:space="preserve"> dermatitis (1)</w:t>
            </w:r>
            <w:r w:rsidRPr="002E1BD4">
              <w:rPr>
                <w:rFonts w:asciiTheme="minorHAnsi" w:hAnsiTheme="minorHAnsi" w:cs="AdvHelv_R"/>
                <w:szCs w:val="22"/>
              </w:rPr>
              <w:t xml:space="preserve">, dry lips (1), itching (1), </w:t>
            </w:r>
            <w:r w:rsidRPr="002E1BD4">
              <w:rPr>
                <w:rFonts w:asciiTheme="minorHAnsi" w:hAnsiTheme="minorHAnsi" w:cs="AdvHelv_B"/>
                <w:szCs w:val="22"/>
              </w:rPr>
              <w:t>Stevens-Johnson syndrome (1)</w:t>
            </w:r>
          </w:p>
        </w:tc>
      </w:tr>
      <w:tr w:rsidR="007F02E8" w:rsidRPr="008E7F92" w:rsidTr="001B4824">
        <w:tc>
          <w:tcPr>
            <w:cnfStyle w:val="001000000000" w:firstRow="0" w:lastRow="0" w:firstColumn="1" w:lastColumn="0" w:oddVBand="0" w:evenVBand="0" w:oddHBand="0" w:evenHBand="0" w:firstRowFirstColumn="0" w:firstRowLastColumn="0" w:lastRowFirstColumn="0" w:lastRowLastColumn="0"/>
            <w:tcW w:w="1526" w:type="dxa"/>
          </w:tcPr>
          <w:p w:rsidR="007F02E8" w:rsidRPr="002E1BD4" w:rsidRDefault="007F02E8" w:rsidP="001B4824">
            <w:pPr>
              <w:autoSpaceDE w:val="0"/>
              <w:autoSpaceDN w:val="0"/>
              <w:adjustRightInd w:val="0"/>
              <w:spacing w:after="120" w:line="240" w:lineRule="auto"/>
              <w:rPr>
                <w:rFonts w:asciiTheme="minorHAnsi" w:hAnsiTheme="minorHAnsi" w:cs="AdvTimes"/>
                <w:szCs w:val="22"/>
              </w:rPr>
            </w:pPr>
          </w:p>
        </w:tc>
        <w:tc>
          <w:tcPr>
            <w:tcW w:w="2268" w:type="dxa"/>
          </w:tcPr>
          <w:p w:rsidR="007F02E8" w:rsidRPr="002E1BD4" w:rsidRDefault="007F02E8" w:rsidP="001B4824">
            <w:p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dvHelv_R"/>
                <w:szCs w:val="22"/>
              </w:rPr>
            </w:pPr>
            <w:r w:rsidRPr="002E1BD4">
              <w:rPr>
                <w:rFonts w:asciiTheme="minorHAnsi" w:hAnsiTheme="minorHAnsi" w:cs="AdvHelv_R"/>
                <w:szCs w:val="22"/>
              </w:rPr>
              <w:t xml:space="preserve">Body as a whole </w:t>
            </w:r>
            <w:r w:rsidRPr="002E1BD4">
              <w:rPr>
                <w:rFonts w:asciiTheme="minorHAnsi" w:hAnsiTheme="minorHAnsi" w:cs="AdvTimes-b"/>
                <w:szCs w:val="22"/>
              </w:rPr>
              <w:t xml:space="preserve">– </w:t>
            </w:r>
            <w:r w:rsidRPr="002E1BD4">
              <w:rPr>
                <w:rFonts w:asciiTheme="minorHAnsi" w:hAnsiTheme="minorHAnsi" w:cs="AdvHelv_R"/>
                <w:szCs w:val="22"/>
              </w:rPr>
              <w:t>general</w:t>
            </w:r>
            <w:r>
              <w:rPr>
                <w:rFonts w:asciiTheme="minorHAnsi" w:hAnsiTheme="minorHAnsi" w:cs="AdvHelv_R"/>
                <w:szCs w:val="22"/>
              </w:rPr>
              <w:t xml:space="preserve"> </w:t>
            </w:r>
            <w:r w:rsidRPr="002E1BD4">
              <w:rPr>
                <w:rFonts w:asciiTheme="minorHAnsi" w:hAnsiTheme="minorHAnsi" w:cs="AdvHelv_R"/>
                <w:szCs w:val="22"/>
              </w:rPr>
              <w:t>disorders</w:t>
            </w:r>
          </w:p>
          <w:p w:rsidR="007F02E8" w:rsidRPr="002E1BD4" w:rsidRDefault="007F02E8" w:rsidP="001B4824">
            <w:p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dvTimes"/>
                <w:szCs w:val="22"/>
              </w:rPr>
            </w:pPr>
          </w:p>
        </w:tc>
        <w:tc>
          <w:tcPr>
            <w:tcW w:w="992" w:type="dxa"/>
          </w:tcPr>
          <w:p w:rsidR="007F02E8" w:rsidRPr="002E1BD4" w:rsidRDefault="007F02E8" w:rsidP="001B4824">
            <w:p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dvTimes"/>
                <w:szCs w:val="22"/>
              </w:rPr>
            </w:pPr>
            <w:r w:rsidRPr="002E1BD4">
              <w:rPr>
                <w:rFonts w:asciiTheme="minorHAnsi" w:hAnsiTheme="minorHAnsi" w:cs="AdvHelv_R"/>
                <w:szCs w:val="22"/>
              </w:rPr>
              <w:t>18 (13.7)</w:t>
            </w:r>
          </w:p>
        </w:tc>
        <w:tc>
          <w:tcPr>
            <w:tcW w:w="4253" w:type="dxa"/>
          </w:tcPr>
          <w:p w:rsidR="007F02E8" w:rsidRPr="002E1BD4" w:rsidRDefault="007F02E8" w:rsidP="001B4824">
            <w:p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dvTimes"/>
                <w:szCs w:val="22"/>
              </w:rPr>
            </w:pPr>
            <w:r w:rsidRPr="002E1BD4">
              <w:rPr>
                <w:rFonts w:asciiTheme="minorHAnsi" w:hAnsiTheme="minorHAnsi" w:cs="AdvHelv_R"/>
                <w:szCs w:val="22"/>
              </w:rPr>
              <w:t xml:space="preserve">Fatigue (6), oedema periorbital (3), eyelid oedema (2), fever (2), therapeutic response decreased (2), </w:t>
            </w:r>
            <w:r w:rsidRPr="002E1BD4">
              <w:rPr>
                <w:rFonts w:asciiTheme="minorHAnsi" w:hAnsiTheme="minorHAnsi" w:cs="AdvHelv_B"/>
                <w:szCs w:val="22"/>
              </w:rPr>
              <w:t>anaphylactic shock (1)</w:t>
            </w:r>
            <w:r w:rsidRPr="002E1BD4">
              <w:rPr>
                <w:rFonts w:asciiTheme="minorHAnsi" w:hAnsiTheme="minorHAnsi" w:cs="AdvHelv_R"/>
                <w:szCs w:val="22"/>
              </w:rPr>
              <w:t>, flank pain (1), oedema of extremities (1)</w:t>
            </w:r>
          </w:p>
        </w:tc>
      </w:tr>
      <w:tr w:rsidR="007F02E8" w:rsidRPr="008E7F92" w:rsidTr="001B4824">
        <w:tc>
          <w:tcPr>
            <w:cnfStyle w:val="001000000000" w:firstRow="0" w:lastRow="0" w:firstColumn="1" w:lastColumn="0" w:oddVBand="0" w:evenVBand="0" w:oddHBand="0" w:evenHBand="0" w:firstRowFirstColumn="0" w:firstRowLastColumn="0" w:lastRowFirstColumn="0" w:lastRowLastColumn="0"/>
            <w:tcW w:w="1526" w:type="dxa"/>
          </w:tcPr>
          <w:p w:rsidR="007F02E8" w:rsidRPr="002E1BD4" w:rsidRDefault="007F02E8" w:rsidP="001B4824">
            <w:pPr>
              <w:autoSpaceDE w:val="0"/>
              <w:autoSpaceDN w:val="0"/>
              <w:adjustRightInd w:val="0"/>
              <w:spacing w:after="120" w:line="240" w:lineRule="auto"/>
              <w:rPr>
                <w:rFonts w:asciiTheme="minorHAnsi" w:hAnsiTheme="minorHAnsi" w:cs="AdvTimes"/>
                <w:szCs w:val="22"/>
              </w:rPr>
            </w:pPr>
          </w:p>
        </w:tc>
        <w:tc>
          <w:tcPr>
            <w:tcW w:w="2268" w:type="dxa"/>
          </w:tcPr>
          <w:p w:rsidR="007F02E8" w:rsidRPr="002E1BD4" w:rsidRDefault="007F02E8" w:rsidP="001B4824">
            <w:p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dvTimes"/>
                <w:szCs w:val="22"/>
              </w:rPr>
            </w:pPr>
            <w:r w:rsidRPr="002E1BD4">
              <w:rPr>
                <w:rFonts w:asciiTheme="minorHAnsi" w:hAnsiTheme="minorHAnsi" w:cs="AdvHelv_R"/>
                <w:szCs w:val="22"/>
              </w:rPr>
              <w:t>Gastrointestinal system disorders</w:t>
            </w:r>
          </w:p>
        </w:tc>
        <w:tc>
          <w:tcPr>
            <w:tcW w:w="992" w:type="dxa"/>
          </w:tcPr>
          <w:p w:rsidR="007F02E8" w:rsidRPr="002E1BD4" w:rsidRDefault="007F02E8" w:rsidP="001B4824">
            <w:p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dvTimes"/>
                <w:szCs w:val="22"/>
              </w:rPr>
            </w:pPr>
            <w:r w:rsidRPr="002E1BD4">
              <w:rPr>
                <w:rFonts w:asciiTheme="minorHAnsi" w:hAnsiTheme="minorHAnsi" w:cs="AdvHelv_R"/>
                <w:szCs w:val="22"/>
              </w:rPr>
              <w:t>18 (13.7)</w:t>
            </w:r>
          </w:p>
        </w:tc>
        <w:tc>
          <w:tcPr>
            <w:tcW w:w="4253" w:type="dxa"/>
          </w:tcPr>
          <w:p w:rsidR="007F02E8" w:rsidRPr="002E1BD4" w:rsidRDefault="007F02E8" w:rsidP="001B4824">
            <w:p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dvTimes"/>
                <w:szCs w:val="22"/>
              </w:rPr>
            </w:pPr>
            <w:r w:rsidRPr="002E1BD4">
              <w:rPr>
                <w:rFonts w:asciiTheme="minorHAnsi" w:hAnsiTheme="minorHAnsi" w:cs="AdvHelv_R"/>
                <w:szCs w:val="22"/>
              </w:rPr>
              <w:t>Vomiting (6), nausea (5), abdominal pain (4), diarrhoea (2),throat dry (1)</w:t>
            </w:r>
          </w:p>
        </w:tc>
      </w:tr>
      <w:tr w:rsidR="007F02E8" w:rsidRPr="008E7F92" w:rsidTr="001B4824">
        <w:tc>
          <w:tcPr>
            <w:cnfStyle w:val="001000000000" w:firstRow="0" w:lastRow="0" w:firstColumn="1" w:lastColumn="0" w:oddVBand="0" w:evenVBand="0" w:oddHBand="0" w:evenHBand="0" w:firstRowFirstColumn="0" w:firstRowLastColumn="0" w:lastRowFirstColumn="0" w:lastRowLastColumn="0"/>
            <w:tcW w:w="1526" w:type="dxa"/>
          </w:tcPr>
          <w:p w:rsidR="007F02E8" w:rsidRPr="002E1BD4" w:rsidRDefault="007F02E8" w:rsidP="001B4824">
            <w:pPr>
              <w:autoSpaceDE w:val="0"/>
              <w:autoSpaceDN w:val="0"/>
              <w:adjustRightInd w:val="0"/>
              <w:spacing w:after="120" w:line="240" w:lineRule="auto"/>
              <w:rPr>
                <w:rFonts w:asciiTheme="minorHAnsi" w:hAnsiTheme="minorHAnsi" w:cs="AdvTimes"/>
                <w:szCs w:val="22"/>
              </w:rPr>
            </w:pPr>
          </w:p>
        </w:tc>
        <w:tc>
          <w:tcPr>
            <w:tcW w:w="2268" w:type="dxa"/>
          </w:tcPr>
          <w:p w:rsidR="007F02E8" w:rsidRPr="002E1BD4" w:rsidRDefault="007F02E8" w:rsidP="001B4824">
            <w:p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dvTimes"/>
                <w:szCs w:val="22"/>
              </w:rPr>
            </w:pPr>
            <w:r w:rsidRPr="002E1BD4">
              <w:rPr>
                <w:rFonts w:asciiTheme="minorHAnsi" w:hAnsiTheme="minorHAnsi" w:cs="AdvHelv_R"/>
                <w:szCs w:val="22"/>
              </w:rPr>
              <w:t>Psychiatric disorders</w:t>
            </w:r>
          </w:p>
        </w:tc>
        <w:tc>
          <w:tcPr>
            <w:tcW w:w="992" w:type="dxa"/>
          </w:tcPr>
          <w:p w:rsidR="007F02E8" w:rsidRPr="002E1BD4" w:rsidRDefault="007F02E8" w:rsidP="001B4824">
            <w:p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dvTimes"/>
                <w:szCs w:val="22"/>
              </w:rPr>
            </w:pPr>
            <w:r w:rsidRPr="002E1BD4">
              <w:rPr>
                <w:rFonts w:asciiTheme="minorHAnsi" w:hAnsiTheme="minorHAnsi" w:cs="AdvHelv_R"/>
                <w:szCs w:val="22"/>
              </w:rPr>
              <w:t>15 (11.5)</w:t>
            </w:r>
          </w:p>
        </w:tc>
        <w:tc>
          <w:tcPr>
            <w:tcW w:w="4253" w:type="dxa"/>
          </w:tcPr>
          <w:p w:rsidR="007F02E8" w:rsidRPr="002E1BD4" w:rsidRDefault="007F02E8" w:rsidP="001B4824">
            <w:p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dvTimes"/>
                <w:szCs w:val="22"/>
              </w:rPr>
            </w:pPr>
            <w:r w:rsidRPr="002E1BD4">
              <w:rPr>
                <w:rFonts w:asciiTheme="minorHAnsi" w:hAnsiTheme="minorHAnsi" w:cs="AdvHelv_R"/>
                <w:szCs w:val="22"/>
              </w:rPr>
              <w:t>Anorexia (12), sleepiness (2), insomnia (1)</w:t>
            </w:r>
          </w:p>
        </w:tc>
      </w:tr>
      <w:tr w:rsidR="007F02E8" w:rsidRPr="008E7F92" w:rsidTr="001B4824">
        <w:tc>
          <w:tcPr>
            <w:cnfStyle w:val="001000000000" w:firstRow="0" w:lastRow="0" w:firstColumn="1" w:lastColumn="0" w:oddVBand="0" w:evenVBand="0" w:oddHBand="0" w:evenHBand="0" w:firstRowFirstColumn="0" w:firstRowLastColumn="0" w:lastRowFirstColumn="0" w:lastRowLastColumn="0"/>
            <w:tcW w:w="1526" w:type="dxa"/>
          </w:tcPr>
          <w:p w:rsidR="007F02E8" w:rsidRPr="002E1BD4" w:rsidRDefault="007F02E8" w:rsidP="001B4824">
            <w:pPr>
              <w:autoSpaceDE w:val="0"/>
              <w:autoSpaceDN w:val="0"/>
              <w:adjustRightInd w:val="0"/>
              <w:spacing w:after="120" w:line="240" w:lineRule="auto"/>
              <w:rPr>
                <w:rFonts w:asciiTheme="minorHAnsi" w:hAnsiTheme="minorHAnsi" w:cs="AdvTimes"/>
                <w:szCs w:val="22"/>
              </w:rPr>
            </w:pPr>
          </w:p>
        </w:tc>
        <w:tc>
          <w:tcPr>
            <w:tcW w:w="2268" w:type="dxa"/>
          </w:tcPr>
          <w:p w:rsidR="007F02E8" w:rsidRPr="002E1BD4" w:rsidRDefault="007F02E8" w:rsidP="001B4824">
            <w:p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dvTimes"/>
                <w:szCs w:val="22"/>
              </w:rPr>
            </w:pPr>
            <w:r w:rsidRPr="002E1BD4">
              <w:rPr>
                <w:rFonts w:asciiTheme="minorHAnsi" w:hAnsiTheme="minorHAnsi" w:cs="AdvHelv_R"/>
                <w:szCs w:val="22"/>
              </w:rPr>
              <w:t>Respiratory system disorders</w:t>
            </w:r>
          </w:p>
        </w:tc>
        <w:tc>
          <w:tcPr>
            <w:tcW w:w="992" w:type="dxa"/>
          </w:tcPr>
          <w:p w:rsidR="007F02E8" w:rsidRPr="002E1BD4" w:rsidRDefault="007F02E8" w:rsidP="001B4824">
            <w:p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dvTimes"/>
                <w:szCs w:val="22"/>
              </w:rPr>
            </w:pPr>
            <w:r w:rsidRPr="002E1BD4">
              <w:rPr>
                <w:rFonts w:asciiTheme="minorHAnsi" w:hAnsiTheme="minorHAnsi" w:cs="AdvHelv_R"/>
                <w:szCs w:val="22"/>
              </w:rPr>
              <w:t>12 (9.2)</w:t>
            </w:r>
          </w:p>
        </w:tc>
        <w:tc>
          <w:tcPr>
            <w:tcW w:w="4253" w:type="dxa"/>
          </w:tcPr>
          <w:p w:rsidR="007F02E8" w:rsidRPr="002E1BD4" w:rsidRDefault="007F02E8" w:rsidP="001B4824">
            <w:p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dvHelv_R"/>
                <w:szCs w:val="22"/>
              </w:rPr>
            </w:pPr>
            <w:r w:rsidRPr="002E1BD4">
              <w:rPr>
                <w:rFonts w:asciiTheme="minorHAnsi" w:hAnsiTheme="minorHAnsi" w:cs="AdvHelv_R"/>
                <w:szCs w:val="22"/>
              </w:rPr>
              <w:t>Dyspnoea (5), coughing (4), bronchospasm (2), sputum increased (1)</w:t>
            </w:r>
          </w:p>
        </w:tc>
      </w:tr>
      <w:tr w:rsidR="007F02E8" w:rsidRPr="008E7F92" w:rsidTr="001B4824">
        <w:tc>
          <w:tcPr>
            <w:cnfStyle w:val="001000000000" w:firstRow="0" w:lastRow="0" w:firstColumn="1" w:lastColumn="0" w:oddVBand="0" w:evenVBand="0" w:oddHBand="0" w:evenHBand="0" w:firstRowFirstColumn="0" w:firstRowLastColumn="0" w:lastRowFirstColumn="0" w:lastRowLastColumn="0"/>
            <w:tcW w:w="1526" w:type="dxa"/>
          </w:tcPr>
          <w:p w:rsidR="007F02E8" w:rsidRPr="002E1BD4" w:rsidRDefault="007F02E8" w:rsidP="001B4824">
            <w:pPr>
              <w:autoSpaceDE w:val="0"/>
              <w:autoSpaceDN w:val="0"/>
              <w:adjustRightInd w:val="0"/>
              <w:spacing w:after="120" w:line="240" w:lineRule="auto"/>
              <w:rPr>
                <w:rFonts w:asciiTheme="minorHAnsi" w:hAnsiTheme="minorHAnsi" w:cs="AdvTimes"/>
                <w:szCs w:val="22"/>
              </w:rPr>
            </w:pPr>
          </w:p>
        </w:tc>
        <w:tc>
          <w:tcPr>
            <w:tcW w:w="2268" w:type="dxa"/>
          </w:tcPr>
          <w:p w:rsidR="007F02E8" w:rsidRPr="002E1BD4" w:rsidRDefault="007F02E8" w:rsidP="001B4824">
            <w:p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dvTimes"/>
                <w:szCs w:val="22"/>
              </w:rPr>
            </w:pPr>
            <w:r w:rsidRPr="002E1BD4">
              <w:rPr>
                <w:rFonts w:asciiTheme="minorHAnsi" w:hAnsiTheme="minorHAnsi" w:cs="AdvHelv_R"/>
                <w:szCs w:val="22"/>
              </w:rPr>
              <w:t>Central and peripheral nervous system disorders</w:t>
            </w:r>
          </w:p>
        </w:tc>
        <w:tc>
          <w:tcPr>
            <w:tcW w:w="992" w:type="dxa"/>
          </w:tcPr>
          <w:p w:rsidR="007F02E8" w:rsidRPr="002E1BD4" w:rsidRDefault="007F02E8" w:rsidP="001B4824">
            <w:p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dvTimes"/>
                <w:szCs w:val="22"/>
              </w:rPr>
            </w:pPr>
            <w:r w:rsidRPr="002E1BD4">
              <w:rPr>
                <w:rFonts w:asciiTheme="minorHAnsi" w:hAnsiTheme="minorHAnsi" w:cs="AdvHelv_R"/>
                <w:szCs w:val="22"/>
              </w:rPr>
              <w:t>9 (6.9)</w:t>
            </w:r>
          </w:p>
        </w:tc>
        <w:tc>
          <w:tcPr>
            <w:tcW w:w="4253" w:type="dxa"/>
          </w:tcPr>
          <w:p w:rsidR="007F02E8" w:rsidRPr="002E1BD4" w:rsidRDefault="007F02E8" w:rsidP="001B4824">
            <w:p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dvTimes"/>
                <w:szCs w:val="22"/>
              </w:rPr>
            </w:pPr>
            <w:r w:rsidRPr="002E1BD4">
              <w:rPr>
                <w:rFonts w:asciiTheme="minorHAnsi" w:hAnsiTheme="minorHAnsi" w:cs="AdvHelv_R"/>
                <w:szCs w:val="22"/>
              </w:rPr>
              <w:t>Headache (6), burning sensation (1), dizziness (1), faintness (1)</w:t>
            </w:r>
          </w:p>
        </w:tc>
      </w:tr>
      <w:tr w:rsidR="007F02E8" w:rsidRPr="008E7F92" w:rsidTr="001B4824">
        <w:tc>
          <w:tcPr>
            <w:cnfStyle w:val="001000000000" w:firstRow="0" w:lastRow="0" w:firstColumn="1" w:lastColumn="0" w:oddVBand="0" w:evenVBand="0" w:oddHBand="0" w:evenHBand="0" w:firstRowFirstColumn="0" w:firstRowLastColumn="0" w:lastRowFirstColumn="0" w:lastRowLastColumn="0"/>
            <w:tcW w:w="1526" w:type="dxa"/>
          </w:tcPr>
          <w:p w:rsidR="007F02E8" w:rsidRPr="002E1BD4" w:rsidRDefault="007F02E8" w:rsidP="001B4824">
            <w:pPr>
              <w:autoSpaceDE w:val="0"/>
              <w:autoSpaceDN w:val="0"/>
              <w:adjustRightInd w:val="0"/>
              <w:spacing w:after="120" w:line="240" w:lineRule="auto"/>
              <w:rPr>
                <w:rFonts w:asciiTheme="minorHAnsi" w:hAnsiTheme="minorHAnsi" w:cs="AdvTimes"/>
                <w:szCs w:val="22"/>
              </w:rPr>
            </w:pPr>
          </w:p>
        </w:tc>
        <w:tc>
          <w:tcPr>
            <w:tcW w:w="2268" w:type="dxa"/>
          </w:tcPr>
          <w:p w:rsidR="007F02E8" w:rsidRPr="002E1BD4" w:rsidRDefault="007F02E8" w:rsidP="001B4824">
            <w:p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dvTimes"/>
                <w:szCs w:val="22"/>
              </w:rPr>
            </w:pPr>
            <w:r w:rsidRPr="002E1BD4">
              <w:rPr>
                <w:rFonts w:asciiTheme="minorHAnsi" w:hAnsiTheme="minorHAnsi" w:cs="AdvHelv_R"/>
                <w:szCs w:val="22"/>
              </w:rPr>
              <w:t>Urinary system disorders</w:t>
            </w:r>
          </w:p>
        </w:tc>
        <w:tc>
          <w:tcPr>
            <w:tcW w:w="992" w:type="dxa"/>
          </w:tcPr>
          <w:p w:rsidR="007F02E8" w:rsidRPr="002E1BD4" w:rsidRDefault="007F02E8" w:rsidP="001B4824">
            <w:p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dvTimes"/>
                <w:szCs w:val="22"/>
              </w:rPr>
            </w:pPr>
            <w:r w:rsidRPr="002E1BD4">
              <w:rPr>
                <w:rFonts w:asciiTheme="minorHAnsi" w:hAnsiTheme="minorHAnsi" w:cs="AdvHelv_R"/>
                <w:szCs w:val="22"/>
              </w:rPr>
              <w:t>3 (2.3)</w:t>
            </w:r>
          </w:p>
        </w:tc>
        <w:tc>
          <w:tcPr>
            <w:tcW w:w="4253" w:type="dxa"/>
          </w:tcPr>
          <w:p w:rsidR="007F02E8" w:rsidRPr="002E1BD4" w:rsidRDefault="007F02E8" w:rsidP="001B4824">
            <w:p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dvTimes"/>
                <w:szCs w:val="22"/>
              </w:rPr>
            </w:pPr>
            <w:r w:rsidRPr="002E1BD4">
              <w:rPr>
                <w:rFonts w:asciiTheme="minorHAnsi" w:hAnsiTheme="minorHAnsi" w:cs="AdvHelv_R"/>
                <w:szCs w:val="22"/>
              </w:rPr>
              <w:t>Face oedema (2), urinary frequency (1)</w:t>
            </w:r>
          </w:p>
        </w:tc>
      </w:tr>
      <w:tr w:rsidR="007F02E8" w:rsidRPr="008E7F92" w:rsidTr="001B4824">
        <w:tc>
          <w:tcPr>
            <w:cnfStyle w:val="001000000000" w:firstRow="0" w:lastRow="0" w:firstColumn="1" w:lastColumn="0" w:oddVBand="0" w:evenVBand="0" w:oddHBand="0" w:evenHBand="0" w:firstRowFirstColumn="0" w:firstRowLastColumn="0" w:lastRowFirstColumn="0" w:lastRowLastColumn="0"/>
            <w:tcW w:w="1526" w:type="dxa"/>
          </w:tcPr>
          <w:p w:rsidR="007F02E8" w:rsidRPr="002E1BD4" w:rsidRDefault="007F02E8" w:rsidP="001B4824">
            <w:pPr>
              <w:autoSpaceDE w:val="0"/>
              <w:autoSpaceDN w:val="0"/>
              <w:adjustRightInd w:val="0"/>
              <w:spacing w:after="120" w:line="240" w:lineRule="auto"/>
              <w:rPr>
                <w:rFonts w:asciiTheme="minorHAnsi" w:hAnsiTheme="minorHAnsi" w:cs="AdvTimes"/>
                <w:szCs w:val="22"/>
              </w:rPr>
            </w:pPr>
          </w:p>
        </w:tc>
        <w:tc>
          <w:tcPr>
            <w:tcW w:w="2268" w:type="dxa"/>
          </w:tcPr>
          <w:p w:rsidR="007F02E8" w:rsidRPr="002E1BD4" w:rsidRDefault="007F02E8" w:rsidP="001B4824">
            <w:p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dvTimes"/>
                <w:szCs w:val="22"/>
              </w:rPr>
            </w:pPr>
            <w:r w:rsidRPr="002E1BD4">
              <w:rPr>
                <w:rFonts w:asciiTheme="minorHAnsi" w:hAnsiTheme="minorHAnsi" w:cs="AdvHelv_R"/>
                <w:szCs w:val="22"/>
              </w:rPr>
              <w:t>Application site disorders</w:t>
            </w:r>
          </w:p>
        </w:tc>
        <w:tc>
          <w:tcPr>
            <w:tcW w:w="992" w:type="dxa"/>
          </w:tcPr>
          <w:p w:rsidR="007F02E8" w:rsidRPr="002E1BD4" w:rsidRDefault="007F02E8" w:rsidP="001B4824">
            <w:p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dvTimes"/>
                <w:szCs w:val="22"/>
              </w:rPr>
            </w:pPr>
            <w:r w:rsidRPr="002E1BD4">
              <w:rPr>
                <w:rFonts w:asciiTheme="minorHAnsi" w:hAnsiTheme="minorHAnsi" w:cs="AdvHelv_R"/>
                <w:szCs w:val="22"/>
              </w:rPr>
              <w:t>2 (1.5)</w:t>
            </w:r>
          </w:p>
        </w:tc>
        <w:tc>
          <w:tcPr>
            <w:tcW w:w="4253" w:type="dxa"/>
          </w:tcPr>
          <w:p w:rsidR="007F02E8" w:rsidRPr="002E1BD4" w:rsidRDefault="007F02E8" w:rsidP="001B4824">
            <w:p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dvTimes"/>
                <w:szCs w:val="22"/>
              </w:rPr>
            </w:pPr>
            <w:r w:rsidRPr="002E1BD4">
              <w:rPr>
                <w:rFonts w:asciiTheme="minorHAnsi" w:hAnsiTheme="minorHAnsi" w:cs="AdvHelv_R"/>
                <w:szCs w:val="22"/>
              </w:rPr>
              <w:t>Anaesthesia local (2)</w:t>
            </w:r>
          </w:p>
        </w:tc>
      </w:tr>
      <w:tr w:rsidR="007F02E8" w:rsidRPr="008E7F92" w:rsidTr="001B4824">
        <w:tc>
          <w:tcPr>
            <w:cnfStyle w:val="001000000000" w:firstRow="0" w:lastRow="0" w:firstColumn="1" w:lastColumn="0" w:oddVBand="0" w:evenVBand="0" w:oddHBand="0" w:evenHBand="0" w:firstRowFirstColumn="0" w:firstRowLastColumn="0" w:lastRowFirstColumn="0" w:lastRowLastColumn="0"/>
            <w:tcW w:w="1526" w:type="dxa"/>
          </w:tcPr>
          <w:p w:rsidR="007F02E8" w:rsidRPr="002E1BD4" w:rsidRDefault="007F02E8" w:rsidP="001B4824">
            <w:pPr>
              <w:autoSpaceDE w:val="0"/>
              <w:autoSpaceDN w:val="0"/>
              <w:adjustRightInd w:val="0"/>
              <w:spacing w:after="120" w:line="240" w:lineRule="auto"/>
              <w:rPr>
                <w:rFonts w:asciiTheme="minorHAnsi" w:hAnsiTheme="minorHAnsi" w:cs="AdvTimes"/>
                <w:szCs w:val="22"/>
              </w:rPr>
            </w:pPr>
          </w:p>
        </w:tc>
        <w:tc>
          <w:tcPr>
            <w:tcW w:w="2268" w:type="dxa"/>
          </w:tcPr>
          <w:p w:rsidR="007F02E8" w:rsidRPr="002E1BD4" w:rsidRDefault="007F02E8" w:rsidP="001B4824">
            <w:p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dvTimes"/>
                <w:szCs w:val="22"/>
              </w:rPr>
            </w:pPr>
            <w:r w:rsidRPr="002E1BD4">
              <w:rPr>
                <w:rFonts w:asciiTheme="minorHAnsi" w:hAnsiTheme="minorHAnsi" w:cs="AdvHelv_R"/>
                <w:szCs w:val="22"/>
              </w:rPr>
              <w:t>Vascular (</w:t>
            </w:r>
            <w:proofErr w:type="spellStart"/>
            <w:r w:rsidRPr="002E1BD4">
              <w:rPr>
                <w:rFonts w:asciiTheme="minorHAnsi" w:hAnsiTheme="minorHAnsi" w:cs="AdvHelv_R"/>
                <w:szCs w:val="22"/>
              </w:rPr>
              <w:t>extracardiac</w:t>
            </w:r>
            <w:proofErr w:type="spellEnd"/>
            <w:r w:rsidRPr="002E1BD4">
              <w:rPr>
                <w:rFonts w:asciiTheme="minorHAnsi" w:hAnsiTheme="minorHAnsi" w:cs="AdvHelv_R"/>
                <w:szCs w:val="22"/>
              </w:rPr>
              <w:t>) disorders</w:t>
            </w:r>
          </w:p>
        </w:tc>
        <w:tc>
          <w:tcPr>
            <w:tcW w:w="992" w:type="dxa"/>
          </w:tcPr>
          <w:p w:rsidR="007F02E8" w:rsidRPr="002E1BD4" w:rsidRDefault="007F02E8" w:rsidP="001B4824">
            <w:p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dvTimes"/>
                <w:szCs w:val="22"/>
              </w:rPr>
            </w:pPr>
            <w:r w:rsidRPr="002E1BD4">
              <w:rPr>
                <w:rFonts w:asciiTheme="minorHAnsi" w:hAnsiTheme="minorHAnsi" w:cs="AdvHelv_R"/>
                <w:szCs w:val="22"/>
              </w:rPr>
              <w:t>2 (1.5)</w:t>
            </w:r>
          </w:p>
        </w:tc>
        <w:tc>
          <w:tcPr>
            <w:tcW w:w="4253" w:type="dxa"/>
          </w:tcPr>
          <w:p w:rsidR="007F02E8" w:rsidRPr="002E1BD4" w:rsidRDefault="007F02E8" w:rsidP="001B4824">
            <w:p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dvTimes"/>
                <w:szCs w:val="22"/>
              </w:rPr>
            </w:pPr>
            <w:r w:rsidRPr="002E1BD4">
              <w:rPr>
                <w:rFonts w:asciiTheme="minorHAnsi" w:hAnsiTheme="minorHAnsi" w:cs="AdvHelv_R"/>
                <w:szCs w:val="22"/>
              </w:rPr>
              <w:t>Vasculitis (2)</w:t>
            </w:r>
          </w:p>
        </w:tc>
      </w:tr>
      <w:tr w:rsidR="007F02E8" w:rsidRPr="008E7F92" w:rsidTr="001B4824">
        <w:tc>
          <w:tcPr>
            <w:cnfStyle w:val="001000000000" w:firstRow="0" w:lastRow="0" w:firstColumn="1" w:lastColumn="0" w:oddVBand="0" w:evenVBand="0" w:oddHBand="0" w:evenHBand="0" w:firstRowFirstColumn="0" w:firstRowLastColumn="0" w:lastRowFirstColumn="0" w:lastRowLastColumn="0"/>
            <w:tcW w:w="1526" w:type="dxa"/>
          </w:tcPr>
          <w:p w:rsidR="007F02E8" w:rsidRPr="002E1BD4" w:rsidRDefault="007F02E8" w:rsidP="001B4824">
            <w:pPr>
              <w:autoSpaceDE w:val="0"/>
              <w:autoSpaceDN w:val="0"/>
              <w:adjustRightInd w:val="0"/>
              <w:spacing w:after="120" w:line="240" w:lineRule="auto"/>
              <w:rPr>
                <w:rFonts w:asciiTheme="minorHAnsi" w:hAnsiTheme="minorHAnsi" w:cs="AdvTimes"/>
                <w:szCs w:val="22"/>
              </w:rPr>
            </w:pPr>
          </w:p>
        </w:tc>
        <w:tc>
          <w:tcPr>
            <w:tcW w:w="2268" w:type="dxa"/>
          </w:tcPr>
          <w:p w:rsidR="007F02E8" w:rsidRPr="002E1BD4" w:rsidRDefault="007F02E8" w:rsidP="001B4824">
            <w:p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dvTimes"/>
                <w:szCs w:val="22"/>
              </w:rPr>
            </w:pPr>
            <w:r w:rsidRPr="002E1BD4">
              <w:rPr>
                <w:rFonts w:asciiTheme="minorHAnsi" w:hAnsiTheme="minorHAnsi" w:cs="AdvHelv_R"/>
                <w:szCs w:val="22"/>
              </w:rPr>
              <w:t>Musculoskeletal system disorders</w:t>
            </w:r>
          </w:p>
        </w:tc>
        <w:tc>
          <w:tcPr>
            <w:tcW w:w="992" w:type="dxa"/>
          </w:tcPr>
          <w:p w:rsidR="007F02E8" w:rsidRPr="002E1BD4" w:rsidRDefault="007F02E8" w:rsidP="001B4824">
            <w:p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dvTimes"/>
                <w:szCs w:val="22"/>
              </w:rPr>
            </w:pPr>
            <w:r w:rsidRPr="002E1BD4">
              <w:rPr>
                <w:rFonts w:asciiTheme="minorHAnsi" w:hAnsiTheme="minorHAnsi" w:cs="AdvHelv_R"/>
                <w:szCs w:val="22"/>
              </w:rPr>
              <w:t>1 (0.8)</w:t>
            </w:r>
          </w:p>
        </w:tc>
        <w:tc>
          <w:tcPr>
            <w:tcW w:w="4253" w:type="dxa"/>
          </w:tcPr>
          <w:p w:rsidR="007F02E8" w:rsidRPr="002E1BD4" w:rsidRDefault="007F02E8" w:rsidP="001B4824">
            <w:p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dvTimes"/>
                <w:szCs w:val="22"/>
              </w:rPr>
            </w:pPr>
            <w:r w:rsidRPr="002E1BD4">
              <w:rPr>
                <w:rFonts w:asciiTheme="minorHAnsi" w:hAnsiTheme="minorHAnsi" w:cs="AdvHelv_R"/>
                <w:szCs w:val="22"/>
              </w:rPr>
              <w:t>Muscle weakness (1)</w:t>
            </w:r>
          </w:p>
          <w:p w:rsidR="007F02E8" w:rsidRPr="002E1BD4" w:rsidRDefault="007F02E8" w:rsidP="001B4824">
            <w:p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dvTimes"/>
                <w:szCs w:val="22"/>
              </w:rPr>
            </w:pPr>
          </w:p>
        </w:tc>
      </w:tr>
    </w:tbl>
    <w:p w:rsidR="007F02E8" w:rsidRPr="00B76A4E" w:rsidRDefault="007F02E8" w:rsidP="007F02E8">
      <w:pPr>
        <w:autoSpaceDE w:val="0"/>
        <w:autoSpaceDN w:val="0"/>
        <w:adjustRightInd w:val="0"/>
        <w:spacing w:before="0" w:after="0" w:line="240" w:lineRule="auto"/>
        <w:rPr>
          <w:rFonts w:asciiTheme="minorHAnsi" w:hAnsiTheme="minorHAnsi" w:cs="AdvTimes"/>
          <w:sz w:val="18"/>
          <w:szCs w:val="18"/>
        </w:rPr>
      </w:pPr>
      <w:proofErr w:type="gramStart"/>
      <w:r w:rsidRPr="00B76A4E">
        <w:rPr>
          <w:rFonts w:asciiTheme="minorHAnsi" w:hAnsiTheme="minorHAnsi" w:cs="AdvHelv_R"/>
          <w:sz w:val="18"/>
          <w:szCs w:val="18"/>
          <w:vertAlign w:val="superscript"/>
        </w:rPr>
        <w:t>a</w:t>
      </w:r>
      <w:proofErr w:type="gramEnd"/>
      <w:r w:rsidRPr="00B76A4E">
        <w:rPr>
          <w:rFonts w:asciiTheme="minorHAnsi" w:hAnsiTheme="minorHAnsi" w:cs="AdvHelv_R"/>
          <w:sz w:val="18"/>
          <w:szCs w:val="18"/>
        </w:rPr>
        <w:t xml:space="preserve"> Percentage of each herbal product.</w:t>
      </w:r>
    </w:p>
    <w:p w:rsidR="007F02E8" w:rsidRPr="001F382C" w:rsidRDefault="007F02E8" w:rsidP="007F02E8">
      <w:pPr>
        <w:spacing w:before="0" w:after="0"/>
        <w:rPr>
          <w:rFonts w:cstheme="minorHAnsi"/>
        </w:rPr>
      </w:pPr>
    </w:p>
    <w:p w:rsidR="007F02E8" w:rsidRDefault="007F02E8" w:rsidP="007F02E8">
      <w:pPr>
        <w:spacing w:before="0" w:after="0"/>
      </w:pPr>
      <w:r w:rsidRPr="00E8192F">
        <w:t xml:space="preserve">In a double-blind placebo controlled study that examined the effects of an </w:t>
      </w:r>
      <w:proofErr w:type="spellStart"/>
      <w:r w:rsidRPr="00E8192F">
        <w:t>Andrographis</w:t>
      </w:r>
      <w:proofErr w:type="spellEnd"/>
      <w:r w:rsidRPr="00E8192F">
        <w:t xml:space="preserve"> extract (</w:t>
      </w:r>
      <w:proofErr w:type="spellStart"/>
      <w:r w:rsidRPr="00E8192F">
        <w:t>Ka</w:t>
      </w:r>
      <w:proofErr w:type="spellEnd"/>
      <w:r w:rsidRPr="00E8192F">
        <w:rPr>
          <w:spacing w:val="-31"/>
        </w:rPr>
        <w:t xml:space="preserve"> </w:t>
      </w:r>
      <w:r w:rsidRPr="00E8192F">
        <w:rPr>
          <w:w w:val="85"/>
        </w:rPr>
        <w:t>l</w:t>
      </w:r>
      <w:r w:rsidRPr="00E8192F">
        <w:rPr>
          <w:spacing w:val="-23"/>
          <w:w w:val="85"/>
        </w:rPr>
        <w:t xml:space="preserve"> </w:t>
      </w:r>
      <w:proofErr w:type="spellStart"/>
      <w:r w:rsidRPr="00E8192F">
        <w:t>mCold</w:t>
      </w:r>
      <w:proofErr w:type="spellEnd"/>
      <w:r w:rsidRPr="00E8192F">
        <w:t>™)</w:t>
      </w:r>
      <w:r w:rsidRPr="00E8192F">
        <w:rPr>
          <w:spacing w:val="26"/>
        </w:rPr>
        <w:t xml:space="preserve"> </w:t>
      </w:r>
      <w:r w:rsidRPr="00E8192F">
        <w:t xml:space="preserve">in treating uncomplicated upper respiratory tract infection (URTI) in 223 patients, there was no significant difference in adverse effects observed between the placebo and active </w:t>
      </w:r>
      <w:r w:rsidRPr="00E8192F">
        <w:lastRenderedPageBreak/>
        <w:t>groups</w:t>
      </w:r>
      <w:r>
        <w:t>.</w:t>
      </w:r>
      <w:r w:rsidRPr="00E8192F">
        <w:rPr>
          <w:rStyle w:val="FootnoteReference"/>
          <w:rFonts w:cstheme="minorHAnsi"/>
        </w:rPr>
        <w:footnoteReference w:id="8"/>
      </w:r>
      <w:r>
        <w:t>[20]</w:t>
      </w:r>
      <w:r w:rsidRPr="00E8192F">
        <w:t xml:space="preserve"> In terms of allergic-type adverse effects, one case of </w:t>
      </w:r>
      <w:proofErr w:type="spellStart"/>
      <w:r w:rsidRPr="00E8192F">
        <w:t>urticaria</w:t>
      </w:r>
      <w:proofErr w:type="spellEnd"/>
      <w:r w:rsidRPr="00E8192F">
        <w:t xml:space="preserve"> was reported in the treatment group. </w:t>
      </w:r>
      <w:r>
        <w:t xml:space="preserve">However subjects who had any known allergy or were allergic to any medication were excluded from the trial, which may have resulted in fewer adverse reactions of this type. </w:t>
      </w:r>
    </w:p>
    <w:p w:rsidR="007F02E8" w:rsidRDefault="007F02E8" w:rsidP="007F02E8">
      <w:pPr>
        <w:pStyle w:val="Heading3"/>
      </w:pPr>
      <w:bookmarkStart w:id="61" w:name="_Toc431470997"/>
      <w:bookmarkStart w:id="62" w:name="_Toc432069441"/>
      <w:r>
        <w:t>6.7 Acute toxicity</w:t>
      </w:r>
      <w:bookmarkEnd w:id="61"/>
      <w:bookmarkEnd w:id="62"/>
    </w:p>
    <w:p w:rsidR="007F02E8" w:rsidRPr="00B20040" w:rsidRDefault="007F02E8" w:rsidP="007F02E8">
      <w:pPr>
        <w:autoSpaceDE w:val="0"/>
        <w:autoSpaceDN w:val="0"/>
        <w:adjustRightInd w:val="0"/>
        <w:spacing w:before="0" w:after="0"/>
        <w:rPr>
          <w:rFonts w:cstheme="minorHAnsi"/>
        </w:rPr>
      </w:pPr>
      <w:r>
        <w:rPr>
          <w:rFonts w:cstheme="minorHAnsi"/>
        </w:rPr>
        <w:t xml:space="preserve">Most acute toxicity studies on </w:t>
      </w:r>
      <w:proofErr w:type="spellStart"/>
      <w:r w:rsidRPr="00E33B15">
        <w:rPr>
          <w:rFonts w:cstheme="minorHAnsi"/>
          <w:i/>
        </w:rPr>
        <w:t>A.paniculata</w:t>
      </w:r>
      <w:proofErr w:type="spellEnd"/>
      <w:r>
        <w:rPr>
          <w:rFonts w:cstheme="minorHAnsi"/>
        </w:rPr>
        <w:t xml:space="preserve"> or </w:t>
      </w:r>
      <w:proofErr w:type="spellStart"/>
      <w:r>
        <w:rPr>
          <w:rFonts w:cstheme="minorHAnsi"/>
        </w:rPr>
        <w:t>andrographolide</w:t>
      </w:r>
      <w:proofErr w:type="spellEnd"/>
      <w:r>
        <w:rPr>
          <w:rFonts w:cstheme="minorHAnsi"/>
        </w:rPr>
        <w:t xml:space="preserve"> were conducted in animals and the majority found that the herb or extracts of the herb exhibited little toxicity, apart from an in vitro study that</w:t>
      </w:r>
      <w:r>
        <w:rPr>
          <w:rFonts w:asciiTheme="minorHAnsi" w:hAnsiTheme="minorHAnsi" w:cstheme="minorHAnsi"/>
        </w:rPr>
        <w:t xml:space="preserve"> found that </w:t>
      </w:r>
      <w:proofErr w:type="spellStart"/>
      <w:r>
        <w:rPr>
          <w:rFonts w:asciiTheme="minorHAnsi" w:hAnsiTheme="minorHAnsi" w:cstheme="minorHAnsi"/>
        </w:rPr>
        <w:t>andrographolide</w:t>
      </w:r>
      <w:proofErr w:type="spellEnd"/>
      <w:r>
        <w:rPr>
          <w:rFonts w:asciiTheme="minorHAnsi" w:hAnsiTheme="minorHAnsi" w:cstheme="minorHAnsi"/>
        </w:rPr>
        <w:t xml:space="preserve"> reduced the viability of rat mast cells. [21] This study </w:t>
      </w:r>
      <w:r w:rsidRPr="00452CE5">
        <w:rPr>
          <w:rFonts w:asciiTheme="minorHAnsi" w:hAnsiTheme="minorHAnsi" w:cstheme="minorHAnsi"/>
        </w:rPr>
        <w:t xml:space="preserve">compared the cytotoxic effects of </w:t>
      </w:r>
      <w:r w:rsidRPr="00452CE5">
        <w:rPr>
          <w:rFonts w:asciiTheme="minorHAnsi" w:eastAsia="Arial Unicode MS" w:hAnsiTheme="minorHAnsi" w:cstheme="minorHAnsi"/>
        </w:rPr>
        <w:t>14-Deoxy-11</w:t>
      </w:r>
      <w:proofErr w:type="gramStart"/>
      <w:r w:rsidRPr="00452CE5">
        <w:rPr>
          <w:rFonts w:asciiTheme="minorHAnsi" w:eastAsia="Arial Unicode MS" w:hAnsiTheme="minorHAnsi" w:cstheme="minorHAnsi"/>
        </w:rPr>
        <w:t>,12</w:t>
      </w:r>
      <w:proofErr w:type="gramEnd"/>
      <w:r>
        <w:rPr>
          <w:rFonts w:asciiTheme="minorHAnsi" w:eastAsia="Arial Unicode MS" w:hAnsiTheme="minorHAnsi" w:cstheme="minorHAnsi"/>
        </w:rPr>
        <w:t>-</w:t>
      </w:r>
      <w:r w:rsidRPr="00452CE5">
        <w:rPr>
          <w:rFonts w:asciiTheme="minorHAnsi" w:eastAsia="Arial Unicode MS" w:hAnsiTheme="minorHAnsi" w:cstheme="minorHAnsi"/>
        </w:rPr>
        <w:t>didehydro</w:t>
      </w:r>
      <w:r>
        <w:rPr>
          <w:rFonts w:asciiTheme="minorHAnsi" w:eastAsia="Arial Unicode MS" w:hAnsiTheme="minorHAnsi" w:cstheme="minorHAnsi"/>
        </w:rPr>
        <w:t>-</w:t>
      </w:r>
      <w:r w:rsidRPr="00452CE5">
        <w:rPr>
          <w:rFonts w:asciiTheme="minorHAnsi" w:eastAsia="Arial Unicode MS" w:hAnsiTheme="minorHAnsi" w:cstheme="minorHAnsi"/>
        </w:rPr>
        <w:t xml:space="preserve">andrographolide (1) and </w:t>
      </w:r>
      <w:proofErr w:type="spellStart"/>
      <w:r w:rsidRPr="00452CE5">
        <w:rPr>
          <w:rFonts w:asciiTheme="minorHAnsi" w:hAnsiTheme="minorHAnsi" w:cstheme="minorHAnsi"/>
        </w:rPr>
        <w:t>andrographolide</w:t>
      </w:r>
      <w:proofErr w:type="spellEnd"/>
      <w:r w:rsidRPr="00452CE5">
        <w:rPr>
          <w:rFonts w:asciiTheme="minorHAnsi" w:hAnsiTheme="minorHAnsi" w:cstheme="minorHAnsi"/>
        </w:rPr>
        <w:t xml:space="preserve"> (2) and found that </w:t>
      </w:r>
      <w:proofErr w:type="spellStart"/>
      <w:r w:rsidRPr="00452CE5">
        <w:rPr>
          <w:rFonts w:asciiTheme="minorHAnsi" w:hAnsiTheme="minorHAnsi" w:cstheme="minorHAnsi"/>
        </w:rPr>
        <w:t>andrographolide</w:t>
      </w:r>
      <w:proofErr w:type="spellEnd"/>
      <w:r w:rsidRPr="00452CE5">
        <w:rPr>
          <w:rFonts w:asciiTheme="minorHAnsi" w:hAnsiTheme="minorHAnsi" w:cstheme="minorHAnsi"/>
        </w:rPr>
        <w:t xml:space="preserve"> (2) dose-dependently and time dependently reduced the viability of A549 and BEAS-2B human lung epithelia</w:t>
      </w:r>
      <w:r>
        <w:rPr>
          <w:rFonts w:asciiTheme="minorHAnsi" w:hAnsiTheme="minorHAnsi" w:cstheme="minorHAnsi"/>
        </w:rPr>
        <w:t xml:space="preserve">l cells and RBL-2H3 mast cells. </w:t>
      </w:r>
      <w:r w:rsidRPr="00452CE5">
        <w:rPr>
          <w:rFonts w:asciiTheme="minorHAnsi" w:hAnsiTheme="minorHAnsi" w:cstheme="minorHAnsi"/>
        </w:rPr>
        <w:t xml:space="preserve">In contrast, </w:t>
      </w:r>
      <w:r>
        <w:rPr>
          <w:rFonts w:asciiTheme="minorHAnsi" w:hAnsiTheme="minorHAnsi" w:cstheme="minorHAnsi"/>
        </w:rPr>
        <w:t>(</w:t>
      </w:r>
      <w:r w:rsidRPr="00452CE5">
        <w:rPr>
          <w:rFonts w:asciiTheme="minorHAnsi" w:hAnsiTheme="minorHAnsi" w:cstheme="minorHAnsi"/>
        </w:rPr>
        <w:t>1</w:t>
      </w:r>
      <w:r>
        <w:rPr>
          <w:rFonts w:asciiTheme="minorHAnsi" w:hAnsiTheme="minorHAnsi" w:cstheme="minorHAnsi"/>
        </w:rPr>
        <w:t>)</w:t>
      </w:r>
      <w:r w:rsidRPr="00452CE5">
        <w:rPr>
          <w:rFonts w:asciiTheme="minorHAnsi" w:hAnsiTheme="minorHAnsi" w:cstheme="minorHAnsi"/>
        </w:rPr>
        <w:t xml:space="preserve"> did not reduce cell viability of these cultured cells at all concentrations tested</w:t>
      </w:r>
      <w:r>
        <w:rPr>
          <w:rFonts w:asciiTheme="minorHAnsi" w:hAnsiTheme="minorHAnsi" w:cstheme="minorHAnsi"/>
        </w:rPr>
        <w:t xml:space="preserve"> </w:t>
      </w:r>
      <w:r w:rsidRPr="00452CE5">
        <w:rPr>
          <w:rFonts w:asciiTheme="minorHAnsi" w:hAnsiTheme="minorHAnsi" w:cstheme="minorHAnsi"/>
        </w:rPr>
        <w:t>at both 24 and 48 h</w:t>
      </w:r>
      <w:r>
        <w:rPr>
          <w:rFonts w:asciiTheme="minorHAnsi" w:hAnsiTheme="minorHAnsi" w:cstheme="minorHAnsi"/>
        </w:rPr>
        <w:t>our</w:t>
      </w:r>
      <w:r w:rsidRPr="00452CE5">
        <w:rPr>
          <w:rFonts w:asciiTheme="minorHAnsi" w:hAnsiTheme="minorHAnsi" w:cstheme="minorHAnsi"/>
        </w:rPr>
        <w:t xml:space="preserve"> time points. </w:t>
      </w:r>
      <w:r>
        <w:rPr>
          <w:rFonts w:asciiTheme="minorHAnsi" w:hAnsiTheme="minorHAnsi" w:cs="AdvOT2e364b11"/>
        </w:rPr>
        <w:t xml:space="preserve">The cytotoxicity of </w:t>
      </w:r>
      <w:proofErr w:type="spellStart"/>
      <w:r>
        <w:rPr>
          <w:rFonts w:asciiTheme="minorHAnsi" w:hAnsiTheme="minorHAnsi" w:cs="AdvOT2e364b11"/>
        </w:rPr>
        <w:t>andrographolide</w:t>
      </w:r>
      <w:proofErr w:type="spellEnd"/>
      <w:r>
        <w:rPr>
          <w:rFonts w:asciiTheme="minorHAnsi" w:hAnsiTheme="minorHAnsi" w:cs="AdvOT2e364b11"/>
        </w:rPr>
        <w:t xml:space="preserve"> on </w:t>
      </w:r>
      <w:r w:rsidRPr="00452CE5">
        <w:rPr>
          <w:rFonts w:asciiTheme="minorHAnsi" w:hAnsiTheme="minorHAnsi" w:cstheme="minorHAnsi"/>
        </w:rPr>
        <w:t>RBL-2H3 mast cells</w:t>
      </w:r>
      <w:r>
        <w:rPr>
          <w:rFonts w:asciiTheme="minorHAnsi" w:hAnsiTheme="minorHAnsi" w:cstheme="minorHAnsi"/>
        </w:rPr>
        <w:t xml:space="preserve"> observed in this study may present a possible mechanism of action for the potential allergy inducing effects of </w:t>
      </w:r>
      <w:proofErr w:type="spellStart"/>
      <w:r w:rsidRPr="0063261F">
        <w:rPr>
          <w:rFonts w:asciiTheme="minorHAnsi" w:hAnsiTheme="minorHAnsi" w:cstheme="minorHAnsi"/>
          <w:i/>
        </w:rPr>
        <w:t>A.paniculata</w:t>
      </w:r>
      <w:proofErr w:type="spellEnd"/>
      <w:r>
        <w:rPr>
          <w:rFonts w:asciiTheme="minorHAnsi" w:hAnsiTheme="minorHAnsi" w:cstheme="minorHAnsi"/>
        </w:rPr>
        <w:t xml:space="preserve">, however further studies in human mast cell lines would be required to confirm this postulation. </w:t>
      </w:r>
    </w:p>
    <w:p w:rsidR="007F02E8" w:rsidRDefault="007F02E8" w:rsidP="007F02E8">
      <w:pPr>
        <w:pStyle w:val="Heading3"/>
      </w:pPr>
      <w:bookmarkStart w:id="63" w:name="_Toc431470998"/>
      <w:bookmarkStart w:id="64" w:name="_Toc432069442"/>
      <w:r>
        <w:t>6.8 Summary of safety issues</w:t>
      </w:r>
      <w:bookmarkEnd w:id="63"/>
      <w:bookmarkEnd w:id="64"/>
    </w:p>
    <w:p w:rsidR="007F02E8" w:rsidRPr="00C529D6" w:rsidRDefault="007F02E8" w:rsidP="007F02E8">
      <w:r>
        <w:t xml:space="preserve">Analysis of the TGA ADR database up to April </w:t>
      </w:r>
      <w:r w:rsidRPr="00116C63">
        <w:t xml:space="preserve">2014 located 43 reports of anaphylaxis and 78 reports of allergic-type reactions associated with products that contain </w:t>
      </w:r>
      <w:proofErr w:type="spellStart"/>
      <w:r w:rsidRPr="00116C63">
        <w:rPr>
          <w:i/>
        </w:rPr>
        <w:t>A.paniculata</w:t>
      </w:r>
      <w:proofErr w:type="spellEnd"/>
      <w:r w:rsidRPr="00C80211">
        <w:t>.</w:t>
      </w:r>
      <w:r>
        <w:t xml:space="preserve"> The majority of the ADRs reported were for multi-ingredient formulations, which confounds a definitive causal association. However considering the common ingredient </w:t>
      </w:r>
      <w:proofErr w:type="spellStart"/>
      <w:r w:rsidRPr="00C529D6">
        <w:rPr>
          <w:i/>
        </w:rPr>
        <w:t>A.paniculata</w:t>
      </w:r>
      <w:proofErr w:type="spellEnd"/>
      <w:r>
        <w:t xml:space="preserve">, the multiple allergic-type and anaphylactic reactions, as well as the high number of these reactions reported for the product that contained </w:t>
      </w:r>
      <w:proofErr w:type="spellStart"/>
      <w:r w:rsidRPr="00085E85">
        <w:rPr>
          <w:i/>
        </w:rPr>
        <w:t>A.paniculata</w:t>
      </w:r>
      <w:proofErr w:type="spellEnd"/>
      <w:r>
        <w:t xml:space="preserve"> as the sole active ingredient, it appears likely that this ingredient </w:t>
      </w:r>
      <w:r>
        <w:rPr>
          <w:rFonts w:asciiTheme="minorHAnsi" w:hAnsiTheme="minorHAnsi"/>
        </w:rPr>
        <w:t xml:space="preserve">plays a causative and/or contributing role in anaphylactic and allergic-type ADRs, including when present </w:t>
      </w:r>
      <w:r w:rsidRPr="001F4A4D">
        <w:rPr>
          <w:rFonts w:asciiTheme="minorHAnsi" w:hAnsiTheme="minorHAnsi"/>
          <w:iCs/>
        </w:rPr>
        <w:t>in multi-ingredient formulations.</w:t>
      </w:r>
    </w:p>
    <w:p w:rsidR="007F02E8" w:rsidRDefault="007F02E8" w:rsidP="007F02E8">
      <w:pPr>
        <w:rPr>
          <w:rFonts w:asciiTheme="minorHAnsi" w:eastAsiaTheme="minorHAnsi" w:hAnsiTheme="minorHAnsi"/>
          <w:iCs/>
        </w:rPr>
      </w:pPr>
      <w:r>
        <w:t xml:space="preserve">Examination of ADRs reported for products that contain </w:t>
      </w:r>
      <w:proofErr w:type="spellStart"/>
      <w:r w:rsidRPr="00E2576B">
        <w:rPr>
          <w:i/>
        </w:rPr>
        <w:t>A.paniculata</w:t>
      </w:r>
      <w:proofErr w:type="spellEnd"/>
      <w:r>
        <w:t xml:space="preserve"> shows that t</w:t>
      </w:r>
      <w:r w:rsidRPr="001F382C">
        <w:t xml:space="preserve">here have been significantly more ADR reports received for products manufactured using herb material extracted with methanol compared with products manufactured using herb material extracted with </w:t>
      </w:r>
      <w:r>
        <w:t xml:space="preserve">an </w:t>
      </w:r>
      <w:r w:rsidRPr="001F382C">
        <w:t xml:space="preserve">aqueous solvent </w:t>
      </w:r>
      <w:r>
        <w:t xml:space="preserve">or </w:t>
      </w:r>
      <w:r w:rsidRPr="001F382C">
        <w:t>a</w:t>
      </w:r>
      <w:r>
        <w:t>n</w:t>
      </w:r>
      <w:r w:rsidRPr="001F382C">
        <w:t xml:space="preserve"> </w:t>
      </w:r>
      <w:r>
        <w:t>aqueous-ethanol mixture, with a</w:t>
      </w:r>
      <w:r w:rsidRPr="001F382C">
        <w:t xml:space="preserve"> significantly higher </w:t>
      </w:r>
      <w:r>
        <w:t>number</w:t>
      </w:r>
      <w:r w:rsidRPr="001F382C">
        <w:t xml:space="preserve"> of anaphylactic </w:t>
      </w:r>
      <w:r>
        <w:t>case</w:t>
      </w:r>
      <w:r w:rsidRPr="001F382C">
        <w:t>s reported for the methanol extract products than</w:t>
      </w:r>
      <w:r>
        <w:t xml:space="preserve"> for</w:t>
      </w:r>
      <w:r w:rsidRPr="001F382C">
        <w:t xml:space="preserve"> the aqueous extract products</w:t>
      </w:r>
      <w:r>
        <w:t xml:space="preserve">. This suggests </w:t>
      </w:r>
      <w:r w:rsidRPr="001F382C">
        <w:t xml:space="preserve">that methanol extracts from the herb </w:t>
      </w:r>
      <w:r>
        <w:t xml:space="preserve">may </w:t>
      </w:r>
      <w:r w:rsidRPr="001F382C">
        <w:t xml:space="preserve">contain substances (or higher levels of substances) that </w:t>
      </w:r>
      <w:r>
        <w:t xml:space="preserve">are more likely to </w:t>
      </w:r>
      <w:r w:rsidRPr="001F382C">
        <w:t xml:space="preserve">cause serious allergic reactions </w:t>
      </w:r>
      <w:r>
        <w:t xml:space="preserve">(anaphylaxis) </w:t>
      </w:r>
      <w:r w:rsidRPr="001F382C">
        <w:t>than those in aqueous extracts.</w:t>
      </w:r>
      <w:r>
        <w:t xml:space="preserve"> Although </w:t>
      </w:r>
      <w:r>
        <w:rPr>
          <w:rFonts w:asciiTheme="minorHAnsi" w:eastAsiaTheme="minorHAnsi" w:hAnsiTheme="minorHAnsi"/>
          <w:iCs/>
        </w:rPr>
        <w:t xml:space="preserve">the majority of products in the ARTG contain methanol extracts of </w:t>
      </w:r>
      <w:proofErr w:type="spellStart"/>
      <w:r w:rsidRPr="00732982">
        <w:rPr>
          <w:rFonts w:asciiTheme="minorHAnsi" w:eastAsiaTheme="minorHAnsi" w:hAnsiTheme="minorHAnsi"/>
          <w:i/>
          <w:iCs/>
        </w:rPr>
        <w:t>A.paniculata</w:t>
      </w:r>
      <w:proofErr w:type="spellEnd"/>
      <w:r>
        <w:rPr>
          <w:rFonts w:asciiTheme="minorHAnsi" w:eastAsiaTheme="minorHAnsi" w:hAnsiTheme="minorHAnsi"/>
          <w:iCs/>
        </w:rPr>
        <w:t xml:space="preserve">, which may be a contributing factor to the higher number of ADRs for these products, it appears there have been proportionally more ADRs reported to products with methanol extracts relative to the total number of products in the ARTG with each type of solvent. Although this data is suggestive of a correlation between anaphylactic ADRs and methanol extracts of </w:t>
      </w:r>
      <w:proofErr w:type="spellStart"/>
      <w:r w:rsidRPr="00434369">
        <w:rPr>
          <w:rFonts w:asciiTheme="minorHAnsi" w:eastAsiaTheme="minorHAnsi" w:hAnsiTheme="minorHAnsi"/>
          <w:i/>
          <w:iCs/>
        </w:rPr>
        <w:t>A.paniculata</w:t>
      </w:r>
      <w:proofErr w:type="spellEnd"/>
      <w:r>
        <w:rPr>
          <w:rFonts w:asciiTheme="minorHAnsi" w:eastAsiaTheme="minorHAnsi" w:hAnsiTheme="minorHAnsi"/>
          <w:iCs/>
        </w:rPr>
        <w:t xml:space="preserve">, it is difficult to establish a definitive correlation in the absence of usage data, as it may be the case that the majority of </w:t>
      </w:r>
      <w:proofErr w:type="spellStart"/>
      <w:r w:rsidRPr="00434369">
        <w:rPr>
          <w:rFonts w:asciiTheme="minorHAnsi" w:eastAsiaTheme="minorHAnsi" w:hAnsiTheme="minorHAnsi"/>
          <w:i/>
          <w:iCs/>
        </w:rPr>
        <w:t>A.paniculata</w:t>
      </w:r>
      <w:proofErr w:type="spellEnd"/>
      <w:r>
        <w:rPr>
          <w:rFonts w:asciiTheme="minorHAnsi" w:eastAsiaTheme="minorHAnsi" w:hAnsiTheme="minorHAnsi"/>
          <w:iCs/>
        </w:rPr>
        <w:t xml:space="preserve"> products in use contain methanol extracts. </w:t>
      </w:r>
    </w:p>
    <w:p w:rsidR="007F02E8" w:rsidRDefault="007F02E8" w:rsidP="007F02E8">
      <w:r>
        <w:rPr>
          <w:rFonts w:cstheme="minorHAnsi"/>
        </w:rPr>
        <w:t xml:space="preserve">The investigation noted a higher number of </w:t>
      </w:r>
      <w:r w:rsidRPr="009E2AF6">
        <w:t>anaphylactic / allergic</w:t>
      </w:r>
      <w:r>
        <w:t>-type</w:t>
      </w:r>
      <w:r w:rsidRPr="009E2AF6">
        <w:t xml:space="preserve"> </w:t>
      </w:r>
      <w:r w:rsidRPr="0069455A">
        <w:t xml:space="preserve">ADRs </w:t>
      </w:r>
      <w:r>
        <w:t xml:space="preserve">for </w:t>
      </w:r>
      <w:r w:rsidRPr="0069455A">
        <w:t xml:space="preserve">products that contain </w:t>
      </w:r>
      <w:proofErr w:type="spellStart"/>
      <w:r w:rsidRPr="000B374B">
        <w:rPr>
          <w:i/>
          <w:iCs/>
        </w:rPr>
        <w:t>A.paniculata</w:t>
      </w:r>
      <w:proofErr w:type="spellEnd"/>
      <w:r w:rsidRPr="0069455A">
        <w:t xml:space="preserve"> extracts with a concentration ratio of greater than 10:1, with a higher quantity of equivalent </w:t>
      </w:r>
      <w:proofErr w:type="spellStart"/>
      <w:r w:rsidRPr="000B374B">
        <w:rPr>
          <w:i/>
          <w:iCs/>
        </w:rPr>
        <w:t>A.paniculata</w:t>
      </w:r>
      <w:proofErr w:type="spellEnd"/>
      <w:r>
        <w:t xml:space="preserve"> per dosage unit. </w:t>
      </w:r>
      <w:proofErr w:type="gramStart"/>
      <w:r>
        <w:t xml:space="preserve">However further monitoring of highly </w:t>
      </w:r>
      <w:r>
        <w:lastRenderedPageBreak/>
        <w:t>concentrated herbal extracts and additional information on dose and usage are required to confirm this association.</w:t>
      </w:r>
      <w:proofErr w:type="gramEnd"/>
    </w:p>
    <w:p w:rsidR="007F02E8" w:rsidRDefault="007F02E8" w:rsidP="007F02E8">
      <w:pPr>
        <w:rPr>
          <w:rFonts w:cstheme="minorHAnsi"/>
        </w:rPr>
      </w:pPr>
      <w:r>
        <w:t xml:space="preserve">Considering these complexities, a particular type of extract or solvent cannot be conclusively identified as causative. Therefore a more precautionary approach appears warranted to include all products that contain </w:t>
      </w:r>
      <w:proofErr w:type="spellStart"/>
      <w:r w:rsidRPr="00B3688E">
        <w:rPr>
          <w:i/>
        </w:rPr>
        <w:t>A.paniculata</w:t>
      </w:r>
      <w:proofErr w:type="spellEnd"/>
      <w:r>
        <w:t xml:space="preserve"> in any proposed action.</w:t>
      </w:r>
    </w:p>
    <w:p w:rsidR="007F02E8" w:rsidRDefault="007F02E8" w:rsidP="007F02E8">
      <w:r>
        <w:t xml:space="preserve">Several anaphylactic and allergic-type ADRs were reported in the literature for </w:t>
      </w:r>
      <w:proofErr w:type="spellStart"/>
      <w:r w:rsidRPr="00D77FE5">
        <w:rPr>
          <w:i/>
        </w:rPr>
        <w:t>A.paniculata</w:t>
      </w:r>
      <w:proofErr w:type="spellEnd"/>
      <w:r>
        <w:t xml:space="preserve"> containing products, which supports the possibility </w:t>
      </w:r>
      <w:r w:rsidRPr="00D77FE5">
        <w:t>that this ingredient</w:t>
      </w:r>
      <w:r>
        <w:rPr>
          <w:i/>
        </w:rPr>
        <w:t xml:space="preserve"> </w:t>
      </w:r>
      <w:r>
        <w:rPr>
          <w:rFonts w:asciiTheme="minorHAnsi" w:hAnsiTheme="minorHAnsi"/>
        </w:rPr>
        <w:t>plays a causative and/or contributing role in anaphylactic and allergic-type ADRs.</w:t>
      </w:r>
    </w:p>
    <w:p w:rsidR="007F02E8" w:rsidRDefault="007F02E8" w:rsidP="007F02E8">
      <w:pPr>
        <w:pStyle w:val="Heading2"/>
      </w:pPr>
      <w:bookmarkStart w:id="65" w:name="_Toc431470999"/>
      <w:bookmarkStart w:id="66" w:name="_Toc432069443"/>
      <w:r>
        <w:t>7 Current risk mitigation activities</w:t>
      </w:r>
      <w:bookmarkEnd w:id="65"/>
      <w:bookmarkEnd w:id="66"/>
    </w:p>
    <w:p w:rsidR="007F02E8" w:rsidRDefault="007F02E8" w:rsidP="007F02E8">
      <w:pPr>
        <w:rPr>
          <w:rFonts w:cstheme="minorHAnsi"/>
        </w:rPr>
      </w:pPr>
      <w:r w:rsidRPr="001F382C">
        <w:rPr>
          <w:rFonts w:cstheme="minorHAnsi"/>
        </w:rPr>
        <w:t xml:space="preserve">There are no regulatory restrictions or risk mitigation strategies currently applied to the use of </w:t>
      </w:r>
      <w:proofErr w:type="spellStart"/>
      <w:r>
        <w:rPr>
          <w:rFonts w:cstheme="minorHAnsi"/>
          <w:i/>
        </w:rPr>
        <w:t>A.</w:t>
      </w:r>
      <w:r w:rsidRPr="001F382C">
        <w:rPr>
          <w:rFonts w:cstheme="minorHAnsi"/>
          <w:i/>
        </w:rPr>
        <w:t>paniculata</w:t>
      </w:r>
      <w:proofErr w:type="spellEnd"/>
      <w:r>
        <w:rPr>
          <w:rFonts w:cstheme="minorHAnsi"/>
        </w:rPr>
        <w:t xml:space="preserve"> in listed medicines in Australia.</w:t>
      </w:r>
    </w:p>
    <w:p w:rsidR="007F02E8" w:rsidRDefault="007F02E8" w:rsidP="007F02E8">
      <w:pPr>
        <w:pStyle w:val="Heading2"/>
      </w:pPr>
      <w:bookmarkStart w:id="67" w:name="_Toc431471000"/>
      <w:bookmarkStart w:id="68" w:name="_Toc432069444"/>
      <w:r>
        <w:t>8 Commentary</w:t>
      </w:r>
      <w:bookmarkEnd w:id="67"/>
      <w:bookmarkEnd w:id="68"/>
    </w:p>
    <w:p w:rsidR="007F02E8" w:rsidRPr="009E2AF6" w:rsidRDefault="007F02E8" w:rsidP="007F02E8">
      <w:r w:rsidRPr="009E2AF6">
        <w:t xml:space="preserve">This </w:t>
      </w:r>
      <w:r>
        <w:t>issue</w:t>
      </w:r>
      <w:r w:rsidRPr="009E2AF6">
        <w:t xml:space="preserve"> was discussed at the 23</w:t>
      </w:r>
      <w:r w:rsidRPr="009E2AF6">
        <w:rPr>
          <w:vertAlign w:val="superscript"/>
        </w:rPr>
        <w:t>rd</w:t>
      </w:r>
      <w:r w:rsidRPr="009E2AF6">
        <w:t xml:space="preserve"> meeting of the Advisory Committee on the Safety of Medicines (ACSOM) on 11 July 2014 (Item 3.1)</w:t>
      </w:r>
      <w:r>
        <w:rPr>
          <w:rStyle w:val="FootnoteReference"/>
          <w:rFonts w:asciiTheme="minorHAnsi" w:hAnsiTheme="minorHAnsi"/>
        </w:rPr>
        <w:footnoteReference w:id="9"/>
      </w:r>
      <w:r w:rsidRPr="009E2AF6">
        <w:t>.</w:t>
      </w:r>
      <w:r w:rsidRPr="007C46B2">
        <w:t xml:space="preserve"> </w:t>
      </w:r>
      <w:r w:rsidRPr="009E2AF6">
        <w:t>The committee advised that while further statistical analysis would be beneficial, taking account of the heterogeneity of the products and preparation methods, there is still sufficient information currently available to confirm an association between anaphylactic / allergic</w:t>
      </w:r>
      <w:r>
        <w:t>-type</w:t>
      </w:r>
      <w:r w:rsidRPr="009E2AF6">
        <w:t xml:space="preserve"> reactions and the herbal ingredient </w:t>
      </w:r>
      <w:proofErr w:type="spellStart"/>
      <w:r w:rsidRPr="009E2AF6">
        <w:rPr>
          <w:i/>
        </w:rPr>
        <w:t>A.paniculata</w:t>
      </w:r>
      <w:proofErr w:type="spellEnd"/>
      <w:r w:rsidRPr="009E2AF6">
        <w:t xml:space="preserve"> and that this is more likely in products with higher concentrations of active ingredient obtained using the methanol extraction method.</w:t>
      </w:r>
    </w:p>
    <w:p w:rsidR="007F02E8" w:rsidRPr="009E2AF6" w:rsidRDefault="007F02E8" w:rsidP="007F02E8">
      <w:r w:rsidRPr="009E2AF6">
        <w:t xml:space="preserve">In view of the above advice and in noting that products containing </w:t>
      </w:r>
      <w:proofErr w:type="spellStart"/>
      <w:r w:rsidRPr="009E2AF6">
        <w:rPr>
          <w:i/>
        </w:rPr>
        <w:t>A.paniculata</w:t>
      </w:r>
      <w:proofErr w:type="spellEnd"/>
      <w:r w:rsidRPr="009E2AF6">
        <w:t xml:space="preserve"> are available over</w:t>
      </w:r>
      <w:r>
        <w:t xml:space="preserve"> </w:t>
      </w:r>
      <w:r w:rsidRPr="009E2AF6">
        <w:t>the</w:t>
      </w:r>
      <w:r>
        <w:t xml:space="preserve"> </w:t>
      </w:r>
      <w:r w:rsidRPr="009E2AF6">
        <w:t>counter (and therefore consumers are not likely or compelled to discuss usage with their health professional), the committee agreed there is a safety concern sufficient to warrant the adoption of risk mitigation strategies.</w:t>
      </w:r>
    </w:p>
    <w:p w:rsidR="007F02E8" w:rsidRPr="009E2AF6" w:rsidRDefault="007F02E8" w:rsidP="007F02E8">
      <w:r w:rsidRPr="009E2AF6">
        <w:t>The committee advised that it would be appropriate for the TGA to give consideration to the following strategies</w:t>
      </w:r>
      <w:r>
        <w:t>:</w:t>
      </w:r>
    </w:p>
    <w:p w:rsidR="007F02E8" w:rsidRPr="00EC7D80" w:rsidRDefault="007F02E8" w:rsidP="007F02E8">
      <w:pPr>
        <w:pStyle w:val="ListBullet"/>
        <w:numPr>
          <w:ilvl w:val="0"/>
          <w:numId w:val="3"/>
        </w:numPr>
      </w:pPr>
      <w:r w:rsidRPr="00EC7D80">
        <w:t xml:space="preserve">the addition of a warning statement to the labels of all products containing </w:t>
      </w:r>
      <w:proofErr w:type="spellStart"/>
      <w:r w:rsidRPr="00EC7D80">
        <w:rPr>
          <w:i/>
        </w:rPr>
        <w:t>A.paniculata</w:t>
      </w:r>
      <w:proofErr w:type="spellEnd"/>
      <w:r w:rsidRPr="00EC7D80">
        <w:t xml:space="preserve">;  </w:t>
      </w:r>
    </w:p>
    <w:p w:rsidR="007F02E8" w:rsidRPr="00EC7D80" w:rsidRDefault="007F02E8" w:rsidP="007F02E8">
      <w:pPr>
        <w:pStyle w:val="ListBullet"/>
        <w:numPr>
          <w:ilvl w:val="0"/>
          <w:numId w:val="3"/>
        </w:numPr>
      </w:pPr>
      <w:r w:rsidRPr="00EC7D80">
        <w:t>development and implementation of an education or ‘awareness raising’ program for GPs and complementary medicine practitioners; and</w:t>
      </w:r>
    </w:p>
    <w:p w:rsidR="007F02E8" w:rsidRPr="00EC7D80" w:rsidRDefault="007F02E8" w:rsidP="007F02E8">
      <w:pPr>
        <w:pStyle w:val="ListBullet"/>
        <w:numPr>
          <w:ilvl w:val="0"/>
          <w:numId w:val="3"/>
        </w:numPr>
      </w:pPr>
      <w:proofErr w:type="gramStart"/>
      <w:r w:rsidRPr="00EC7D80">
        <w:t>continue</w:t>
      </w:r>
      <w:proofErr w:type="gramEnd"/>
      <w:r w:rsidRPr="00EC7D80">
        <w:t xml:space="preserve"> to monitor and review ADR case reports involving </w:t>
      </w:r>
      <w:proofErr w:type="spellStart"/>
      <w:r w:rsidRPr="00EC7D80">
        <w:rPr>
          <w:i/>
        </w:rPr>
        <w:t>A.paniculata</w:t>
      </w:r>
      <w:proofErr w:type="spellEnd"/>
      <w:r w:rsidRPr="00EC7D80">
        <w:rPr>
          <w:i/>
        </w:rPr>
        <w:t>.</w:t>
      </w:r>
    </w:p>
    <w:p w:rsidR="007F02E8" w:rsidRDefault="007F02E8" w:rsidP="007F02E8">
      <w:pPr>
        <w:pStyle w:val="Heading2"/>
      </w:pPr>
      <w:bookmarkStart w:id="69" w:name="_Toc431471001"/>
      <w:bookmarkStart w:id="70" w:name="_Toc432069445"/>
      <w:r>
        <w:t>9 Conclusions and recommendations</w:t>
      </w:r>
      <w:bookmarkEnd w:id="69"/>
      <w:bookmarkEnd w:id="70"/>
    </w:p>
    <w:p w:rsidR="007F02E8" w:rsidRDefault="007F02E8" w:rsidP="007F02E8">
      <w:r>
        <w:rPr>
          <w:rFonts w:cstheme="minorHAnsi"/>
        </w:rPr>
        <w:t xml:space="preserve">To conclude, the reviewed information suggests an association between </w:t>
      </w:r>
      <w:r w:rsidRPr="009E2AF6">
        <w:t>anaphylactic / allergic</w:t>
      </w:r>
      <w:r>
        <w:t>-type</w:t>
      </w:r>
      <w:r w:rsidRPr="009E2AF6">
        <w:t xml:space="preserve"> reactions </w:t>
      </w:r>
      <w:r>
        <w:rPr>
          <w:rFonts w:cstheme="minorHAnsi"/>
        </w:rPr>
        <w:t xml:space="preserve">and the herbal ingredient </w:t>
      </w:r>
      <w:proofErr w:type="spellStart"/>
      <w:r w:rsidRPr="00A66B57">
        <w:rPr>
          <w:rFonts w:cstheme="minorHAnsi"/>
          <w:i/>
        </w:rPr>
        <w:t>A.paniculata</w:t>
      </w:r>
      <w:proofErr w:type="spellEnd"/>
      <w:r>
        <w:rPr>
          <w:rFonts w:cstheme="minorHAnsi"/>
        </w:rPr>
        <w:t xml:space="preserve">, however </w:t>
      </w:r>
      <w:r>
        <w:t xml:space="preserve">a particular type of extract or solvent cannot be conclusively identified as causative. Therefore, a precautionary approach appears warranted to include all products that contain </w:t>
      </w:r>
      <w:proofErr w:type="spellStart"/>
      <w:r w:rsidRPr="00B3688E">
        <w:rPr>
          <w:i/>
        </w:rPr>
        <w:t>A.paniculata</w:t>
      </w:r>
      <w:proofErr w:type="spellEnd"/>
      <w:r>
        <w:t xml:space="preserve"> in any proposed action. </w:t>
      </w:r>
    </w:p>
    <w:p w:rsidR="007F02E8" w:rsidRDefault="007F02E8" w:rsidP="007F02E8">
      <w:r>
        <w:t xml:space="preserve">The number of </w:t>
      </w:r>
      <w:r w:rsidRPr="009E2AF6">
        <w:t>anaphylactic / allergic</w:t>
      </w:r>
      <w:r>
        <w:t>-type</w:t>
      </w:r>
      <w:r w:rsidRPr="009E2AF6">
        <w:t xml:space="preserve"> </w:t>
      </w:r>
      <w:r>
        <w:t xml:space="preserve">ADRs reported and the severity of the ADRs suggests that the ingredient </w:t>
      </w:r>
      <w:proofErr w:type="spellStart"/>
      <w:r w:rsidRPr="00362E98">
        <w:rPr>
          <w:i/>
        </w:rPr>
        <w:t>A.paniculata</w:t>
      </w:r>
      <w:proofErr w:type="spellEnd"/>
      <w:r>
        <w:t xml:space="preserve"> presents a potential risk significant to warrant further action, particularly considering that </w:t>
      </w:r>
      <w:proofErr w:type="spellStart"/>
      <w:r w:rsidRPr="00362E98">
        <w:rPr>
          <w:i/>
        </w:rPr>
        <w:t>A.paniculata</w:t>
      </w:r>
      <w:proofErr w:type="spellEnd"/>
      <w:r>
        <w:t xml:space="preserve"> containing products are available over the counter </w:t>
      </w:r>
      <w:r>
        <w:lastRenderedPageBreak/>
        <w:t xml:space="preserve">and are regulated as low risk (listed) medicines. The TGA is considering the most appropriate regulatory action, including the requirement for warning statements on the labels of medicines containing </w:t>
      </w:r>
      <w:proofErr w:type="spellStart"/>
      <w:r w:rsidRPr="008711C3">
        <w:rPr>
          <w:i/>
        </w:rPr>
        <w:t>A.paniculata</w:t>
      </w:r>
      <w:proofErr w:type="spellEnd"/>
      <w:r>
        <w:t xml:space="preserve">, and will continue to monitor and review ADRs reported for these products to assess the effectiveness of any introduced risk mitigation strategies. </w:t>
      </w:r>
    </w:p>
    <w:p w:rsidR="007F02E8" w:rsidRDefault="007F02E8" w:rsidP="007F02E8">
      <w:pPr>
        <w:pStyle w:val="Heading2"/>
      </w:pPr>
      <w:bookmarkStart w:id="71" w:name="_Toc431471002"/>
      <w:bookmarkStart w:id="72" w:name="_Toc432069446"/>
      <w:r>
        <w:t>10 References</w:t>
      </w:r>
      <w:bookmarkEnd w:id="71"/>
      <w:bookmarkEnd w:id="72"/>
    </w:p>
    <w:p w:rsidR="007F02E8" w:rsidRPr="00B64343" w:rsidRDefault="007F02E8" w:rsidP="007F02E8">
      <w:pPr>
        <w:pStyle w:val="Numberbullet0"/>
        <w:numPr>
          <w:ilvl w:val="0"/>
          <w:numId w:val="8"/>
        </w:numPr>
      </w:pPr>
      <w:r w:rsidRPr="00B64343">
        <w:t xml:space="preserve">Natural Standard </w:t>
      </w:r>
      <w:r>
        <w:t>(NS) (now known as Natural Medicines)</w:t>
      </w:r>
      <w:r w:rsidRPr="00B64343">
        <w:t xml:space="preserve">. Herbal monograph for </w:t>
      </w:r>
      <w:proofErr w:type="spellStart"/>
      <w:r w:rsidRPr="00B64343">
        <w:rPr>
          <w:i/>
        </w:rPr>
        <w:t>Andrographis</w:t>
      </w:r>
      <w:proofErr w:type="spellEnd"/>
      <w:r w:rsidRPr="00B64343">
        <w:rPr>
          <w:i/>
        </w:rPr>
        <w:t xml:space="preserve"> </w:t>
      </w:r>
      <w:proofErr w:type="spellStart"/>
      <w:r w:rsidRPr="00B64343">
        <w:rPr>
          <w:i/>
        </w:rPr>
        <w:t>paniculata</w:t>
      </w:r>
      <w:proofErr w:type="spellEnd"/>
      <w:r w:rsidRPr="00B64343">
        <w:t xml:space="preserve"> 2013, accessed 16 April 2014 </w:t>
      </w:r>
      <w:hyperlink r:id="rId16" w:history="1">
        <w:r w:rsidRPr="00B64343">
          <w:rPr>
            <w:rStyle w:val="Hyperlink"/>
            <w:rFonts w:cstheme="minorHAnsi"/>
          </w:rPr>
          <w:t>http://www.naturalstandard.com/index-abstract.asp?create-abstract=andrographis.asp&amp;title=Andrographis</w:t>
        </w:r>
      </w:hyperlink>
    </w:p>
    <w:p w:rsidR="007F02E8" w:rsidRDefault="007F02E8" w:rsidP="007F02E8">
      <w:pPr>
        <w:pStyle w:val="Numberbullet0"/>
        <w:numPr>
          <w:ilvl w:val="0"/>
          <w:numId w:val="8"/>
        </w:numPr>
      </w:pPr>
      <w:r w:rsidRPr="00B64343">
        <w:t>World Health Organization</w:t>
      </w:r>
      <w:r>
        <w:t>.</w:t>
      </w:r>
      <w:r w:rsidRPr="00B64343">
        <w:t xml:space="preserve"> WHO monographs on selected medicinal plants. Volume 2. WHO Press, </w:t>
      </w:r>
      <w:r>
        <w:t xml:space="preserve">2002 </w:t>
      </w:r>
      <w:r w:rsidRPr="00B64343">
        <w:t xml:space="preserve">Geneva. </w:t>
      </w:r>
    </w:p>
    <w:p w:rsidR="007F02E8" w:rsidRPr="00D77FE5" w:rsidRDefault="007F02E8" w:rsidP="007F02E8">
      <w:pPr>
        <w:pStyle w:val="Numberbullet0"/>
        <w:numPr>
          <w:ilvl w:val="0"/>
          <w:numId w:val="8"/>
        </w:numPr>
      </w:pPr>
      <w:proofErr w:type="spellStart"/>
      <w:r w:rsidRPr="00E12BCD">
        <w:rPr>
          <w:rFonts w:asciiTheme="minorHAnsi" w:hAnsiTheme="minorHAnsi" w:cs="Tahoma"/>
        </w:rPr>
        <w:t>Suwankesawong</w:t>
      </w:r>
      <w:proofErr w:type="spellEnd"/>
      <w:r w:rsidRPr="00E12BCD">
        <w:rPr>
          <w:rFonts w:asciiTheme="minorHAnsi" w:hAnsiTheme="minorHAnsi" w:cs="Tahoma"/>
        </w:rPr>
        <w:t xml:space="preserve"> W</w:t>
      </w:r>
      <w:r>
        <w:rPr>
          <w:rFonts w:asciiTheme="minorHAnsi" w:hAnsiTheme="minorHAnsi" w:cs="Tahoma"/>
        </w:rPr>
        <w:t xml:space="preserve"> (Thai FDA)</w:t>
      </w:r>
      <w:r w:rsidRPr="00E12BCD">
        <w:rPr>
          <w:rFonts w:asciiTheme="minorHAnsi" w:hAnsiTheme="minorHAnsi" w:cs="Tahoma"/>
        </w:rPr>
        <w:t xml:space="preserve">. Adverse event to </w:t>
      </w:r>
      <w:proofErr w:type="spellStart"/>
      <w:r w:rsidRPr="00E12BCD">
        <w:rPr>
          <w:rFonts w:asciiTheme="minorHAnsi" w:hAnsiTheme="minorHAnsi" w:cs="Tahoma"/>
          <w:i/>
        </w:rPr>
        <w:t>Andrographis</w:t>
      </w:r>
      <w:proofErr w:type="spellEnd"/>
      <w:r w:rsidRPr="00E12BCD">
        <w:rPr>
          <w:rFonts w:asciiTheme="minorHAnsi" w:hAnsiTheme="minorHAnsi" w:cs="Tahoma"/>
          <w:i/>
        </w:rPr>
        <w:t xml:space="preserve"> </w:t>
      </w:r>
      <w:proofErr w:type="spellStart"/>
      <w:r w:rsidRPr="00E12BCD">
        <w:rPr>
          <w:rFonts w:asciiTheme="minorHAnsi" w:hAnsiTheme="minorHAnsi" w:cs="Tahoma"/>
          <w:i/>
        </w:rPr>
        <w:t>paniculata</w:t>
      </w:r>
      <w:proofErr w:type="spellEnd"/>
      <w:r w:rsidRPr="00E12BCD">
        <w:rPr>
          <w:rFonts w:asciiTheme="minorHAnsi" w:hAnsiTheme="minorHAnsi" w:cs="Tahoma"/>
        </w:rPr>
        <w:t xml:space="preserve"> containing product.</w:t>
      </w:r>
      <w:r w:rsidRPr="00E12BCD">
        <w:rPr>
          <w:rFonts w:asciiTheme="minorHAnsi" w:eastAsia="Arial Unicode MS" w:hAnsiTheme="minorHAnsi"/>
        </w:rPr>
        <w:t xml:space="preserve"> </w:t>
      </w:r>
      <w:r w:rsidRPr="00E12BCD">
        <w:rPr>
          <w:rFonts w:asciiTheme="minorHAnsi" w:hAnsiTheme="minorHAnsi"/>
        </w:rPr>
        <w:t xml:space="preserve">Presentation: </w:t>
      </w:r>
      <w:r w:rsidRPr="002B19DC">
        <w:rPr>
          <w:rFonts w:asciiTheme="minorHAnsi" w:hAnsiTheme="minorHAnsi"/>
        </w:rPr>
        <w:t>34</w:t>
      </w:r>
      <w:r w:rsidRPr="002B19DC">
        <w:rPr>
          <w:rFonts w:asciiTheme="minorHAnsi" w:hAnsiTheme="minorHAnsi"/>
          <w:vertAlign w:val="superscript"/>
        </w:rPr>
        <w:t>th</w:t>
      </w:r>
      <w:r w:rsidRPr="002B19DC">
        <w:rPr>
          <w:rFonts w:asciiTheme="minorHAnsi" w:hAnsiTheme="minorHAnsi"/>
        </w:rPr>
        <w:t xml:space="preserve"> </w:t>
      </w:r>
      <w:r>
        <w:rPr>
          <w:rFonts w:asciiTheme="minorHAnsi" w:hAnsiTheme="minorHAnsi"/>
        </w:rPr>
        <w:t xml:space="preserve">annual meeting of the </w:t>
      </w:r>
      <w:r w:rsidRPr="002B19DC">
        <w:rPr>
          <w:rFonts w:asciiTheme="minorHAnsi" w:hAnsiTheme="minorHAnsi"/>
        </w:rPr>
        <w:t xml:space="preserve">WHO </w:t>
      </w:r>
      <w:r>
        <w:rPr>
          <w:rFonts w:asciiTheme="minorHAnsi" w:hAnsiTheme="minorHAnsi"/>
        </w:rPr>
        <w:t>Programme for International Drug Monitoring</w:t>
      </w:r>
      <w:r w:rsidRPr="00E12BCD">
        <w:rPr>
          <w:rFonts w:asciiTheme="minorHAnsi" w:hAnsiTheme="minorHAnsi"/>
        </w:rPr>
        <w:t>, 2011 Dubrovnik, Croatia</w:t>
      </w:r>
      <w:r>
        <w:rPr>
          <w:rFonts w:asciiTheme="minorHAnsi" w:hAnsiTheme="minorHAnsi"/>
        </w:rPr>
        <w:t>.</w:t>
      </w:r>
    </w:p>
    <w:p w:rsidR="007F02E8" w:rsidRDefault="007F02E8" w:rsidP="007F02E8">
      <w:pPr>
        <w:pStyle w:val="Numberbullet0"/>
        <w:numPr>
          <w:ilvl w:val="0"/>
          <w:numId w:val="8"/>
        </w:numPr>
      </w:pPr>
      <w:r w:rsidRPr="00B64343">
        <w:t xml:space="preserve">Farah M, </w:t>
      </w:r>
      <w:proofErr w:type="spellStart"/>
      <w:r w:rsidRPr="00B64343">
        <w:t>Meyboom</w:t>
      </w:r>
      <w:proofErr w:type="spellEnd"/>
      <w:r w:rsidRPr="00B64343">
        <w:t xml:space="preserve"> R, </w:t>
      </w:r>
      <w:proofErr w:type="spellStart"/>
      <w:r w:rsidRPr="00B64343">
        <w:t>Ploën</w:t>
      </w:r>
      <w:proofErr w:type="spellEnd"/>
      <w:r w:rsidRPr="00B64343">
        <w:t xml:space="preserve"> M</w:t>
      </w:r>
      <w:r>
        <w:t>.</w:t>
      </w:r>
      <w:r w:rsidRPr="00B64343">
        <w:t xml:space="preserve"> Acute sensitivity reactions to </w:t>
      </w:r>
      <w:proofErr w:type="spellStart"/>
      <w:r w:rsidRPr="00B64343">
        <w:t>Andrographis</w:t>
      </w:r>
      <w:proofErr w:type="spellEnd"/>
      <w:r w:rsidRPr="00B64343">
        <w:t xml:space="preserve"> </w:t>
      </w:r>
      <w:proofErr w:type="spellStart"/>
      <w:r w:rsidRPr="00B64343">
        <w:t>paniculata</w:t>
      </w:r>
      <w:proofErr w:type="spellEnd"/>
      <w:r w:rsidRPr="00B64343">
        <w:t xml:space="preserve"> containing products, as reported in International Pharmacovigilance</w:t>
      </w:r>
      <w:r>
        <w:t>.</w:t>
      </w:r>
      <w:r w:rsidRPr="00B64343">
        <w:t xml:space="preserve"> Drug Safety 2008; 31</w:t>
      </w:r>
      <w:r>
        <w:t xml:space="preserve"> </w:t>
      </w:r>
      <w:r w:rsidRPr="00B64343">
        <w:t>(10):</w:t>
      </w:r>
      <w:r>
        <w:t xml:space="preserve"> </w:t>
      </w:r>
      <w:r w:rsidRPr="00B64343">
        <w:t>913-914.</w:t>
      </w:r>
    </w:p>
    <w:p w:rsidR="007F02E8" w:rsidRPr="00E12BCD" w:rsidRDefault="007F02E8" w:rsidP="007F02E8">
      <w:pPr>
        <w:pStyle w:val="Numberbullet0"/>
        <w:numPr>
          <w:ilvl w:val="0"/>
          <w:numId w:val="8"/>
        </w:numPr>
        <w:rPr>
          <w:rFonts w:asciiTheme="minorHAnsi" w:eastAsia="Arial Unicode MS" w:hAnsiTheme="minorHAnsi" w:cs="Arial Unicode MS"/>
        </w:rPr>
      </w:pPr>
      <w:r w:rsidRPr="00B64343">
        <w:t>State Pharmacopoeia Commission of the People’s Republic of China</w:t>
      </w:r>
      <w:r w:rsidRPr="00E12BCD">
        <w:t>.</w:t>
      </w:r>
      <w:r w:rsidRPr="00B64343">
        <w:t xml:space="preserve"> </w:t>
      </w:r>
      <w:r w:rsidRPr="00E12BCD">
        <w:rPr>
          <w:iCs/>
        </w:rPr>
        <w:t xml:space="preserve">Pharmacopoeia of the People’s Republic of China (PPRC) </w:t>
      </w:r>
      <w:r w:rsidRPr="00B64343">
        <w:t>(English edition)</w:t>
      </w:r>
      <w:r w:rsidRPr="00E12BCD">
        <w:t xml:space="preserve">. </w:t>
      </w:r>
      <w:r w:rsidRPr="00B64343">
        <w:t xml:space="preserve">Chemical Industry Press, </w:t>
      </w:r>
      <w:r w:rsidRPr="00E12BCD">
        <w:t xml:space="preserve">2005 </w:t>
      </w:r>
      <w:r w:rsidRPr="00B64343">
        <w:t>Beijing</w:t>
      </w:r>
      <w:r w:rsidRPr="00E12BCD">
        <w:t>, p.</w:t>
      </w:r>
      <w:r w:rsidRPr="00B64343">
        <w:t>121.</w:t>
      </w:r>
    </w:p>
    <w:p w:rsidR="007F02E8" w:rsidRPr="00E12BCD" w:rsidRDefault="007F02E8" w:rsidP="007F02E8">
      <w:pPr>
        <w:pStyle w:val="Numberbullet0"/>
        <w:numPr>
          <w:ilvl w:val="0"/>
          <w:numId w:val="8"/>
        </w:numPr>
        <w:rPr>
          <w:rFonts w:asciiTheme="minorHAnsi" w:eastAsia="Arial Unicode MS" w:hAnsiTheme="minorHAnsi" w:cs="Arial Unicode MS"/>
        </w:rPr>
      </w:pPr>
      <w:r>
        <w:t xml:space="preserve">Chao WW, Lin B-F. </w:t>
      </w:r>
      <w:r w:rsidRPr="00FD4808">
        <w:t xml:space="preserve">Isolation and identification of bioactive compounds in </w:t>
      </w:r>
      <w:proofErr w:type="spellStart"/>
      <w:r w:rsidRPr="00FD4808">
        <w:rPr>
          <w:i/>
        </w:rPr>
        <w:t>Andrographis</w:t>
      </w:r>
      <w:proofErr w:type="spellEnd"/>
      <w:r w:rsidRPr="00FD4808">
        <w:rPr>
          <w:i/>
        </w:rPr>
        <w:t xml:space="preserve"> </w:t>
      </w:r>
      <w:proofErr w:type="spellStart"/>
      <w:r w:rsidRPr="00FD4808">
        <w:rPr>
          <w:i/>
        </w:rPr>
        <w:t>paniculata</w:t>
      </w:r>
      <w:proofErr w:type="spellEnd"/>
      <w:r>
        <w:t>.</w:t>
      </w:r>
      <w:r w:rsidRPr="00FD4808">
        <w:t xml:space="preserve"> </w:t>
      </w:r>
      <w:r w:rsidRPr="00E12BCD">
        <w:t>Chinese Medicine</w:t>
      </w:r>
      <w:r w:rsidRPr="00FD4808">
        <w:t xml:space="preserve"> </w:t>
      </w:r>
      <w:r>
        <w:t>2010; 5 (</w:t>
      </w:r>
      <w:r w:rsidRPr="00FD4808">
        <w:t>17</w:t>
      </w:r>
      <w:r>
        <w:t>).</w:t>
      </w:r>
    </w:p>
    <w:p w:rsidR="007F02E8" w:rsidRDefault="007F02E8" w:rsidP="007F02E8">
      <w:pPr>
        <w:pStyle w:val="Numberbullet0"/>
        <w:numPr>
          <w:ilvl w:val="0"/>
          <w:numId w:val="8"/>
        </w:numPr>
      </w:pPr>
      <w:proofErr w:type="spellStart"/>
      <w:r>
        <w:t>Bensky</w:t>
      </w:r>
      <w:proofErr w:type="spellEnd"/>
      <w:r>
        <w:t xml:space="preserve"> D, </w:t>
      </w:r>
      <w:proofErr w:type="spellStart"/>
      <w:r>
        <w:t>Clavey</w:t>
      </w:r>
      <w:proofErr w:type="spellEnd"/>
      <w:r>
        <w:t xml:space="preserve"> S, </w:t>
      </w:r>
      <w:proofErr w:type="spellStart"/>
      <w:r>
        <w:t>Stöger</w:t>
      </w:r>
      <w:proofErr w:type="spellEnd"/>
      <w:r>
        <w:t xml:space="preserve"> E, with Andrew Gamble.</w:t>
      </w:r>
      <w:r w:rsidRPr="00DF5D38">
        <w:t xml:space="preserve"> </w:t>
      </w:r>
      <w:r w:rsidRPr="00E12BCD">
        <w:t xml:space="preserve">Chinese Herbal </w:t>
      </w:r>
      <w:proofErr w:type="spellStart"/>
      <w:r w:rsidRPr="00E12BCD">
        <w:t>Materia</w:t>
      </w:r>
      <w:proofErr w:type="spellEnd"/>
      <w:r w:rsidRPr="00E12BCD">
        <w:t xml:space="preserve"> </w:t>
      </w:r>
      <w:proofErr w:type="spellStart"/>
      <w:r w:rsidRPr="00E12BCD">
        <w:t>medica</w:t>
      </w:r>
      <w:proofErr w:type="spellEnd"/>
      <w:r w:rsidRPr="00E12BCD">
        <w:t xml:space="preserve"> 3</w:t>
      </w:r>
      <w:r w:rsidRPr="00E12BCD">
        <w:rPr>
          <w:vertAlign w:val="superscript"/>
        </w:rPr>
        <w:t>rd</w:t>
      </w:r>
      <w:r w:rsidRPr="00E12BCD">
        <w:t xml:space="preserve"> Ed., </w:t>
      </w:r>
      <w:r w:rsidRPr="00DF5D38">
        <w:t>Eastland</w:t>
      </w:r>
      <w:r>
        <w:t xml:space="preserve"> Press,</w:t>
      </w:r>
      <w:r w:rsidRPr="00DF5D38">
        <w:t xml:space="preserve"> </w:t>
      </w:r>
      <w:r>
        <w:t xml:space="preserve">2004 </w:t>
      </w:r>
      <w:r w:rsidRPr="00DF5D38">
        <w:t>USA.</w:t>
      </w:r>
    </w:p>
    <w:p w:rsidR="007F02E8" w:rsidRDefault="007F02E8" w:rsidP="007F02E8">
      <w:pPr>
        <w:pStyle w:val="Numberbullet0"/>
        <w:numPr>
          <w:ilvl w:val="0"/>
          <w:numId w:val="8"/>
        </w:numPr>
      </w:pPr>
      <w:proofErr w:type="spellStart"/>
      <w:r w:rsidRPr="0038526B">
        <w:t>Zhongzhen</w:t>
      </w:r>
      <w:proofErr w:type="spellEnd"/>
      <w:r w:rsidRPr="0038526B">
        <w:t xml:space="preserve"> Z</w:t>
      </w:r>
      <w:r>
        <w:t>.</w:t>
      </w:r>
      <w:r w:rsidRPr="0038526B">
        <w:t xml:space="preserve"> An</w:t>
      </w:r>
      <w:r w:rsidRPr="0038526B">
        <w:rPr>
          <w:i/>
        </w:rPr>
        <w:t xml:space="preserve"> </w:t>
      </w:r>
      <w:r w:rsidRPr="00E12BCD">
        <w:t xml:space="preserve">illustrated Chinese </w:t>
      </w:r>
      <w:proofErr w:type="spellStart"/>
      <w:r w:rsidRPr="00E12BCD">
        <w:t>Materia</w:t>
      </w:r>
      <w:proofErr w:type="spellEnd"/>
      <w:r w:rsidRPr="00E12BCD">
        <w:t xml:space="preserve"> </w:t>
      </w:r>
      <w:proofErr w:type="spellStart"/>
      <w:r w:rsidRPr="00E12BCD">
        <w:t>Medica</w:t>
      </w:r>
      <w:proofErr w:type="spellEnd"/>
      <w:r w:rsidRPr="00E12BCD">
        <w:t xml:space="preserve"> in Hong Kong</w:t>
      </w:r>
      <w:r>
        <w:t>.</w:t>
      </w:r>
      <w:r w:rsidRPr="0038526B">
        <w:t xml:space="preserve"> School of Chinese Medicine, </w:t>
      </w:r>
      <w:r>
        <w:t xml:space="preserve">2004 </w:t>
      </w:r>
      <w:r w:rsidRPr="0038526B">
        <w:t>Hong Kong.</w:t>
      </w:r>
    </w:p>
    <w:p w:rsidR="007F02E8" w:rsidRPr="00AC6099" w:rsidRDefault="007F02E8" w:rsidP="007F02E8">
      <w:pPr>
        <w:pStyle w:val="Numberbullet0"/>
        <w:numPr>
          <w:ilvl w:val="0"/>
          <w:numId w:val="8"/>
        </w:numPr>
        <w:rPr>
          <w:rFonts w:asciiTheme="minorHAnsi" w:eastAsia="Arial Unicode MS" w:hAnsiTheme="minorHAnsi" w:cs="Arial Unicode MS"/>
        </w:rPr>
      </w:pPr>
      <w:proofErr w:type="spellStart"/>
      <w:r>
        <w:rPr>
          <w:rFonts w:asciiTheme="minorHAnsi" w:eastAsia="Arial Unicode MS" w:hAnsiTheme="minorHAnsi" w:cs="Arial Unicode MS"/>
        </w:rPr>
        <w:t>Ameh</w:t>
      </w:r>
      <w:proofErr w:type="spellEnd"/>
      <w:r>
        <w:rPr>
          <w:rFonts w:asciiTheme="minorHAnsi" w:eastAsia="Arial Unicode MS" w:hAnsiTheme="minorHAnsi" w:cs="Arial Unicode MS"/>
        </w:rPr>
        <w:t xml:space="preserve"> S, </w:t>
      </w:r>
      <w:proofErr w:type="spellStart"/>
      <w:r>
        <w:rPr>
          <w:rFonts w:asciiTheme="minorHAnsi" w:eastAsia="Arial Unicode MS" w:hAnsiTheme="minorHAnsi" w:cs="Arial Unicode MS"/>
        </w:rPr>
        <w:t>Obodozie</w:t>
      </w:r>
      <w:proofErr w:type="spellEnd"/>
      <w:r>
        <w:rPr>
          <w:rFonts w:asciiTheme="minorHAnsi" w:eastAsia="Arial Unicode MS" w:hAnsiTheme="minorHAnsi" w:cs="Arial Unicode MS"/>
        </w:rPr>
        <w:t xml:space="preserve"> O, </w:t>
      </w:r>
      <w:proofErr w:type="spellStart"/>
      <w:r>
        <w:rPr>
          <w:rFonts w:asciiTheme="minorHAnsi" w:eastAsia="Arial Unicode MS" w:hAnsiTheme="minorHAnsi" w:cs="Arial Unicode MS"/>
        </w:rPr>
        <w:t>Inyang</w:t>
      </w:r>
      <w:proofErr w:type="spellEnd"/>
      <w:r>
        <w:rPr>
          <w:rFonts w:asciiTheme="minorHAnsi" w:eastAsia="Arial Unicode MS" w:hAnsiTheme="minorHAnsi" w:cs="Arial Unicode MS"/>
        </w:rPr>
        <w:t xml:space="preserve"> U, </w:t>
      </w:r>
      <w:proofErr w:type="spellStart"/>
      <w:r>
        <w:rPr>
          <w:rFonts w:asciiTheme="minorHAnsi" w:eastAsia="Arial Unicode MS" w:hAnsiTheme="minorHAnsi" w:cs="Arial Unicode MS"/>
        </w:rPr>
        <w:t>Abubakar</w:t>
      </w:r>
      <w:proofErr w:type="spellEnd"/>
      <w:r>
        <w:rPr>
          <w:rFonts w:asciiTheme="minorHAnsi" w:eastAsia="Arial Unicode MS" w:hAnsiTheme="minorHAnsi" w:cs="Arial Unicode MS"/>
        </w:rPr>
        <w:t xml:space="preserve"> M</w:t>
      </w:r>
      <w:r w:rsidRPr="00E04E7F">
        <w:rPr>
          <w:rFonts w:asciiTheme="minorHAnsi" w:eastAsia="Arial Unicode MS" w:hAnsiTheme="minorHAnsi" w:cs="Arial Unicode MS"/>
        </w:rPr>
        <w:t xml:space="preserve">, </w:t>
      </w:r>
      <w:proofErr w:type="spellStart"/>
      <w:r w:rsidRPr="00E04E7F">
        <w:rPr>
          <w:rFonts w:asciiTheme="minorHAnsi" w:eastAsia="Arial Unicode MS" w:hAnsiTheme="minorHAnsi" w:cs="Arial Unicode MS"/>
        </w:rPr>
        <w:t>Garba</w:t>
      </w:r>
      <w:proofErr w:type="spellEnd"/>
      <w:r w:rsidRPr="00E04E7F">
        <w:rPr>
          <w:rFonts w:asciiTheme="minorHAnsi" w:eastAsia="Arial Unicode MS" w:hAnsiTheme="minorHAnsi" w:cs="Arial Unicode MS"/>
        </w:rPr>
        <w:t xml:space="preserve"> M. A normative study of Nigerian grown "</w:t>
      </w:r>
      <w:proofErr w:type="spellStart"/>
      <w:r w:rsidRPr="00E04E7F">
        <w:rPr>
          <w:rFonts w:asciiTheme="minorHAnsi" w:eastAsia="Arial Unicode MS" w:hAnsiTheme="minorHAnsi" w:cs="Arial Unicode MS"/>
        </w:rPr>
        <w:t>Maha-tita</w:t>
      </w:r>
      <w:proofErr w:type="spellEnd"/>
      <w:r w:rsidRPr="00E04E7F">
        <w:rPr>
          <w:rFonts w:asciiTheme="minorHAnsi" w:eastAsia="Arial Unicode MS" w:hAnsiTheme="minorHAnsi" w:cs="Arial Unicode MS"/>
        </w:rPr>
        <w:t xml:space="preserve">" (king of bitters) - </w:t>
      </w:r>
      <w:proofErr w:type="spellStart"/>
      <w:r w:rsidRPr="00E04E7F">
        <w:rPr>
          <w:rFonts w:asciiTheme="minorHAnsi" w:eastAsia="Arial Unicode MS" w:hAnsiTheme="minorHAnsi" w:cs="Arial Unicode MS"/>
        </w:rPr>
        <w:t>Andrographis</w:t>
      </w:r>
      <w:proofErr w:type="spellEnd"/>
      <w:r w:rsidRPr="00E04E7F">
        <w:rPr>
          <w:rFonts w:asciiTheme="minorHAnsi" w:eastAsia="Arial Unicode MS" w:hAnsiTheme="minorHAnsi" w:cs="Arial Unicode MS"/>
        </w:rPr>
        <w:t xml:space="preserve"> </w:t>
      </w:r>
      <w:proofErr w:type="spellStart"/>
      <w:r w:rsidRPr="00E04E7F">
        <w:rPr>
          <w:rFonts w:asciiTheme="minorHAnsi" w:eastAsia="Arial Unicode MS" w:hAnsiTheme="minorHAnsi" w:cs="Arial Unicode MS"/>
        </w:rPr>
        <w:t>paniculata</w:t>
      </w:r>
      <w:proofErr w:type="spellEnd"/>
      <w:r w:rsidRPr="00E04E7F">
        <w:rPr>
          <w:rFonts w:asciiTheme="minorHAnsi" w:eastAsia="Arial Unicode MS" w:hAnsiTheme="minorHAnsi" w:cs="Arial Unicode MS"/>
        </w:rPr>
        <w:t xml:space="preserve"> </w:t>
      </w:r>
      <w:proofErr w:type="spellStart"/>
      <w:r w:rsidRPr="00E04E7F">
        <w:rPr>
          <w:rFonts w:asciiTheme="minorHAnsi" w:eastAsia="Arial Unicode MS" w:hAnsiTheme="minorHAnsi" w:cs="Arial Unicode MS"/>
        </w:rPr>
        <w:t>nees</w:t>
      </w:r>
      <w:proofErr w:type="spellEnd"/>
      <w:r w:rsidRPr="00E04E7F">
        <w:rPr>
          <w:rFonts w:asciiTheme="minorHAnsi" w:eastAsia="Arial Unicode MS" w:hAnsiTheme="minorHAnsi" w:cs="Arial Unicode MS"/>
        </w:rPr>
        <w:t xml:space="preserve">. </w:t>
      </w:r>
      <w:proofErr w:type="spellStart"/>
      <w:r w:rsidRPr="00E04E7F">
        <w:rPr>
          <w:rFonts w:asciiTheme="minorHAnsi" w:eastAsia="Arial Unicode MS" w:hAnsiTheme="minorHAnsi" w:cs="Arial Unicode MS"/>
        </w:rPr>
        <w:t>Embase</w:t>
      </w:r>
      <w:proofErr w:type="spellEnd"/>
      <w:r w:rsidRPr="00E04E7F">
        <w:rPr>
          <w:rFonts w:asciiTheme="minorHAnsi" w:eastAsia="Arial Unicode MS" w:hAnsiTheme="minorHAnsi" w:cs="Arial Unicode MS"/>
        </w:rPr>
        <w:t xml:space="preserve"> International Journal of Drug Development and Resea</w:t>
      </w:r>
      <w:r>
        <w:rPr>
          <w:rFonts w:asciiTheme="minorHAnsi" w:eastAsia="Arial Unicode MS" w:hAnsiTheme="minorHAnsi" w:cs="Arial Unicode MS"/>
        </w:rPr>
        <w:t xml:space="preserve">rch 2010; 2 </w:t>
      </w:r>
      <w:r w:rsidRPr="00E04E7F">
        <w:rPr>
          <w:rFonts w:asciiTheme="minorHAnsi" w:eastAsia="Arial Unicode MS" w:hAnsiTheme="minorHAnsi" w:cs="Arial Unicode MS"/>
        </w:rPr>
        <w:t>(2)</w:t>
      </w:r>
      <w:r>
        <w:rPr>
          <w:rFonts w:asciiTheme="minorHAnsi" w:eastAsia="Arial Unicode MS" w:hAnsiTheme="minorHAnsi" w:cs="Arial Unicode MS"/>
        </w:rPr>
        <w:t xml:space="preserve">: </w:t>
      </w:r>
      <w:r w:rsidRPr="00E04E7F">
        <w:rPr>
          <w:rFonts w:asciiTheme="minorHAnsi" w:eastAsia="Arial Unicode MS" w:hAnsiTheme="minorHAnsi" w:cs="Arial Unicode MS"/>
        </w:rPr>
        <w:t>291-299</w:t>
      </w:r>
      <w:r>
        <w:rPr>
          <w:rFonts w:asciiTheme="minorHAnsi" w:eastAsia="Arial Unicode MS" w:hAnsiTheme="minorHAnsi" w:cs="Arial Unicode MS"/>
        </w:rPr>
        <w:t>.</w:t>
      </w:r>
    </w:p>
    <w:p w:rsidR="007F02E8" w:rsidRDefault="007F02E8" w:rsidP="007F02E8">
      <w:pPr>
        <w:pStyle w:val="Numberbullet0"/>
        <w:numPr>
          <w:ilvl w:val="0"/>
          <w:numId w:val="8"/>
        </w:numPr>
      </w:pPr>
      <w:proofErr w:type="spellStart"/>
      <w:r>
        <w:t>Mills</w:t>
      </w:r>
      <w:proofErr w:type="spellEnd"/>
      <w:r>
        <w:t xml:space="preserve"> S and Bone K.</w:t>
      </w:r>
      <w:r w:rsidRPr="00B64343">
        <w:t xml:space="preserve"> </w:t>
      </w:r>
      <w:r w:rsidRPr="00E12BCD">
        <w:t>The Essential Guide to Herbal Safety</w:t>
      </w:r>
      <w:r>
        <w:t>.</w:t>
      </w:r>
      <w:r w:rsidRPr="00B64343">
        <w:t xml:space="preserve"> Churchill Livingstone, Elsevier</w:t>
      </w:r>
      <w:r>
        <w:t>, 2005 USA.</w:t>
      </w:r>
    </w:p>
    <w:p w:rsidR="007F02E8" w:rsidRPr="00E12BCD" w:rsidRDefault="007F02E8" w:rsidP="007F02E8">
      <w:pPr>
        <w:pStyle w:val="Numberbullet0"/>
        <w:numPr>
          <w:ilvl w:val="0"/>
          <w:numId w:val="8"/>
        </w:numPr>
      </w:pPr>
      <w:r w:rsidRPr="00E12BCD">
        <w:rPr>
          <w:rFonts w:asciiTheme="minorHAnsi" w:hAnsiTheme="minorHAnsi"/>
        </w:rPr>
        <w:t xml:space="preserve">Akbar S. </w:t>
      </w:r>
      <w:proofErr w:type="spellStart"/>
      <w:r w:rsidRPr="00E12BCD">
        <w:rPr>
          <w:rFonts w:asciiTheme="minorHAnsi" w:eastAsia="Arial Unicode MS" w:hAnsiTheme="minorHAnsi"/>
        </w:rPr>
        <w:t>Andrographis</w:t>
      </w:r>
      <w:proofErr w:type="spellEnd"/>
      <w:r w:rsidRPr="00E12BCD">
        <w:rPr>
          <w:rFonts w:asciiTheme="minorHAnsi" w:eastAsia="Arial Unicode MS" w:hAnsiTheme="minorHAnsi"/>
        </w:rPr>
        <w:t xml:space="preserve"> </w:t>
      </w:r>
      <w:proofErr w:type="spellStart"/>
      <w:r w:rsidRPr="00E12BCD">
        <w:rPr>
          <w:rFonts w:asciiTheme="minorHAnsi" w:eastAsia="Arial Unicode MS" w:hAnsiTheme="minorHAnsi"/>
        </w:rPr>
        <w:t>paniculata</w:t>
      </w:r>
      <w:proofErr w:type="spellEnd"/>
      <w:r w:rsidRPr="00E12BCD">
        <w:rPr>
          <w:rFonts w:asciiTheme="minorHAnsi" w:eastAsia="Arial Unicode MS" w:hAnsiTheme="minorHAnsi"/>
        </w:rPr>
        <w:t xml:space="preserve">: a review of pharmacological activities and clinical effects. </w:t>
      </w:r>
      <w:proofErr w:type="spellStart"/>
      <w:r w:rsidRPr="00E12BCD">
        <w:rPr>
          <w:rFonts w:asciiTheme="minorHAnsi" w:eastAsia="Arial Unicode MS" w:hAnsiTheme="minorHAnsi"/>
        </w:rPr>
        <w:t>Embase</w:t>
      </w:r>
      <w:proofErr w:type="spellEnd"/>
      <w:r w:rsidRPr="00E12BCD">
        <w:rPr>
          <w:rFonts w:asciiTheme="minorHAnsi" w:eastAsia="Arial Unicode MS" w:hAnsiTheme="minorHAnsi"/>
        </w:rPr>
        <w:t xml:space="preserve"> Alternative medicine review </w:t>
      </w:r>
      <w:r>
        <w:rPr>
          <w:rFonts w:asciiTheme="minorHAnsi" w:eastAsia="Arial Unicode MS" w:hAnsiTheme="minorHAnsi"/>
        </w:rPr>
        <w:t xml:space="preserve">2011; </w:t>
      </w:r>
      <w:r w:rsidRPr="00E12BCD">
        <w:rPr>
          <w:rFonts w:asciiTheme="minorHAnsi" w:eastAsia="Arial Unicode MS" w:hAnsiTheme="minorHAnsi"/>
        </w:rPr>
        <w:t>16 (1): 66-77.</w:t>
      </w:r>
    </w:p>
    <w:p w:rsidR="007F02E8" w:rsidRPr="00A02DBA" w:rsidRDefault="007F02E8" w:rsidP="007F02E8">
      <w:pPr>
        <w:pStyle w:val="Numberbullet0"/>
        <w:numPr>
          <w:ilvl w:val="0"/>
          <w:numId w:val="8"/>
        </w:numPr>
      </w:pPr>
      <w:proofErr w:type="spellStart"/>
      <w:r w:rsidRPr="00A000B2">
        <w:t>Jayakumar</w:t>
      </w:r>
      <w:proofErr w:type="spellEnd"/>
      <w:r w:rsidRPr="00A000B2">
        <w:t xml:space="preserve"> T, Hsieh C-Y, Lee JJ, </w:t>
      </w:r>
      <w:proofErr w:type="spellStart"/>
      <w:r w:rsidRPr="00A000B2">
        <w:t>Sheu</w:t>
      </w:r>
      <w:proofErr w:type="spellEnd"/>
      <w:r w:rsidRPr="00A000B2">
        <w:t xml:space="preserve"> J-R. Experimental and clinical pharmacology of </w:t>
      </w:r>
      <w:proofErr w:type="spellStart"/>
      <w:r w:rsidRPr="00A000B2">
        <w:rPr>
          <w:i/>
        </w:rPr>
        <w:t>Andrographis</w:t>
      </w:r>
      <w:proofErr w:type="spellEnd"/>
      <w:r w:rsidRPr="00A000B2">
        <w:rPr>
          <w:i/>
        </w:rPr>
        <w:t xml:space="preserve"> </w:t>
      </w:r>
      <w:proofErr w:type="spellStart"/>
      <w:r w:rsidRPr="00A000B2">
        <w:rPr>
          <w:i/>
        </w:rPr>
        <w:t>paniculata</w:t>
      </w:r>
      <w:proofErr w:type="spellEnd"/>
      <w:r w:rsidRPr="00A000B2">
        <w:t xml:space="preserve"> and its major bioactive </w:t>
      </w:r>
      <w:proofErr w:type="spellStart"/>
      <w:r w:rsidRPr="00A000B2">
        <w:t>phytoconstituent</w:t>
      </w:r>
      <w:proofErr w:type="spellEnd"/>
      <w:r w:rsidRPr="00A000B2">
        <w:t xml:space="preserve"> </w:t>
      </w:r>
      <w:proofErr w:type="spellStart"/>
      <w:r w:rsidRPr="00A000B2">
        <w:t>Andrographolide</w:t>
      </w:r>
      <w:proofErr w:type="spellEnd"/>
      <w:r w:rsidRPr="00A000B2">
        <w:t xml:space="preserve">, Evidence based Complementary and Alternative Medicine. </w:t>
      </w:r>
      <w:proofErr w:type="spellStart"/>
      <w:r w:rsidRPr="00A000B2">
        <w:t>Hindawi</w:t>
      </w:r>
      <w:proofErr w:type="spellEnd"/>
      <w:r w:rsidRPr="00A000B2">
        <w:t xml:space="preserve"> Publishing Corp. 2013</w:t>
      </w:r>
      <w:r>
        <w:t>;</w:t>
      </w:r>
      <w:r w:rsidRPr="00A000B2">
        <w:t xml:space="preserve"> </w:t>
      </w:r>
      <w:r w:rsidRPr="00A000B2">
        <w:rPr>
          <w:rFonts w:asciiTheme="minorHAnsi" w:hAnsiTheme="minorHAnsi" w:cs="MinionPro-Regular"/>
        </w:rPr>
        <w:t>Article ID 846740</w:t>
      </w:r>
      <w:r>
        <w:rPr>
          <w:rFonts w:asciiTheme="minorHAnsi" w:hAnsiTheme="minorHAnsi" w:cs="MinionPro-Regular"/>
        </w:rPr>
        <w:t>.</w:t>
      </w:r>
    </w:p>
    <w:p w:rsidR="007F02E8" w:rsidRPr="00A02DBA" w:rsidRDefault="007F02E8" w:rsidP="007F02E8">
      <w:pPr>
        <w:pStyle w:val="Numberbullet0"/>
        <w:numPr>
          <w:ilvl w:val="0"/>
          <w:numId w:val="8"/>
        </w:numPr>
      </w:pPr>
      <w:r w:rsidRPr="00D97936">
        <w:t>European Medicines Agency (EMA) 201</w:t>
      </w:r>
      <w:r>
        <w:t>4</w:t>
      </w:r>
      <w:r w:rsidRPr="00D97936">
        <w:t xml:space="preserve">, Committee on Herbal Medicinal Products (HMPC), </w:t>
      </w:r>
      <w:r>
        <w:t>27 August 2014</w:t>
      </w:r>
      <w:r w:rsidRPr="00D97936">
        <w:t xml:space="preserve"> </w:t>
      </w:r>
      <w:r>
        <w:t>Final</w:t>
      </w:r>
      <w:r w:rsidRPr="00D97936">
        <w:t xml:space="preserve"> </w:t>
      </w:r>
      <w:r w:rsidRPr="00E12BCD">
        <w:t xml:space="preserve">Assessment report on </w:t>
      </w:r>
      <w:proofErr w:type="spellStart"/>
      <w:r w:rsidRPr="00E12BCD">
        <w:t>Andrographis</w:t>
      </w:r>
      <w:proofErr w:type="spellEnd"/>
      <w:r w:rsidRPr="00E12BCD">
        <w:t xml:space="preserve"> </w:t>
      </w:r>
      <w:proofErr w:type="spellStart"/>
      <w:r w:rsidRPr="00E12BCD">
        <w:t>paniculata</w:t>
      </w:r>
      <w:proofErr w:type="spellEnd"/>
      <w:r w:rsidRPr="00E12BCD">
        <w:t xml:space="preserve"> </w:t>
      </w:r>
      <w:proofErr w:type="spellStart"/>
      <w:r w:rsidRPr="00E12BCD">
        <w:t>Nees</w:t>
      </w:r>
      <w:proofErr w:type="spellEnd"/>
      <w:r w:rsidRPr="00E12BCD">
        <w:t>, folium</w:t>
      </w:r>
      <w:r w:rsidRPr="00D97936">
        <w:t>, EMA / HMPC / 320433 / 2012 (</w:t>
      </w:r>
      <w:r w:rsidRPr="003E4E6B">
        <w:t>http://www.ema.europa.eu/docs/en_GB/document_library/Herbal_-_HMPC_assessment_report/2014/06/WC500168112.pdf</w:t>
      </w:r>
      <w:r>
        <w:t>) viewed 2 June 2015.</w:t>
      </w:r>
    </w:p>
    <w:p w:rsidR="007F02E8" w:rsidRPr="00E12BCD" w:rsidRDefault="007F02E8" w:rsidP="007F02E8">
      <w:pPr>
        <w:pStyle w:val="Numberbullet0"/>
        <w:numPr>
          <w:ilvl w:val="0"/>
          <w:numId w:val="8"/>
        </w:numPr>
      </w:pPr>
      <w:r>
        <w:rPr>
          <w:lang w:val="en-US"/>
        </w:rPr>
        <w:lastRenderedPageBreak/>
        <w:t>Coon JT and</w:t>
      </w:r>
      <w:r w:rsidRPr="00645EBC">
        <w:rPr>
          <w:lang w:val="en-US"/>
        </w:rPr>
        <w:t xml:space="preserve"> Ernst E. </w:t>
      </w:r>
      <w:proofErr w:type="spellStart"/>
      <w:r w:rsidRPr="00645EBC">
        <w:rPr>
          <w:i/>
          <w:lang w:val="en-US"/>
        </w:rPr>
        <w:t>Andrographis</w:t>
      </w:r>
      <w:proofErr w:type="spellEnd"/>
      <w:r w:rsidRPr="00645EBC">
        <w:rPr>
          <w:i/>
          <w:lang w:val="en-US"/>
        </w:rPr>
        <w:t xml:space="preserve"> </w:t>
      </w:r>
      <w:proofErr w:type="spellStart"/>
      <w:r w:rsidRPr="00645EBC">
        <w:rPr>
          <w:i/>
          <w:lang w:val="en-US"/>
        </w:rPr>
        <w:t>paniculata</w:t>
      </w:r>
      <w:proofErr w:type="spellEnd"/>
      <w:r w:rsidRPr="00645EBC">
        <w:rPr>
          <w:lang w:val="en-US"/>
        </w:rPr>
        <w:t xml:space="preserve"> in the treatment of upper respiratory tract infections: A systematic review of safety and efficacy</w:t>
      </w:r>
      <w:r>
        <w:rPr>
          <w:lang w:val="en-US"/>
        </w:rPr>
        <w:t>.</w:t>
      </w:r>
      <w:r w:rsidRPr="00AB0307">
        <w:rPr>
          <w:lang w:val="en-US"/>
        </w:rPr>
        <w:t xml:space="preserve"> </w:t>
      </w:r>
      <w:r w:rsidRPr="00E12BCD">
        <w:rPr>
          <w:lang w:val="en-US"/>
        </w:rPr>
        <w:t>Planta Med</w:t>
      </w:r>
      <w:r w:rsidRPr="00645EBC">
        <w:rPr>
          <w:lang w:val="en-US"/>
        </w:rPr>
        <w:t xml:space="preserve"> 2004</w:t>
      </w:r>
      <w:r>
        <w:rPr>
          <w:lang w:val="en-US"/>
        </w:rPr>
        <w:t xml:space="preserve">; </w:t>
      </w:r>
      <w:r w:rsidRPr="00645EBC">
        <w:rPr>
          <w:lang w:val="en-US"/>
        </w:rPr>
        <w:t>70:293-298</w:t>
      </w:r>
      <w:r>
        <w:rPr>
          <w:lang w:val="en-US"/>
        </w:rPr>
        <w:t>.</w:t>
      </w:r>
    </w:p>
    <w:p w:rsidR="007F02E8" w:rsidRDefault="007F02E8" w:rsidP="007F02E8">
      <w:pPr>
        <w:pStyle w:val="Numberbullet0"/>
        <w:numPr>
          <w:ilvl w:val="0"/>
          <w:numId w:val="8"/>
        </w:numPr>
      </w:pPr>
      <w:r w:rsidRPr="00105A2C">
        <w:t xml:space="preserve">Calabrese C, Berman SH, </w:t>
      </w:r>
      <w:proofErr w:type="spellStart"/>
      <w:r w:rsidRPr="00105A2C">
        <w:t>Babish</w:t>
      </w:r>
      <w:proofErr w:type="spellEnd"/>
      <w:r w:rsidRPr="00105A2C">
        <w:t xml:space="preserve"> JG, et al. A phase I trial of </w:t>
      </w:r>
      <w:proofErr w:type="spellStart"/>
      <w:r w:rsidRPr="00105A2C">
        <w:t>andrographolide</w:t>
      </w:r>
      <w:proofErr w:type="spellEnd"/>
      <w:r w:rsidRPr="00105A2C">
        <w:t xml:space="preserve"> in HIV positive patients and normal volunteers. </w:t>
      </w:r>
      <w:proofErr w:type="spellStart"/>
      <w:r w:rsidRPr="00E12BCD">
        <w:t>Phytother</w:t>
      </w:r>
      <w:proofErr w:type="spellEnd"/>
      <w:r w:rsidRPr="00E12BCD">
        <w:t xml:space="preserve"> Res</w:t>
      </w:r>
      <w:r w:rsidRPr="00105A2C">
        <w:t xml:space="preserve"> </w:t>
      </w:r>
      <w:r>
        <w:t xml:space="preserve">2000; </w:t>
      </w:r>
      <w:r w:rsidRPr="00105A2C">
        <w:t>14:</w:t>
      </w:r>
      <w:r>
        <w:t xml:space="preserve"> </w:t>
      </w:r>
      <w:r w:rsidRPr="00105A2C">
        <w:t>333-8</w:t>
      </w:r>
      <w:r>
        <w:t>.</w:t>
      </w:r>
    </w:p>
    <w:p w:rsidR="007F02E8" w:rsidRPr="00A02DBA" w:rsidRDefault="007F02E8" w:rsidP="007F02E8">
      <w:pPr>
        <w:pStyle w:val="Numberbullet0"/>
        <w:numPr>
          <w:ilvl w:val="0"/>
          <w:numId w:val="8"/>
        </w:numPr>
      </w:pPr>
      <w:proofErr w:type="spellStart"/>
      <w:r w:rsidRPr="004752F3">
        <w:rPr>
          <w:rFonts w:asciiTheme="minorHAnsi" w:eastAsia="Arial Unicode MS" w:hAnsiTheme="minorHAnsi"/>
        </w:rPr>
        <w:t>Oppamayun</w:t>
      </w:r>
      <w:proofErr w:type="spellEnd"/>
      <w:r w:rsidRPr="004752F3">
        <w:rPr>
          <w:rFonts w:asciiTheme="minorHAnsi" w:eastAsia="Arial Unicode MS" w:hAnsiTheme="minorHAnsi"/>
        </w:rPr>
        <w:t xml:space="preserve"> Y, </w:t>
      </w:r>
      <w:proofErr w:type="spellStart"/>
      <w:r w:rsidRPr="004752F3">
        <w:rPr>
          <w:rFonts w:asciiTheme="minorHAnsi" w:eastAsia="Arial Unicode MS" w:hAnsiTheme="minorHAnsi"/>
        </w:rPr>
        <w:t>Rungapirumnan</w:t>
      </w:r>
      <w:proofErr w:type="spellEnd"/>
      <w:r w:rsidRPr="004752F3">
        <w:rPr>
          <w:rFonts w:asciiTheme="minorHAnsi" w:eastAsia="Arial Unicode MS" w:hAnsiTheme="minorHAnsi"/>
        </w:rPr>
        <w:t xml:space="preserve"> W, </w:t>
      </w:r>
      <w:proofErr w:type="spellStart"/>
      <w:r w:rsidRPr="004752F3">
        <w:rPr>
          <w:rFonts w:asciiTheme="minorHAnsi" w:eastAsia="Arial Unicode MS" w:hAnsiTheme="minorHAnsi"/>
        </w:rPr>
        <w:t>Suwanakaesawong</w:t>
      </w:r>
      <w:proofErr w:type="spellEnd"/>
      <w:r w:rsidRPr="004752F3">
        <w:rPr>
          <w:rFonts w:asciiTheme="minorHAnsi" w:eastAsia="Arial Unicode MS" w:hAnsiTheme="minorHAnsi"/>
        </w:rPr>
        <w:t xml:space="preserve"> W, </w:t>
      </w:r>
      <w:proofErr w:type="spellStart"/>
      <w:r w:rsidRPr="004752F3">
        <w:rPr>
          <w:rFonts w:asciiTheme="minorHAnsi" w:eastAsia="Arial Unicode MS" w:hAnsiTheme="minorHAnsi"/>
        </w:rPr>
        <w:t>Uerchaikul</w:t>
      </w:r>
      <w:proofErr w:type="spellEnd"/>
      <w:r w:rsidRPr="004752F3">
        <w:rPr>
          <w:rFonts w:asciiTheme="minorHAnsi" w:eastAsia="Arial Unicode MS" w:hAnsiTheme="minorHAnsi"/>
        </w:rPr>
        <w:t xml:space="preserve"> C</w:t>
      </w:r>
      <w:r>
        <w:rPr>
          <w:rFonts w:eastAsia="Arial Unicode MS"/>
        </w:rPr>
        <w:t>.</w:t>
      </w:r>
      <w:r w:rsidRPr="00E12BCD">
        <w:rPr>
          <w:rFonts w:asciiTheme="minorHAnsi" w:eastAsia="Arial Unicode MS" w:hAnsiTheme="minorHAnsi"/>
        </w:rPr>
        <w:t xml:space="preserve"> Recent study on safety monitoring herbal medicines of Thai National Essential Drug List (NEDL). </w:t>
      </w:r>
      <w:proofErr w:type="spellStart"/>
      <w:r w:rsidRPr="00E12BCD">
        <w:rPr>
          <w:rFonts w:asciiTheme="minorHAnsi" w:eastAsia="Arial Unicode MS" w:hAnsiTheme="minorHAnsi"/>
        </w:rPr>
        <w:t>Embase</w:t>
      </w:r>
      <w:proofErr w:type="spellEnd"/>
      <w:r w:rsidRPr="00E12BCD">
        <w:rPr>
          <w:rFonts w:asciiTheme="minorHAnsi" w:eastAsia="Arial Unicode MS" w:hAnsiTheme="minorHAnsi"/>
        </w:rPr>
        <w:t xml:space="preserve"> Planta </w:t>
      </w:r>
      <w:proofErr w:type="spellStart"/>
      <w:r w:rsidRPr="00E12BCD">
        <w:rPr>
          <w:rFonts w:asciiTheme="minorHAnsi" w:eastAsia="Arial Unicode MS" w:hAnsiTheme="minorHAnsi"/>
        </w:rPr>
        <w:t>Medica</w:t>
      </w:r>
      <w:proofErr w:type="spellEnd"/>
      <w:r w:rsidRPr="00E12BCD">
        <w:rPr>
          <w:rFonts w:asciiTheme="minorHAnsi" w:eastAsia="Arial Unicode MS" w:hAnsiTheme="minorHAnsi"/>
        </w:rPr>
        <w:t xml:space="preserve">.  Conference: 57th International Congress and Annual Meeting of the Society for Medicinal Plant Research and Natural Product Research Geneva Switzerland. Conference Publication: </w:t>
      </w:r>
      <w:r w:rsidRPr="00A000B2">
        <w:rPr>
          <w:rFonts w:asciiTheme="minorHAnsi" w:eastAsia="Arial Unicode MS" w:hAnsiTheme="minorHAnsi"/>
        </w:rPr>
        <w:t>2009</w:t>
      </w:r>
      <w:r>
        <w:rPr>
          <w:rFonts w:asciiTheme="minorHAnsi" w:eastAsia="Arial Unicode MS" w:hAnsiTheme="minorHAnsi"/>
        </w:rPr>
        <w:t xml:space="preserve">; </w:t>
      </w:r>
      <w:r w:rsidRPr="00E12BCD">
        <w:rPr>
          <w:rFonts w:asciiTheme="minorHAnsi" w:eastAsia="Arial Unicode MS" w:hAnsiTheme="minorHAnsi"/>
        </w:rPr>
        <w:t>75 (9)</w:t>
      </w:r>
      <w:r>
        <w:rPr>
          <w:rFonts w:asciiTheme="minorHAnsi" w:eastAsia="Arial Unicode MS" w:hAnsiTheme="minorHAnsi"/>
        </w:rPr>
        <w:t xml:space="preserve">; </w:t>
      </w:r>
      <w:r w:rsidRPr="00A000B2">
        <w:rPr>
          <w:rFonts w:asciiTheme="minorHAnsi" w:eastAsia="Arial Unicode MS" w:hAnsiTheme="minorHAnsi"/>
        </w:rPr>
        <w:t>(var.</w:t>
      </w:r>
      <w:r>
        <w:rPr>
          <w:rFonts w:asciiTheme="minorHAnsi" w:eastAsia="Arial Unicode MS" w:hAnsiTheme="minorHAnsi"/>
        </w:rPr>
        <w:t xml:space="preserve"> </w:t>
      </w:r>
      <w:proofErr w:type="spellStart"/>
      <w:r w:rsidRPr="00A000B2">
        <w:rPr>
          <w:rFonts w:asciiTheme="minorHAnsi" w:eastAsia="Arial Unicode MS" w:hAnsiTheme="minorHAnsi"/>
        </w:rPr>
        <w:t>paging</w:t>
      </w:r>
      <w:r>
        <w:rPr>
          <w:rFonts w:asciiTheme="minorHAnsi" w:eastAsia="Arial Unicode MS" w:hAnsiTheme="minorHAnsi"/>
        </w:rPr>
        <w:t>s</w:t>
      </w:r>
      <w:proofErr w:type="spellEnd"/>
      <w:r>
        <w:rPr>
          <w:rFonts w:asciiTheme="minorHAnsi" w:eastAsia="Arial Unicode MS" w:hAnsiTheme="minorHAnsi"/>
        </w:rPr>
        <w:t>).</w:t>
      </w:r>
    </w:p>
    <w:p w:rsidR="007F02E8" w:rsidRPr="00A02DBA" w:rsidRDefault="007F02E8" w:rsidP="007F02E8">
      <w:pPr>
        <w:pStyle w:val="Numberbullet0"/>
        <w:numPr>
          <w:ilvl w:val="0"/>
          <w:numId w:val="8"/>
        </w:numPr>
        <w:rPr>
          <w:rFonts w:asciiTheme="minorHAnsi" w:eastAsia="Arial Unicode MS" w:hAnsiTheme="minorHAnsi" w:cs="Arial Unicode MS"/>
        </w:rPr>
      </w:pPr>
      <w:proofErr w:type="spellStart"/>
      <w:r w:rsidRPr="00E12BCD">
        <w:rPr>
          <w:rFonts w:asciiTheme="minorHAnsi" w:eastAsia="Arial Unicode MS" w:hAnsiTheme="minorHAnsi"/>
        </w:rPr>
        <w:t>Wechwithan</w:t>
      </w:r>
      <w:proofErr w:type="spellEnd"/>
      <w:r w:rsidRPr="00E12BCD">
        <w:rPr>
          <w:rFonts w:asciiTheme="minorHAnsi" w:eastAsia="Arial Unicode MS" w:hAnsiTheme="minorHAnsi"/>
        </w:rPr>
        <w:t xml:space="preserve"> S. </w:t>
      </w:r>
      <w:proofErr w:type="spellStart"/>
      <w:r w:rsidRPr="00E12BCD">
        <w:rPr>
          <w:rFonts w:asciiTheme="minorHAnsi" w:eastAsia="Arial Unicode MS" w:hAnsiTheme="minorHAnsi"/>
        </w:rPr>
        <w:t>Andrographolide</w:t>
      </w:r>
      <w:proofErr w:type="spellEnd"/>
      <w:r w:rsidRPr="00E12BCD">
        <w:rPr>
          <w:rFonts w:asciiTheme="minorHAnsi" w:eastAsia="Arial Unicode MS" w:hAnsiTheme="minorHAnsi"/>
        </w:rPr>
        <w:t xml:space="preserve">: Thailand epidemiological and safety profile. </w:t>
      </w:r>
      <w:proofErr w:type="spellStart"/>
      <w:r w:rsidRPr="00E12BCD">
        <w:rPr>
          <w:rFonts w:asciiTheme="minorHAnsi" w:eastAsia="Arial Unicode MS" w:hAnsiTheme="minorHAnsi"/>
        </w:rPr>
        <w:t>Embase</w:t>
      </w:r>
      <w:proofErr w:type="spellEnd"/>
      <w:r w:rsidRPr="00E12BCD">
        <w:rPr>
          <w:rFonts w:asciiTheme="minorHAnsi" w:eastAsia="Arial Unicode MS" w:hAnsiTheme="minorHAnsi"/>
        </w:rPr>
        <w:t xml:space="preserve"> </w:t>
      </w:r>
      <w:proofErr w:type="spellStart"/>
      <w:r w:rsidRPr="00E12BCD">
        <w:rPr>
          <w:rFonts w:asciiTheme="minorHAnsi" w:eastAsia="Arial Unicode MS" w:hAnsiTheme="minorHAnsi"/>
        </w:rPr>
        <w:t>Pharmacoepidemiology</w:t>
      </w:r>
      <w:proofErr w:type="spellEnd"/>
      <w:r w:rsidRPr="00E12BCD">
        <w:rPr>
          <w:rFonts w:asciiTheme="minorHAnsi" w:eastAsia="Arial Unicode MS" w:hAnsiTheme="minorHAnsi"/>
        </w:rPr>
        <w:t xml:space="preserve"> and Drug Safety (PDS).  Conference: 25th International Conference on </w:t>
      </w:r>
      <w:proofErr w:type="spellStart"/>
      <w:r w:rsidRPr="00E12BCD">
        <w:rPr>
          <w:rFonts w:asciiTheme="minorHAnsi" w:eastAsia="Arial Unicode MS" w:hAnsiTheme="minorHAnsi"/>
        </w:rPr>
        <w:t>Pharmacoepidemiology</w:t>
      </w:r>
      <w:proofErr w:type="spellEnd"/>
      <w:r w:rsidRPr="00E12BCD">
        <w:rPr>
          <w:rFonts w:asciiTheme="minorHAnsi" w:eastAsia="Arial Unicode MS" w:hAnsiTheme="minorHAnsi"/>
        </w:rPr>
        <w:t xml:space="preserve"> and Therapeutic Risk Management Providence, RI United States. Conference Publication: </w:t>
      </w:r>
      <w:r>
        <w:rPr>
          <w:rFonts w:asciiTheme="minorHAnsi" w:eastAsia="Arial Unicode MS" w:hAnsiTheme="minorHAnsi"/>
        </w:rPr>
        <w:t xml:space="preserve">2009; </w:t>
      </w:r>
      <w:r w:rsidRPr="00E12BCD">
        <w:rPr>
          <w:rFonts w:asciiTheme="minorHAnsi" w:eastAsia="Arial Unicode MS" w:hAnsiTheme="minorHAnsi"/>
        </w:rPr>
        <w:t>18 (S1)</w:t>
      </w:r>
      <w:r>
        <w:rPr>
          <w:rFonts w:asciiTheme="minorHAnsi" w:eastAsia="Arial Unicode MS" w:hAnsiTheme="minorHAnsi"/>
        </w:rPr>
        <w:t xml:space="preserve">; </w:t>
      </w:r>
      <w:r w:rsidRPr="00E12BCD">
        <w:rPr>
          <w:rFonts w:asciiTheme="minorHAnsi" w:eastAsia="Arial Unicode MS" w:hAnsiTheme="minorHAnsi"/>
        </w:rPr>
        <w:t>S171</w:t>
      </w:r>
      <w:r>
        <w:rPr>
          <w:rFonts w:asciiTheme="minorHAnsi" w:eastAsia="Arial Unicode MS" w:hAnsiTheme="minorHAnsi"/>
        </w:rPr>
        <w:t>.</w:t>
      </w:r>
    </w:p>
    <w:p w:rsidR="007F02E8" w:rsidRPr="00A02DBA" w:rsidRDefault="007F02E8" w:rsidP="007F02E8">
      <w:pPr>
        <w:pStyle w:val="Numberbullet0"/>
        <w:numPr>
          <w:ilvl w:val="0"/>
          <w:numId w:val="8"/>
        </w:numPr>
      </w:pPr>
      <w:proofErr w:type="spellStart"/>
      <w:r>
        <w:rPr>
          <w:lang w:val="en-US"/>
        </w:rPr>
        <w:t>Saokaew</w:t>
      </w:r>
      <w:proofErr w:type="spellEnd"/>
      <w:r>
        <w:rPr>
          <w:lang w:val="en-US"/>
        </w:rPr>
        <w:t xml:space="preserve"> S, </w:t>
      </w:r>
      <w:proofErr w:type="spellStart"/>
      <w:r>
        <w:rPr>
          <w:lang w:val="en-US"/>
        </w:rPr>
        <w:t>Suwankesawong</w:t>
      </w:r>
      <w:proofErr w:type="spellEnd"/>
      <w:r>
        <w:rPr>
          <w:lang w:val="en-US"/>
        </w:rPr>
        <w:t xml:space="preserve"> W, </w:t>
      </w:r>
      <w:proofErr w:type="spellStart"/>
      <w:r>
        <w:rPr>
          <w:lang w:val="en-US"/>
        </w:rPr>
        <w:t>Permsuwan</w:t>
      </w:r>
      <w:proofErr w:type="spellEnd"/>
      <w:r>
        <w:rPr>
          <w:lang w:val="en-US"/>
        </w:rPr>
        <w:t xml:space="preserve"> U</w:t>
      </w:r>
      <w:r w:rsidRPr="000508D0">
        <w:rPr>
          <w:lang w:val="en-US"/>
        </w:rPr>
        <w:t xml:space="preserve">, </w:t>
      </w:r>
      <w:proofErr w:type="spellStart"/>
      <w:r w:rsidRPr="000508D0">
        <w:rPr>
          <w:lang w:val="en-US"/>
        </w:rPr>
        <w:t>Chaiyakunapruk</w:t>
      </w:r>
      <w:proofErr w:type="spellEnd"/>
      <w:r w:rsidRPr="000508D0">
        <w:rPr>
          <w:lang w:val="en-US"/>
        </w:rPr>
        <w:t xml:space="preserve"> N.</w:t>
      </w:r>
      <w:r w:rsidRPr="000508D0">
        <w:t xml:space="preserve"> </w:t>
      </w:r>
      <w:r w:rsidRPr="000508D0">
        <w:rPr>
          <w:lang w:val="en-US"/>
        </w:rPr>
        <w:t>Safety of herbal products in Thailand: An analysis of reports in the Thai health product vigilance cen</w:t>
      </w:r>
      <w:r>
        <w:rPr>
          <w:lang w:val="en-US"/>
        </w:rPr>
        <w:t xml:space="preserve">ter database from 2000 to 2008. </w:t>
      </w:r>
      <w:r w:rsidRPr="000508D0">
        <w:rPr>
          <w:i/>
          <w:lang w:val="en-US"/>
        </w:rPr>
        <w:t>Drug Safety</w:t>
      </w:r>
      <w:r>
        <w:rPr>
          <w:lang w:val="en-US"/>
        </w:rPr>
        <w:t xml:space="preserve"> 2011; </w:t>
      </w:r>
      <w:r w:rsidRPr="000508D0">
        <w:rPr>
          <w:lang w:val="en-US"/>
        </w:rPr>
        <w:t>34 (4)</w:t>
      </w:r>
      <w:r>
        <w:rPr>
          <w:lang w:val="en-US"/>
        </w:rPr>
        <w:t xml:space="preserve">: </w:t>
      </w:r>
      <w:r w:rsidRPr="000508D0">
        <w:rPr>
          <w:lang w:val="en-US"/>
        </w:rPr>
        <w:t>339-350</w:t>
      </w:r>
      <w:r>
        <w:rPr>
          <w:lang w:val="en-US"/>
        </w:rPr>
        <w:t xml:space="preserve">. </w:t>
      </w:r>
    </w:p>
    <w:p w:rsidR="007F02E8" w:rsidRPr="00A02DBA" w:rsidRDefault="007F02E8" w:rsidP="007F02E8">
      <w:pPr>
        <w:pStyle w:val="Numberbullet0"/>
        <w:numPr>
          <w:ilvl w:val="0"/>
          <w:numId w:val="8"/>
        </w:numPr>
        <w:rPr>
          <w:rFonts w:asciiTheme="minorHAnsi" w:eastAsia="Arial Unicode MS" w:hAnsiTheme="minorHAnsi" w:cs="Arial Unicode MS"/>
        </w:rPr>
      </w:pPr>
      <w:proofErr w:type="spellStart"/>
      <w:r w:rsidRPr="00E56DC5">
        <w:t>J</w:t>
      </w:r>
      <w:r>
        <w:t>i</w:t>
      </w:r>
      <w:proofErr w:type="spellEnd"/>
      <w:r>
        <w:t xml:space="preserve"> K, Chen J, Li M, Liu Z, Xia L, Wang C, Zhan Z, Wu</w:t>
      </w:r>
      <w:r w:rsidRPr="00E56DC5">
        <w:t xml:space="preserve"> X. Comments on serious anaphylaxis caused by nine Chinese herbal injections used to treat common colds and upp</w:t>
      </w:r>
      <w:r>
        <w:t>er respiratory tract infections.</w:t>
      </w:r>
      <w:r w:rsidRPr="00E56DC5">
        <w:t xml:space="preserve"> </w:t>
      </w:r>
      <w:r w:rsidRPr="00E12BCD">
        <w:t>Regulatory Toxicology and Pharmacology</w:t>
      </w:r>
      <w:r>
        <w:t xml:space="preserve"> 2009; </w:t>
      </w:r>
      <w:r w:rsidRPr="00E56DC5">
        <w:t>55: 134-138</w:t>
      </w:r>
      <w:r>
        <w:t>.</w:t>
      </w:r>
    </w:p>
    <w:p w:rsidR="007F02E8" w:rsidRPr="00E12BCD" w:rsidRDefault="007F02E8" w:rsidP="007F02E8">
      <w:pPr>
        <w:pStyle w:val="Numberbullet0"/>
        <w:numPr>
          <w:ilvl w:val="0"/>
          <w:numId w:val="8"/>
        </w:numPr>
      </w:pPr>
      <w:proofErr w:type="spellStart"/>
      <w:r w:rsidRPr="00105A2C">
        <w:rPr>
          <w:rFonts w:asciiTheme="minorHAnsi" w:eastAsia="Arial Unicode MS" w:hAnsiTheme="minorHAnsi" w:cs="Arial Unicode MS"/>
        </w:rPr>
        <w:t>Saxena</w:t>
      </w:r>
      <w:proofErr w:type="spellEnd"/>
      <w:r w:rsidRPr="00105A2C">
        <w:rPr>
          <w:rFonts w:asciiTheme="minorHAnsi" w:eastAsia="Arial Unicode MS" w:hAnsiTheme="minorHAnsi" w:cs="Arial Unicode MS"/>
        </w:rPr>
        <w:t xml:space="preserve"> RC, Singh R, Kumar P, Yadav SC, </w:t>
      </w:r>
      <w:proofErr w:type="spellStart"/>
      <w:r w:rsidRPr="00105A2C">
        <w:rPr>
          <w:rFonts w:asciiTheme="minorHAnsi" w:eastAsia="Arial Unicode MS" w:hAnsiTheme="minorHAnsi" w:cs="Arial Unicode MS"/>
        </w:rPr>
        <w:t>Negi</w:t>
      </w:r>
      <w:proofErr w:type="spellEnd"/>
      <w:r w:rsidRPr="00105A2C">
        <w:rPr>
          <w:rFonts w:asciiTheme="minorHAnsi" w:eastAsia="Arial Unicode MS" w:hAnsiTheme="minorHAnsi" w:cs="Arial Unicode MS"/>
        </w:rPr>
        <w:t xml:space="preserve"> MPS, </w:t>
      </w:r>
      <w:proofErr w:type="spellStart"/>
      <w:r w:rsidRPr="00105A2C">
        <w:rPr>
          <w:rFonts w:asciiTheme="minorHAnsi" w:eastAsia="Arial Unicode MS" w:hAnsiTheme="minorHAnsi" w:cs="Arial Unicode MS"/>
        </w:rPr>
        <w:t>Saxena</w:t>
      </w:r>
      <w:proofErr w:type="spellEnd"/>
      <w:r w:rsidRPr="00105A2C">
        <w:rPr>
          <w:rFonts w:asciiTheme="minorHAnsi" w:eastAsia="Arial Unicode MS" w:hAnsiTheme="minorHAnsi" w:cs="Arial Unicode MS"/>
        </w:rPr>
        <w:t xml:space="preserve"> VS, Joshua AJ, </w:t>
      </w:r>
      <w:proofErr w:type="spellStart"/>
      <w:r w:rsidRPr="00105A2C">
        <w:rPr>
          <w:rFonts w:asciiTheme="minorHAnsi" w:eastAsia="Arial Unicode MS" w:hAnsiTheme="minorHAnsi" w:cs="Arial Unicode MS"/>
        </w:rPr>
        <w:t>Vijayabalaji</w:t>
      </w:r>
      <w:proofErr w:type="spellEnd"/>
      <w:r w:rsidRPr="00105A2C">
        <w:rPr>
          <w:rFonts w:asciiTheme="minorHAnsi" w:eastAsia="Arial Unicode MS" w:hAnsiTheme="minorHAnsi" w:cs="Arial Unicode MS"/>
        </w:rPr>
        <w:t xml:space="preserve"> V, </w:t>
      </w:r>
      <w:proofErr w:type="spellStart"/>
      <w:r w:rsidRPr="00105A2C">
        <w:rPr>
          <w:rFonts w:asciiTheme="minorHAnsi" w:eastAsia="Arial Unicode MS" w:hAnsiTheme="minorHAnsi" w:cs="Arial Unicode MS"/>
        </w:rPr>
        <w:t>Goudar</w:t>
      </w:r>
      <w:proofErr w:type="spellEnd"/>
      <w:r w:rsidRPr="00105A2C">
        <w:rPr>
          <w:rFonts w:asciiTheme="minorHAnsi" w:eastAsia="Arial Unicode MS" w:hAnsiTheme="minorHAnsi" w:cs="Arial Unicode MS"/>
        </w:rPr>
        <w:t xml:space="preserve"> KS</w:t>
      </w:r>
      <w:r w:rsidRPr="00E12BCD">
        <w:rPr>
          <w:rFonts w:asciiTheme="minorHAnsi" w:eastAsia="Arial Unicode MS" w:hAnsiTheme="minorHAnsi" w:cs="Arial Unicode MS"/>
        </w:rPr>
        <w:t xml:space="preserve">, </w:t>
      </w:r>
      <w:proofErr w:type="spellStart"/>
      <w:r w:rsidRPr="00E12BCD">
        <w:rPr>
          <w:rFonts w:asciiTheme="minorHAnsi" w:eastAsia="Arial Unicode MS" w:hAnsiTheme="minorHAnsi" w:cs="Arial Unicode MS"/>
        </w:rPr>
        <w:t>Venkate</w:t>
      </w:r>
      <w:r w:rsidRPr="00105A2C">
        <w:rPr>
          <w:rFonts w:asciiTheme="minorHAnsi" w:eastAsia="Arial Unicode MS" w:hAnsiTheme="minorHAnsi" w:cs="Arial Unicode MS"/>
        </w:rPr>
        <w:t>shwarlu</w:t>
      </w:r>
      <w:proofErr w:type="spellEnd"/>
      <w:r w:rsidRPr="00105A2C">
        <w:rPr>
          <w:rFonts w:asciiTheme="minorHAnsi" w:eastAsia="Arial Unicode MS" w:hAnsiTheme="minorHAnsi" w:cs="Arial Unicode MS"/>
        </w:rPr>
        <w:t xml:space="preserve"> K, Amit A.</w:t>
      </w:r>
      <w:r w:rsidRPr="00E12BCD">
        <w:rPr>
          <w:rFonts w:asciiTheme="minorHAnsi" w:eastAsia="Arial Unicode MS" w:hAnsiTheme="minorHAnsi" w:cs="Arial Unicode MS"/>
        </w:rPr>
        <w:t xml:space="preserve"> A randomized double blind placebo controlled clinical evaluation of extract of </w:t>
      </w:r>
      <w:proofErr w:type="spellStart"/>
      <w:r w:rsidRPr="00E12BCD">
        <w:rPr>
          <w:rFonts w:asciiTheme="minorHAnsi" w:eastAsia="Arial Unicode MS" w:hAnsiTheme="minorHAnsi" w:cs="Arial Unicode MS"/>
        </w:rPr>
        <w:t>Andrographis</w:t>
      </w:r>
      <w:proofErr w:type="spellEnd"/>
      <w:r w:rsidRPr="00E12BCD">
        <w:rPr>
          <w:rFonts w:asciiTheme="minorHAnsi" w:eastAsia="Arial Unicode MS" w:hAnsiTheme="minorHAnsi" w:cs="Arial Unicode MS"/>
        </w:rPr>
        <w:t xml:space="preserve"> </w:t>
      </w:r>
      <w:proofErr w:type="spellStart"/>
      <w:r w:rsidRPr="00E12BCD">
        <w:rPr>
          <w:rFonts w:asciiTheme="minorHAnsi" w:eastAsia="Arial Unicode MS" w:hAnsiTheme="minorHAnsi" w:cs="Arial Unicode MS"/>
        </w:rPr>
        <w:t>paniculata</w:t>
      </w:r>
      <w:proofErr w:type="spellEnd"/>
      <w:r w:rsidRPr="00E12BCD">
        <w:rPr>
          <w:rFonts w:asciiTheme="minorHAnsi" w:eastAsia="Arial Unicode MS" w:hAnsiTheme="minorHAnsi" w:cs="Arial Unicode MS"/>
        </w:rPr>
        <w:t xml:space="preserve"> (</w:t>
      </w:r>
      <w:proofErr w:type="spellStart"/>
      <w:r w:rsidRPr="00E12BCD">
        <w:rPr>
          <w:rFonts w:asciiTheme="minorHAnsi" w:eastAsia="Arial Unicode MS" w:hAnsiTheme="minorHAnsi" w:cs="Arial Unicode MS"/>
        </w:rPr>
        <w:t>KalmCold</w:t>
      </w:r>
      <w:proofErr w:type="spellEnd"/>
      <w:r w:rsidRPr="00E12BCD">
        <w:rPr>
          <w:rFonts w:asciiTheme="minorHAnsi" w:eastAsia="Arial Unicode MS" w:hAnsiTheme="minorHAnsi" w:cs="Arial Unicode MS"/>
        </w:rPr>
        <w:t xml:space="preserve">) in patients with uncomplicated upper respiratory tract infection. </w:t>
      </w:r>
      <w:proofErr w:type="spellStart"/>
      <w:r w:rsidRPr="00E12BCD">
        <w:rPr>
          <w:rFonts w:asciiTheme="minorHAnsi" w:eastAsia="Arial Unicode MS" w:hAnsiTheme="minorHAnsi" w:cs="Arial Unicode MS"/>
        </w:rPr>
        <w:t>Embase</w:t>
      </w:r>
      <w:proofErr w:type="spellEnd"/>
      <w:r w:rsidRPr="00E12BCD">
        <w:rPr>
          <w:rFonts w:asciiTheme="minorHAnsi" w:eastAsia="Arial Unicode MS" w:hAnsiTheme="minorHAnsi" w:cs="Arial Unicode MS"/>
        </w:rPr>
        <w:t xml:space="preserve"> </w:t>
      </w:r>
      <w:proofErr w:type="spellStart"/>
      <w:r w:rsidRPr="00E12BCD">
        <w:rPr>
          <w:rFonts w:asciiTheme="minorHAnsi" w:eastAsia="Arial Unicode MS" w:hAnsiTheme="minorHAnsi" w:cs="Arial Unicode MS"/>
        </w:rPr>
        <w:t>Phytomedicine</w:t>
      </w:r>
      <w:proofErr w:type="spellEnd"/>
      <w:r w:rsidRPr="00E12BCD">
        <w:rPr>
          <w:rFonts w:asciiTheme="minorHAnsi" w:eastAsia="Arial Unicode MS" w:hAnsiTheme="minorHAnsi" w:cs="Arial Unicode MS"/>
        </w:rPr>
        <w:t xml:space="preserve"> </w:t>
      </w:r>
      <w:r>
        <w:rPr>
          <w:rFonts w:asciiTheme="minorHAnsi" w:eastAsia="Arial Unicode MS" w:hAnsiTheme="minorHAnsi" w:cs="Arial Unicode MS"/>
        </w:rPr>
        <w:t xml:space="preserve">2010; </w:t>
      </w:r>
      <w:r w:rsidRPr="00E12BCD">
        <w:rPr>
          <w:rFonts w:asciiTheme="minorHAnsi" w:eastAsia="Arial Unicode MS" w:hAnsiTheme="minorHAnsi" w:cs="Arial Unicode MS"/>
        </w:rPr>
        <w:t>17 (3-4)</w:t>
      </w:r>
      <w:r>
        <w:rPr>
          <w:rFonts w:asciiTheme="minorHAnsi" w:eastAsia="Arial Unicode MS" w:hAnsiTheme="minorHAnsi" w:cs="Arial Unicode MS"/>
        </w:rPr>
        <w:t xml:space="preserve">: </w:t>
      </w:r>
      <w:r w:rsidRPr="00105A2C">
        <w:rPr>
          <w:rFonts w:asciiTheme="minorHAnsi" w:eastAsia="Arial Unicode MS" w:hAnsiTheme="minorHAnsi" w:cs="Arial Unicode MS"/>
        </w:rPr>
        <w:t>178-185</w:t>
      </w:r>
      <w:r w:rsidRPr="00E12BCD">
        <w:rPr>
          <w:rFonts w:asciiTheme="minorHAnsi" w:eastAsia="Arial Unicode MS" w:hAnsiTheme="minorHAnsi" w:cs="Arial Unicode MS"/>
        </w:rPr>
        <w:t>.</w:t>
      </w:r>
    </w:p>
    <w:p w:rsidR="007F02E8" w:rsidDel="000D2861" w:rsidRDefault="007F02E8" w:rsidP="007F02E8">
      <w:pPr>
        <w:pStyle w:val="Numberbullet0"/>
        <w:numPr>
          <w:ilvl w:val="0"/>
          <w:numId w:val="8"/>
        </w:numPr>
      </w:pPr>
      <w:r w:rsidDel="000D2861">
        <w:rPr>
          <w:lang w:val="en-US"/>
        </w:rPr>
        <w:t>Guan S-P, Kong L-R, Cheng C, Lim JCW</w:t>
      </w:r>
      <w:r w:rsidRPr="00390480" w:rsidDel="000D2861">
        <w:rPr>
          <w:lang w:val="en-US"/>
        </w:rPr>
        <w:t>, W</w:t>
      </w:r>
      <w:r w:rsidDel="000D2861">
        <w:rPr>
          <w:lang w:val="en-US"/>
        </w:rPr>
        <w:t>ong W</w:t>
      </w:r>
      <w:r w:rsidRPr="00390480" w:rsidDel="000D2861">
        <w:rPr>
          <w:lang w:val="en-US"/>
        </w:rPr>
        <w:t>SF.</w:t>
      </w:r>
      <w:r w:rsidRPr="00390480" w:rsidDel="000D2861">
        <w:t xml:space="preserve"> </w:t>
      </w:r>
      <w:r w:rsidRPr="00390480" w:rsidDel="000D2861">
        <w:rPr>
          <w:lang w:val="en-US"/>
        </w:rPr>
        <w:t>Protective role of 14-deoxy-11</w:t>
      </w:r>
      <w:proofErr w:type="gramStart"/>
      <w:r w:rsidRPr="00390480" w:rsidDel="000D2861">
        <w:rPr>
          <w:lang w:val="en-US"/>
        </w:rPr>
        <w:t>,12</w:t>
      </w:r>
      <w:proofErr w:type="gramEnd"/>
      <w:r w:rsidRPr="00390480" w:rsidDel="000D2861">
        <w:rPr>
          <w:lang w:val="en-US"/>
        </w:rPr>
        <w:t xml:space="preserve">-didehydroandrographolide, a </w:t>
      </w:r>
      <w:proofErr w:type="spellStart"/>
      <w:r w:rsidRPr="00390480" w:rsidDel="000D2861">
        <w:rPr>
          <w:lang w:val="en-US"/>
        </w:rPr>
        <w:t>noncytotoxic</w:t>
      </w:r>
      <w:proofErr w:type="spellEnd"/>
      <w:r w:rsidRPr="00390480" w:rsidDel="000D2861">
        <w:rPr>
          <w:lang w:val="en-US"/>
        </w:rPr>
        <w:t xml:space="preserve"> analogue of </w:t>
      </w:r>
      <w:proofErr w:type="spellStart"/>
      <w:r w:rsidRPr="00390480" w:rsidDel="000D2861">
        <w:rPr>
          <w:lang w:val="en-US"/>
        </w:rPr>
        <w:t>andrographolide</w:t>
      </w:r>
      <w:proofErr w:type="spellEnd"/>
      <w:r w:rsidRPr="00390480" w:rsidDel="000D2861">
        <w:rPr>
          <w:lang w:val="en-US"/>
        </w:rPr>
        <w:t xml:space="preserve">, </w:t>
      </w:r>
      <w:r w:rsidDel="000D2861">
        <w:rPr>
          <w:lang w:val="en-US"/>
        </w:rPr>
        <w:t>in allergic airway inflammation</w:t>
      </w:r>
      <w:r w:rsidRPr="00390480" w:rsidDel="000D2861">
        <w:rPr>
          <w:lang w:val="en-US"/>
        </w:rPr>
        <w:t xml:space="preserve">. </w:t>
      </w:r>
      <w:r w:rsidRPr="00E12BCD" w:rsidDel="000D2861">
        <w:rPr>
          <w:lang w:val="en-US"/>
        </w:rPr>
        <w:t>Journal of Natural Products</w:t>
      </w:r>
      <w:r w:rsidDel="000D2861">
        <w:rPr>
          <w:lang w:val="en-US"/>
        </w:rPr>
        <w:t xml:space="preserve"> 2011; </w:t>
      </w:r>
      <w:r w:rsidRPr="00390480" w:rsidDel="000D2861">
        <w:rPr>
          <w:lang w:val="en-US"/>
        </w:rPr>
        <w:t>74 (6)</w:t>
      </w:r>
      <w:r w:rsidDel="000D2861">
        <w:rPr>
          <w:lang w:val="en-US"/>
        </w:rPr>
        <w:t xml:space="preserve">: </w:t>
      </w:r>
      <w:r w:rsidRPr="00390480" w:rsidDel="000D2861">
        <w:rPr>
          <w:lang w:val="en-US"/>
        </w:rPr>
        <w:t>1484-1490</w:t>
      </w:r>
      <w:r w:rsidRPr="00390480" w:rsidDel="000D2861">
        <w:t>.</w:t>
      </w:r>
    </w:p>
    <w:p w:rsidR="007F02E8" w:rsidRDefault="007F02E8" w:rsidP="007F02E8">
      <w:pPr>
        <w:pStyle w:val="Heading2"/>
      </w:pPr>
      <w:bookmarkStart w:id="73" w:name="_Toc431471003"/>
      <w:bookmarkStart w:id="74" w:name="_Toc432069447"/>
      <w:r>
        <w:t>11 Appendices</w:t>
      </w:r>
      <w:bookmarkEnd w:id="73"/>
      <w:bookmarkEnd w:id="74"/>
    </w:p>
    <w:p w:rsidR="007F02E8" w:rsidRDefault="007F02E8" w:rsidP="007F02E8">
      <w:pPr>
        <w:jc w:val="both"/>
        <w:rPr>
          <w:rFonts w:cstheme="minorHAnsi"/>
        </w:rPr>
      </w:pPr>
      <w:r>
        <w:t xml:space="preserve">Appendix 1 - </w:t>
      </w:r>
      <w:r>
        <w:rPr>
          <w:rFonts w:cstheme="minorHAnsi"/>
        </w:rPr>
        <w:t>L</w:t>
      </w:r>
      <w:r w:rsidRPr="001F382C">
        <w:rPr>
          <w:rFonts w:cstheme="minorHAnsi"/>
        </w:rPr>
        <w:t xml:space="preserve">ist of chemical constituents found in </w:t>
      </w:r>
      <w:proofErr w:type="spellStart"/>
      <w:r>
        <w:rPr>
          <w:rFonts w:cstheme="minorHAnsi"/>
          <w:i/>
        </w:rPr>
        <w:t>A.</w:t>
      </w:r>
      <w:r w:rsidRPr="001F382C">
        <w:rPr>
          <w:rFonts w:cstheme="minorHAnsi"/>
          <w:i/>
        </w:rPr>
        <w:t>paniculata</w:t>
      </w:r>
      <w:proofErr w:type="spellEnd"/>
    </w:p>
    <w:p w:rsidR="007F02E8" w:rsidRDefault="007F02E8" w:rsidP="007F02E8">
      <w:pPr>
        <w:jc w:val="both"/>
        <w:rPr>
          <w:rFonts w:asciiTheme="minorHAnsi" w:eastAsia="Arial Unicode MS" w:hAnsiTheme="minorHAnsi" w:cs="Arial Unicode MS"/>
        </w:rPr>
      </w:pPr>
      <w:r>
        <w:rPr>
          <w:rFonts w:asciiTheme="minorHAnsi" w:hAnsiTheme="minorHAnsi" w:cstheme="minorHAnsi"/>
        </w:rPr>
        <w:t xml:space="preserve">Appendix 2 - Case definition: Anaphylaxis </w:t>
      </w:r>
    </w:p>
    <w:p w:rsidR="007F02E8" w:rsidRDefault="007F02E8" w:rsidP="007F02E8">
      <w:pPr>
        <w:spacing w:before="0" w:after="0" w:line="240" w:lineRule="auto"/>
      </w:pPr>
      <w:r>
        <w:br w:type="page"/>
      </w:r>
    </w:p>
    <w:p w:rsidR="007F02E8" w:rsidRDefault="007F02E8" w:rsidP="007F02E8">
      <w:pPr>
        <w:pStyle w:val="Heading3"/>
        <w:rPr>
          <w:i/>
        </w:rPr>
      </w:pPr>
      <w:bookmarkStart w:id="75" w:name="_Toc431471004"/>
      <w:bookmarkStart w:id="76" w:name="_Toc432069448"/>
      <w:r w:rsidRPr="00072E49">
        <w:lastRenderedPageBreak/>
        <w:t xml:space="preserve">Appendix 1 – List of chemical constituents found in </w:t>
      </w:r>
      <w:proofErr w:type="spellStart"/>
      <w:r w:rsidRPr="008D12C5">
        <w:rPr>
          <w:i/>
        </w:rPr>
        <w:t>A.paniculata</w:t>
      </w:r>
      <w:bookmarkEnd w:id="75"/>
      <w:bookmarkEnd w:id="76"/>
      <w:proofErr w:type="spellEnd"/>
    </w:p>
    <w:p w:rsidR="007F02E8" w:rsidRPr="001F382C" w:rsidRDefault="007F02E8" w:rsidP="007F02E8">
      <w:pPr>
        <w:spacing w:before="60" w:after="60"/>
      </w:pPr>
      <w:r w:rsidRPr="001F382C">
        <w:t>14-deoxy-11</w:t>
      </w:r>
      <w:proofErr w:type="gramStart"/>
      <w:r w:rsidRPr="001F382C">
        <w:t>,12</w:t>
      </w:r>
      <w:proofErr w:type="gramEnd"/>
      <w:r w:rsidRPr="001F382C">
        <w:t xml:space="preserve"> </w:t>
      </w:r>
      <w:proofErr w:type="spellStart"/>
      <w:r w:rsidRPr="001F382C">
        <w:t>didehydroandrographolide</w:t>
      </w:r>
      <w:proofErr w:type="spellEnd"/>
    </w:p>
    <w:p w:rsidR="007F02E8" w:rsidRPr="001F382C" w:rsidRDefault="007F02E8" w:rsidP="007F02E8">
      <w:pPr>
        <w:spacing w:before="60" w:after="60"/>
      </w:pPr>
      <w:r w:rsidRPr="001F382C">
        <w:t>14-deoxy-11-dehydroandrographolide</w:t>
      </w:r>
    </w:p>
    <w:p w:rsidR="007F02E8" w:rsidRPr="001F382C" w:rsidRDefault="007F02E8" w:rsidP="007F02E8">
      <w:pPr>
        <w:spacing w:before="60" w:after="60"/>
      </w:pPr>
      <w:r w:rsidRPr="001F382C">
        <w:t>14-deoxy-11-oxy-andrographolide</w:t>
      </w:r>
    </w:p>
    <w:p w:rsidR="007F02E8" w:rsidRPr="001F382C" w:rsidRDefault="007F02E8" w:rsidP="007F02E8">
      <w:pPr>
        <w:spacing w:before="60" w:after="60"/>
      </w:pPr>
      <w:r w:rsidRPr="001F382C">
        <w:t>19-glycosyl-andrographolide</w:t>
      </w:r>
    </w:p>
    <w:p w:rsidR="007F02E8" w:rsidRPr="001F382C" w:rsidRDefault="007F02E8" w:rsidP="007F02E8">
      <w:pPr>
        <w:spacing w:before="60" w:after="60"/>
      </w:pPr>
      <w:r w:rsidRPr="001F382C">
        <w:t>19-glycosyl-deoxyandrographolide</w:t>
      </w:r>
    </w:p>
    <w:p w:rsidR="007F02E8" w:rsidRPr="001F382C" w:rsidRDefault="007F02E8" w:rsidP="007F02E8">
      <w:pPr>
        <w:spacing w:before="60" w:after="60"/>
      </w:pPr>
      <w:r w:rsidRPr="001F382C">
        <w:t>2’</w:t>
      </w:r>
      <w:proofErr w:type="gramStart"/>
      <w:r w:rsidRPr="001F382C">
        <w:t>,5</w:t>
      </w:r>
      <w:proofErr w:type="gramEnd"/>
      <w:r w:rsidRPr="001F382C">
        <w:t>-dihydroxy-7,8-dimethoxyflavone</w:t>
      </w:r>
    </w:p>
    <w:p w:rsidR="007F02E8" w:rsidRPr="001F382C" w:rsidRDefault="007F02E8" w:rsidP="007F02E8">
      <w:pPr>
        <w:spacing w:before="60" w:after="60"/>
      </w:pPr>
      <w:r w:rsidRPr="001F382C">
        <w:t>5-Hydroxy-2’</w:t>
      </w:r>
      <w:proofErr w:type="gramStart"/>
      <w:r w:rsidRPr="001F382C">
        <w:t>,7,8</w:t>
      </w:r>
      <w:proofErr w:type="gramEnd"/>
      <w:r w:rsidRPr="001F382C">
        <w:t>-trimethoxyflavone</w:t>
      </w:r>
    </w:p>
    <w:p w:rsidR="007F02E8" w:rsidRPr="001F382C" w:rsidRDefault="007F02E8" w:rsidP="007F02E8">
      <w:pPr>
        <w:spacing w:before="60" w:after="60"/>
      </w:pPr>
      <w:r w:rsidRPr="001F382C">
        <w:t>5-hydroxy-7</w:t>
      </w:r>
      <w:proofErr w:type="gramStart"/>
      <w:r w:rsidRPr="001F382C">
        <w:t>,8,2’,3’</w:t>
      </w:r>
      <w:proofErr w:type="gramEnd"/>
      <w:r w:rsidRPr="001F382C">
        <w:t>-tetramethoxy flavone</w:t>
      </w:r>
    </w:p>
    <w:p w:rsidR="007F02E8" w:rsidRPr="001F382C" w:rsidRDefault="007F02E8" w:rsidP="007F02E8">
      <w:pPr>
        <w:spacing w:before="60" w:after="60"/>
      </w:pPr>
      <w:r w:rsidRPr="001F382C">
        <w:t>5-hydroxy-7</w:t>
      </w:r>
      <w:proofErr w:type="gramStart"/>
      <w:r w:rsidRPr="001F382C">
        <w:t>,8</w:t>
      </w:r>
      <w:proofErr w:type="gramEnd"/>
      <w:r w:rsidRPr="001F382C">
        <w:t>-dimethoxyflavanone</w:t>
      </w:r>
    </w:p>
    <w:p w:rsidR="007F02E8" w:rsidRPr="001F382C" w:rsidRDefault="007F02E8" w:rsidP="007F02E8">
      <w:pPr>
        <w:spacing w:before="60" w:after="60"/>
      </w:pPr>
      <w:r w:rsidRPr="001F382C">
        <w:t>A B C D 14-deoxy-11-oxoandrographolide</w:t>
      </w:r>
    </w:p>
    <w:p w:rsidR="007F02E8" w:rsidRPr="001F382C" w:rsidRDefault="007F02E8" w:rsidP="007F02E8">
      <w:pPr>
        <w:spacing w:before="60" w:after="60"/>
      </w:pPr>
      <w:proofErr w:type="gramStart"/>
      <w:r w:rsidRPr="001F382C">
        <w:t>acidic</w:t>
      </w:r>
      <w:proofErr w:type="gramEnd"/>
      <w:r w:rsidRPr="001F382C">
        <w:t xml:space="preserve"> polysaccharides PA, PB</w:t>
      </w:r>
    </w:p>
    <w:p w:rsidR="007F02E8" w:rsidRPr="001F382C" w:rsidRDefault="007F02E8" w:rsidP="007F02E8">
      <w:pPr>
        <w:spacing w:before="60" w:after="60"/>
      </w:pPr>
      <w:proofErr w:type="spellStart"/>
      <w:proofErr w:type="gramStart"/>
      <w:r w:rsidRPr="001F382C">
        <w:t>andrograpanin</w:t>
      </w:r>
      <w:proofErr w:type="spellEnd"/>
      <w:proofErr w:type="gramEnd"/>
    </w:p>
    <w:p w:rsidR="007F02E8" w:rsidRPr="001F382C" w:rsidRDefault="007F02E8" w:rsidP="007F02E8">
      <w:pPr>
        <w:spacing w:before="60" w:after="60"/>
      </w:pPr>
      <w:proofErr w:type="spellStart"/>
      <w:proofErr w:type="gramStart"/>
      <w:r w:rsidRPr="001F382C">
        <w:t>andrograpanin</w:t>
      </w:r>
      <w:proofErr w:type="spellEnd"/>
      <w:proofErr w:type="gramEnd"/>
      <w:r w:rsidRPr="001F382C">
        <w:t xml:space="preserve"> E &amp; F</w:t>
      </w:r>
    </w:p>
    <w:p w:rsidR="007F02E8" w:rsidRPr="001F382C" w:rsidRDefault="007F02E8" w:rsidP="007F02E8">
      <w:pPr>
        <w:spacing w:before="60" w:after="60"/>
      </w:pPr>
      <w:proofErr w:type="spellStart"/>
      <w:proofErr w:type="gramStart"/>
      <w:r w:rsidRPr="001F382C">
        <w:t>andrographan</w:t>
      </w:r>
      <w:proofErr w:type="spellEnd"/>
      <w:proofErr w:type="gramEnd"/>
    </w:p>
    <w:p w:rsidR="007F02E8" w:rsidRPr="001F382C" w:rsidRDefault="007F02E8" w:rsidP="007F02E8">
      <w:pPr>
        <w:spacing w:before="60" w:after="60"/>
      </w:pPr>
      <w:proofErr w:type="spellStart"/>
      <w:proofErr w:type="gramStart"/>
      <w:r w:rsidRPr="001F382C">
        <w:t>andrographidine</w:t>
      </w:r>
      <w:proofErr w:type="spellEnd"/>
      <w:proofErr w:type="gramEnd"/>
      <w:r w:rsidRPr="001F382C">
        <w:t xml:space="preserve"> A B C D E and F</w:t>
      </w:r>
    </w:p>
    <w:p w:rsidR="007F02E8" w:rsidRPr="001F382C" w:rsidRDefault="007F02E8" w:rsidP="007F02E8">
      <w:pPr>
        <w:spacing w:before="60" w:after="60"/>
      </w:pPr>
      <w:proofErr w:type="spellStart"/>
      <w:proofErr w:type="gramStart"/>
      <w:r w:rsidRPr="001F382C">
        <w:t>andrographin</w:t>
      </w:r>
      <w:proofErr w:type="spellEnd"/>
      <w:proofErr w:type="gramEnd"/>
    </w:p>
    <w:p w:rsidR="007F02E8" w:rsidRPr="001F382C" w:rsidRDefault="007F02E8" w:rsidP="007F02E8">
      <w:pPr>
        <w:spacing w:before="60" w:after="60"/>
      </w:pPr>
      <w:proofErr w:type="spellStart"/>
      <w:proofErr w:type="gramStart"/>
      <w:r w:rsidRPr="001F382C">
        <w:t>andrographiside</w:t>
      </w:r>
      <w:proofErr w:type="spellEnd"/>
      <w:proofErr w:type="gramEnd"/>
    </w:p>
    <w:p w:rsidR="007F02E8" w:rsidRPr="001F382C" w:rsidRDefault="007F02E8" w:rsidP="007F02E8">
      <w:pPr>
        <w:spacing w:before="60" w:after="60"/>
      </w:pPr>
      <w:proofErr w:type="spellStart"/>
      <w:proofErr w:type="gramStart"/>
      <w:r w:rsidRPr="001F382C">
        <w:t>andrographolides</w:t>
      </w:r>
      <w:proofErr w:type="spellEnd"/>
      <w:proofErr w:type="gramEnd"/>
    </w:p>
    <w:p w:rsidR="007F02E8" w:rsidRPr="001F382C" w:rsidRDefault="007F02E8" w:rsidP="007F02E8">
      <w:pPr>
        <w:spacing w:before="60" w:after="60"/>
      </w:pPr>
      <w:proofErr w:type="spellStart"/>
      <w:proofErr w:type="gramStart"/>
      <w:r w:rsidRPr="001F382C">
        <w:t>andrographosterin</w:t>
      </w:r>
      <w:proofErr w:type="spellEnd"/>
      <w:proofErr w:type="gramEnd"/>
    </w:p>
    <w:p w:rsidR="007F02E8" w:rsidRPr="001F382C" w:rsidRDefault="007F02E8" w:rsidP="007F02E8">
      <w:pPr>
        <w:spacing w:before="60" w:after="60"/>
      </w:pPr>
      <w:proofErr w:type="spellStart"/>
      <w:proofErr w:type="gramStart"/>
      <w:r w:rsidRPr="001F382C">
        <w:t>andropanoside</w:t>
      </w:r>
      <w:proofErr w:type="spellEnd"/>
      <w:proofErr w:type="gramEnd"/>
    </w:p>
    <w:p w:rsidR="007F02E8" w:rsidRPr="001F382C" w:rsidRDefault="007F02E8" w:rsidP="007F02E8">
      <w:pPr>
        <w:spacing w:before="60" w:after="60"/>
      </w:pPr>
      <w:proofErr w:type="gramStart"/>
      <w:r w:rsidRPr="001F382C">
        <w:t>apigenin-4</w:t>
      </w:r>
      <w:proofErr w:type="gramEnd"/>
      <w:r w:rsidRPr="001F382C">
        <w:t>’,7-dimethylether</w:t>
      </w:r>
    </w:p>
    <w:p w:rsidR="007F02E8" w:rsidRPr="001F382C" w:rsidRDefault="007F02E8" w:rsidP="007F02E8">
      <w:pPr>
        <w:spacing w:before="60" w:after="60"/>
      </w:pPr>
      <w:proofErr w:type="gramStart"/>
      <w:r w:rsidRPr="001F382C">
        <w:t>apigenin-7-4’di</w:t>
      </w:r>
      <w:proofErr w:type="gramEnd"/>
      <w:r w:rsidRPr="001F382C">
        <w:t>-O-methyl ether (roots)</w:t>
      </w:r>
    </w:p>
    <w:p w:rsidR="007F02E8" w:rsidRPr="001F382C" w:rsidRDefault="007F02E8" w:rsidP="007F02E8">
      <w:pPr>
        <w:spacing w:before="60" w:after="60"/>
      </w:pPr>
      <w:proofErr w:type="spellStart"/>
      <w:proofErr w:type="gramStart"/>
      <w:r w:rsidRPr="001F382C">
        <w:t>caffeic</w:t>
      </w:r>
      <w:proofErr w:type="spellEnd"/>
      <w:proofErr w:type="gramEnd"/>
      <w:r w:rsidRPr="001F382C">
        <w:t xml:space="preserve"> acid</w:t>
      </w:r>
    </w:p>
    <w:p w:rsidR="007F02E8" w:rsidRPr="001F382C" w:rsidRDefault="007F02E8" w:rsidP="007F02E8">
      <w:pPr>
        <w:spacing w:before="60" w:after="60"/>
      </w:pPr>
      <w:proofErr w:type="spellStart"/>
      <w:proofErr w:type="gramStart"/>
      <w:r w:rsidRPr="001F382C">
        <w:t>carvacrol</w:t>
      </w:r>
      <w:proofErr w:type="spellEnd"/>
      <w:proofErr w:type="gramEnd"/>
    </w:p>
    <w:p w:rsidR="007F02E8" w:rsidRPr="001F382C" w:rsidRDefault="007F02E8" w:rsidP="007F02E8">
      <w:pPr>
        <w:spacing w:before="60" w:after="60"/>
      </w:pPr>
      <w:proofErr w:type="spellStart"/>
      <w:proofErr w:type="gramStart"/>
      <w:r w:rsidRPr="001F382C">
        <w:t>chlorogenic</w:t>
      </w:r>
      <w:proofErr w:type="spellEnd"/>
      <w:proofErr w:type="gramEnd"/>
      <w:r w:rsidRPr="001F382C">
        <w:t xml:space="preserve"> acid</w:t>
      </w:r>
    </w:p>
    <w:p w:rsidR="007F02E8" w:rsidRPr="001F382C" w:rsidRDefault="007F02E8" w:rsidP="007F02E8">
      <w:pPr>
        <w:spacing w:before="60" w:after="60"/>
      </w:pPr>
      <w:proofErr w:type="spellStart"/>
      <w:proofErr w:type="gramStart"/>
      <w:r w:rsidRPr="001F382C">
        <w:t>deoxyandrographolide</w:t>
      </w:r>
      <w:proofErr w:type="spellEnd"/>
      <w:proofErr w:type="gramEnd"/>
    </w:p>
    <w:p w:rsidR="007F02E8" w:rsidRPr="001F382C" w:rsidRDefault="007F02E8" w:rsidP="007F02E8">
      <w:pPr>
        <w:spacing w:before="60" w:after="60"/>
      </w:pPr>
      <w:proofErr w:type="spellStart"/>
      <w:proofErr w:type="gramStart"/>
      <w:r w:rsidRPr="001F382C">
        <w:t>dicaffeoyl-quinic</w:t>
      </w:r>
      <w:proofErr w:type="spellEnd"/>
      <w:proofErr w:type="gramEnd"/>
      <w:r w:rsidRPr="001F382C">
        <w:t xml:space="preserve"> acids</w:t>
      </w:r>
    </w:p>
    <w:p w:rsidR="007F02E8" w:rsidRPr="001F382C" w:rsidRDefault="007F02E8" w:rsidP="007F02E8">
      <w:pPr>
        <w:spacing w:before="60" w:after="60"/>
      </w:pPr>
      <w:proofErr w:type="spellStart"/>
      <w:proofErr w:type="gramStart"/>
      <w:r w:rsidRPr="001F382C">
        <w:t>eugenol</w:t>
      </w:r>
      <w:proofErr w:type="spellEnd"/>
      <w:proofErr w:type="gramEnd"/>
    </w:p>
    <w:p w:rsidR="007F02E8" w:rsidRPr="001F382C" w:rsidRDefault="007F02E8" w:rsidP="007F02E8">
      <w:pPr>
        <w:spacing w:before="60" w:after="60"/>
      </w:pPr>
      <w:proofErr w:type="spellStart"/>
      <w:proofErr w:type="gramStart"/>
      <w:r w:rsidRPr="001F382C">
        <w:t>hentriacontone</w:t>
      </w:r>
      <w:proofErr w:type="spellEnd"/>
      <w:proofErr w:type="gramEnd"/>
    </w:p>
    <w:p w:rsidR="007F02E8" w:rsidRPr="001F382C" w:rsidRDefault="007F02E8" w:rsidP="007F02E8">
      <w:pPr>
        <w:spacing w:before="60" w:after="60"/>
      </w:pPr>
      <w:proofErr w:type="spellStart"/>
      <w:proofErr w:type="gramStart"/>
      <w:r w:rsidRPr="001F382C">
        <w:t>homoandrographapholide</w:t>
      </w:r>
      <w:proofErr w:type="spellEnd"/>
      <w:proofErr w:type="gramEnd"/>
    </w:p>
    <w:p w:rsidR="007F02E8" w:rsidRPr="001F382C" w:rsidRDefault="007F02E8" w:rsidP="007F02E8">
      <w:pPr>
        <w:spacing w:before="60" w:after="60"/>
      </w:pPr>
      <w:proofErr w:type="spellStart"/>
      <w:proofErr w:type="gramStart"/>
      <w:r w:rsidRPr="001F382C">
        <w:t>hydroxyflavones</w:t>
      </w:r>
      <w:proofErr w:type="spellEnd"/>
      <w:proofErr w:type="gramEnd"/>
    </w:p>
    <w:p w:rsidR="007F02E8" w:rsidRPr="001F382C" w:rsidRDefault="007F02E8" w:rsidP="007F02E8">
      <w:pPr>
        <w:spacing w:before="60" w:after="60"/>
      </w:pPr>
      <w:proofErr w:type="spellStart"/>
      <w:proofErr w:type="gramStart"/>
      <w:r w:rsidRPr="001F382C">
        <w:t>myristic</w:t>
      </w:r>
      <w:proofErr w:type="spellEnd"/>
      <w:proofErr w:type="gramEnd"/>
      <w:r w:rsidRPr="001F382C">
        <w:t xml:space="preserve"> acid</w:t>
      </w:r>
    </w:p>
    <w:p w:rsidR="007F02E8" w:rsidRPr="001F382C" w:rsidRDefault="007F02E8" w:rsidP="007F02E8">
      <w:pPr>
        <w:spacing w:before="60" w:after="60"/>
      </w:pPr>
      <w:proofErr w:type="spellStart"/>
      <w:proofErr w:type="gramStart"/>
      <w:r w:rsidRPr="001F382C">
        <w:t>neoandrographolide</w:t>
      </w:r>
      <w:proofErr w:type="spellEnd"/>
      <w:proofErr w:type="gramEnd"/>
    </w:p>
    <w:p w:rsidR="007F02E8" w:rsidRPr="001F382C" w:rsidRDefault="007F02E8" w:rsidP="007F02E8">
      <w:pPr>
        <w:spacing w:before="60" w:after="60"/>
      </w:pPr>
      <w:proofErr w:type="spellStart"/>
      <w:proofErr w:type="gramStart"/>
      <w:r w:rsidRPr="001F382C">
        <w:t>ninandrographolide</w:t>
      </w:r>
      <w:proofErr w:type="spellEnd"/>
      <w:proofErr w:type="gramEnd"/>
    </w:p>
    <w:p w:rsidR="007F02E8" w:rsidRPr="001F382C" w:rsidRDefault="007F02E8" w:rsidP="007F02E8">
      <w:pPr>
        <w:spacing w:before="60" w:after="60"/>
      </w:pPr>
      <w:proofErr w:type="spellStart"/>
      <w:proofErr w:type="gramStart"/>
      <w:r w:rsidRPr="001F382C">
        <w:t>oroxylin</w:t>
      </w:r>
      <w:proofErr w:type="spellEnd"/>
      <w:proofErr w:type="gramEnd"/>
      <w:r w:rsidRPr="001F382C">
        <w:t xml:space="preserve"> A</w:t>
      </w:r>
    </w:p>
    <w:p w:rsidR="007F02E8" w:rsidRPr="001F382C" w:rsidRDefault="007F02E8" w:rsidP="007F02E8">
      <w:pPr>
        <w:spacing w:before="60" w:after="60"/>
      </w:pPr>
      <w:proofErr w:type="spellStart"/>
      <w:proofErr w:type="gramStart"/>
      <w:r w:rsidRPr="001F382C">
        <w:t>panicolin</w:t>
      </w:r>
      <w:proofErr w:type="spellEnd"/>
      <w:proofErr w:type="gramEnd"/>
    </w:p>
    <w:p w:rsidR="007F02E8" w:rsidRPr="001F382C" w:rsidRDefault="007F02E8" w:rsidP="007F02E8">
      <w:pPr>
        <w:spacing w:before="60" w:after="60"/>
      </w:pPr>
      <w:proofErr w:type="spellStart"/>
      <w:proofErr w:type="gramStart"/>
      <w:r w:rsidRPr="001F382C">
        <w:t>paniculide</w:t>
      </w:r>
      <w:proofErr w:type="spellEnd"/>
      <w:proofErr w:type="gramEnd"/>
    </w:p>
    <w:p w:rsidR="007F02E8" w:rsidRPr="001F382C" w:rsidRDefault="007F02E8" w:rsidP="007F02E8">
      <w:pPr>
        <w:spacing w:before="60" w:after="60"/>
      </w:pPr>
      <w:proofErr w:type="spellStart"/>
      <w:proofErr w:type="gramStart"/>
      <w:r w:rsidRPr="001F382C">
        <w:t>paniculide</w:t>
      </w:r>
      <w:proofErr w:type="spellEnd"/>
      <w:proofErr w:type="gramEnd"/>
      <w:r w:rsidRPr="001F382C">
        <w:t xml:space="preserve"> A B C</w:t>
      </w:r>
    </w:p>
    <w:p w:rsidR="007F02E8" w:rsidRPr="001F382C" w:rsidRDefault="007F02E8" w:rsidP="007F02E8">
      <w:pPr>
        <w:spacing w:before="60" w:after="60"/>
      </w:pPr>
      <w:proofErr w:type="spellStart"/>
      <w:proofErr w:type="gramStart"/>
      <w:r w:rsidRPr="001F382C">
        <w:t>saponins</w:t>
      </w:r>
      <w:proofErr w:type="spellEnd"/>
      <w:proofErr w:type="gramEnd"/>
      <w:r w:rsidRPr="001F382C">
        <w:t>.</w:t>
      </w:r>
    </w:p>
    <w:p w:rsidR="007F02E8" w:rsidRPr="001F382C" w:rsidRDefault="007F02E8" w:rsidP="007F02E8">
      <w:pPr>
        <w:spacing w:before="60" w:after="60"/>
      </w:pPr>
      <w:proofErr w:type="gramStart"/>
      <w:r w:rsidRPr="001F382C">
        <w:t>tannins</w:t>
      </w:r>
      <w:proofErr w:type="gramEnd"/>
    </w:p>
    <w:p w:rsidR="007F02E8" w:rsidRDefault="007F02E8" w:rsidP="007F02E8">
      <w:pPr>
        <w:spacing w:before="60" w:after="60"/>
      </w:pPr>
      <w:proofErr w:type="spellStart"/>
      <w:proofErr w:type="gramStart"/>
      <w:r>
        <w:t>tritriacontrone</w:t>
      </w:r>
      <w:proofErr w:type="spellEnd"/>
      <w:proofErr w:type="gramEnd"/>
    </w:p>
    <w:p w:rsidR="007F02E8" w:rsidRPr="008D12C5" w:rsidRDefault="007F02E8" w:rsidP="007F02E8">
      <w:pPr>
        <w:spacing w:before="60" w:after="60"/>
      </w:pPr>
      <w:proofErr w:type="spellStart"/>
      <w:proofErr w:type="gramStart"/>
      <w:r w:rsidRPr="001F382C">
        <w:t>wogonin</w:t>
      </w:r>
      <w:proofErr w:type="spellEnd"/>
      <w:proofErr w:type="gramEnd"/>
    </w:p>
    <w:p w:rsidR="007F02E8" w:rsidRPr="003D3B29" w:rsidRDefault="007F02E8" w:rsidP="007F02E8">
      <w:pPr>
        <w:pStyle w:val="Heading3"/>
        <w:rPr>
          <w:rFonts w:cs="Arial"/>
        </w:rPr>
      </w:pPr>
      <w:bookmarkStart w:id="77" w:name="_Toc431471005"/>
      <w:bookmarkStart w:id="78" w:name="_Toc432069449"/>
      <w:r w:rsidRPr="009904ED">
        <w:lastRenderedPageBreak/>
        <w:t>A</w:t>
      </w:r>
      <w:r>
        <w:t>ppendix</w:t>
      </w:r>
      <w:r w:rsidRPr="009904ED">
        <w:t xml:space="preserve"> </w:t>
      </w:r>
      <w:r>
        <w:t>2</w:t>
      </w:r>
      <w:r w:rsidRPr="009904ED">
        <w:t xml:space="preserve"> –</w:t>
      </w:r>
      <w:r>
        <w:t xml:space="preserve"> </w:t>
      </w:r>
      <w:r w:rsidRPr="009A717A">
        <w:t>Case definition</w:t>
      </w:r>
      <w:r>
        <w:t>:</w:t>
      </w:r>
      <w:r w:rsidRPr="009A717A">
        <w:t xml:space="preserve"> </w:t>
      </w:r>
      <w:r>
        <w:rPr>
          <w:rFonts w:cs="Arial"/>
        </w:rPr>
        <w:t>Anaphylaxis</w:t>
      </w:r>
      <w:bookmarkEnd w:id="77"/>
      <w:bookmarkEnd w:id="78"/>
    </w:p>
    <w:p w:rsidR="007F02E8" w:rsidRPr="001C0BC7" w:rsidRDefault="007F02E8" w:rsidP="007F02E8">
      <w:pPr>
        <w:rPr>
          <w:rStyle w:val="Heading4Char"/>
          <w:rFonts w:asciiTheme="minorHAnsi" w:hAnsiTheme="minorHAnsi"/>
          <w:bCs w:val="0"/>
          <w:sz w:val="22"/>
          <w:szCs w:val="22"/>
        </w:rPr>
      </w:pPr>
      <w:r w:rsidRPr="001C0BC7">
        <w:rPr>
          <w:rFonts w:asciiTheme="minorHAnsi" w:hAnsiTheme="minorHAnsi"/>
          <w:b/>
          <w:szCs w:val="22"/>
        </w:rPr>
        <w:t>F</w:t>
      </w:r>
      <w:r w:rsidRPr="001C0BC7">
        <w:rPr>
          <w:rStyle w:val="Heading4Char"/>
          <w:rFonts w:asciiTheme="minorHAnsi" w:hAnsiTheme="minorHAnsi"/>
          <w:sz w:val="22"/>
          <w:szCs w:val="22"/>
        </w:rPr>
        <w:t>or all levels of diagnostic certainty</w:t>
      </w:r>
    </w:p>
    <w:p w:rsidR="007F02E8" w:rsidRPr="00752502" w:rsidRDefault="007F02E8" w:rsidP="007F02E8">
      <w:pPr>
        <w:autoSpaceDE w:val="0"/>
        <w:autoSpaceDN w:val="0"/>
        <w:adjustRightInd w:val="0"/>
        <w:rPr>
          <w:rFonts w:asciiTheme="minorHAnsi" w:hAnsiTheme="minorHAnsi"/>
          <w:szCs w:val="22"/>
        </w:rPr>
      </w:pPr>
      <w:r w:rsidRPr="00752502">
        <w:rPr>
          <w:rFonts w:asciiTheme="minorHAnsi" w:hAnsiTheme="minorHAnsi"/>
          <w:szCs w:val="22"/>
        </w:rPr>
        <w:t>Anaphylaxis is a clinical syndrome characterized by</w:t>
      </w:r>
    </w:p>
    <w:p w:rsidR="007F02E8" w:rsidRPr="00F22ACF" w:rsidRDefault="007F02E8" w:rsidP="007F02E8">
      <w:pPr>
        <w:pStyle w:val="ListBullet"/>
        <w:numPr>
          <w:ilvl w:val="0"/>
          <w:numId w:val="3"/>
        </w:numPr>
      </w:pPr>
      <w:r w:rsidRPr="00F22ACF">
        <w:t>sudden onset AND</w:t>
      </w:r>
    </w:p>
    <w:p w:rsidR="007F02E8" w:rsidRPr="00676B7F" w:rsidRDefault="007F02E8" w:rsidP="007F02E8">
      <w:pPr>
        <w:pStyle w:val="ListBullet"/>
        <w:numPr>
          <w:ilvl w:val="0"/>
          <w:numId w:val="3"/>
        </w:numPr>
      </w:pPr>
      <w:r w:rsidRPr="00A11C5D">
        <w:t xml:space="preserve">rapid progression of signs and </w:t>
      </w:r>
      <w:r w:rsidRPr="00676B7F">
        <w:t>symptoms AND</w:t>
      </w:r>
    </w:p>
    <w:p w:rsidR="007F02E8" w:rsidRPr="00752502" w:rsidRDefault="007F02E8" w:rsidP="007F02E8">
      <w:pPr>
        <w:pStyle w:val="ListBullet"/>
        <w:numPr>
          <w:ilvl w:val="0"/>
          <w:numId w:val="3"/>
        </w:numPr>
      </w:pPr>
      <w:r w:rsidRPr="00E50D79">
        <w:t>involving multiple (</w:t>
      </w:r>
      <w:r w:rsidRPr="00E50D79">
        <w:rPr>
          <w:rFonts w:eastAsia="MTSY" w:hint="eastAsia"/>
        </w:rPr>
        <w:t>≥</w:t>
      </w:r>
      <w:r>
        <w:rPr>
          <w:rFonts w:eastAsia="MTSY"/>
        </w:rPr>
        <w:t xml:space="preserve">  </w:t>
      </w:r>
      <w:r w:rsidRPr="00ED2E68">
        <w:t>2) organ systems, as follows</w:t>
      </w:r>
    </w:p>
    <w:p w:rsidR="007F02E8" w:rsidRPr="00902C7E" w:rsidRDefault="007F02E8" w:rsidP="007F02E8">
      <w:pPr>
        <w:pStyle w:val="Heading4"/>
        <w:rPr>
          <w:rFonts w:asciiTheme="minorHAnsi" w:hAnsiTheme="minorHAnsi"/>
          <w:sz w:val="22"/>
          <w:szCs w:val="22"/>
        </w:rPr>
      </w:pPr>
      <w:bookmarkStart w:id="79" w:name="_Toc432069450"/>
      <w:r w:rsidRPr="00902C7E">
        <w:rPr>
          <w:rFonts w:asciiTheme="minorHAnsi" w:hAnsiTheme="minorHAnsi"/>
          <w:sz w:val="22"/>
          <w:szCs w:val="22"/>
        </w:rPr>
        <w:t>Level 1 of diagnostic certainty</w:t>
      </w:r>
      <w:bookmarkEnd w:id="79"/>
    </w:p>
    <w:p w:rsidR="007F02E8" w:rsidRPr="00F22ACF" w:rsidRDefault="007F02E8" w:rsidP="007F02E8">
      <w:pPr>
        <w:pStyle w:val="ListBullet"/>
        <w:numPr>
          <w:ilvl w:val="0"/>
          <w:numId w:val="3"/>
        </w:numPr>
      </w:pPr>
      <w:r w:rsidRPr="00F22ACF">
        <w:rPr>
          <w:rFonts w:eastAsia="MTSY"/>
        </w:rPr>
        <w:t xml:space="preserve">≥  </w:t>
      </w:r>
      <w:r w:rsidRPr="00F22ACF">
        <w:t>1 major dermatological AND</w:t>
      </w:r>
    </w:p>
    <w:p w:rsidR="007F02E8" w:rsidRPr="00752502" w:rsidRDefault="007F02E8" w:rsidP="007F02E8">
      <w:pPr>
        <w:pStyle w:val="ListBullet"/>
        <w:numPr>
          <w:ilvl w:val="0"/>
          <w:numId w:val="3"/>
        </w:numPr>
      </w:pPr>
      <w:r w:rsidRPr="00F22ACF">
        <w:rPr>
          <w:rFonts w:eastAsia="MTSY"/>
        </w:rPr>
        <w:t xml:space="preserve">≥  </w:t>
      </w:r>
      <w:r w:rsidRPr="00F22ACF">
        <w:t xml:space="preserve">1 major cardiovascular AND/OR </w:t>
      </w:r>
      <w:r w:rsidRPr="00F22ACF">
        <w:rPr>
          <w:rFonts w:eastAsia="MTSY"/>
        </w:rPr>
        <w:t>≥</w:t>
      </w:r>
      <w:r w:rsidRPr="003D3B29">
        <w:rPr>
          <w:rFonts w:eastAsia="MTSY"/>
        </w:rPr>
        <w:t xml:space="preserve">  </w:t>
      </w:r>
      <w:r w:rsidRPr="003D3B29">
        <w:t>1 major respiratory criterion</w:t>
      </w:r>
    </w:p>
    <w:p w:rsidR="007F02E8" w:rsidRPr="00902C7E" w:rsidRDefault="007F02E8" w:rsidP="007F02E8">
      <w:pPr>
        <w:pStyle w:val="Heading4"/>
        <w:rPr>
          <w:rFonts w:asciiTheme="minorHAnsi" w:hAnsiTheme="minorHAnsi"/>
          <w:sz w:val="22"/>
          <w:szCs w:val="22"/>
        </w:rPr>
      </w:pPr>
      <w:bookmarkStart w:id="80" w:name="_Toc432069451"/>
      <w:r w:rsidRPr="00902C7E">
        <w:rPr>
          <w:rFonts w:asciiTheme="minorHAnsi" w:hAnsiTheme="minorHAnsi"/>
          <w:sz w:val="22"/>
          <w:szCs w:val="22"/>
        </w:rPr>
        <w:t>Level 2 of diagnostic certainty</w:t>
      </w:r>
      <w:bookmarkEnd w:id="80"/>
    </w:p>
    <w:p w:rsidR="007F02E8" w:rsidRPr="00F22ACF" w:rsidRDefault="007F02E8" w:rsidP="007F02E8">
      <w:pPr>
        <w:pStyle w:val="ListBullet"/>
        <w:numPr>
          <w:ilvl w:val="0"/>
          <w:numId w:val="3"/>
        </w:numPr>
      </w:pPr>
      <w:r w:rsidRPr="00F22ACF">
        <w:rPr>
          <w:rFonts w:eastAsia="MTSY"/>
        </w:rPr>
        <w:t xml:space="preserve">≥  </w:t>
      </w:r>
      <w:r w:rsidRPr="00F22ACF">
        <w:t xml:space="preserve">1 major cardiovascular AND </w:t>
      </w:r>
      <w:r w:rsidRPr="00F22ACF">
        <w:rPr>
          <w:rFonts w:eastAsia="MTSY"/>
        </w:rPr>
        <w:t xml:space="preserve">≥  </w:t>
      </w:r>
      <w:r w:rsidRPr="00F22ACF">
        <w:t>1 major respiratory criterion</w:t>
      </w:r>
      <w:r>
        <w:t xml:space="preserve"> </w:t>
      </w:r>
      <w:r w:rsidRPr="00F22ACF">
        <w:t>OR</w:t>
      </w:r>
    </w:p>
    <w:p w:rsidR="007F02E8" w:rsidRPr="00A11C5D" w:rsidRDefault="007F02E8" w:rsidP="007F02E8">
      <w:pPr>
        <w:pStyle w:val="ListBullet"/>
        <w:numPr>
          <w:ilvl w:val="0"/>
          <w:numId w:val="3"/>
        </w:numPr>
      </w:pPr>
      <w:r w:rsidRPr="00F22ACF">
        <w:rPr>
          <w:rFonts w:eastAsia="MTSY"/>
        </w:rPr>
        <w:t>≥</w:t>
      </w:r>
      <w:r w:rsidRPr="003D3B29">
        <w:rPr>
          <w:rFonts w:eastAsia="MTSY"/>
        </w:rPr>
        <w:t xml:space="preserve">  </w:t>
      </w:r>
      <w:r w:rsidRPr="003D3B29">
        <w:t>1 major cardiovascular OR respiratory criterion AND</w:t>
      </w:r>
    </w:p>
    <w:p w:rsidR="007F02E8" w:rsidRPr="00B931C7" w:rsidRDefault="007F02E8" w:rsidP="007F02E8">
      <w:pPr>
        <w:pStyle w:val="ListBullet"/>
        <w:numPr>
          <w:ilvl w:val="0"/>
          <w:numId w:val="3"/>
        </w:numPr>
        <w:rPr>
          <w:i/>
          <w:iCs/>
        </w:rPr>
      </w:pPr>
      <w:r w:rsidRPr="00676B7F">
        <w:rPr>
          <w:rFonts w:eastAsia="MTSY" w:hint="eastAsia"/>
        </w:rPr>
        <w:t>≥</w:t>
      </w:r>
      <w:r w:rsidRPr="00E50D79">
        <w:rPr>
          <w:rFonts w:eastAsia="MTSY"/>
        </w:rPr>
        <w:t xml:space="preserve">  </w:t>
      </w:r>
      <w:r w:rsidRPr="00E50D79">
        <w:t xml:space="preserve">1 minor criterion involving </w:t>
      </w:r>
      <w:r w:rsidRPr="004D23E0">
        <w:rPr>
          <w:rFonts w:eastAsia="MTSY" w:hint="eastAsia"/>
        </w:rPr>
        <w:t>≥</w:t>
      </w:r>
      <w:r w:rsidRPr="00ED2E68">
        <w:rPr>
          <w:rFonts w:eastAsia="MTSY"/>
        </w:rPr>
        <w:t xml:space="preserve">  </w:t>
      </w:r>
      <w:r w:rsidRPr="00B931C7">
        <w:t>1 different system (</w:t>
      </w:r>
      <w:r w:rsidRPr="00B931C7">
        <w:rPr>
          <w:i/>
          <w:iCs/>
        </w:rPr>
        <w:t xml:space="preserve">other than </w:t>
      </w:r>
      <w:r w:rsidRPr="00B931C7">
        <w:t>cardiovascular or respiratory systems) OR</w:t>
      </w:r>
    </w:p>
    <w:p w:rsidR="007F02E8" w:rsidRPr="00752502" w:rsidRDefault="007F02E8" w:rsidP="007F02E8">
      <w:pPr>
        <w:pStyle w:val="ListBullet"/>
        <w:numPr>
          <w:ilvl w:val="0"/>
          <w:numId w:val="3"/>
        </w:numPr>
      </w:pPr>
      <w:r w:rsidRPr="00697FC3">
        <w:t>(</w:t>
      </w:r>
      <w:r w:rsidRPr="00752502">
        <w:rPr>
          <w:rFonts w:eastAsia="MTSY" w:hint="eastAsia"/>
        </w:rPr>
        <w:t>≥</w:t>
      </w:r>
      <w:r w:rsidRPr="00752502">
        <w:rPr>
          <w:rFonts w:eastAsia="MTSY"/>
        </w:rPr>
        <w:t xml:space="preserve">  </w:t>
      </w:r>
      <w:r w:rsidRPr="00752502">
        <w:t>1 major dermatologic) AND (</w:t>
      </w:r>
      <w:r w:rsidRPr="00752502">
        <w:rPr>
          <w:rFonts w:eastAsia="MTSY" w:hint="eastAsia"/>
        </w:rPr>
        <w:t>≥</w:t>
      </w:r>
      <w:r w:rsidRPr="00752502">
        <w:rPr>
          <w:rFonts w:eastAsia="MTSY"/>
        </w:rPr>
        <w:t xml:space="preserve">  </w:t>
      </w:r>
      <w:r w:rsidRPr="00752502">
        <w:t>1 minor cardiovascular AND/OR minor respiratory criterion)</w:t>
      </w:r>
    </w:p>
    <w:p w:rsidR="007F02E8" w:rsidRPr="00902C7E" w:rsidRDefault="007F02E8" w:rsidP="007F02E8">
      <w:pPr>
        <w:pStyle w:val="Heading4"/>
        <w:rPr>
          <w:rFonts w:asciiTheme="minorHAnsi" w:hAnsiTheme="minorHAnsi"/>
          <w:sz w:val="22"/>
          <w:szCs w:val="22"/>
        </w:rPr>
      </w:pPr>
      <w:bookmarkStart w:id="81" w:name="_Toc432069452"/>
      <w:r w:rsidRPr="00902C7E">
        <w:rPr>
          <w:rFonts w:asciiTheme="minorHAnsi" w:hAnsiTheme="minorHAnsi"/>
          <w:sz w:val="22"/>
          <w:szCs w:val="22"/>
        </w:rPr>
        <w:t>Level 3 of diagnostic certainty</w:t>
      </w:r>
      <w:bookmarkEnd w:id="81"/>
    </w:p>
    <w:p w:rsidR="007F02E8" w:rsidRPr="00A11C5D" w:rsidRDefault="007F02E8" w:rsidP="007F02E8">
      <w:pPr>
        <w:pStyle w:val="ListBullet"/>
        <w:numPr>
          <w:ilvl w:val="0"/>
          <w:numId w:val="3"/>
        </w:numPr>
      </w:pPr>
      <w:r w:rsidRPr="00F22ACF">
        <w:rPr>
          <w:rFonts w:eastAsia="MTSY"/>
        </w:rPr>
        <w:t>≥</w:t>
      </w:r>
      <w:r w:rsidRPr="003D3B29">
        <w:rPr>
          <w:rFonts w:eastAsia="MTSY"/>
        </w:rPr>
        <w:t xml:space="preserve">  </w:t>
      </w:r>
      <w:r w:rsidRPr="003D3B29">
        <w:t>1 minor cardiovascular OR respiratory criterion AND</w:t>
      </w:r>
    </w:p>
    <w:p w:rsidR="007F02E8" w:rsidRPr="00B931C7" w:rsidRDefault="007F02E8" w:rsidP="007F02E8">
      <w:pPr>
        <w:pStyle w:val="ListBullet"/>
        <w:numPr>
          <w:ilvl w:val="0"/>
          <w:numId w:val="3"/>
        </w:numPr>
      </w:pPr>
      <w:r w:rsidRPr="00676B7F">
        <w:rPr>
          <w:rFonts w:eastAsia="MTSY" w:hint="eastAsia"/>
        </w:rPr>
        <w:t>≥</w:t>
      </w:r>
      <w:r w:rsidRPr="00E50D79">
        <w:rPr>
          <w:rFonts w:eastAsia="MTSY"/>
        </w:rPr>
        <w:t xml:space="preserve">  </w:t>
      </w:r>
      <w:r w:rsidRPr="00E50D79">
        <w:t xml:space="preserve">1 minor criterion from each of </w:t>
      </w:r>
      <w:r w:rsidRPr="004D23E0">
        <w:rPr>
          <w:rFonts w:eastAsia="MTSY" w:hint="eastAsia"/>
        </w:rPr>
        <w:t>≥</w:t>
      </w:r>
      <w:r w:rsidRPr="00ED2E68">
        <w:rPr>
          <w:rFonts w:eastAsia="MTSY"/>
        </w:rPr>
        <w:t xml:space="preserve">  </w:t>
      </w:r>
      <w:r w:rsidRPr="00B931C7">
        <w:t>2 different systems/categories</w:t>
      </w:r>
    </w:p>
    <w:p w:rsidR="007F02E8" w:rsidRPr="00752502" w:rsidRDefault="007F02E8" w:rsidP="007F02E8">
      <w:r w:rsidRPr="00752502">
        <w:t>The case definition should be applied when there is no clear alternative diagnosis for the reported event to account for the combination of symptoms.</w:t>
      </w:r>
    </w:p>
    <w:p w:rsidR="007F02E8" w:rsidRDefault="007F02E8" w:rsidP="007F02E8">
      <w:pPr>
        <w:pStyle w:val="Tabletitle"/>
      </w:pPr>
      <w:r w:rsidRPr="00752502">
        <w:lastRenderedPageBreak/>
        <w:t>Major and minor criteria used in the case definition of anaphylaxis</w:t>
      </w:r>
    </w:p>
    <w:tbl>
      <w:tblPr>
        <w:tblStyle w:val="TableTGAblue"/>
        <w:tblW w:w="9889" w:type="dxa"/>
        <w:tblLook w:val="04A0" w:firstRow="1" w:lastRow="0" w:firstColumn="1" w:lastColumn="0" w:noHBand="0" w:noVBand="1"/>
      </w:tblPr>
      <w:tblGrid>
        <w:gridCol w:w="3095"/>
        <w:gridCol w:w="6794"/>
      </w:tblGrid>
      <w:tr w:rsidR="007F02E8" w:rsidTr="001B48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5" w:type="dxa"/>
          </w:tcPr>
          <w:p w:rsidR="007F02E8" w:rsidRDefault="007F02E8" w:rsidP="001B4824">
            <w:r w:rsidRPr="00752502">
              <w:rPr>
                <w:rFonts w:asciiTheme="minorHAnsi" w:hAnsiTheme="minorHAnsi"/>
                <w:bCs/>
                <w:color w:val="000000"/>
                <w:szCs w:val="22"/>
              </w:rPr>
              <w:t>Major criteria</w:t>
            </w:r>
          </w:p>
        </w:tc>
        <w:tc>
          <w:tcPr>
            <w:tcW w:w="6794" w:type="dxa"/>
          </w:tcPr>
          <w:p w:rsidR="007F02E8" w:rsidRDefault="007F02E8" w:rsidP="001B4824">
            <w:pPr>
              <w:cnfStyle w:val="100000000000" w:firstRow="1" w:lastRow="0" w:firstColumn="0" w:lastColumn="0" w:oddVBand="0" w:evenVBand="0" w:oddHBand="0" w:evenHBand="0" w:firstRowFirstColumn="0" w:firstRowLastColumn="0" w:lastRowFirstColumn="0" w:lastRowLastColumn="0"/>
            </w:pPr>
          </w:p>
        </w:tc>
      </w:tr>
      <w:tr w:rsidR="007F02E8" w:rsidTr="001B4824">
        <w:tc>
          <w:tcPr>
            <w:cnfStyle w:val="001000000000" w:firstRow="0" w:lastRow="0" w:firstColumn="1" w:lastColumn="0" w:oddVBand="0" w:evenVBand="0" w:oddHBand="0" w:evenHBand="0" w:firstRowFirstColumn="0" w:firstRowLastColumn="0" w:lastRowFirstColumn="0" w:lastRowLastColumn="0"/>
            <w:tcW w:w="3095" w:type="dxa"/>
          </w:tcPr>
          <w:p w:rsidR="007F02E8" w:rsidRDefault="007F02E8" w:rsidP="001B4824">
            <w:pPr>
              <w:keepNext/>
              <w:tabs>
                <w:tab w:val="left" w:pos="860"/>
              </w:tabs>
            </w:pPr>
            <w:r w:rsidRPr="00752502">
              <w:rPr>
                <w:rFonts w:asciiTheme="minorHAnsi" w:hAnsiTheme="minorHAnsi"/>
                <w:szCs w:val="22"/>
              </w:rPr>
              <w:t>Dermatologic or mucosal</w:t>
            </w:r>
          </w:p>
        </w:tc>
        <w:tc>
          <w:tcPr>
            <w:tcW w:w="6794" w:type="dxa"/>
          </w:tcPr>
          <w:p w:rsidR="007F02E8" w:rsidRPr="00752502" w:rsidRDefault="007F02E8" w:rsidP="001B482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752502">
              <w:rPr>
                <w:rFonts w:asciiTheme="minorHAnsi" w:hAnsiTheme="minorHAnsi"/>
                <w:szCs w:val="22"/>
              </w:rPr>
              <w:t xml:space="preserve">Generalized </w:t>
            </w:r>
            <w:proofErr w:type="spellStart"/>
            <w:r w:rsidRPr="00752502">
              <w:rPr>
                <w:rFonts w:asciiTheme="minorHAnsi" w:hAnsiTheme="minorHAnsi"/>
                <w:szCs w:val="22"/>
              </w:rPr>
              <w:t>urticaria</w:t>
            </w:r>
            <w:proofErr w:type="spellEnd"/>
            <w:r w:rsidRPr="00752502">
              <w:rPr>
                <w:rFonts w:asciiTheme="minorHAnsi" w:hAnsiTheme="minorHAnsi"/>
                <w:szCs w:val="22"/>
              </w:rPr>
              <w:t xml:space="preserve"> (hives) or generalized erythema</w:t>
            </w:r>
          </w:p>
          <w:p w:rsidR="007F02E8" w:rsidRPr="00752502" w:rsidRDefault="007F02E8" w:rsidP="001B482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752502">
              <w:rPr>
                <w:rFonts w:asciiTheme="minorHAnsi" w:hAnsiTheme="minorHAnsi"/>
                <w:szCs w:val="22"/>
              </w:rPr>
              <w:t>Angioedema</w:t>
            </w:r>
            <w:r w:rsidRPr="00752502">
              <w:rPr>
                <w:rFonts w:asciiTheme="minorHAnsi" w:hAnsiTheme="minorHAnsi"/>
                <w:color w:val="000066"/>
                <w:szCs w:val="22"/>
              </w:rPr>
              <w:t>*</w:t>
            </w:r>
            <w:r w:rsidRPr="00752502">
              <w:rPr>
                <w:rFonts w:asciiTheme="minorHAnsi" w:hAnsiTheme="minorHAnsi"/>
                <w:szCs w:val="22"/>
              </w:rPr>
              <w:t>, localized or generalized</w:t>
            </w:r>
          </w:p>
          <w:p w:rsidR="007F02E8" w:rsidRDefault="007F02E8" w:rsidP="001B4824">
            <w:pPr>
              <w:cnfStyle w:val="000000000000" w:firstRow="0" w:lastRow="0" w:firstColumn="0" w:lastColumn="0" w:oddVBand="0" w:evenVBand="0" w:oddHBand="0" w:evenHBand="0" w:firstRowFirstColumn="0" w:firstRowLastColumn="0" w:lastRowFirstColumn="0" w:lastRowLastColumn="0"/>
            </w:pPr>
            <w:r w:rsidRPr="00752502">
              <w:rPr>
                <w:rFonts w:asciiTheme="minorHAnsi" w:hAnsiTheme="minorHAnsi"/>
                <w:szCs w:val="22"/>
              </w:rPr>
              <w:t>Generalized pruritus with skin rash</w:t>
            </w:r>
          </w:p>
        </w:tc>
      </w:tr>
      <w:tr w:rsidR="007F02E8" w:rsidTr="001B4824">
        <w:tc>
          <w:tcPr>
            <w:cnfStyle w:val="001000000000" w:firstRow="0" w:lastRow="0" w:firstColumn="1" w:lastColumn="0" w:oddVBand="0" w:evenVBand="0" w:oddHBand="0" w:evenHBand="0" w:firstRowFirstColumn="0" w:firstRowLastColumn="0" w:lastRowFirstColumn="0" w:lastRowLastColumn="0"/>
            <w:tcW w:w="3095" w:type="dxa"/>
          </w:tcPr>
          <w:p w:rsidR="007F02E8" w:rsidRDefault="007F02E8" w:rsidP="001B4824">
            <w:r w:rsidRPr="00752502">
              <w:rPr>
                <w:rFonts w:asciiTheme="minorHAnsi" w:hAnsiTheme="minorHAnsi"/>
                <w:szCs w:val="22"/>
              </w:rPr>
              <w:t>Cardiovascular</w:t>
            </w:r>
          </w:p>
        </w:tc>
        <w:tc>
          <w:tcPr>
            <w:tcW w:w="6794" w:type="dxa"/>
          </w:tcPr>
          <w:p w:rsidR="007F02E8" w:rsidRPr="00752502" w:rsidRDefault="007F02E8" w:rsidP="001B482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752502">
              <w:rPr>
                <w:rFonts w:asciiTheme="minorHAnsi" w:hAnsiTheme="minorHAnsi"/>
                <w:szCs w:val="22"/>
              </w:rPr>
              <w:t>Measured hypotension</w:t>
            </w:r>
          </w:p>
          <w:p w:rsidR="007F02E8" w:rsidRPr="00752502" w:rsidRDefault="007F02E8" w:rsidP="001B482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752502">
              <w:rPr>
                <w:rFonts w:asciiTheme="minorHAnsi" w:eastAsia="MTSY" w:hAnsiTheme="minorHAnsi"/>
                <w:szCs w:val="22"/>
              </w:rPr>
              <w:t>C</w:t>
            </w:r>
            <w:r w:rsidRPr="00752502">
              <w:rPr>
                <w:rFonts w:asciiTheme="minorHAnsi" w:hAnsiTheme="minorHAnsi"/>
                <w:szCs w:val="22"/>
              </w:rPr>
              <w:t>linical diagnosis of uncompensated shock, indicated by the combination of at least 3 of the following:</w:t>
            </w:r>
          </w:p>
          <w:p w:rsidR="007F02E8" w:rsidRPr="00752502" w:rsidRDefault="007F02E8" w:rsidP="001B4824">
            <w:pPr>
              <w:numPr>
                <w:ilvl w:val="0"/>
                <w:numId w:val="36"/>
              </w:num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752502">
              <w:rPr>
                <w:rFonts w:asciiTheme="minorHAnsi" w:hAnsiTheme="minorHAnsi"/>
                <w:szCs w:val="22"/>
              </w:rPr>
              <w:t>Tachycardia</w:t>
            </w:r>
          </w:p>
          <w:p w:rsidR="007F02E8" w:rsidRPr="00752502" w:rsidRDefault="007F02E8" w:rsidP="001B4824">
            <w:pPr>
              <w:numPr>
                <w:ilvl w:val="0"/>
                <w:numId w:val="36"/>
              </w:num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752502">
              <w:rPr>
                <w:rFonts w:asciiTheme="minorHAnsi" w:eastAsia="MTSY" w:hAnsiTheme="minorHAnsi"/>
                <w:szCs w:val="22"/>
              </w:rPr>
              <w:t>C</w:t>
            </w:r>
            <w:r w:rsidRPr="00752502">
              <w:rPr>
                <w:rFonts w:asciiTheme="minorHAnsi" w:hAnsiTheme="minorHAnsi"/>
                <w:szCs w:val="22"/>
              </w:rPr>
              <w:t>apillary refill time &gt;3 s</w:t>
            </w:r>
          </w:p>
          <w:p w:rsidR="007F02E8" w:rsidRPr="00752502" w:rsidRDefault="007F02E8" w:rsidP="001B4824">
            <w:pPr>
              <w:numPr>
                <w:ilvl w:val="0"/>
                <w:numId w:val="36"/>
              </w:num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752502">
              <w:rPr>
                <w:rFonts w:asciiTheme="minorHAnsi" w:eastAsia="MTSY" w:hAnsiTheme="minorHAnsi"/>
                <w:szCs w:val="22"/>
              </w:rPr>
              <w:t>R</w:t>
            </w:r>
            <w:r w:rsidRPr="00752502">
              <w:rPr>
                <w:rFonts w:asciiTheme="minorHAnsi" w:hAnsiTheme="minorHAnsi"/>
                <w:szCs w:val="22"/>
              </w:rPr>
              <w:t>educed central pulse volume</w:t>
            </w:r>
          </w:p>
          <w:p w:rsidR="007F02E8" w:rsidRDefault="007F02E8" w:rsidP="001B4824">
            <w:pPr>
              <w:cnfStyle w:val="000000000000" w:firstRow="0" w:lastRow="0" w:firstColumn="0" w:lastColumn="0" w:oddVBand="0" w:evenVBand="0" w:oddHBand="0" w:evenHBand="0" w:firstRowFirstColumn="0" w:firstRowLastColumn="0" w:lastRowFirstColumn="0" w:lastRowLastColumn="0"/>
            </w:pPr>
            <w:r w:rsidRPr="00752502">
              <w:rPr>
                <w:rFonts w:asciiTheme="minorHAnsi" w:eastAsia="MTSY" w:hAnsiTheme="minorHAnsi"/>
                <w:szCs w:val="22"/>
              </w:rPr>
              <w:t>D</w:t>
            </w:r>
            <w:r w:rsidRPr="00752502">
              <w:rPr>
                <w:rFonts w:asciiTheme="minorHAnsi" w:hAnsiTheme="minorHAnsi"/>
                <w:szCs w:val="22"/>
              </w:rPr>
              <w:t>ecreased level of consciousness or loss of consciousness</w:t>
            </w:r>
          </w:p>
        </w:tc>
      </w:tr>
      <w:tr w:rsidR="007F02E8" w:rsidTr="001B4824">
        <w:tc>
          <w:tcPr>
            <w:cnfStyle w:val="001000000000" w:firstRow="0" w:lastRow="0" w:firstColumn="1" w:lastColumn="0" w:oddVBand="0" w:evenVBand="0" w:oddHBand="0" w:evenHBand="0" w:firstRowFirstColumn="0" w:firstRowLastColumn="0" w:lastRowFirstColumn="0" w:lastRowLastColumn="0"/>
            <w:tcW w:w="3095" w:type="dxa"/>
          </w:tcPr>
          <w:p w:rsidR="007F02E8" w:rsidRPr="00752502" w:rsidRDefault="007F02E8" w:rsidP="001B4824">
            <w:pPr>
              <w:rPr>
                <w:rFonts w:asciiTheme="minorHAnsi" w:hAnsiTheme="minorHAnsi"/>
                <w:szCs w:val="22"/>
              </w:rPr>
            </w:pPr>
            <w:r w:rsidRPr="00752502">
              <w:rPr>
                <w:rFonts w:asciiTheme="minorHAnsi" w:hAnsiTheme="minorHAnsi"/>
                <w:szCs w:val="22"/>
              </w:rPr>
              <w:t>Respiratory</w:t>
            </w:r>
          </w:p>
        </w:tc>
        <w:tc>
          <w:tcPr>
            <w:tcW w:w="6794" w:type="dxa"/>
          </w:tcPr>
          <w:p w:rsidR="007F02E8" w:rsidRPr="00752502" w:rsidRDefault="007F02E8" w:rsidP="001B482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752502">
              <w:rPr>
                <w:rFonts w:asciiTheme="minorHAnsi" w:hAnsiTheme="minorHAnsi"/>
                <w:szCs w:val="22"/>
              </w:rPr>
              <w:t>Bilateral wheeze (bronchospasm)</w:t>
            </w:r>
          </w:p>
          <w:p w:rsidR="007F02E8" w:rsidRPr="00752502" w:rsidRDefault="007F02E8" w:rsidP="001B482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752502">
              <w:rPr>
                <w:rFonts w:asciiTheme="minorHAnsi" w:eastAsia="MTSY" w:hAnsiTheme="minorHAnsi"/>
                <w:szCs w:val="22"/>
              </w:rPr>
              <w:t>S</w:t>
            </w:r>
            <w:r w:rsidRPr="00752502">
              <w:rPr>
                <w:rFonts w:asciiTheme="minorHAnsi" w:hAnsiTheme="minorHAnsi"/>
                <w:szCs w:val="22"/>
              </w:rPr>
              <w:t>tridor</w:t>
            </w:r>
          </w:p>
          <w:p w:rsidR="007F02E8" w:rsidRPr="00752502" w:rsidRDefault="007F02E8" w:rsidP="001B482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752502">
              <w:rPr>
                <w:rFonts w:asciiTheme="minorHAnsi" w:eastAsia="MTSY" w:hAnsiTheme="minorHAnsi"/>
                <w:szCs w:val="22"/>
              </w:rPr>
              <w:t>U</w:t>
            </w:r>
            <w:r w:rsidRPr="00752502">
              <w:rPr>
                <w:rFonts w:asciiTheme="minorHAnsi" w:hAnsiTheme="minorHAnsi"/>
                <w:szCs w:val="22"/>
              </w:rPr>
              <w:t>pper airway swelling (lip, tongue, throat, uvula, or larynx)</w:t>
            </w:r>
          </w:p>
          <w:p w:rsidR="007F02E8" w:rsidRPr="00752502" w:rsidRDefault="007F02E8" w:rsidP="001B482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752502">
              <w:rPr>
                <w:rFonts w:asciiTheme="minorHAnsi" w:eastAsia="MTSY" w:hAnsiTheme="minorHAnsi"/>
                <w:szCs w:val="22"/>
              </w:rPr>
              <w:t>R</w:t>
            </w:r>
            <w:r w:rsidRPr="00752502">
              <w:rPr>
                <w:rFonts w:asciiTheme="minorHAnsi" w:hAnsiTheme="minorHAnsi"/>
                <w:szCs w:val="22"/>
              </w:rPr>
              <w:t>espiratory distress—2 or more of the following:</w:t>
            </w:r>
          </w:p>
          <w:p w:rsidR="007F02E8" w:rsidRPr="00752502" w:rsidRDefault="007F02E8" w:rsidP="001B4824">
            <w:pPr>
              <w:numPr>
                <w:ilvl w:val="0"/>
                <w:numId w:val="37"/>
              </w:num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752502">
              <w:rPr>
                <w:rFonts w:asciiTheme="minorHAnsi" w:eastAsia="MTSY" w:hAnsiTheme="minorHAnsi"/>
                <w:szCs w:val="22"/>
              </w:rPr>
              <w:t>T</w:t>
            </w:r>
            <w:r w:rsidRPr="00752502">
              <w:rPr>
                <w:rFonts w:asciiTheme="minorHAnsi" w:hAnsiTheme="minorHAnsi"/>
                <w:szCs w:val="22"/>
              </w:rPr>
              <w:t>achypnoea</w:t>
            </w:r>
          </w:p>
          <w:p w:rsidR="007F02E8" w:rsidRPr="00752502" w:rsidRDefault="007F02E8" w:rsidP="001B4824">
            <w:pPr>
              <w:numPr>
                <w:ilvl w:val="0"/>
                <w:numId w:val="37"/>
              </w:num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752502">
              <w:rPr>
                <w:rFonts w:asciiTheme="minorHAnsi" w:eastAsia="MTSY" w:hAnsiTheme="minorHAnsi"/>
                <w:szCs w:val="22"/>
              </w:rPr>
              <w:t>I</w:t>
            </w:r>
            <w:r w:rsidRPr="00752502">
              <w:rPr>
                <w:rFonts w:asciiTheme="minorHAnsi" w:hAnsiTheme="minorHAnsi"/>
                <w:szCs w:val="22"/>
              </w:rPr>
              <w:t>ncreased use of accessory respiratory muscles (</w:t>
            </w:r>
            <w:proofErr w:type="spellStart"/>
            <w:r w:rsidRPr="00752502">
              <w:rPr>
                <w:rFonts w:asciiTheme="minorHAnsi" w:hAnsiTheme="minorHAnsi"/>
                <w:szCs w:val="22"/>
              </w:rPr>
              <w:t>eg</w:t>
            </w:r>
            <w:proofErr w:type="spellEnd"/>
            <w:r w:rsidRPr="00752502">
              <w:rPr>
                <w:rFonts w:asciiTheme="minorHAnsi" w:hAnsiTheme="minorHAnsi"/>
                <w:szCs w:val="22"/>
              </w:rPr>
              <w:t xml:space="preserve">. sternocleidomastoid, </w:t>
            </w:r>
            <w:proofErr w:type="spellStart"/>
            <w:r w:rsidRPr="00752502">
              <w:rPr>
                <w:rFonts w:asciiTheme="minorHAnsi" w:hAnsiTheme="minorHAnsi"/>
                <w:szCs w:val="22"/>
              </w:rPr>
              <w:t>intercostals</w:t>
            </w:r>
            <w:proofErr w:type="spellEnd"/>
            <w:r w:rsidRPr="00752502">
              <w:rPr>
                <w:rFonts w:asciiTheme="minorHAnsi" w:hAnsiTheme="minorHAnsi"/>
                <w:szCs w:val="22"/>
              </w:rPr>
              <w:t>)</w:t>
            </w:r>
          </w:p>
          <w:p w:rsidR="007F02E8" w:rsidRPr="00752502" w:rsidRDefault="007F02E8" w:rsidP="001B4824">
            <w:pPr>
              <w:numPr>
                <w:ilvl w:val="0"/>
                <w:numId w:val="37"/>
              </w:num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752502">
              <w:rPr>
                <w:rFonts w:asciiTheme="minorHAnsi" w:eastAsia="MTSY" w:hAnsiTheme="minorHAnsi"/>
                <w:szCs w:val="22"/>
              </w:rPr>
              <w:t>R</w:t>
            </w:r>
            <w:r w:rsidRPr="00752502">
              <w:rPr>
                <w:rFonts w:asciiTheme="minorHAnsi" w:hAnsiTheme="minorHAnsi"/>
                <w:szCs w:val="22"/>
              </w:rPr>
              <w:t>ecession</w:t>
            </w:r>
          </w:p>
          <w:p w:rsidR="007F02E8" w:rsidRPr="00752502" w:rsidRDefault="007F02E8" w:rsidP="001B4824">
            <w:pPr>
              <w:numPr>
                <w:ilvl w:val="0"/>
                <w:numId w:val="37"/>
              </w:num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752502">
              <w:rPr>
                <w:rFonts w:asciiTheme="minorHAnsi" w:eastAsia="MTSY" w:hAnsiTheme="minorHAnsi"/>
                <w:szCs w:val="22"/>
              </w:rPr>
              <w:t>C</w:t>
            </w:r>
            <w:r w:rsidRPr="00752502">
              <w:rPr>
                <w:rFonts w:asciiTheme="minorHAnsi" w:hAnsiTheme="minorHAnsi"/>
                <w:szCs w:val="22"/>
              </w:rPr>
              <w:t>yanosis</w:t>
            </w:r>
          </w:p>
          <w:p w:rsidR="007F02E8" w:rsidRPr="00752502" w:rsidRDefault="007F02E8" w:rsidP="001B482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752502">
              <w:rPr>
                <w:rFonts w:asciiTheme="minorHAnsi" w:eastAsia="MTSY" w:hAnsiTheme="minorHAnsi"/>
                <w:szCs w:val="22"/>
              </w:rPr>
              <w:t>G</w:t>
            </w:r>
            <w:r w:rsidRPr="00752502">
              <w:rPr>
                <w:rFonts w:asciiTheme="minorHAnsi" w:hAnsiTheme="minorHAnsi"/>
                <w:szCs w:val="22"/>
              </w:rPr>
              <w:t>runting</w:t>
            </w:r>
          </w:p>
        </w:tc>
      </w:tr>
    </w:tbl>
    <w:p w:rsidR="007F02E8" w:rsidRPr="00752502" w:rsidRDefault="007F02E8" w:rsidP="007F02E8">
      <w:pPr>
        <w:autoSpaceDE w:val="0"/>
        <w:autoSpaceDN w:val="0"/>
        <w:adjustRightInd w:val="0"/>
        <w:rPr>
          <w:rFonts w:asciiTheme="minorHAnsi" w:hAnsiTheme="minorHAnsi"/>
          <w:bCs/>
          <w:color w:val="000000"/>
          <w:szCs w:val="22"/>
        </w:rPr>
      </w:pPr>
      <w:r w:rsidRPr="00752502">
        <w:rPr>
          <w:rFonts w:asciiTheme="minorHAnsi" w:hAnsiTheme="minorHAnsi"/>
          <w:bCs/>
          <w:color w:val="000000"/>
          <w:szCs w:val="22"/>
        </w:rPr>
        <w:t>*Not hereditary angioedema</w:t>
      </w:r>
    </w:p>
    <w:tbl>
      <w:tblPr>
        <w:tblStyle w:val="TableTGAblue"/>
        <w:tblW w:w="9889" w:type="dxa"/>
        <w:tblLook w:val="04A0" w:firstRow="1" w:lastRow="0" w:firstColumn="1" w:lastColumn="0" w:noHBand="0" w:noVBand="1"/>
      </w:tblPr>
      <w:tblGrid>
        <w:gridCol w:w="3095"/>
        <w:gridCol w:w="6794"/>
      </w:tblGrid>
      <w:tr w:rsidR="007F02E8" w:rsidTr="001B48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5" w:type="dxa"/>
          </w:tcPr>
          <w:p w:rsidR="007F02E8" w:rsidRDefault="007F02E8" w:rsidP="001B4824">
            <w:r w:rsidRPr="00752502">
              <w:rPr>
                <w:rFonts w:asciiTheme="minorHAnsi" w:hAnsiTheme="minorHAnsi"/>
                <w:bCs/>
                <w:color w:val="000000"/>
                <w:szCs w:val="22"/>
              </w:rPr>
              <w:t>Minor criteria</w:t>
            </w:r>
          </w:p>
        </w:tc>
        <w:tc>
          <w:tcPr>
            <w:tcW w:w="6794" w:type="dxa"/>
          </w:tcPr>
          <w:p w:rsidR="007F02E8" w:rsidRDefault="007F02E8" w:rsidP="001B4824">
            <w:pPr>
              <w:cnfStyle w:val="100000000000" w:firstRow="1" w:lastRow="0" w:firstColumn="0" w:lastColumn="0" w:oddVBand="0" w:evenVBand="0" w:oddHBand="0" w:evenHBand="0" w:firstRowFirstColumn="0" w:firstRowLastColumn="0" w:lastRowFirstColumn="0" w:lastRowLastColumn="0"/>
            </w:pPr>
          </w:p>
        </w:tc>
      </w:tr>
      <w:tr w:rsidR="007F02E8" w:rsidTr="001B4824">
        <w:tc>
          <w:tcPr>
            <w:cnfStyle w:val="001000000000" w:firstRow="0" w:lastRow="0" w:firstColumn="1" w:lastColumn="0" w:oddVBand="0" w:evenVBand="0" w:oddHBand="0" w:evenHBand="0" w:firstRowFirstColumn="0" w:firstRowLastColumn="0" w:lastRowFirstColumn="0" w:lastRowLastColumn="0"/>
            <w:tcW w:w="3095" w:type="dxa"/>
          </w:tcPr>
          <w:p w:rsidR="007F02E8" w:rsidRDefault="007F02E8" w:rsidP="001B4824">
            <w:pPr>
              <w:tabs>
                <w:tab w:val="left" w:pos="860"/>
              </w:tabs>
            </w:pPr>
            <w:r w:rsidRPr="00752502">
              <w:rPr>
                <w:rFonts w:asciiTheme="minorHAnsi" w:hAnsiTheme="minorHAnsi"/>
                <w:szCs w:val="22"/>
              </w:rPr>
              <w:t>Dermatologic or mucosal</w:t>
            </w:r>
          </w:p>
        </w:tc>
        <w:tc>
          <w:tcPr>
            <w:tcW w:w="6794" w:type="dxa"/>
          </w:tcPr>
          <w:p w:rsidR="007F02E8" w:rsidRPr="00752502" w:rsidRDefault="007F02E8" w:rsidP="001B4824">
            <w:pPr>
              <w:keepNext/>
              <w:keepLine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MTSY" w:hAnsiTheme="minorHAnsi"/>
                <w:szCs w:val="22"/>
              </w:rPr>
            </w:pPr>
            <w:r w:rsidRPr="00752502">
              <w:rPr>
                <w:rFonts w:asciiTheme="minorHAnsi" w:eastAsia="MTSY" w:hAnsiTheme="minorHAnsi"/>
                <w:szCs w:val="22"/>
              </w:rPr>
              <w:t>Generalized pruritus without skin rash</w:t>
            </w:r>
          </w:p>
          <w:p w:rsidR="007F02E8" w:rsidRPr="00752502" w:rsidRDefault="007F02E8" w:rsidP="001B4824">
            <w:pPr>
              <w:keepNext/>
              <w:keepLine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MTSY" w:hAnsiTheme="minorHAnsi"/>
                <w:szCs w:val="22"/>
              </w:rPr>
            </w:pPr>
            <w:r w:rsidRPr="00752502">
              <w:rPr>
                <w:rFonts w:asciiTheme="minorHAnsi" w:eastAsia="MTSY" w:hAnsiTheme="minorHAnsi"/>
                <w:szCs w:val="22"/>
              </w:rPr>
              <w:t>Generalized prickle sensation</w:t>
            </w:r>
          </w:p>
          <w:p w:rsidR="007F02E8" w:rsidRPr="00752502" w:rsidRDefault="007F02E8" w:rsidP="001B4824">
            <w:pPr>
              <w:keepNext/>
              <w:keepLine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MTSY" w:hAnsiTheme="minorHAnsi"/>
                <w:szCs w:val="22"/>
              </w:rPr>
            </w:pPr>
            <w:r w:rsidRPr="00752502">
              <w:rPr>
                <w:rFonts w:asciiTheme="minorHAnsi" w:eastAsia="MTSY" w:hAnsiTheme="minorHAnsi"/>
                <w:szCs w:val="22"/>
              </w:rPr>
              <w:t xml:space="preserve">Localized injection site </w:t>
            </w:r>
            <w:proofErr w:type="spellStart"/>
            <w:r w:rsidRPr="00752502">
              <w:rPr>
                <w:rFonts w:asciiTheme="minorHAnsi" w:eastAsia="MTSY" w:hAnsiTheme="minorHAnsi"/>
                <w:szCs w:val="22"/>
              </w:rPr>
              <w:t>urticaria</w:t>
            </w:r>
            <w:proofErr w:type="spellEnd"/>
          </w:p>
          <w:p w:rsidR="007F02E8" w:rsidRDefault="007F02E8" w:rsidP="001B4824">
            <w:pPr>
              <w:cnfStyle w:val="000000000000" w:firstRow="0" w:lastRow="0" w:firstColumn="0" w:lastColumn="0" w:oddVBand="0" w:evenVBand="0" w:oddHBand="0" w:evenHBand="0" w:firstRowFirstColumn="0" w:firstRowLastColumn="0" w:lastRowFirstColumn="0" w:lastRowLastColumn="0"/>
            </w:pPr>
            <w:r w:rsidRPr="00752502">
              <w:rPr>
                <w:rFonts w:asciiTheme="minorHAnsi" w:eastAsia="MTSY" w:hAnsiTheme="minorHAnsi"/>
                <w:szCs w:val="22"/>
              </w:rPr>
              <w:t>Red and itchy eyes</w:t>
            </w:r>
          </w:p>
        </w:tc>
      </w:tr>
      <w:tr w:rsidR="007F02E8" w:rsidTr="001B4824">
        <w:tc>
          <w:tcPr>
            <w:cnfStyle w:val="001000000000" w:firstRow="0" w:lastRow="0" w:firstColumn="1" w:lastColumn="0" w:oddVBand="0" w:evenVBand="0" w:oddHBand="0" w:evenHBand="0" w:firstRowFirstColumn="0" w:firstRowLastColumn="0" w:lastRowFirstColumn="0" w:lastRowLastColumn="0"/>
            <w:tcW w:w="3095" w:type="dxa"/>
          </w:tcPr>
          <w:p w:rsidR="007F02E8" w:rsidRDefault="007F02E8" w:rsidP="001B4824">
            <w:r w:rsidRPr="00752502">
              <w:rPr>
                <w:rFonts w:asciiTheme="minorHAnsi" w:hAnsiTheme="minorHAnsi"/>
                <w:szCs w:val="22"/>
              </w:rPr>
              <w:t>Cardiovascular</w:t>
            </w:r>
          </w:p>
        </w:tc>
        <w:tc>
          <w:tcPr>
            <w:tcW w:w="6794" w:type="dxa"/>
          </w:tcPr>
          <w:p w:rsidR="007F02E8" w:rsidRPr="00752502" w:rsidRDefault="007F02E8" w:rsidP="001B4824">
            <w:pPr>
              <w:keepNext/>
              <w:keepLine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MTSY" w:hAnsiTheme="minorHAnsi"/>
                <w:szCs w:val="22"/>
              </w:rPr>
            </w:pPr>
            <w:r w:rsidRPr="00752502">
              <w:rPr>
                <w:rFonts w:asciiTheme="minorHAnsi" w:eastAsia="MTSY" w:hAnsiTheme="minorHAnsi"/>
                <w:szCs w:val="22"/>
              </w:rPr>
              <w:t>Reduced peripheral circulation as indicated by the combination of at least 2 of</w:t>
            </w:r>
          </w:p>
          <w:p w:rsidR="007F02E8" w:rsidRPr="00752502" w:rsidRDefault="007F02E8" w:rsidP="001B4824">
            <w:pPr>
              <w:keepNext/>
              <w:keepLines/>
              <w:numPr>
                <w:ilvl w:val="0"/>
                <w:numId w:val="38"/>
              </w:num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MTSY" w:hAnsiTheme="minorHAnsi"/>
                <w:szCs w:val="22"/>
              </w:rPr>
            </w:pPr>
            <w:r w:rsidRPr="00752502">
              <w:rPr>
                <w:rFonts w:asciiTheme="minorHAnsi" w:eastAsia="MTSY" w:hAnsiTheme="minorHAnsi"/>
                <w:szCs w:val="22"/>
              </w:rPr>
              <w:t xml:space="preserve">Tachycardia </w:t>
            </w:r>
          </w:p>
          <w:p w:rsidR="007F02E8" w:rsidRPr="00752502" w:rsidRDefault="007F02E8" w:rsidP="001B4824">
            <w:pPr>
              <w:keepNext/>
              <w:keepLines/>
              <w:numPr>
                <w:ilvl w:val="0"/>
                <w:numId w:val="38"/>
              </w:num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MTSY" w:hAnsiTheme="minorHAnsi"/>
                <w:szCs w:val="22"/>
              </w:rPr>
            </w:pPr>
            <w:r w:rsidRPr="00752502">
              <w:rPr>
                <w:rFonts w:asciiTheme="minorHAnsi" w:eastAsia="MTSY" w:hAnsiTheme="minorHAnsi"/>
                <w:szCs w:val="22"/>
              </w:rPr>
              <w:t>A capillary refill time of &gt;3 s without hypotension</w:t>
            </w:r>
          </w:p>
          <w:p w:rsidR="007F02E8" w:rsidRDefault="007F02E8" w:rsidP="001B4824">
            <w:pPr>
              <w:cnfStyle w:val="000000000000" w:firstRow="0" w:lastRow="0" w:firstColumn="0" w:lastColumn="0" w:oddVBand="0" w:evenVBand="0" w:oddHBand="0" w:evenHBand="0" w:firstRowFirstColumn="0" w:firstRowLastColumn="0" w:lastRowFirstColumn="0" w:lastRowLastColumn="0"/>
            </w:pPr>
            <w:r w:rsidRPr="00752502">
              <w:rPr>
                <w:rFonts w:asciiTheme="minorHAnsi" w:eastAsia="MTSY" w:hAnsiTheme="minorHAnsi"/>
                <w:szCs w:val="22"/>
              </w:rPr>
              <w:t>A decreased level of consciousness</w:t>
            </w:r>
          </w:p>
        </w:tc>
      </w:tr>
      <w:tr w:rsidR="007F02E8" w:rsidTr="001B4824">
        <w:tc>
          <w:tcPr>
            <w:cnfStyle w:val="001000000000" w:firstRow="0" w:lastRow="0" w:firstColumn="1" w:lastColumn="0" w:oddVBand="0" w:evenVBand="0" w:oddHBand="0" w:evenHBand="0" w:firstRowFirstColumn="0" w:firstRowLastColumn="0" w:lastRowFirstColumn="0" w:lastRowLastColumn="0"/>
            <w:tcW w:w="3095" w:type="dxa"/>
          </w:tcPr>
          <w:p w:rsidR="007F02E8" w:rsidRDefault="007F02E8" w:rsidP="001B4824">
            <w:r w:rsidRPr="00752502">
              <w:rPr>
                <w:rFonts w:asciiTheme="minorHAnsi" w:hAnsiTheme="minorHAnsi"/>
                <w:szCs w:val="22"/>
              </w:rPr>
              <w:lastRenderedPageBreak/>
              <w:t>Respiratory</w:t>
            </w:r>
          </w:p>
        </w:tc>
        <w:tc>
          <w:tcPr>
            <w:tcW w:w="6794" w:type="dxa"/>
          </w:tcPr>
          <w:p w:rsidR="007F02E8" w:rsidRPr="00752502" w:rsidRDefault="007F02E8" w:rsidP="001B4824">
            <w:pPr>
              <w:keepNext/>
              <w:keepLine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MTSY" w:hAnsiTheme="minorHAnsi"/>
                <w:szCs w:val="22"/>
              </w:rPr>
            </w:pPr>
            <w:r w:rsidRPr="00752502">
              <w:rPr>
                <w:rFonts w:asciiTheme="minorHAnsi" w:eastAsia="MTSY" w:hAnsiTheme="minorHAnsi"/>
                <w:szCs w:val="22"/>
              </w:rPr>
              <w:t>Persistent dry cough</w:t>
            </w:r>
          </w:p>
          <w:p w:rsidR="007F02E8" w:rsidRPr="00752502" w:rsidRDefault="007F02E8" w:rsidP="001B4824">
            <w:pPr>
              <w:keepNext/>
              <w:keepLine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MTSY" w:hAnsiTheme="minorHAnsi"/>
                <w:szCs w:val="22"/>
              </w:rPr>
            </w:pPr>
            <w:r w:rsidRPr="00752502">
              <w:rPr>
                <w:rFonts w:asciiTheme="minorHAnsi" w:eastAsia="MTSY" w:hAnsiTheme="minorHAnsi"/>
                <w:szCs w:val="22"/>
              </w:rPr>
              <w:t>Hoarse voice</w:t>
            </w:r>
          </w:p>
          <w:p w:rsidR="007F02E8" w:rsidRPr="00752502" w:rsidRDefault="007F02E8" w:rsidP="001B4824">
            <w:pPr>
              <w:keepNext/>
              <w:keepLine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MTSY" w:hAnsiTheme="minorHAnsi"/>
                <w:szCs w:val="22"/>
              </w:rPr>
            </w:pPr>
            <w:r w:rsidRPr="00752502">
              <w:rPr>
                <w:rFonts w:asciiTheme="minorHAnsi" w:eastAsia="MTSY" w:hAnsiTheme="minorHAnsi"/>
                <w:szCs w:val="22"/>
              </w:rPr>
              <w:t>Difficulty breathing without wheeze or stridor</w:t>
            </w:r>
          </w:p>
          <w:p w:rsidR="007F02E8" w:rsidRPr="00752502" w:rsidRDefault="007F02E8" w:rsidP="001B4824">
            <w:pPr>
              <w:keepNext/>
              <w:keepLine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MTSY" w:hAnsiTheme="minorHAnsi"/>
                <w:szCs w:val="22"/>
              </w:rPr>
            </w:pPr>
            <w:r w:rsidRPr="00752502">
              <w:rPr>
                <w:rFonts w:asciiTheme="minorHAnsi" w:eastAsia="MTSY" w:hAnsiTheme="minorHAnsi"/>
                <w:szCs w:val="22"/>
              </w:rPr>
              <w:t>Sensation of throat closure</w:t>
            </w:r>
          </w:p>
          <w:p w:rsidR="007F02E8" w:rsidRDefault="007F02E8" w:rsidP="001B4824">
            <w:pPr>
              <w:cnfStyle w:val="000000000000" w:firstRow="0" w:lastRow="0" w:firstColumn="0" w:lastColumn="0" w:oddVBand="0" w:evenVBand="0" w:oddHBand="0" w:evenHBand="0" w:firstRowFirstColumn="0" w:firstRowLastColumn="0" w:lastRowFirstColumn="0" w:lastRowLastColumn="0"/>
            </w:pPr>
            <w:r w:rsidRPr="00752502">
              <w:rPr>
                <w:rFonts w:asciiTheme="minorHAnsi" w:eastAsia="MTSY" w:hAnsiTheme="minorHAnsi"/>
                <w:szCs w:val="22"/>
              </w:rPr>
              <w:t xml:space="preserve">Sneezing, </w:t>
            </w:r>
            <w:proofErr w:type="spellStart"/>
            <w:r w:rsidRPr="00752502">
              <w:rPr>
                <w:rFonts w:asciiTheme="minorHAnsi" w:eastAsia="MTSY" w:hAnsiTheme="minorHAnsi"/>
                <w:szCs w:val="22"/>
              </w:rPr>
              <w:t>rhinorrhea</w:t>
            </w:r>
            <w:proofErr w:type="spellEnd"/>
          </w:p>
        </w:tc>
      </w:tr>
      <w:tr w:rsidR="007F02E8" w:rsidTr="001B4824">
        <w:tc>
          <w:tcPr>
            <w:cnfStyle w:val="001000000000" w:firstRow="0" w:lastRow="0" w:firstColumn="1" w:lastColumn="0" w:oddVBand="0" w:evenVBand="0" w:oddHBand="0" w:evenHBand="0" w:firstRowFirstColumn="0" w:firstRowLastColumn="0" w:lastRowFirstColumn="0" w:lastRowLastColumn="0"/>
            <w:tcW w:w="3095" w:type="dxa"/>
          </w:tcPr>
          <w:p w:rsidR="007F02E8" w:rsidRDefault="007F02E8" w:rsidP="001B4824">
            <w:r w:rsidRPr="00752502">
              <w:rPr>
                <w:rFonts w:asciiTheme="minorHAnsi" w:hAnsiTheme="minorHAnsi"/>
                <w:szCs w:val="22"/>
              </w:rPr>
              <w:t>Gastrointestinal</w:t>
            </w:r>
          </w:p>
        </w:tc>
        <w:tc>
          <w:tcPr>
            <w:tcW w:w="6794" w:type="dxa"/>
          </w:tcPr>
          <w:p w:rsidR="007F02E8" w:rsidRPr="00752502" w:rsidRDefault="007F02E8" w:rsidP="001B4824">
            <w:pPr>
              <w:keepNext/>
              <w:keepLine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MTSY" w:hAnsiTheme="minorHAnsi"/>
                <w:szCs w:val="22"/>
              </w:rPr>
            </w:pPr>
            <w:r w:rsidRPr="00752502">
              <w:rPr>
                <w:rFonts w:asciiTheme="minorHAnsi" w:eastAsia="MTSY" w:hAnsiTheme="minorHAnsi"/>
                <w:szCs w:val="22"/>
              </w:rPr>
              <w:t>Diarrhoea</w:t>
            </w:r>
          </w:p>
          <w:p w:rsidR="007F02E8" w:rsidRPr="00752502" w:rsidRDefault="007F02E8" w:rsidP="001B4824">
            <w:pPr>
              <w:keepNext/>
              <w:keepLine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MTSY" w:hAnsiTheme="minorHAnsi"/>
                <w:szCs w:val="22"/>
              </w:rPr>
            </w:pPr>
            <w:r w:rsidRPr="00752502">
              <w:rPr>
                <w:rFonts w:asciiTheme="minorHAnsi" w:eastAsia="MTSY" w:hAnsiTheme="minorHAnsi"/>
                <w:szCs w:val="22"/>
              </w:rPr>
              <w:t>Abdominal pain</w:t>
            </w:r>
          </w:p>
          <w:p w:rsidR="007F02E8" w:rsidRPr="00752502" w:rsidRDefault="007F02E8" w:rsidP="001B4824">
            <w:pPr>
              <w:keepNext/>
              <w:keepLine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MTSY" w:hAnsiTheme="minorHAnsi"/>
                <w:szCs w:val="22"/>
              </w:rPr>
            </w:pPr>
            <w:r w:rsidRPr="00752502">
              <w:rPr>
                <w:rFonts w:asciiTheme="minorHAnsi" w:eastAsia="MTSY" w:hAnsiTheme="minorHAnsi"/>
                <w:szCs w:val="22"/>
              </w:rPr>
              <w:t>Nausea</w:t>
            </w:r>
          </w:p>
          <w:p w:rsidR="007F02E8" w:rsidRDefault="007F02E8" w:rsidP="001B4824">
            <w:pPr>
              <w:cnfStyle w:val="000000000000" w:firstRow="0" w:lastRow="0" w:firstColumn="0" w:lastColumn="0" w:oddVBand="0" w:evenVBand="0" w:oddHBand="0" w:evenHBand="0" w:firstRowFirstColumn="0" w:firstRowLastColumn="0" w:lastRowFirstColumn="0" w:lastRowLastColumn="0"/>
            </w:pPr>
            <w:r w:rsidRPr="00752502">
              <w:rPr>
                <w:rFonts w:asciiTheme="minorHAnsi" w:eastAsia="MTSY" w:hAnsiTheme="minorHAnsi"/>
                <w:szCs w:val="22"/>
              </w:rPr>
              <w:t>Vomiting</w:t>
            </w:r>
          </w:p>
        </w:tc>
      </w:tr>
      <w:tr w:rsidR="007F02E8" w:rsidTr="001B4824">
        <w:tc>
          <w:tcPr>
            <w:cnfStyle w:val="001000000000" w:firstRow="0" w:lastRow="0" w:firstColumn="1" w:lastColumn="0" w:oddVBand="0" w:evenVBand="0" w:oddHBand="0" w:evenHBand="0" w:firstRowFirstColumn="0" w:firstRowLastColumn="0" w:lastRowFirstColumn="0" w:lastRowLastColumn="0"/>
            <w:tcW w:w="3095" w:type="dxa"/>
          </w:tcPr>
          <w:p w:rsidR="007F02E8" w:rsidRDefault="007F02E8" w:rsidP="001B4824">
            <w:r w:rsidRPr="00752502">
              <w:rPr>
                <w:rFonts w:asciiTheme="minorHAnsi" w:hAnsiTheme="minorHAnsi"/>
                <w:szCs w:val="22"/>
              </w:rPr>
              <w:t>Laboratory</w:t>
            </w:r>
          </w:p>
        </w:tc>
        <w:tc>
          <w:tcPr>
            <w:tcW w:w="6794" w:type="dxa"/>
          </w:tcPr>
          <w:p w:rsidR="007F02E8" w:rsidRDefault="007F02E8" w:rsidP="001B4824">
            <w:pPr>
              <w:cnfStyle w:val="000000000000" w:firstRow="0" w:lastRow="0" w:firstColumn="0" w:lastColumn="0" w:oddVBand="0" w:evenVBand="0" w:oddHBand="0" w:evenHBand="0" w:firstRowFirstColumn="0" w:firstRowLastColumn="0" w:lastRowFirstColumn="0" w:lastRowLastColumn="0"/>
            </w:pPr>
            <w:r w:rsidRPr="00752502">
              <w:rPr>
                <w:rFonts w:asciiTheme="minorHAnsi" w:eastAsia="MTSY" w:hAnsiTheme="minorHAnsi"/>
                <w:szCs w:val="22"/>
              </w:rPr>
              <w:t xml:space="preserve">Mast cell </w:t>
            </w:r>
            <w:proofErr w:type="spellStart"/>
            <w:r w:rsidRPr="00752502">
              <w:rPr>
                <w:rFonts w:asciiTheme="minorHAnsi" w:eastAsia="MTSY" w:hAnsiTheme="minorHAnsi"/>
                <w:szCs w:val="22"/>
              </w:rPr>
              <w:t>tryptase</w:t>
            </w:r>
            <w:proofErr w:type="spellEnd"/>
            <w:r w:rsidRPr="00752502">
              <w:rPr>
                <w:rFonts w:asciiTheme="minorHAnsi" w:eastAsia="MTSY" w:hAnsiTheme="minorHAnsi"/>
                <w:szCs w:val="22"/>
              </w:rPr>
              <w:t xml:space="preserve"> elevation &gt; upper normal limit</w:t>
            </w:r>
          </w:p>
        </w:tc>
      </w:tr>
    </w:tbl>
    <w:p w:rsidR="007F02E8" w:rsidRPr="001C0BC7" w:rsidRDefault="007F02E8" w:rsidP="007F02E8">
      <w:pPr>
        <w:rPr>
          <w:b/>
        </w:rPr>
      </w:pPr>
      <w:r w:rsidRPr="001C0BC7">
        <w:rPr>
          <w:b/>
        </w:rPr>
        <w:t xml:space="preserve">Reference </w:t>
      </w:r>
    </w:p>
    <w:p w:rsidR="007F02E8" w:rsidRPr="004A2B2F" w:rsidRDefault="007F02E8" w:rsidP="007F02E8">
      <w:pPr>
        <w:autoSpaceDE w:val="0"/>
        <w:autoSpaceDN w:val="0"/>
        <w:adjustRightInd w:val="0"/>
        <w:rPr>
          <w:szCs w:val="24"/>
        </w:rPr>
      </w:pPr>
      <w:proofErr w:type="spellStart"/>
      <w:r w:rsidRPr="00752502">
        <w:rPr>
          <w:rFonts w:asciiTheme="minorHAnsi" w:hAnsiTheme="minorHAnsi"/>
          <w:szCs w:val="22"/>
        </w:rPr>
        <w:t>Ruggeberg</w:t>
      </w:r>
      <w:proofErr w:type="spellEnd"/>
      <w:r w:rsidRPr="00752502">
        <w:rPr>
          <w:rFonts w:asciiTheme="minorHAnsi" w:hAnsiTheme="minorHAnsi"/>
          <w:szCs w:val="22"/>
        </w:rPr>
        <w:t xml:space="preserve"> JU et al.  Anaphylaxis: Case definition and guidelines for data collection, analysis, and presentation of immunization safety data.  </w:t>
      </w:r>
      <w:proofErr w:type="gramStart"/>
      <w:r w:rsidRPr="00752502">
        <w:rPr>
          <w:rFonts w:asciiTheme="minorHAnsi" w:hAnsiTheme="minorHAnsi"/>
          <w:szCs w:val="22"/>
        </w:rPr>
        <w:t>The Brighton Collaboration Anaphylaxis Working Group.</w:t>
      </w:r>
      <w:proofErr w:type="gramEnd"/>
      <w:r w:rsidRPr="00752502">
        <w:rPr>
          <w:rFonts w:asciiTheme="minorHAnsi" w:hAnsiTheme="minorHAnsi"/>
          <w:szCs w:val="22"/>
        </w:rPr>
        <w:t xml:space="preserve"> Vaccine</w:t>
      </w:r>
      <w:r>
        <w:rPr>
          <w:rFonts w:asciiTheme="minorHAnsi" w:hAnsiTheme="minorHAnsi"/>
          <w:szCs w:val="22"/>
        </w:rPr>
        <w:t xml:space="preserve"> 2007;</w:t>
      </w:r>
      <w:r w:rsidRPr="00752502">
        <w:rPr>
          <w:rFonts w:asciiTheme="minorHAnsi" w:hAnsiTheme="minorHAnsi"/>
          <w:szCs w:val="22"/>
        </w:rPr>
        <w:t xml:space="preserve"> 25</w:t>
      </w:r>
      <w:r>
        <w:rPr>
          <w:rFonts w:asciiTheme="minorHAnsi" w:hAnsiTheme="minorHAnsi"/>
          <w:szCs w:val="22"/>
        </w:rPr>
        <w:t>:</w:t>
      </w:r>
      <w:r w:rsidRPr="00752502">
        <w:rPr>
          <w:rFonts w:asciiTheme="minorHAnsi" w:hAnsiTheme="minorHAnsi"/>
          <w:szCs w:val="22"/>
        </w:rPr>
        <w:t xml:space="preserve"> 5675–5684</w:t>
      </w:r>
      <w:r>
        <w:rPr>
          <w:rFonts w:asciiTheme="minorHAnsi" w:hAnsiTheme="minorHAnsi"/>
          <w:szCs w:val="22"/>
        </w:rPr>
        <w:t>.</w:t>
      </w:r>
    </w:p>
    <w:bookmarkEnd w:id="2"/>
    <w:bookmarkEnd w:id="3"/>
    <w:p w:rsidR="00F401EF" w:rsidRPr="00F401EF" w:rsidRDefault="00F401EF" w:rsidP="00F401EF"/>
    <w:p w:rsidR="00F401EF" w:rsidRPr="006F652C" w:rsidRDefault="00F8709D" w:rsidP="00706634">
      <w:pPr>
        <w:spacing w:before="0" w:after="0" w:line="240" w:lineRule="auto"/>
        <w:rPr>
          <w:sz w:val="20"/>
        </w:rPr>
        <w:sectPr w:rsidR="00F401EF" w:rsidRPr="006F652C" w:rsidSect="006A2A31">
          <w:headerReference w:type="default" r:id="rId17"/>
          <w:footerReference w:type="default" r:id="rId18"/>
          <w:type w:val="continuous"/>
          <w:pgSz w:w="11906" w:h="16838" w:code="9"/>
          <w:pgMar w:top="1134" w:right="1418" w:bottom="1361" w:left="1418" w:header="573" w:footer="567" w:gutter="0"/>
          <w:cols w:space="708"/>
          <w:docGrid w:linePitch="360"/>
        </w:sectPr>
      </w:pPr>
      <w:r>
        <w:rPr>
          <w:sz w:val="20"/>
        </w:rPr>
        <w:br w:type="page"/>
      </w:r>
    </w:p>
    <w:tbl>
      <w:tblPr>
        <w:tblW w:w="9145" w:type="dxa"/>
        <w:jc w:val="center"/>
        <w:tblInd w:w="-284" w:type="dxa"/>
        <w:tblLayout w:type="fixed"/>
        <w:tblCellMar>
          <w:left w:w="0" w:type="dxa"/>
          <w:right w:w="0" w:type="dxa"/>
        </w:tblCellMar>
        <w:tblLook w:val="04A0" w:firstRow="1" w:lastRow="0" w:firstColumn="1" w:lastColumn="0" w:noHBand="0" w:noVBand="1"/>
      </w:tblPr>
      <w:tblGrid>
        <w:gridCol w:w="9145"/>
      </w:tblGrid>
      <w:tr w:rsidR="00C50E5C" w:rsidRPr="00487162" w:rsidTr="00564BBE">
        <w:trPr>
          <w:trHeight w:hRule="exact" w:val="565"/>
          <w:jc w:val="center"/>
        </w:trPr>
        <w:tc>
          <w:tcPr>
            <w:tcW w:w="9145" w:type="dxa"/>
          </w:tcPr>
          <w:p w:rsidR="00C50E5C" w:rsidRPr="00487162" w:rsidRDefault="00C50E5C" w:rsidP="00564BBE">
            <w:pPr>
              <w:pStyle w:val="TGASignoff"/>
            </w:pPr>
            <w:r w:rsidRPr="00487162">
              <w:lastRenderedPageBreak/>
              <w:t>Therapeutic Goods Administration</w:t>
            </w:r>
          </w:p>
        </w:tc>
      </w:tr>
      <w:tr w:rsidR="00C50E5C" w:rsidRPr="00487162" w:rsidTr="00564BBE">
        <w:trPr>
          <w:trHeight w:val="963"/>
          <w:jc w:val="center"/>
        </w:trPr>
        <w:tc>
          <w:tcPr>
            <w:tcW w:w="9145" w:type="dxa"/>
            <w:tcMar>
              <w:top w:w="28" w:type="dxa"/>
            </w:tcMar>
          </w:tcPr>
          <w:p w:rsidR="00C50E5C" w:rsidRPr="00140FE3" w:rsidRDefault="00C50E5C" w:rsidP="00EB5622">
            <w:pPr>
              <w:pStyle w:val="Address"/>
              <w:jc w:val="center"/>
            </w:pPr>
            <w:r w:rsidRPr="00140FE3">
              <w:t>PO Bo</w:t>
            </w:r>
            <w:r w:rsidRPr="006F652C">
              <w:t>x 100 Woden ACT 2606 A</w:t>
            </w:r>
            <w:r w:rsidRPr="00140FE3">
              <w:t>ustralia</w:t>
            </w:r>
          </w:p>
          <w:p w:rsidR="00C50E5C" w:rsidRPr="00140FE3" w:rsidRDefault="00C50E5C" w:rsidP="00EB5622">
            <w:pPr>
              <w:pStyle w:val="Address"/>
              <w:jc w:val="center"/>
            </w:pPr>
            <w:r w:rsidRPr="00140FE3">
              <w:t xml:space="preserve">Email: </w:t>
            </w:r>
            <w:hyperlink r:id="rId19" w:history="1">
              <w:r w:rsidRPr="004A3084">
                <w:rPr>
                  <w:rStyle w:val="Hyperlink"/>
                </w:rPr>
                <w:t>info@tga.gov.au</w:t>
              </w:r>
            </w:hyperlink>
            <w:r w:rsidRPr="00140FE3">
              <w:t xml:space="preserve">  Phone: 1800 020 653  Fax: 02 6232 8605</w:t>
            </w:r>
          </w:p>
          <w:p w:rsidR="00C50E5C" w:rsidRPr="00CE5067" w:rsidRDefault="00D40648" w:rsidP="00EB5622">
            <w:pPr>
              <w:pStyle w:val="Address"/>
              <w:jc w:val="center"/>
              <w:rPr>
                <w:rStyle w:val="Hyperlink"/>
                <w:b/>
                <w:color w:val="auto"/>
                <w:u w:val="none"/>
              </w:rPr>
            </w:pPr>
            <w:hyperlink r:id="rId20" w:history="1">
              <w:r w:rsidR="00C50E5C" w:rsidRPr="00D34115">
                <w:rPr>
                  <w:rStyle w:val="Hyperlink"/>
                  <w:b/>
                </w:rPr>
                <w:t>http://www.tga.gov.au</w:t>
              </w:r>
            </w:hyperlink>
          </w:p>
        </w:tc>
      </w:tr>
      <w:tr w:rsidR="00C50E5C" w:rsidRPr="00487162" w:rsidTr="00564BBE">
        <w:trPr>
          <w:trHeight w:val="251"/>
          <w:jc w:val="center"/>
        </w:trPr>
        <w:tc>
          <w:tcPr>
            <w:tcW w:w="9145" w:type="dxa"/>
            <w:tcMar>
              <w:top w:w="28" w:type="dxa"/>
            </w:tcMar>
          </w:tcPr>
          <w:p w:rsidR="00C50E5C" w:rsidRPr="00CE5067" w:rsidRDefault="007F02E8" w:rsidP="00EB5622">
            <w:pPr>
              <w:pStyle w:val="Address"/>
              <w:jc w:val="center"/>
            </w:pPr>
            <w:r>
              <w:t>R15/730697</w:t>
            </w:r>
          </w:p>
        </w:tc>
      </w:tr>
    </w:tbl>
    <w:p w:rsidR="00706634" w:rsidRPr="001525B4" w:rsidRDefault="00706634" w:rsidP="004A3084">
      <w:pPr>
        <w:rPr>
          <w:sz w:val="20"/>
        </w:rPr>
      </w:pPr>
    </w:p>
    <w:sectPr w:rsidR="00706634" w:rsidRPr="001525B4" w:rsidSect="00C50E5C">
      <w:headerReference w:type="first" r:id="rId21"/>
      <w:footerReference w:type="first" r:id="rId22"/>
      <w:type w:val="continuous"/>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2E8" w:rsidRDefault="007F02E8" w:rsidP="00C40A36">
      <w:pPr>
        <w:spacing w:after="0"/>
      </w:pPr>
      <w:r>
        <w:separator/>
      </w:r>
    </w:p>
  </w:endnote>
  <w:endnote w:type="continuationSeparator" w:id="0">
    <w:p w:rsidR="007F02E8" w:rsidRDefault="007F02E8"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AdvP41153C">
    <w:altName w:val="Arial Unicode MS"/>
    <w:panose1 w:val="00000000000000000000"/>
    <w:charset w:val="81"/>
    <w:family w:val="auto"/>
    <w:notTrueType/>
    <w:pitch w:val="default"/>
    <w:sig w:usb0="00000001" w:usb1="09060000" w:usb2="00000010" w:usb3="00000000" w:csb0="00080000" w:csb1="00000000"/>
  </w:font>
  <w:font w:name="WarnockPro-Regular">
    <w:altName w:val="MS Mincho"/>
    <w:panose1 w:val="00000000000000000000"/>
    <w:charset w:val="80"/>
    <w:family w:val="auto"/>
    <w:notTrueType/>
    <w:pitch w:val="default"/>
    <w:sig w:usb0="00000001" w:usb1="08070000" w:usb2="00000010" w:usb3="00000000" w:csb0="00020000" w:csb1="00000000"/>
  </w:font>
  <w:font w:name="WarnockPro-It">
    <w:altName w:val="Times New Roman"/>
    <w:panose1 w:val="00000000000000000000"/>
    <w:charset w:val="A1"/>
    <w:family w:val="auto"/>
    <w:notTrueType/>
    <w:pitch w:val="default"/>
    <w:sig w:usb0="00000081" w:usb1="00000000" w:usb2="00000000" w:usb3="00000000" w:csb0="00000008" w:csb1="00000000"/>
  </w:font>
  <w:font w:name="ChaparralPro-Italic">
    <w:panose1 w:val="00000000000000000000"/>
    <w:charset w:val="00"/>
    <w:family w:val="auto"/>
    <w:notTrueType/>
    <w:pitch w:val="default"/>
    <w:sig w:usb0="00000003" w:usb1="00000000" w:usb2="00000000" w:usb3="00000000" w:csb0="00000001" w:csb1="00000000"/>
  </w:font>
  <w:font w:name="ChaparralPro-Regular">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AdvTimes">
    <w:panose1 w:val="00000000000000000000"/>
    <w:charset w:val="00"/>
    <w:family w:val="auto"/>
    <w:notTrueType/>
    <w:pitch w:val="default"/>
    <w:sig w:usb0="00000003" w:usb1="00000000" w:usb2="00000000" w:usb3="00000000" w:csb0="00000001" w:csb1="00000000"/>
  </w:font>
  <w:font w:name="AdvHelv_R">
    <w:panose1 w:val="00000000000000000000"/>
    <w:charset w:val="00"/>
    <w:family w:val="swiss"/>
    <w:notTrueType/>
    <w:pitch w:val="default"/>
    <w:sig w:usb0="00000003" w:usb1="00000000" w:usb2="00000000" w:usb3="00000000" w:csb0="00000001" w:csb1="00000000"/>
  </w:font>
  <w:font w:name="Advsymbol">
    <w:panose1 w:val="00000000000000000000"/>
    <w:charset w:val="00"/>
    <w:family w:val="auto"/>
    <w:notTrueType/>
    <w:pitch w:val="default"/>
    <w:sig w:usb0="00000003" w:usb1="00000000" w:usb2="00000000" w:usb3="00000000" w:csb0="00000001" w:csb1="00000000"/>
  </w:font>
  <w:font w:name="AdvHelv_O">
    <w:panose1 w:val="00000000000000000000"/>
    <w:charset w:val="00"/>
    <w:family w:val="swiss"/>
    <w:notTrueType/>
    <w:pitch w:val="default"/>
    <w:sig w:usb0="00000003" w:usb1="00000000" w:usb2="00000000" w:usb3="00000000" w:csb0="00000001" w:csb1="00000000"/>
  </w:font>
  <w:font w:name="AdvHelv_B">
    <w:panose1 w:val="00000000000000000000"/>
    <w:charset w:val="00"/>
    <w:family w:val="swiss"/>
    <w:notTrueType/>
    <w:pitch w:val="default"/>
    <w:sig w:usb0="00000003" w:usb1="00000000" w:usb2="00000000" w:usb3="00000000" w:csb0="00000001" w:csb1="00000000"/>
  </w:font>
  <w:font w:name="AdvTimes-b">
    <w:panose1 w:val="00000000000000000000"/>
    <w:charset w:val="00"/>
    <w:family w:val="auto"/>
    <w:notTrueType/>
    <w:pitch w:val="default"/>
    <w:sig w:usb0="00000003" w:usb1="00000000" w:usb2="00000000" w:usb3="00000000" w:csb0="00000001" w:csb1="00000000"/>
  </w:font>
  <w:font w:name="AdvOT2e364b11">
    <w:panose1 w:val="00000000000000000000"/>
    <w:charset w:val="00"/>
    <w:family w:val="roman"/>
    <w:notTrueType/>
    <w:pitch w:val="default"/>
    <w:sig w:usb0="00000003" w:usb1="00000000" w:usb2="00000000" w:usb3="00000000" w:csb0="00000001" w:csb1="00000000"/>
  </w:font>
  <w:font w:name="MinionPro-Regular">
    <w:altName w:val="Times New Roman"/>
    <w:panose1 w:val="00000000000000000000"/>
    <w:charset w:val="EE"/>
    <w:family w:val="auto"/>
    <w:notTrueType/>
    <w:pitch w:val="default"/>
    <w:sig w:usb0="00000005" w:usb1="00000000" w:usb2="00000000" w:usb3="00000000" w:csb0="00000002" w:csb1="00000000"/>
  </w:font>
  <w:font w:name="MTSY">
    <w:altName w:val="Arial Unicode MS"/>
    <w:panose1 w:val="00000000000000000000"/>
    <w:charset w:val="81"/>
    <w:family w:val="auto"/>
    <w:notTrueType/>
    <w:pitch w:val="default"/>
    <w:sig w:usb0="00000001" w:usb1="09060000" w:usb2="00000010" w:usb3="00000000" w:csb0="00080000"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A77452" w:rsidRPr="00257138" w:rsidTr="000B30E5">
      <w:trPr>
        <w:trHeight w:val="423"/>
      </w:trPr>
      <w:tc>
        <w:tcPr>
          <w:tcW w:w="4360" w:type="dxa"/>
          <w:tcBorders>
            <w:top w:val="single" w:sz="4" w:space="0" w:color="auto"/>
          </w:tcBorders>
        </w:tcPr>
        <w:p w:rsidR="00A77452" w:rsidRDefault="00A77452" w:rsidP="000B30E5">
          <w:pPr>
            <w:pStyle w:val="Footer"/>
          </w:pPr>
        </w:p>
        <w:p w:rsidR="00A77452" w:rsidRPr="00257138" w:rsidRDefault="00A77452" w:rsidP="00406DB9">
          <w:pPr>
            <w:pStyle w:val="Footer"/>
          </w:pPr>
          <w:r w:rsidRPr="00257138">
            <w:t>Document title</w:t>
          </w:r>
        </w:p>
      </w:tc>
      <w:tc>
        <w:tcPr>
          <w:tcW w:w="4360" w:type="dxa"/>
          <w:tcBorders>
            <w:top w:val="single" w:sz="4" w:space="0" w:color="auto"/>
          </w:tcBorders>
        </w:tcPr>
        <w:sdt>
          <w:sdtPr>
            <w:id w:val="11571765"/>
            <w:docPartObj>
              <w:docPartGallery w:val="Page Numbers (Top of Page)"/>
              <w:docPartUnique/>
            </w:docPartObj>
          </w:sdtPr>
          <w:sdtEndPr/>
          <w:sdtContent>
            <w:p w:rsidR="00A77452" w:rsidRDefault="00A77452" w:rsidP="000B30E5">
              <w:pPr>
                <w:pStyle w:val="Footer"/>
                <w:jc w:val="right"/>
              </w:pPr>
            </w:p>
            <w:p w:rsidR="00A77452" w:rsidRPr="00257138" w:rsidRDefault="00A77452" w:rsidP="000B30E5">
              <w:pPr>
                <w:pStyle w:val="Footer"/>
                <w:jc w:val="right"/>
              </w:pPr>
              <w:r w:rsidRPr="00257138">
                <w:t xml:space="preserve">Page </w:t>
              </w:r>
              <w:r w:rsidR="003361D1">
                <w:fldChar w:fldCharType="begin"/>
              </w:r>
              <w:r w:rsidR="003361D1">
                <w:instrText xml:space="preserve"> PAGE </w:instrText>
              </w:r>
              <w:r w:rsidR="003361D1">
                <w:fldChar w:fldCharType="separate"/>
              </w:r>
              <w:r w:rsidR="00F401EF">
                <w:rPr>
                  <w:noProof/>
                </w:rPr>
                <w:t>2</w:t>
              </w:r>
              <w:r w:rsidR="003361D1">
                <w:rPr>
                  <w:noProof/>
                </w:rPr>
                <w:fldChar w:fldCharType="end"/>
              </w:r>
              <w:r w:rsidRPr="00257138">
                <w:t xml:space="preserve"> of </w:t>
              </w:r>
              <w:r w:rsidR="00D40648">
                <w:fldChar w:fldCharType="begin"/>
              </w:r>
              <w:r w:rsidR="00D40648">
                <w:instrText xml:space="preserve"> NUMPAGES  </w:instrText>
              </w:r>
              <w:r w:rsidR="00D40648">
                <w:fldChar w:fldCharType="separate"/>
              </w:r>
              <w:r w:rsidR="007F02E8">
                <w:rPr>
                  <w:noProof/>
                </w:rPr>
                <w:t>4</w:t>
              </w:r>
              <w:r w:rsidR="00D40648">
                <w:rPr>
                  <w:noProof/>
                </w:rPr>
                <w:fldChar w:fldCharType="end"/>
              </w:r>
            </w:p>
          </w:sdtContent>
        </w:sdt>
      </w:tc>
    </w:tr>
    <w:tr w:rsidR="00A77452" w:rsidRPr="00257138" w:rsidTr="000B30E5">
      <w:trPr>
        <w:trHeight w:val="263"/>
      </w:trPr>
      <w:tc>
        <w:tcPr>
          <w:tcW w:w="4360" w:type="dxa"/>
        </w:tcPr>
        <w:p w:rsidR="00A77452" w:rsidRPr="00257138" w:rsidRDefault="00A77452" w:rsidP="000B30E5">
          <w:pPr>
            <w:pStyle w:val="Footer"/>
          </w:pPr>
          <w:r w:rsidRPr="00257138">
            <w:t xml:space="preserve">V1.0 </w:t>
          </w:r>
          <w:r>
            <w:t>Month</w:t>
          </w:r>
          <w:r w:rsidRPr="00257138">
            <w:t xml:space="preserve"> 201</w:t>
          </w:r>
          <w:r>
            <w:t>2</w:t>
          </w:r>
        </w:p>
      </w:tc>
      <w:tc>
        <w:tcPr>
          <w:tcW w:w="4360" w:type="dxa"/>
        </w:tcPr>
        <w:p w:rsidR="00A77452" w:rsidRPr="00257138" w:rsidRDefault="00A77452" w:rsidP="000B30E5">
          <w:pPr>
            <w:pStyle w:val="Footer"/>
            <w:jc w:val="right"/>
          </w:pPr>
        </w:p>
      </w:tc>
    </w:tr>
  </w:tbl>
  <w:p w:rsidR="00A77452" w:rsidRPr="00826007" w:rsidRDefault="00A77452" w:rsidP="000B30E5">
    <w:pPr>
      <w:pStyle w:val="Footer"/>
      <w:tabs>
        <w:tab w:val="left" w:pos="7620"/>
        <w:tab w:val="right" w:pos="8504"/>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452" w:rsidRDefault="00A77452" w:rsidP="00816164">
    <w:pPr>
      <w:pStyle w:val="Footer"/>
      <w:ind w:left="-1701"/>
    </w:pPr>
    <w:r w:rsidRPr="002B29B2">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382"/>
    </w:tblGrid>
    <w:tr w:rsidR="00A77452" w:rsidRPr="004A3084" w:rsidTr="00231E8D">
      <w:trPr>
        <w:trHeight w:val="423"/>
      </w:trPr>
      <w:tc>
        <w:tcPr>
          <w:tcW w:w="7338" w:type="dxa"/>
          <w:tcBorders>
            <w:top w:val="single" w:sz="4" w:space="0" w:color="auto"/>
          </w:tcBorders>
        </w:tcPr>
        <w:p w:rsidR="00A77452" w:rsidRPr="004A3084" w:rsidRDefault="007F02E8" w:rsidP="007F02E8">
          <w:pPr>
            <w:pStyle w:val="Footer"/>
          </w:pPr>
          <w:r w:rsidRPr="007F02E8">
            <w:t xml:space="preserve">Safety review of </w:t>
          </w:r>
          <w:proofErr w:type="spellStart"/>
          <w:r w:rsidRPr="007F02E8">
            <w:t>Andrographis</w:t>
          </w:r>
          <w:proofErr w:type="spellEnd"/>
          <w:r w:rsidRPr="007F02E8">
            <w:t xml:space="preserve"> </w:t>
          </w:r>
          <w:proofErr w:type="spellStart"/>
          <w:r w:rsidRPr="007F02E8">
            <w:t>paniculata</w:t>
          </w:r>
          <w:proofErr w:type="spellEnd"/>
          <w:r w:rsidRPr="007F02E8">
            <w:t xml:space="preserve"> and anaphylactic / allergic reactions</w:t>
          </w:r>
          <w:r w:rsidR="00A77452">
            <w:br/>
            <w:t>V</w:t>
          </w:r>
          <w:r w:rsidR="004F1240">
            <w:t xml:space="preserve">1.0 </w:t>
          </w:r>
          <w:r>
            <w:t xml:space="preserve">October </w:t>
          </w:r>
          <w:r w:rsidR="004F1240">
            <w:t>2015</w:t>
          </w:r>
        </w:p>
      </w:tc>
      <w:tc>
        <w:tcPr>
          <w:tcW w:w="1382" w:type="dxa"/>
          <w:tcBorders>
            <w:top w:val="single" w:sz="4" w:space="0" w:color="auto"/>
          </w:tcBorders>
        </w:tcPr>
        <w:sdt>
          <w:sdtPr>
            <w:id w:val="11571659"/>
            <w:docPartObj>
              <w:docPartGallery w:val="Page Numbers (Top of Page)"/>
              <w:docPartUnique/>
            </w:docPartObj>
          </w:sdtPr>
          <w:sdtEndPr/>
          <w:sdtContent>
            <w:p w:rsidR="00A77452" w:rsidRPr="004A3084" w:rsidRDefault="00A77452" w:rsidP="00231E8D">
              <w:pPr>
                <w:pStyle w:val="Footer"/>
                <w:jc w:val="right"/>
              </w:pPr>
              <w:r w:rsidRPr="004A3084">
                <w:t xml:space="preserve">Page </w:t>
              </w:r>
              <w:r w:rsidR="003361D1">
                <w:fldChar w:fldCharType="begin"/>
              </w:r>
              <w:r w:rsidR="003361D1">
                <w:instrText xml:space="preserve"> PAGE </w:instrText>
              </w:r>
              <w:r w:rsidR="003361D1">
                <w:fldChar w:fldCharType="separate"/>
              </w:r>
              <w:r w:rsidR="00D40648">
                <w:rPr>
                  <w:noProof/>
                </w:rPr>
                <w:t>4</w:t>
              </w:r>
              <w:r w:rsidR="003361D1">
                <w:rPr>
                  <w:noProof/>
                </w:rPr>
                <w:fldChar w:fldCharType="end"/>
              </w:r>
              <w:r w:rsidRPr="004A3084">
                <w:t xml:space="preserve"> of </w:t>
              </w:r>
              <w:r w:rsidR="00D40648">
                <w:fldChar w:fldCharType="begin"/>
              </w:r>
              <w:r w:rsidR="00D40648">
                <w:instrText xml:space="preserve"> NUMPAGES  </w:instrText>
              </w:r>
              <w:r w:rsidR="00D40648">
                <w:fldChar w:fldCharType="separate"/>
              </w:r>
              <w:r w:rsidR="00D40648">
                <w:rPr>
                  <w:noProof/>
                </w:rPr>
                <w:t>29</w:t>
              </w:r>
              <w:r w:rsidR="00D40648">
                <w:rPr>
                  <w:noProof/>
                </w:rPr>
                <w:fldChar w:fldCharType="end"/>
              </w:r>
            </w:p>
          </w:sdtContent>
        </w:sdt>
      </w:tc>
    </w:tr>
  </w:tbl>
  <w:p w:rsidR="00A77452" w:rsidRPr="00826007" w:rsidRDefault="00A77452" w:rsidP="004A3084">
    <w:pPr>
      <w:pStyle w:val="Footer"/>
      <w:tabs>
        <w:tab w:val="left" w:pos="7620"/>
        <w:tab w:val="right" w:pos="8504"/>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452" w:rsidRPr="008E3C43" w:rsidRDefault="00A77452" w:rsidP="008E3C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2E8" w:rsidRDefault="007F02E8" w:rsidP="00C40A36">
      <w:pPr>
        <w:spacing w:after="0"/>
      </w:pPr>
      <w:r>
        <w:separator/>
      </w:r>
    </w:p>
  </w:footnote>
  <w:footnote w:type="continuationSeparator" w:id="0">
    <w:p w:rsidR="007F02E8" w:rsidRDefault="007F02E8" w:rsidP="00C40A36">
      <w:pPr>
        <w:spacing w:after="0"/>
      </w:pPr>
      <w:r>
        <w:continuationSeparator/>
      </w:r>
    </w:p>
  </w:footnote>
  <w:footnote w:id="1">
    <w:p w:rsidR="007F02E8" w:rsidRDefault="007F02E8" w:rsidP="007F02E8">
      <w:pPr>
        <w:pStyle w:val="FootnoteText"/>
      </w:pPr>
      <w:r>
        <w:rPr>
          <w:rStyle w:val="FootnoteReference"/>
        </w:rPr>
        <w:footnoteRef/>
      </w:r>
      <w:r>
        <w:t xml:space="preserve"> </w:t>
      </w:r>
      <w:r w:rsidRPr="00EC7D80">
        <w:t>In the context of herbal medicine, the use of the term ‘standardised extract’ is generally taken to mean an extract that is manufactured to contain a consistent level of one or more plant constituents present in the original starting material.</w:t>
      </w:r>
    </w:p>
  </w:footnote>
  <w:footnote w:id="2">
    <w:p w:rsidR="007F02E8" w:rsidRDefault="007F02E8" w:rsidP="007F02E8">
      <w:pPr>
        <w:pStyle w:val="FootnoteText"/>
      </w:pPr>
      <w:r>
        <w:rPr>
          <w:rStyle w:val="FootnoteReference"/>
        </w:rPr>
        <w:footnoteRef/>
      </w:r>
      <w:r>
        <w:t xml:space="preserve"> Natural Standard (NS) is now known as Natural Medicines.</w:t>
      </w:r>
    </w:p>
  </w:footnote>
  <w:footnote w:id="3">
    <w:p w:rsidR="007F02E8" w:rsidRPr="00DA4E18" w:rsidRDefault="007F02E8" w:rsidP="007F02E8">
      <w:pPr>
        <w:autoSpaceDE w:val="0"/>
        <w:autoSpaceDN w:val="0"/>
        <w:adjustRightInd w:val="0"/>
        <w:spacing w:before="0" w:after="0"/>
        <w:rPr>
          <w:rFonts w:eastAsiaTheme="minorHAnsi" w:cstheme="minorHAnsi"/>
          <w:i/>
          <w:iCs/>
        </w:rPr>
      </w:pPr>
      <w:r>
        <w:rPr>
          <w:rStyle w:val="FootnoteReference"/>
          <w:rFonts w:cstheme="minorHAnsi"/>
          <w:sz w:val="20"/>
        </w:rPr>
        <w:footnoteRef/>
      </w:r>
      <w:r w:rsidRPr="00DA4E18">
        <w:rPr>
          <w:rFonts w:cstheme="minorHAnsi"/>
          <w:sz w:val="20"/>
        </w:rPr>
        <w:t xml:space="preserve"> </w:t>
      </w:r>
      <w:r w:rsidRPr="00B6202B">
        <w:rPr>
          <w:rFonts w:asciiTheme="minorHAnsi" w:eastAsiaTheme="minorHAnsi" w:hAnsiTheme="minorHAnsi" w:cstheme="minorHAnsi"/>
          <w:sz w:val="20"/>
        </w:rPr>
        <w:t xml:space="preserve">These products have since been re-listed with new formulations that do not include </w:t>
      </w:r>
      <w:proofErr w:type="spellStart"/>
      <w:r w:rsidRPr="00B6202B">
        <w:rPr>
          <w:rFonts w:asciiTheme="minorHAnsi" w:eastAsiaTheme="minorHAnsi" w:hAnsiTheme="minorHAnsi" w:cstheme="minorHAnsi"/>
          <w:i/>
          <w:iCs/>
          <w:sz w:val="20"/>
        </w:rPr>
        <w:t>A.paniculata</w:t>
      </w:r>
      <w:proofErr w:type="spellEnd"/>
      <w:r w:rsidRPr="00B6202B">
        <w:rPr>
          <w:rFonts w:asciiTheme="minorHAnsi" w:eastAsiaTheme="minorHAnsi" w:hAnsiTheme="minorHAnsi" w:cstheme="minorHAnsi"/>
          <w:i/>
          <w:iCs/>
          <w:sz w:val="20"/>
        </w:rPr>
        <w:t>.</w:t>
      </w:r>
    </w:p>
  </w:footnote>
  <w:footnote w:id="4">
    <w:p w:rsidR="007F02E8" w:rsidRDefault="007F02E8" w:rsidP="007F02E8">
      <w:pPr>
        <w:pStyle w:val="FootnoteText"/>
      </w:pPr>
      <w:r>
        <w:rPr>
          <w:rStyle w:val="FootnoteReference"/>
        </w:rPr>
        <w:footnoteRef/>
      </w:r>
      <w:r>
        <w:t xml:space="preserve"> Details of the search strategies used and a full list of articles and literature reviewed are available on request to the TGA (</w:t>
      </w:r>
      <w:proofErr w:type="spellStart"/>
      <w:r>
        <w:t>Ph</w:t>
      </w:r>
      <w:proofErr w:type="spellEnd"/>
      <w:r>
        <w:t xml:space="preserve">: 1800 020 653 Email: </w:t>
      </w:r>
      <w:hyperlink r:id="rId1" w:history="1">
        <w:r w:rsidRPr="00B37D83">
          <w:rPr>
            <w:rStyle w:val="Hyperlink"/>
          </w:rPr>
          <w:t>info@tga.gov.au</w:t>
        </w:r>
      </w:hyperlink>
      <w:r>
        <w:t>).</w:t>
      </w:r>
    </w:p>
  </w:footnote>
  <w:footnote w:id="5">
    <w:p w:rsidR="007F02E8" w:rsidRDefault="007F02E8" w:rsidP="007F02E8">
      <w:pPr>
        <w:pStyle w:val="FootnoteText"/>
      </w:pPr>
      <w:r>
        <w:rPr>
          <w:rStyle w:val="FootnoteReference"/>
        </w:rPr>
        <w:footnoteRef/>
      </w:r>
      <w:r>
        <w:t xml:space="preserve"> Cases submitted as ‘Anaphylactic reaction’ or ‘Anaphylaxis’ with no other information about the reaction were classified as allergic-type, as anaphylaxis could not be confirmed. </w:t>
      </w:r>
    </w:p>
  </w:footnote>
  <w:footnote w:id="6">
    <w:p w:rsidR="007F02E8" w:rsidRDefault="007F02E8" w:rsidP="007F02E8">
      <w:pPr>
        <w:pStyle w:val="FootnoteText"/>
      </w:pPr>
      <w:r>
        <w:rPr>
          <w:rStyle w:val="FootnoteReference"/>
        </w:rPr>
        <w:footnoteRef/>
      </w:r>
      <w:r>
        <w:t xml:space="preserve"> These cases were excluded from the analysis. </w:t>
      </w:r>
    </w:p>
  </w:footnote>
  <w:footnote w:id="7">
    <w:p w:rsidR="007F02E8" w:rsidRDefault="007F02E8" w:rsidP="007F02E8">
      <w:pPr>
        <w:pStyle w:val="FootnoteText"/>
      </w:pPr>
      <w:r>
        <w:rPr>
          <w:rStyle w:val="FootnoteReference"/>
        </w:rPr>
        <w:footnoteRef/>
      </w:r>
      <w:r>
        <w:t xml:space="preserve"> A definite number cannot be produced due to the limited capacity of the TGA ADR database </w:t>
      </w:r>
      <w:r>
        <w:rPr>
          <w:rFonts w:cstheme="minorHAnsi"/>
          <w:szCs w:val="24"/>
        </w:rPr>
        <w:t xml:space="preserve">for searching for ADRs associated with an ingredient in multi-ingredient formulations. This most recent search was conducted on medicines containing </w:t>
      </w:r>
      <w:proofErr w:type="spellStart"/>
      <w:r w:rsidRPr="00135C91">
        <w:rPr>
          <w:rFonts w:cstheme="minorHAnsi"/>
          <w:i/>
          <w:szCs w:val="24"/>
        </w:rPr>
        <w:t>A.paniculata</w:t>
      </w:r>
      <w:proofErr w:type="spellEnd"/>
      <w:r>
        <w:rPr>
          <w:rFonts w:cstheme="minorHAnsi"/>
          <w:szCs w:val="24"/>
        </w:rPr>
        <w:t xml:space="preserve"> for which previous ADRs have been reported, and for products containing </w:t>
      </w:r>
      <w:proofErr w:type="spellStart"/>
      <w:r w:rsidRPr="00135C91">
        <w:rPr>
          <w:rFonts w:cstheme="minorHAnsi"/>
          <w:i/>
          <w:szCs w:val="24"/>
        </w:rPr>
        <w:t>A.paniculata</w:t>
      </w:r>
      <w:proofErr w:type="spellEnd"/>
      <w:r>
        <w:rPr>
          <w:rFonts w:cstheme="minorHAnsi"/>
          <w:szCs w:val="24"/>
        </w:rPr>
        <w:t xml:space="preserve"> listed in the ARTG after November 2011 (when the initial comprehensive ADR/ARTG search was conducted).</w:t>
      </w:r>
    </w:p>
  </w:footnote>
  <w:footnote w:id="8">
    <w:p w:rsidR="007F02E8" w:rsidRDefault="007F02E8" w:rsidP="007F02E8">
      <w:pPr>
        <w:pStyle w:val="FootnoteText"/>
      </w:pPr>
      <w:r>
        <w:rPr>
          <w:rStyle w:val="FootnoteReference"/>
        </w:rPr>
        <w:footnoteRef/>
      </w:r>
      <w:r>
        <w:t xml:space="preserve"> </w:t>
      </w:r>
      <w:r>
        <w:rPr>
          <w:rFonts w:cstheme="minorHAnsi"/>
        </w:rPr>
        <w:t xml:space="preserve">The active treatment arm received a capsule of </w:t>
      </w:r>
      <w:proofErr w:type="spellStart"/>
      <w:r>
        <w:rPr>
          <w:rFonts w:cstheme="minorHAnsi"/>
        </w:rPr>
        <w:t>KalmCold</w:t>
      </w:r>
      <w:proofErr w:type="spellEnd"/>
      <w:r>
        <w:rPr>
          <w:rFonts w:cstheme="minorHAnsi"/>
        </w:rPr>
        <w:t xml:space="preserve">, which contains an extract from the leaves of </w:t>
      </w:r>
      <w:proofErr w:type="spellStart"/>
      <w:r w:rsidRPr="00E12BCD">
        <w:rPr>
          <w:rFonts w:cstheme="minorHAnsi"/>
          <w:i/>
        </w:rPr>
        <w:t>A.paniculata</w:t>
      </w:r>
      <w:proofErr w:type="spellEnd"/>
      <w:r>
        <w:rPr>
          <w:rFonts w:cstheme="minorHAnsi"/>
        </w:rPr>
        <w:t xml:space="preserve"> made via a 2 step extraction process using both methanol and water as solvents (which equates to a 10.7:1 concentration ratio). </w:t>
      </w:r>
    </w:p>
  </w:footnote>
  <w:footnote w:id="9">
    <w:p w:rsidR="007F02E8" w:rsidRDefault="007F02E8" w:rsidP="007F02E8">
      <w:pPr>
        <w:pStyle w:val="FootnoteText"/>
      </w:pPr>
      <w:r>
        <w:rPr>
          <w:rStyle w:val="FootnoteReference"/>
        </w:rPr>
        <w:footnoteRef/>
      </w:r>
      <w:r>
        <w:t xml:space="preserve"> The ACSOM 23 Meeting statement can be found at </w:t>
      </w:r>
      <w:hyperlink r:id="rId2" w:history="1">
        <w:r w:rsidRPr="002F5AE8">
          <w:rPr>
            <w:rStyle w:val="Hyperlink"/>
          </w:rPr>
          <w:t>http://www.tga.gov.au/committee-meeting-info/acsom-meeting-statement-meeting-23-11-july-2014</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452" w:rsidRDefault="00D40648" w:rsidP="00C3408D">
    <w:pPr>
      <w:pStyle w:val="Header"/>
    </w:pPr>
    <w:sdt>
      <w:sdtPr>
        <w:id w:val="11571764"/>
        <w:docPartObj>
          <w:docPartGallery w:val="Watermarks"/>
          <w:docPartUnique/>
        </w:docPartObj>
      </w:sdtPr>
      <w:sdtEndPr/>
      <w:sdtConten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13303" o:spid="_x0000_s2063" type="#_x0000_t136" style="position:absolute;left:0;text-align:left;margin-left:0;margin-top:0;width:535.5pt;height:202.5pt;rotation:315;z-index:251657216;mso-position-horizontal:center;mso-position-horizontal-relative:margin;mso-position-vertical:center;mso-position-vertical-relative:margin" o:allowincell="f" fillcolor="#4a8485" stroked="f">
              <v:fill opacity=".5"/>
              <v:textpath style="font-family:&quot;Arial Black&quot;;font-size:2in" string="DRAFT"/>
              <w10:wrap anchorx="margin" anchory="margin"/>
            </v:shape>
          </w:pict>
        </w:r>
      </w:sdtContent>
    </w:sdt>
    <w:r w:rsidR="00A77452" w:rsidRPr="000F5176">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A77452" w:rsidRPr="002B29B2" w:rsidTr="00F71E1E">
      <w:trPr>
        <w:trHeight w:hRule="exact" w:val="8845"/>
      </w:trPr>
      <w:tc>
        <w:tcPr>
          <w:tcW w:w="11964" w:type="dxa"/>
          <w:vAlign w:val="center"/>
        </w:tcPr>
        <w:p w:rsidR="00A77452" w:rsidRPr="002B29B2" w:rsidRDefault="00D40648" w:rsidP="006A2426">
          <w:pPr>
            <w:ind w:left="-57"/>
            <w:rPr>
              <w:noProof/>
            </w:rPr>
          </w:pPr>
          <w:sdt>
            <w:sdtPr>
              <w:rPr>
                <w:noProof/>
              </w:rPr>
              <w:id w:val="8652892"/>
              <w:showingPlcHdr/>
              <w:picture/>
            </w:sdtPr>
            <w:sdtEndPr/>
            <w:sdtContent>
              <w:r w:rsidR="00A77452" w:rsidRPr="00F71E1E">
                <w:rPr>
                  <w:noProof/>
                  <w:lang w:eastAsia="en-AU"/>
                </w:rPr>
                <w:drawing>
                  <wp:inline distT="0" distB="0" distL="0" distR="0" wp14:anchorId="56EBAA01" wp14:editId="29E5BBE9">
                    <wp:extent cx="7600950" cy="5524191"/>
                    <wp:effectExtent l="19050" t="0" r="0"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7601375" cy="5524500"/>
                            </a:xfrm>
                            <a:prstGeom prst="rect">
                              <a:avLst/>
                            </a:prstGeom>
                            <a:noFill/>
                            <a:ln w="9525">
                              <a:noFill/>
                              <a:miter lim="800000"/>
                              <a:headEnd/>
                              <a:tailEnd/>
                            </a:ln>
                          </pic:spPr>
                        </pic:pic>
                      </a:graphicData>
                    </a:graphic>
                  </wp:inline>
                </w:drawing>
              </w:r>
            </w:sdtContent>
          </w:sdt>
        </w:p>
      </w:tc>
    </w:tr>
  </w:tbl>
  <w:p w:rsidR="00A77452" w:rsidRDefault="00D55652" w:rsidP="006D03E5">
    <w:pPr>
      <w:rPr>
        <w:noProof/>
      </w:rPr>
    </w:pPr>
    <w:r>
      <w:rPr>
        <w:noProof/>
        <w:lang w:eastAsia="en-AU"/>
      </w:rPr>
      <w:drawing>
        <wp:anchor distT="0" distB="0" distL="114300" distR="114300" simplePos="0" relativeHeight="251664384" behindDoc="0" locked="0" layoutInCell="1" allowOverlap="1" wp14:anchorId="6D66A16C" wp14:editId="154BACE4">
          <wp:simplePos x="0" y="0"/>
          <wp:positionH relativeFrom="column">
            <wp:posOffset>-186055</wp:posOffset>
          </wp:positionH>
          <wp:positionV relativeFrom="paragraph">
            <wp:posOffset>-58420</wp:posOffset>
          </wp:positionV>
          <wp:extent cx="3524250" cy="1209675"/>
          <wp:effectExtent l="19050" t="0" r="0" b="0"/>
          <wp:wrapTopAndBottom/>
          <wp:docPr id="24"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2"/>
                  <a:srcRect/>
                  <a:stretch>
                    <a:fillRect/>
                  </a:stretch>
                </pic:blipFill>
                <pic:spPr bwMode="auto">
                  <a:xfrm>
                    <a:off x="0" y="0"/>
                    <a:ext cx="3524250" cy="1209675"/>
                  </a:xfrm>
                  <a:prstGeom prst="rect">
                    <a:avLst/>
                  </a:prstGeom>
                  <a:noFill/>
                  <a:ln w="9525">
                    <a:noFill/>
                    <a:miter lim="800000"/>
                    <a:headEnd/>
                    <a:tailEnd/>
                  </a:ln>
                </pic:spPr>
              </pic:pic>
            </a:graphicData>
          </a:graphic>
        </wp:anchor>
      </w:drawing>
    </w:r>
    <w:r w:rsidR="00A77452" w:rsidRPr="002B29B2">
      <w:rPr>
        <w:noProof/>
        <w:lang w:eastAsia="en-AU"/>
      </w:rPr>
      <w:drawing>
        <wp:anchor distT="0" distB="0" distL="114300" distR="114300" simplePos="0" relativeHeight="251662336" behindDoc="0" locked="0" layoutInCell="0" allowOverlap="1" wp14:anchorId="133455A9" wp14:editId="59C6FC06">
          <wp:simplePos x="0" y="0"/>
          <wp:positionH relativeFrom="page">
            <wp:posOffset>0</wp:posOffset>
          </wp:positionH>
          <wp:positionV relativeFrom="page">
            <wp:posOffset>4152900</wp:posOffset>
          </wp:positionV>
          <wp:extent cx="7581900" cy="2447925"/>
          <wp:effectExtent l="19050" t="0" r="0" b="0"/>
          <wp:wrapNone/>
          <wp:docPr id="2" name="Picture 5"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letct\Desktop\TGA-Swoosh-w-Wordmark-CMYK.gif"/>
                  <pic:cNvPicPr>
                    <a:picLocks noChangeAspect="1" noChangeArrowheads="1"/>
                  </pic:cNvPicPr>
                </pic:nvPicPr>
                <pic:blipFill>
                  <a:blip r:embed="rId3" cstate="print"/>
                  <a:srcRect/>
                  <a:stretch>
                    <a:fillRect/>
                  </a:stretch>
                </pic:blipFill>
                <pic:spPr bwMode="auto">
                  <a:xfrm>
                    <a:off x="0" y="0"/>
                    <a:ext cx="7581900" cy="244792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452" w:rsidRDefault="00A77452" w:rsidP="00C3408D">
    <w:pPr>
      <w:pStyle w:val="Header"/>
    </w:pPr>
    <w:r w:rsidRPr="000F5176">
      <w:t>Therapeutic Goods Administration</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452" w:rsidRPr="00FE501F" w:rsidRDefault="00A77452" w:rsidP="007F2054">
    <w:pPr>
      <w:pStyle w:val="Headerno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nsid w:val="13B3696B"/>
    <w:multiLevelType w:val="multilevel"/>
    <w:tmpl w:val="1A8CE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91433F"/>
    <w:multiLevelType w:val="hybridMultilevel"/>
    <w:tmpl w:val="F42E4C1E"/>
    <w:lvl w:ilvl="0" w:tplc="56CC214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nsid w:val="1AD50F17"/>
    <w:multiLevelType w:val="hybridMultilevel"/>
    <w:tmpl w:val="1440337A"/>
    <w:lvl w:ilvl="0" w:tplc="933E3BA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B5C5B83"/>
    <w:multiLevelType w:val="hybridMultilevel"/>
    <w:tmpl w:val="D63EA7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23F762C2"/>
    <w:multiLevelType w:val="multilevel"/>
    <w:tmpl w:val="A68A68F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nsid w:val="27B62E1D"/>
    <w:multiLevelType w:val="hybridMultilevel"/>
    <w:tmpl w:val="9D10EB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80E6135"/>
    <w:multiLevelType w:val="hybridMultilevel"/>
    <w:tmpl w:val="148CB7A4"/>
    <w:lvl w:ilvl="0" w:tplc="56CC214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8503175"/>
    <w:multiLevelType w:val="hybridMultilevel"/>
    <w:tmpl w:val="66B80E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2A3036E9"/>
    <w:multiLevelType w:val="hybridMultilevel"/>
    <w:tmpl w:val="946462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30916A4D"/>
    <w:multiLevelType w:val="hybridMultilevel"/>
    <w:tmpl w:val="939A01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313D1FDB"/>
    <w:multiLevelType w:val="hybridMultilevel"/>
    <w:tmpl w:val="7B1A3A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33CD7CAF"/>
    <w:multiLevelType w:val="hybridMultilevel"/>
    <w:tmpl w:val="34F405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48AF33A8"/>
    <w:multiLevelType w:val="multilevel"/>
    <w:tmpl w:val="E0FE3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A6A09FE"/>
    <w:multiLevelType w:val="hybridMultilevel"/>
    <w:tmpl w:val="1EFC20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4AC701D3"/>
    <w:multiLevelType w:val="multilevel"/>
    <w:tmpl w:val="0DC24AD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nsid w:val="502602EC"/>
    <w:multiLevelType w:val="multilevel"/>
    <w:tmpl w:val="8E049F5E"/>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1">
    <w:nsid w:val="56943BEB"/>
    <w:multiLevelType w:val="hybridMultilevel"/>
    <w:tmpl w:val="F3663B30"/>
    <w:lvl w:ilvl="0" w:tplc="56CC214C">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nsid w:val="5AC50812"/>
    <w:multiLevelType w:val="hybridMultilevel"/>
    <w:tmpl w:val="42C61AB0"/>
    <w:lvl w:ilvl="0" w:tplc="56CC214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6342461"/>
    <w:multiLevelType w:val="hybridMultilevel"/>
    <w:tmpl w:val="D01671C8"/>
    <w:lvl w:ilvl="0" w:tplc="8598A146">
      <w:start w:val="1"/>
      <w:numFmt w:val="bullet"/>
      <w:lvlText w:val=""/>
      <w:lvlJc w:val="left"/>
      <w:pPr>
        <w:tabs>
          <w:tab w:val="num" w:pos="360"/>
        </w:tabs>
        <w:ind w:left="360" w:hanging="360"/>
      </w:pPr>
      <w:rPr>
        <w:rFonts w:ascii="Symbol" w:hAnsi="Symbol" w:cs="Symbol" w:hint="default"/>
      </w:rPr>
    </w:lvl>
    <w:lvl w:ilvl="1" w:tplc="09D8F6E0">
      <w:start w:val="1"/>
      <w:numFmt w:val="bullet"/>
      <w:lvlText w:val=""/>
      <w:lvlJc w:val="left"/>
      <w:pPr>
        <w:tabs>
          <w:tab w:val="num" w:pos="1080"/>
        </w:tabs>
        <w:ind w:left="1080" w:hanging="360"/>
      </w:pPr>
      <w:rPr>
        <w:rFonts w:ascii="Symbol" w:hAnsi="Symbol" w:hint="default"/>
      </w:rPr>
    </w:lvl>
    <w:lvl w:ilvl="2" w:tplc="27147CE8">
      <w:start w:val="1"/>
      <w:numFmt w:val="bullet"/>
      <w:lvlText w:val=""/>
      <w:lvlJc w:val="left"/>
      <w:pPr>
        <w:tabs>
          <w:tab w:val="num" w:pos="2487"/>
        </w:tabs>
        <w:ind w:left="2487" w:hanging="360"/>
      </w:pPr>
      <w:rPr>
        <w:rFonts w:ascii="Symbol" w:hAnsi="Symbol" w:cs="Symbol" w:hint="default"/>
      </w:rPr>
    </w:lvl>
    <w:lvl w:ilvl="3" w:tplc="0C090001">
      <w:start w:val="1"/>
      <w:numFmt w:val="bullet"/>
      <w:lvlText w:val=""/>
      <w:lvlJc w:val="left"/>
      <w:pPr>
        <w:tabs>
          <w:tab w:val="num" w:pos="2520"/>
        </w:tabs>
        <w:ind w:left="2520" w:hanging="360"/>
      </w:pPr>
      <w:rPr>
        <w:rFonts w:ascii="Symbol" w:hAnsi="Symbol" w:cs="Symbol" w:hint="default"/>
      </w:rPr>
    </w:lvl>
    <w:lvl w:ilvl="4" w:tplc="0C090003">
      <w:start w:val="1"/>
      <w:numFmt w:val="bullet"/>
      <w:lvlText w:val="o"/>
      <w:lvlJc w:val="left"/>
      <w:pPr>
        <w:tabs>
          <w:tab w:val="num" w:pos="3240"/>
        </w:tabs>
        <w:ind w:left="3240" w:hanging="360"/>
      </w:pPr>
      <w:rPr>
        <w:rFonts w:ascii="Courier New" w:hAnsi="Courier New" w:cs="Courier New" w:hint="default"/>
      </w:rPr>
    </w:lvl>
    <w:lvl w:ilvl="5" w:tplc="0C090005">
      <w:start w:val="1"/>
      <w:numFmt w:val="bullet"/>
      <w:lvlText w:val=""/>
      <w:lvlJc w:val="left"/>
      <w:pPr>
        <w:tabs>
          <w:tab w:val="num" w:pos="3960"/>
        </w:tabs>
        <w:ind w:left="3960" w:hanging="360"/>
      </w:pPr>
      <w:rPr>
        <w:rFonts w:ascii="Wingdings" w:hAnsi="Wingdings" w:cs="Wingdings" w:hint="default"/>
      </w:rPr>
    </w:lvl>
    <w:lvl w:ilvl="6" w:tplc="0C090001">
      <w:start w:val="1"/>
      <w:numFmt w:val="bullet"/>
      <w:lvlText w:val=""/>
      <w:lvlJc w:val="left"/>
      <w:pPr>
        <w:tabs>
          <w:tab w:val="num" w:pos="4680"/>
        </w:tabs>
        <w:ind w:left="4680" w:hanging="360"/>
      </w:pPr>
      <w:rPr>
        <w:rFonts w:ascii="Symbol" w:hAnsi="Symbol" w:cs="Symbol" w:hint="default"/>
      </w:rPr>
    </w:lvl>
    <w:lvl w:ilvl="7" w:tplc="0C090003">
      <w:start w:val="1"/>
      <w:numFmt w:val="bullet"/>
      <w:lvlText w:val="o"/>
      <w:lvlJc w:val="left"/>
      <w:pPr>
        <w:tabs>
          <w:tab w:val="num" w:pos="5400"/>
        </w:tabs>
        <w:ind w:left="5400" w:hanging="360"/>
      </w:pPr>
      <w:rPr>
        <w:rFonts w:ascii="Courier New" w:hAnsi="Courier New" w:cs="Courier New" w:hint="default"/>
      </w:rPr>
    </w:lvl>
    <w:lvl w:ilvl="8" w:tplc="0C090005">
      <w:start w:val="1"/>
      <w:numFmt w:val="bullet"/>
      <w:lvlText w:val=""/>
      <w:lvlJc w:val="left"/>
      <w:pPr>
        <w:tabs>
          <w:tab w:val="num" w:pos="6120"/>
        </w:tabs>
        <w:ind w:left="6120" w:hanging="360"/>
      </w:pPr>
      <w:rPr>
        <w:rFonts w:ascii="Wingdings" w:hAnsi="Wingdings" w:cs="Wingdings" w:hint="default"/>
      </w:rPr>
    </w:lvl>
  </w:abstractNum>
  <w:abstractNum w:abstractNumId="24">
    <w:nsid w:val="6E534816"/>
    <w:multiLevelType w:val="multilevel"/>
    <w:tmpl w:val="7EC6ED3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5">
    <w:nsid w:val="71411B14"/>
    <w:multiLevelType w:val="hybridMultilevel"/>
    <w:tmpl w:val="66E24C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nsid w:val="7DF861EC"/>
    <w:multiLevelType w:val="hybridMultilevel"/>
    <w:tmpl w:val="A8043C10"/>
    <w:lvl w:ilvl="0" w:tplc="ECE221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6"/>
  </w:num>
  <w:num w:numId="5">
    <w:abstractNumId w:val="0"/>
  </w:num>
  <w:num w:numId="6">
    <w:abstractNumId w:val="6"/>
  </w:num>
  <w:num w:numId="7">
    <w:abstractNumId w:val="6"/>
  </w:num>
  <w:num w:numId="8">
    <w:abstractNumId w:val="3"/>
  </w:num>
  <w:num w:numId="9">
    <w:abstractNumId w:val="3"/>
  </w:num>
  <w:num w:numId="10">
    <w:abstractNumId w:val="3"/>
  </w:num>
  <w:num w:numId="11">
    <w:abstractNumId w:val="3"/>
  </w:num>
  <w:num w:numId="12">
    <w:abstractNumId w:val="6"/>
  </w:num>
  <w:num w:numId="13">
    <w:abstractNumId w:val="6"/>
  </w:num>
  <w:num w:numId="14">
    <w:abstractNumId w:val="6"/>
  </w:num>
  <w:num w:numId="15">
    <w:abstractNumId w:val="3"/>
  </w:num>
  <w:num w:numId="16">
    <w:abstractNumId w:val="3"/>
  </w:num>
  <w:num w:numId="17">
    <w:abstractNumId w:val="3"/>
  </w:num>
  <w:num w:numId="18">
    <w:abstractNumId w:val="7"/>
  </w:num>
  <w:num w:numId="19">
    <w:abstractNumId w:val="1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22"/>
  </w:num>
  <w:num w:numId="22">
    <w:abstractNumId w:val="11"/>
  </w:num>
  <w:num w:numId="23">
    <w:abstractNumId w:val="23"/>
  </w:num>
  <w:num w:numId="24">
    <w:abstractNumId w:val="25"/>
  </w:num>
  <w:num w:numId="25">
    <w:abstractNumId w:val="10"/>
  </w:num>
  <w:num w:numId="26">
    <w:abstractNumId w:val="4"/>
  </w:num>
  <w:num w:numId="27">
    <w:abstractNumId w:val="17"/>
  </w:num>
  <w:num w:numId="28">
    <w:abstractNumId w:val="21"/>
  </w:num>
  <w:num w:numId="29">
    <w:abstractNumId w:val="26"/>
  </w:num>
  <w:num w:numId="30">
    <w:abstractNumId w:val="24"/>
  </w:num>
  <w:num w:numId="31">
    <w:abstractNumId w:val="5"/>
  </w:num>
  <w:num w:numId="32">
    <w:abstractNumId w:val="18"/>
  </w:num>
  <w:num w:numId="33">
    <w:abstractNumId w:val="8"/>
  </w:num>
  <w:num w:numId="34">
    <w:abstractNumId w:val="12"/>
  </w:num>
  <w:num w:numId="35">
    <w:abstractNumId w:val="13"/>
  </w:num>
  <w:num w:numId="36">
    <w:abstractNumId w:val="16"/>
  </w:num>
  <w:num w:numId="37">
    <w:abstractNumId w:val="15"/>
  </w:num>
  <w:num w:numId="38">
    <w:abstractNumId w:val="14"/>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64" fill="f" fillcolor="#c6d4e9" strokecolor="#002c47">
      <v:fill color="#c6d4e9" on="f"/>
      <v:stroke color="#002c47"/>
    </o:shapedefaults>
    <o:shapelayout v:ext="edit">
      <o:idmap v:ext="edit" data="2"/>
    </o:shapelayout>
  </w:hdrShapeDefault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2E8"/>
    <w:rsid w:val="00002031"/>
    <w:rsid w:val="000040BA"/>
    <w:rsid w:val="00004734"/>
    <w:rsid w:val="00006B22"/>
    <w:rsid w:val="00010E4D"/>
    <w:rsid w:val="0001276A"/>
    <w:rsid w:val="00016BEB"/>
    <w:rsid w:val="000246AE"/>
    <w:rsid w:val="00025C67"/>
    <w:rsid w:val="00032FFB"/>
    <w:rsid w:val="0005559E"/>
    <w:rsid w:val="000703AB"/>
    <w:rsid w:val="00077775"/>
    <w:rsid w:val="00090471"/>
    <w:rsid w:val="000934A6"/>
    <w:rsid w:val="000A18EA"/>
    <w:rsid w:val="000A3543"/>
    <w:rsid w:val="000A4371"/>
    <w:rsid w:val="000B30E5"/>
    <w:rsid w:val="000B3532"/>
    <w:rsid w:val="000B3A75"/>
    <w:rsid w:val="000B574E"/>
    <w:rsid w:val="000B5E4E"/>
    <w:rsid w:val="000B6CAE"/>
    <w:rsid w:val="000B7084"/>
    <w:rsid w:val="000D0851"/>
    <w:rsid w:val="000D157F"/>
    <w:rsid w:val="000D391B"/>
    <w:rsid w:val="000D3D6D"/>
    <w:rsid w:val="000D4FC7"/>
    <w:rsid w:val="000F0241"/>
    <w:rsid w:val="000F1C73"/>
    <w:rsid w:val="000F1D3F"/>
    <w:rsid w:val="000F4869"/>
    <w:rsid w:val="000F5176"/>
    <w:rsid w:val="000F5978"/>
    <w:rsid w:val="000F5B42"/>
    <w:rsid w:val="000F6E6F"/>
    <w:rsid w:val="001003F2"/>
    <w:rsid w:val="00102BDA"/>
    <w:rsid w:val="0010601F"/>
    <w:rsid w:val="00110EA5"/>
    <w:rsid w:val="00115240"/>
    <w:rsid w:val="00115508"/>
    <w:rsid w:val="001210F1"/>
    <w:rsid w:val="00125091"/>
    <w:rsid w:val="00125318"/>
    <w:rsid w:val="001305A2"/>
    <w:rsid w:val="00133238"/>
    <w:rsid w:val="00140FE3"/>
    <w:rsid w:val="0014197B"/>
    <w:rsid w:val="0014247A"/>
    <w:rsid w:val="001447CD"/>
    <w:rsid w:val="001500F7"/>
    <w:rsid w:val="001516B1"/>
    <w:rsid w:val="001525B4"/>
    <w:rsid w:val="00156316"/>
    <w:rsid w:val="00165389"/>
    <w:rsid w:val="00165DC3"/>
    <w:rsid w:val="001713A3"/>
    <w:rsid w:val="00172A15"/>
    <w:rsid w:val="0017693F"/>
    <w:rsid w:val="0018110E"/>
    <w:rsid w:val="00181684"/>
    <w:rsid w:val="001843C6"/>
    <w:rsid w:val="001850E0"/>
    <w:rsid w:val="0018660B"/>
    <w:rsid w:val="00192AAA"/>
    <w:rsid w:val="001A525F"/>
    <w:rsid w:val="001B09F9"/>
    <w:rsid w:val="001B6448"/>
    <w:rsid w:val="001C3A9E"/>
    <w:rsid w:val="001D7224"/>
    <w:rsid w:val="001E07CF"/>
    <w:rsid w:val="001E59F1"/>
    <w:rsid w:val="001F124F"/>
    <w:rsid w:val="001F20F9"/>
    <w:rsid w:val="001F49EB"/>
    <w:rsid w:val="001F6CBA"/>
    <w:rsid w:val="00201D4E"/>
    <w:rsid w:val="00217091"/>
    <w:rsid w:val="00220B8A"/>
    <w:rsid w:val="002257F3"/>
    <w:rsid w:val="00231E8D"/>
    <w:rsid w:val="00233456"/>
    <w:rsid w:val="002339A5"/>
    <w:rsid w:val="00237691"/>
    <w:rsid w:val="00247FB9"/>
    <w:rsid w:val="00257138"/>
    <w:rsid w:val="00257848"/>
    <w:rsid w:val="0027084A"/>
    <w:rsid w:val="00286434"/>
    <w:rsid w:val="00286C59"/>
    <w:rsid w:val="00290795"/>
    <w:rsid w:val="002942D1"/>
    <w:rsid w:val="002A0556"/>
    <w:rsid w:val="002A5B3A"/>
    <w:rsid w:val="002B1638"/>
    <w:rsid w:val="002B25CB"/>
    <w:rsid w:val="002B29B2"/>
    <w:rsid w:val="002C376C"/>
    <w:rsid w:val="002C6E9C"/>
    <w:rsid w:val="002E193A"/>
    <w:rsid w:val="002E364F"/>
    <w:rsid w:val="002E4C9A"/>
    <w:rsid w:val="002F11F8"/>
    <w:rsid w:val="002F260A"/>
    <w:rsid w:val="002F3F56"/>
    <w:rsid w:val="002F44B5"/>
    <w:rsid w:val="00300350"/>
    <w:rsid w:val="00301FA3"/>
    <w:rsid w:val="00311AC0"/>
    <w:rsid w:val="00323F14"/>
    <w:rsid w:val="003252DE"/>
    <w:rsid w:val="00331DBB"/>
    <w:rsid w:val="00335C3B"/>
    <w:rsid w:val="003361D1"/>
    <w:rsid w:val="00350236"/>
    <w:rsid w:val="0035146C"/>
    <w:rsid w:val="003521E8"/>
    <w:rsid w:val="00357700"/>
    <w:rsid w:val="0036361E"/>
    <w:rsid w:val="003664BF"/>
    <w:rsid w:val="003728F3"/>
    <w:rsid w:val="00376793"/>
    <w:rsid w:val="00390900"/>
    <w:rsid w:val="003A2DDF"/>
    <w:rsid w:val="003B362C"/>
    <w:rsid w:val="003B7E39"/>
    <w:rsid w:val="003C58DC"/>
    <w:rsid w:val="003D3B63"/>
    <w:rsid w:val="003D6B56"/>
    <w:rsid w:val="003E0A89"/>
    <w:rsid w:val="003E3208"/>
    <w:rsid w:val="003F0B04"/>
    <w:rsid w:val="003F2E95"/>
    <w:rsid w:val="0040134E"/>
    <w:rsid w:val="00404B57"/>
    <w:rsid w:val="00406DB9"/>
    <w:rsid w:val="00416BCB"/>
    <w:rsid w:val="00440A2D"/>
    <w:rsid w:val="004564A7"/>
    <w:rsid w:val="004617BF"/>
    <w:rsid w:val="00473864"/>
    <w:rsid w:val="00483D37"/>
    <w:rsid w:val="004923FF"/>
    <w:rsid w:val="004927EC"/>
    <w:rsid w:val="00494CA4"/>
    <w:rsid w:val="00494E60"/>
    <w:rsid w:val="0049734C"/>
    <w:rsid w:val="004A3084"/>
    <w:rsid w:val="004B7B76"/>
    <w:rsid w:val="004C0070"/>
    <w:rsid w:val="004C100A"/>
    <w:rsid w:val="004C4096"/>
    <w:rsid w:val="004D51A6"/>
    <w:rsid w:val="004F0F38"/>
    <w:rsid w:val="004F1240"/>
    <w:rsid w:val="004F40D8"/>
    <w:rsid w:val="004F484B"/>
    <w:rsid w:val="00501921"/>
    <w:rsid w:val="00530354"/>
    <w:rsid w:val="00535D83"/>
    <w:rsid w:val="00541FD8"/>
    <w:rsid w:val="005423EF"/>
    <w:rsid w:val="005434C6"/>
    <w:rsid w:val="00543B39"/>
    <w:rsid w:val="00550096"/>
    <w:rsid w:val="00557FF9"/>
    <w:rsid w:val="00560037"/>
    <w:rsid w:val="00567A2E"/>
    <w:rsid w:val="00576378"/>
    <w:rsid w:val="00577E38"/>
    <w:rsid w:val="00584285"/>
    <w:rsid w:val="00585322"/>
    <w:rsid w:val="00593AD1"/>
    <w:rsid w:val="005A1131"/>
    <w:rsid w:val="005C5570"/>
    <w:rsid w:val="005C5FD4"/>
    <w:rsid w:val="005C79A4"/>
    <w:rsid w:val="005D1689"/>
    <w:rsid w:val="005D5442"/>
    <w:rsid w:val="005D55A3"/>
    <w:rsid w:val="005F458A"/>
    <w:rsid w:val="005F5830"/>
    <w:rsid w:val="00610D73"/>
    <w:rsid w:val="00625015"/>
    <w:rsid w:val="00640FC3"/>
    <w:rsid w:val="00642020"/>
    <w:rsid w:val="0065200D"/>
    <w:rsid w:val="0065337B"/>
    <w:rsid w:val="0065419D"/>
    <w:rsid w:val="006604D8"/>
    <w:rsid w:val="00664A5B"/>
    <w:rsid w:val="00667942"/>
    <w:rsid w:val="00680C08"/>
    <w:rsid w:val="0068741A"/>
    <w:rsid w:val="006931B1"/>
    <w:rsid w:val="006A15C0"/>
    <w:rsid w:val="006A2426"/>
    <w:rsid w:val="006A2A31"/>
    <w:rsid w:val="006A38E4"/>
    <w:rsid w:val="006C1F3B"/>
    <w:rsid w:val="006C3E2A"/>
    <w:rsid w:val="006C43B5"/>
    <w:rsid w:val="006C642F"/>
    <w:rsid w:val="006D03E5"/>
    <w:rsid w:val="006D5D3E"/>
    <w:rsid w:val="006E08B3"/>
    <w:rsid w:val="006E4E00"/>
    <w:rsid w:val="006F1604"/>
    <w:rsid w:val="006F46EA"/>
    <w:rsid w:val="006F572E"/>
    <w:rsid w:val="006F6284"/>
    <w:rsid w:val="006F652C"/>
    <w:rsid w:val="006F6C81"/>
    <w:rsid w:val="007046D6"/>
    <w:rsid w:val="00705DB0"/>
    <w:rsid w:val="00706634"/>
    <w:rsid w:val="00706AFE"/>
    <w:rsid w:val="00723BF8"/>
    <w:rsid w:val="00732FEE"/>
    <w:rsid w:val="0074253D"/>
    <w:rsid w:val="0074429B"/>
    <w:rsid w:val="007477F8"/>
    <w:rsid w:val="00753687"/>
    <w:rsid w:val="00753A56"/>
    <w:rsid w:val="0075524A"/>
    <w:rsid w:val="007615BC"/>
    <w:rsid w:val="007622D7"/>
    <w:rsid w:val="00762F05"/>
    <w:rsid w:val="00764FC4"/>
    <w:rsid w:val="007652FF"/>
    <w:rsid w:val="00771329"/>
    <w:rsid w:val="00773EF7"/>
    <w:rsid w:val="00774E1D"/>
    <w:rsid w:val="0077675A"/>
    <w:rsid w:val="00780355"/>
    <w:rsid w:val="00785721"/>
    <w:rsid w:val="00793A59"/>
    <w:rsid w:val="00795DC5"/>
    <w:rsid w:val="007A2162"/>
    <w:rsid w:val="007B3C16"/>
    <w:rsid w:val="007C0F3D"/>
    <w:rsid w:val="007C1AF7"/>
    <w:rsid w:val="007D2AAF"/>
    <w:rsid w:val="007E175B"/>
    <w:rsid w:val="007F02E8"/>
    <w:rsid w:val="007F17AF"/>
    <w:rsid w:val="007F2054"/>
    <w:rsid w:val="00816164"/>
    <w:rsid w:val="00821776"/>
    <w:rsid w:val="00826007"/>
    <w:rsid w:val="008320C3"/>
    <w:rsid w:val="008321F5"/>
    <w:rsid w:val="00832369"/>
    <w:rsid w:val="00834660"/>
    <w:rsid w:val="00836BC2"/>
    <w:rsid w:val="0085641B"/>
    <w:rsid w:val="00857136"/>
    <w:rsid w:val="00896018"/>
    <w:rsid w:val="008A2B9D"/>
    <w:rsid w:val="008A5E0B"/>
    <w:rsid w:val="008A6D59"/>
    <w:rsid w:val="008A7095"/>
    <w:rsid w:val="008B4B03"/>
    <w:rsid w:val="008B553E"/>
    <w:rsid w:val="008B596F"/>
    <w:rsid w:val="008C159F"/>
    <w:rsid w:val="008C1623"/>
    <w:rsid w:val="008C51A9"/>
    <w:rsid w:val="008C63C5"/>
    <w:rsid w:val="008C7541"/>
    <w:rsid w:val="008E3C43"/>
    <w:rsid w:val="008F1CCC"/>
    <w:rsid w:val="008F2967"/>
    <w:rsid w:val="008F6EF7"/>
    <w:rsid w:val="00920330"/>
    <w:rsid w:val="00920FF4"/>
    <w:rsid w:val="009219D7"/>
    <w:rsid w:val="00922D53"/>
    <w:rsid w:val="00923B70"/>
    <w:rsid w:val="0092600B"/>
    <w:rsid w:val="00930237"/>
    <w:rsid w:val="00932BBB"/>
    <w:rsid w:val="0096319D"/>
    <w:rsid w:val="00963C08"/>
    <w:rsid w:val="00964F68"/>
    <w:rsid w:val="009707B8"/>
    <w:rsid w:val="00974DBB"/>
    <w:rsid w:val="0099110E"/>
    <w:rsid w:val="009A4CED"/>
    <w:rsid w:val="009A5BC7"/>
    <w:rsid w:val="009B1D12"/>
    <w:rsid w:val="009B3475"/>
    <w:rsid w:val="009B416B"/>
    <w:rsid w:val="009B68A6"/>
    <w:rsid w:val="009C4BD5"/>
    <w:rsid w:val="009D059A"/>
    <w:rsid w:val="009D2E04"/>
    <w:rsid w:val="009D7B77"/>
    <w:rsid w:val="009E0BB0"/>
    <w:rsid w:val="009E3FBB"/>
    <w:rsid w:val="009F018D"/>
    <w:rsid w:val="009F0B33"/>
    <w:rsid w:val="00A1235B"/>
    <w:rsid w:val="00A14DF7"/>
    <w:rsid w:val="00A26E24"/>
    <w:rsid w:val="00A3246D"/>
    <w:rsid w:val="00A36FA7"/>
    <w:rsid w:val="00A4235C"/>
    <w:rsid w:val="00A475B7"/>
    <w:rsid w:val="00A47AF7"/>
    <w:rsid w:val="00A47C3E"/>
    <w:rsid w:val="00A50226"/>
    <w:rsid w:val="00A60BAD"/>
    <w:rsid w:val="00A73A8D"/>
    <w:rsid w:val="00A77452"/>
    <w:rsid w:val="00A87334"/>
    <w:rsid w:val="00AA3EB9"/>
    <w:rsid w:val="00AC2B40"/>
    <w:rsid w:val="00AC2BB2"/>
    <w:rsid w:val="00AC2C3C"/>
    <w:rsid w:val="00AC3BD9"/>
    <w:rsid w:val="00AC3D45"/>
    <w:rsid w:val="00AD5831"/>
    <w:rsid w:val="00AE5AB2"/>
    <w:rsid w:val="00AE65EB"/>
    <w:rsid w:val="00AF1D94"/>
    <w:rsid w:val="00AF60C5"/>
    <w:rsid w:val="00B009C6"/>
    <w:rsid w:val="00B00ACB"/>
    <w:rsid w:val="00B01548"/>
    <w:rsid w:val="00B01551"/>
    <w:rsid w:val="00B147DA"/>
    <w:rsid w:val="00B21D29"/>
    <w:rsid w:val="00B21FC5"/>
    <w:rsid w:val="00B23323"/>
    <w:rsid w:val="00B24FF5"/>
    <w:rsid w:val="00B25034"/>
    <w:rsid w:val="00B33863"/>
    <w:rsid w:val="00B37D17"/>
    <w:rsid w:val="00B4175E"/>
    <w:rsid w:val="00B510E1"/>
    <w:rsid w:val="00B54C25"/>
    <w:rsid w:val="00B76B91"/>
    <w:rsid w:val="00B87BB7"/>
    <w:rsid w:val="00B946A9"/>
    <w:rsid w:val="00B9484C"/>
    <w:rsid w:val="00B94CFB"/>
    <w:rsid w:val="00BC1CAB"/>
    <w:rsid w:val="00BC622A"/>
    <w:rsid w:val="00BD0B28"/>
    <w:rsid w:val="00BE0A78"/>
    <w:rsid w:val="00BE243C"/>
    <w:rsid w:val="00BE79F0"/>
    <w:rsid w:val="00BF046D"/>
    <w:rsid w:val="00BF43F2"/>
    <w:rsid w:val="00BF5D04"/>
    <w:rsid w:val="00C13563"/>
    <w:rsid w:val="00C14835"/>
    <w:rsid w:val="00C1617C"/>
    <w:rsid w:val="00C23477"/>
    <w:rsid w:val="00C24FC6"/>
    <w:rsid w:val="00C3408D"/>
    <w:rsid w:val="00C404A6"/>
    <w:rsid w:val="00C40A36"/>
    <w:rsid w:val="00C44419"/>
    <w:rsid w:val="00C45E7B"/>
    <w:rsid w:val="00C471B1"/>
    <w:rsid w:val="00C4743E"/>
    <w:rsid w:val="00C50E5C"/>
    <w:rsid w:val="00C6316B"/>
    <w:rsid w:val="00C634A9"/>
    <w:rsid w:val="00C71313"/>
    <w:rsid w:val="00C7475B"/>
    <w:rsid w:val="00C76805"/>
    <w:rsid w:val="00C772FF"/>
    <w:rsid w:val="00C801AF"/>
    <w:rsid w:val="00C80256"/>
    <w:rsid w:val="00C85953"/>
    <w:rsid w:val="00C87DC4"/>
    <w:rsid w:val="00CA7F9C"/>
    <w:rsid w:val="00CB6BC0"/>
    <w:rsid w:val="00CB73C5"/>
    <w:rsid w:val="00CC1B7C"/>
    <w:rsid w:val="00CC727F"/>
    <w:rsid w:val="00CD1F02"/>
    <w:rsid w:val="00CD30CC"/>
    <w:rsid w:val="00CD6FCC"/>
    <w:rsid w:val="00CE5067"/>
    <w:rsid w:val="00CE5BB0"/>
    <w:rsid w:val="00CF15C3"/>
    <w:rsid w:val="00CF2B6F"/>
    <w:rsid w:val="00CF4791"/>
    <w:rsid w:val="00D017ED"/>
    <w:rsid w:val="00D11F5C"/>
    <w:rsid w:val="00D153B1"/>
    <w:rsid w:val="00D20C54"/>
    <w:rsid w:val="00D224FE"/>
    <w:rsid w:val="00D229BA"/>
    <w:rsid w:val="00D25F22"/>
    <w:rsid w:val="00D27857"/>
    <w:rsid w:val="00D30526"/>
    <w:rsid w:val="00D3646E"/>
    <w:rsid w:val="00D40648"/>
    <w:rsid w:val="00D55652"/>
    <w:rsid w:val="00D64401"/>
    <w:rsid w:val="00D6493E"/>
    <w:rsid w:val="00D85417"/>
    <w:rsid w:val="00DA1124"/>
    <w:rsid w:val="00DA24C7"/>
    <w:rsid w:val="00DA381C"/>
    <w:rsid w:val="00DA4CD9"/>
    <w:rsid w:val="00DD75A3"/>
    <w:rsid w:val="00DD76DE"/>
    <w:rsid w:val="00DE02AE"/>
    <w:rsid w:val="00DE6A0C"/>
    <w:rsid w:val="00DE6C04"/>
    <w:rsid w:val="00DF1D7F"/>
    <w:rsid w:val="00DF45B9"/>
    <w:rsid w:val="00DF6BE8"/>
    <w:rsid w:val="00E02FB4"/>
    <w:rsid w:val="00E11E4D"/>
    <w:rsid w:val="00E1340C"/>
    <w:rsid w:val="00E177F4"/>
    <w:rsid w:val="00E20571"/>
    <w:rsid w:val="00E21651"/>
    <w:rsid w:val="00E22953"/>
    <w:rsid w:val="00E235F7"/>
    <w:rsid w:val="00E239D4"/>
    <w:rsid w:val="00E30C88"/>
    <w:rsid w:val="00E32A5C"/>
    <w:rsid w:val="00E40B22"/>
    <w:rsid w:val="00E4588F"/>
    <w:rsid w:val="00E46DA3"/>
    <w:rsid w:val="00E47660"/>
    <w:rsid w:val="00EA16DE"/>
    <w:rsid w:val="00EA1F09"/>
    <w:rsid w:val="00EA406B"/>
    <w:rsid w:val="00EA7E1D"/>
    <w:rsid w:val="00EB0798"/>
    <w:rsid w:val="00EB40AD"/>
    <w:rsid w:val="00EB5622"/>
    <w:rsid w:val="00EB586E"/>
    <w:rsid w:val="00EB5FC8"/>
    <w:rsid w:val="00ED555A"/>
    <w:rsid w:val="00ED5A41"/>
    <w:rsid w:val="00EF3F86"/>
    <w:rsid w:val="00EF578B"/>
    <w:rsid w:val="00EF6895"/>
    <w:rsid w:val="00F033EC"/>
    <w:rsid w:val="00F04F68"/>
    <w:rsid w:val="00F12670"/>
    <w:rsid w:val="00F14B27"/>
    <w:rsid w:val="00F2301F"/>
    <w:rsid w:val="00F27030"/>
    <w:rsid w:val="00F31011"/>
    <w:rsid w:val="00F3148D"/>
    <w:rsid w:val="00F35298"/>
    <w:rsid w:val="00F3529E"/>
    <w:rsid w:val="00F401EF"/>
    <w:rsid w:val="00F427F0"/>
    <w:rsid w:val="00F47E37"/>
    <w:rsid w:val="00F640B6"/>
    <w:rsid w:val="00F71E1E"/>
    <w:rsid w:val="00F80E40"/>
    <w:rsid w:val="00F859D2"/>
    <w:rsid w:val="00F8709D"/>
    <w:rsid w:val="00F9022D"/>
    <w:rsid w:val="00FA5B82"/>
    <w:rsid w:val="00FA639E"/>
    <w:rsid w:val="00FC03C8"/>
    <w:rsid w:val="00FC1750"/>
    <w:rsid w:val="00FC25E4"/>
    <w:rsid w:val="00FC4EF7"/>
    <w:rsid w:val="00FE1DEE"/>
    <w:rsid w:val="00FE206C"/>
    <w:rsid w:val="00FE501F"/>
    <w:rsid w:val="00FF2126"/>
    <w:rsid w:val="00FF2993"/>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64" fill="f" fillcolor="#c6d4e9" strokecolor="#002c47">
      <v:fill color="#c6d4e9" on="f"/>
      <v:stroke color="#002c47"/>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endnote text" w:uiPriority="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2F260A"/>
    <w:pPr>
      <w:spacing w:before="120" w:after="180" w:line="240" w:lineRule="atLeast"/>
    </w:pPr>
    <w:rPr>
      <w:sz w:val="22"/>
      <w:lang w:eastAsia="en-US"/>
    </w:rPr>
  </w:style>
  <w:style w:type="paragraph" w:styleId="Heading1">
    <w:name w:val="heading 1"/>
    <w:basedOn w:val="Normal"/>
    <w:next w:val="Normal"/>
    <w:link w:val="Heading1Char"/>
    <w:rsid w:val="00F401EF"/>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F401EF"/>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F401EF"/>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F401EF"/>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F401EF"/>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F401EF"/>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F401EF"/>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73C5"/>
    <w:rPr>
      <w:rFonts w:ascii="Arial" w:eastAsia="Times New Roman" w:hAnsi="Arial"/>
      <w:b/>
      <w:bCs/>
      <w:sz w:val="48"/>
      <w:szCs w:val="48"/>
      <w:lang w:eastAsia="en-US"/>
    </w:rPr>
  </w:style>
  <w:style w:type="character" w:customStyle="1" w:styleId="Heading2Char">
    <w:name w:val="Heading 2 Char"/>
    <w:basedOn w:val="DefaultParagraphFont"/>
    <w:link w:val="Heading2"/>
    <w:rsid w:val="00CB73C5"/>
    <w:rPr>
      <w:rFonts w:ascii="Arial" w:eastAsia="Times New Roman" w:hAnsi="Arial"/>
      <w:b/>
      <w:bCs/>
      <w:sz w:val="38"/>
      <w:szCs w:val="38"/>
      <w:lang w:eastAsia="en-US"/>
    </w:rPr>
  </w:style>
  <w:style w:type="character" w:customStyle="1" w:styleId="Heading3Char">
    <w:name w:val="Heading 3 Char"/>
    <w:basedOn w:val="DefaultParagraphFont"/>
    <w:link w:val="Heading3"/>
    <w:rsid w:val="00CB73C5"/>
    <w:rPr>
      <w:rFonts w:ascii="Arial" w:eastAsia="Times New Roman" w:hAnsi="Arial"/>
      <w:b/>
      <w:bCs/>
      <w:sz w:val="32"/>
      <w:szCs w:val="32"/>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Date">
    <w:name w:val="Date"/>
    <w:basedOn w:val="Normal"/>
    <w:next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character" w:customStyle="1" w:styleId="Heading4Char">
    <w:name w:val="Heading 4 Char"/>
    <w:basedOn w:val="DefaultParagraphFont"/>
    <w:link w:val="Heading4"/>
    <w:rsid w:val="004A3084"/>
    <w:rPr>
      <w:rFonts w:ascii="Arial" w:hAnsi="Arial"/>
      <w:b/>
      <w:bCs/>
      <w:sz w:val="26"/>
      <w:szCs w:val="26"/>
      <w:lang w:eastAsia="en-US"/>
    </w:rPr>
  </w:style>
  <w:style w:type="paragraph" w:customStyle="1" w:styleId="FlowChartWhiteHeading">
    <w:name w:val="Flow Chart White Heading"/>
    <w:basedOn w:val="Normal"/>
    <w:semiHidden/>
    <w:unhideWhenUsed/>
    <w:rsid w:val="001D7224"/>
    <w:pPr>
      <w:jc w:val="center"/>
    </w:pPr>
    <w:rPr>
      <w:rFonts w:ascii="Arial" w:hAnsi="Arial"/>
      <w:b/>
      <w:color w:val="FFFFFF"/>
    </w:rPr>
  </w:style>
  <w:style w:type="paragraph" w:customStyle="1" w:styleId="FlowChartBlackHeading">
    <w:name w:val="Flow Chart Black Heading"/>
    <w:basedOn w:val="FlowChartWhiteHeading"/>
    <w:semiHidden/>
    <w:unhideWhenUsed/>
    <w:rsid w:val="001D7224"/>
    <w:rPr>
      <w:color w:val="auto"/>
    </w:rPr>
  </w:style>
  <w:style w:type="paragraph" w:customStyle="1" w:styleId="FlowChartWhiteText">
    <w:name w:val="Flow Chart White Text"/>
    <w:basedOn w:val="Normal"/>
    <w:semiHidden/>
    <w:unhideWhenUsed/>
    <w:rsid w:val="00F3148D"/>
    <w:pPr>
      <w:spacing w:after="0"/>
      <w:jc w:val="center"/>
    </w:pPr>
    <w:rPr>
      <w:color w:val="FFFFFF"/>
    </w:rPr>
  </w:style>
  <w:style w:type="paragraph" w:customStyle="1" w:styleId="FlowchartText">
    <w:name w:val="Flowchart Text"/>
    <w:basedOn w:val="Normal"/>
    <w:semiHidden/>
    <w:unhideWhenUsed/>
    <w:rsid w:val="005A1131"/>
    <w:pPr>
      <w:jc w:val="center"/>
    </w:pPr>
    <w:rPr>
      <w:rFonts w:ascii="Arial" w:hAnsi="Arial"/>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F401EF"/>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F401EF"/>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character" w:customStyle="1" w:styleId="Heading5Char">
    <w:name w:val="Heading 5 Char"/>
    <w:basedOn w:val="DefaultParagraphFont"/>
    <w:link w:val="Heading5"/>
    <w:uiPriority w:val="9"/>
    <w:rsid w:val="00FA639E"/>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0D157F"/>
    <w:rPr>
      <w:rFonts w:eastAsia="Times New Roman"/>
      <w:b/>
      <w:bCs/>
      <w:i/>
      <w:sz w:val="22"/>
      <w:szCs w:val="21"/>
      <w:lang w:eastAsia="en-US"/>
    </w:rPr>
  </w:style>
  <w:style w:type="character" w:customStyle="1" w:styleId="Heading7Char">
    <w:name w:val="Heading 7 Char"/>
    <w:basedOn w:val="DefaultParagraphFont"/>
    <w:link w:val="Heading7"/>
    <w:uiPriority w:val="9"/>
    <w:rsid w:val="000D157F"/>
    <w:rPr>
      <w:rFonts w:eastAsia="Times New Roman"/>
      <w:bCs/>
      <w:i/>
      <w:sz w:val="22"/>
      <w:szCs w:val="22"/>
      <w:lang w:eastAsia="en-US"/>
    </w:rPr>
  </w:style>
  <w:style w:type="character" w:styleId="Hyperlink">
    <w:name w:val="Hyperlink"/>
    <w:basedOn w:val="DefaultParagraphFont"/>
    <w:uiPriority w:val="99"/>
    <w:unhideWhenUsed/>
    <w:rsid w:val="00F401EF"/>
    <w:rPr>
      <w:color w:val="0000FF"/>
      <w:u w:val="single"/>
    </w:rPr>
  </w:style>
  <w:style w:type="paragraph" w:customStyle="1" w:styleId="LegalCopy">
    <w:name w:val="Legal Copy"/>
    <w:basedOn w:val="Footer"/>
    <w:rsid w:val="00A1235B"/>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9D059A"/>
    <w:pPr>
      <w:numPr>
        <w:numId w:val="14"/>
      </w:numPr>
      <w:ind w:left="425" w:hanging="425"/>
    </w:pPr>
  </w:style>
  <w:style w:type="paragraph" w:styleId="ListBullet2">
    <w:name w:val="List Bullet 2"/>
    <w:basedOn w:val="Normal"/>
    <w:uiPriority w:val="99"/>
    <w:qFormat/>
    <w:rsid w:val="009D059A"/>
    <w:pPr>
      <w:numPr>
        <w:ilvl w:val="1"/>
        <w:numId w:val="14"/>
      </w:numPr>
      <w:ind w:left="850" w:hanging="425"/>
    </w:pPr>
  </w:style>
  <w:style w:type="paragraph" w:styleId="ListBullet3">
    <w:name w:val="List Bullet 3"/>
    <w:basedOn w:val="Normal"/>
    <w:uiPriority w:val="99"/>
    <w:qFormat/>
    <w:rsid w:val="009D059A"/>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3"/>
    <w:qFormat/>
    <w:rsid w:val="00F401EF"/>
    <w:pPr>
      <w:numPr>
        <w:numId w:val="17"/>
      </w:numPr>
    </w:pPr>
  </w:style>
  <w:style w:type="paragraph" w:customStyle="1" w:styleId="Numberbullet2">
    <w:name w:val="Number bullet 2"/>
    <w:basedOn w:val="ListBullet2"/>
    <w:uiPriority w:val="3"/>
    <w:qFormat/>
    <w:rsid w:val="00F401EF"/>
    <w:pPr>
      <w:numPr>
        <w:numId w:val="17"/>
      </w:numPr>
    </w:pPr>
  </w:style>
  <w:style w:type="paragraph" w:customStyle="1" w:styleId="Numberbullet3">
    <w:name w:val="Number bullet 3"/>
    <w:basedOn w:val="ListBullet3"/>
    <w:uiPriority w:val="3"/>
    <w:qFormat/>
    <w:rsid w:val="00F401EF"/>
    <w:pPr>
      <w:numPr>
        <w:numId w:val="17"/>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401EF"/>
    <w:pPr>
      <w:spacing w:before="40" w:after="0"/>
      <w:ind w:left="170" w:hanging="170"/>
    </w:pPr>
    <w:rPr>
      <w:sz w:val="19"/>
    </w:rPr>
  </w:style>
  <w:style w:type="paragraph" w:styleId="Subtitle">
    <w:name w:val="Subtitle"/>
    <w:basedOn w:val="Normal"/>
    <w:link w:val="SubtitleChar"/>
    <w:uiPriority w:val="11"/>
    <w:rsid w:val="00DA24C7"/>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DA24C7"/>
    <w:rPr>
      <w:rFonts w:ascii="Arial" w:eastAsia="Times New Roman" w:hAnsi="Arial"/>
      <w:bCs/>
      <w:iCs/>
      <w:color w:val="006DA7"/>
      <w:sz w:val="40"/>
      <w:szCs w:val="24"/>
      <w:lang w:eastAsia="en-US"/>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732FEE"/>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732FEE"/>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6F652C"/>
    <w:pPr>
      <w:spacing w:after="360"/>
      <w:jc w:val="center"/>
    </w:pPr>
    <w:rPr>
      <w:rFonts w:ascii="Arial" w:hAnsi="Arial"/>
      <w:b/>
      <w:sz w:val="28"/>
    </w:rPr>
  </w:style>
  <w:style w:type="paragraph" w:styleId="Title">
    <w:name w:val="Title"/>
    <w:link w:val="TitleChar"/>
    <w:uiPriority w:val="10"/>
    <w:rsid w:val="00F3529E"/>
    <w:pPr>
      <w:spacing w:after="120"/>
      <w:contextualSpacing/>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F3529E"/>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F401E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F401E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F401E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framePr w:wrap="around" w:hAnchor="text"/>
      <w:spacing w:after="0" w:line="276" w:lineRule="auto"/>
      <w:outlineLvl w:val="9"/>
    </w:pPr>
    <w:rPr>
      <w:color w:val="002035"/>
      <w:sz w:val="28"/>
      <w:lang w:val="en-US"/>
    </w:rPr>
  </w:style>
  <w:style w:type="paragraph" w:customStyle="1" w:styleId="Subject">
    <w:name w:val="Subject"/>
    <w:basedOn w:val="Normal"/>
    <w:rsid w:val="00D153B1"/>
    <w:rPr>
      <w:b/>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uiPriority w:val="99"/>
    <w:rsid w:val="00F401EF"/>
    <w:pPr>
      <w:keepLines/>
      <w:spacing w:before="0" w:after="0"/>
    </w:pPr>
    <w:rPr>
      <w:sz w:val="20"/>
    </w:rPr>
  </w:style>
  <w:style w:type="character" w:customStyle="1" w:styleId="FootnoteTextChar">
    <w:name w:val="Footnote Text Char"/>
    <w:basedOn w:val="DefaultParagraphFont"/>
    <w:link w:val="FootnoteText"/>
    <w:uiPriority w:val="99"/>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paragraph" w:customStyle="1" w:styleId="NonTOCheading2">
    <w:name w:val="Non TOC heading 2"/>
    <w:basedOn w:val="Normal"/>
    <w:next w:val="Normal"/>
    <w:rsid w:val="00F401EF"/>
    <w:pPr>
      <w:keepNext/>
      <w:keepLines/>
      <w:spacing w:before="360"/>
    </w:pPr>
    <w:rPr>
      <w:rFonts w:ascii="Arial" w:hAnsi="Arial"/>
      <w:b/>
      <w:sz w:val="38"/>
    </w:rPr>
  </w:style>
  <w:style w:type="paragraph" w:customStyle="1" w:styleId="Figuredescription">
    <w:name w:val="Figure description"/>
    <w:basedOn w:val="Normal"/>
    <w:next w:val="Normal"/>
    <w:rsid w:val="00F401EF"/>
    <w:pPr>
      <w:spacing w:after="240" w:line="180" w:lineRule="atLeast"/>
    </w:pPr>
    <w:rPr>
      <w:sz w:val="18"/>
    </w:rPr>
  </w:style>
  <w:style w:type="paragraph" w:customStyle="1" w:styleId="Figuretitle">
    <w:name w:val="Figure title"/>
    <w:basedOn w:val="Normal"/>
    <w:next w:val="Normal"/>
    <w:rsid w:val="00F401EF"/>
    <w:pPr>
      <w:outlineLvl w:val="4"/>
    </w:pPr>
    <w:rPr>
      <w:b/>
    </w:rPr>
  </w:style>
  <w:style w:type="paragraph" w:customStyle="1" w:styleId="Headernoline">
    <w:name w:val="Header no line"/>
    <w:basedOn w:val="Header"/>
    <w:rsid w:val="00F401EF"/>
    <w:pPr>
      <w:pBdr>
        <w:bottom w:val="none" w:sz="0" w:space="0" w:color="auto"/>
      </w:pBdr>
      <w:spacing w:line="240" w:lineRule="atLeast"/>
    </w:pPr>
  </w:style>
  <w:style w:type="paragraph" w:customStyle="1" w:styleId="Quotation">
    <w:name w:val="Quotation"/>
    <w:basedOn w:val="Normal"/>
    <w:next w:val="Normal"/>
    <w:uiPriority w:val="4"/>
    <w:qFormat/>
    <w:rsid w:val="00F401EF"/>
    <w:pPr>
      <w:ind w:left="425"/>
    </w:pPr>
    <w:rPr>
      <w:sz w:val="20"/>
    </w:rPr>
  </w:style>
  <w:style w:type="paragraph" w:customStyle="1" w:styleId="Tabledescription">
    <w:name w:val="Table description"/>
    <w:basedOn w:val="Figuredescription"/>
    <w:next w:val="Normal"/>
    <w:rsid w:val="00F401EF"/>
  </w:style>
  <w:style w:type="paragraph" w:customStyle="1" w:styleId="Tabletitle">
    <w:name w:val="Table title"/>
    <w:basedOn w:val="Normal"/>
    <w:next w:val="Normal"/>
    <w:rsid w:val="00F401EF"/>
    <w:pPr>
      <w:keepNext/>
      <w:outlineLvl w:val="4"/>
    </w:pPr>
    <w:rPr>
      <w:b/>
    </w:rPr>
  </w:style>
  <w:style w:type="paragraph" w:styleId="TOC4">
    <w:name w:val="toc 4"/>
    <w:basedOn w:val="Normal"/>
    <w:next w:val="Normal"/>
    <w:autoRedefine/>
    <w:uiPriority w:val="39"/>
    <w:semiHidden/>
    <w:unhideWhenUsed/>
    <w:rsid w:val="00F401EF"/>
    <w:pPr>
      <w:tabs>
        <w:tab w:val="right" w:leader="hyphen" w:pos="8505"/>
      </w:tabs>
      <w:spacing w:after="100"/>
      <w:ind w:left="1276"/>
    </w:pPr>
  </w:style>
  <w:style w:type="paragraph" w:styleId="TOC5">
    <w:name w:val="toc 5"/>
    <w:basedOn w:val="Normal"/>
    <w:next w:val="Normal"/>
    <w:autoRedefine/>
    <w:uiPriority w:val="39"/>
    <w:semiHidden/>
    <w:unhideWhenUsed/>
    <w:rsid w:val="00F401EF"/>
    <w:pPr>
      <w:tabs>
        <w:tab w:val="right" w:leader="dot" w:pos="8505"/>
      </w:tabs>
      <w:spacing w:after="100"/>
      <w:ind w:left="1701"/>
    </w:pPr>
    <w:rPr>
      <w:noProof/>
    </w:rPr>
  </w:style>
  <w:style w:type="paragraph" w:styleId="TOC6">
    <w:name w:val="toc 6"/>
    <w:basedOn w:val="Normal"/>
    <w:next w:val="Normal"/>
    <w:autoRedefine/>
    <w:uiPriority w:val="39"/>
    <w:semiHidden/>
    <w:unhideWhenUsed/>
    <w:rsid w:val="00F401EF"/>
    <w:pPr>
      <w:tabs>
        <w:tab w:val="right" w:pos="8505"/>
      </w:tabs>
      <w:spacing w:after="100"/>
      <w:ind w:left="2126"/>
    </w:pPr>
  </w:style>
  <w:style w:type="paragraph" w:styleId="TOC7">
    <w:name w:val="toc 7"/>
    <w:basedOn w:val="Normal"/>
    <w:next w:val="Normal"/>
    <w:autoRedefine/>
    <w:uiPriority w:val="39"/>
    <w:semiHidden/>
    <w:unhideWhenUsed/>
    <w:rsid w:val="00F401EF"/>
    <w:pPr>
      <w:spacing w:after="100"/>
      <w:ind w:left="2211"/>
    </w:pPr>
  </w:style>
  <w:style w:type="paragraph" w:customStyle="1" w:styleId="Address">
    <w:name w:val="Address"/>
    <w:basedOn w:val="Normal"/>
    <w:rsid w:val="00EB5622"/>
    <w:pPr>
      <w:spacing w:before="0" w:after="0" w:line="240" w:lineRule="auto"/>
    </w:pPr>
    <w:rPr>
      <w:sz w:val="21"/>
    </w:rPr>
  </w:style>
  <w:style w:type="paragraph" w:styleId="EndnoteText">
    <w:name w:val="endnote text"/>
    <w:basedOn w:val="FootnoteText"/>
    <w:link w:val="EndnoteTextChar"/>
    <w:semiHidden/>
    <w:unhideWhenUsed/>
    <w:rsid w:val="00C4743E"/>
    <w:rPr>
      <w:rFonts w:asciiTheme="minorHAnsi" w:hAnsiTheme="minorHAnsi" w:cstheme="minorBidi"/>
      <w:szCs w:val="22"/>
    </w:rPr>
  </w:style>
  <w:style w:type="character" w:customStyle="1" w:styleId="EndnoteTextChar">
    <w:name w:val="Endnote Text Char"/>
    <w:basedOn w:val="DefaultParagraphFont"/>
    <w:link w:val="EndnoteText"/>
    <w:semiHidden/>
    <w:rsid w:val="00C4743E"/>
    <w:rPr>
      <w:rFonts w:asciiTheme="minorHAnsi" w:hAnsiTheme="minorHAnsi" w:cstheme="minorBidi"/>
      <w:szCs w:val="22"/>
      <w:lang w:eastAsia="en-US"/>
    </w:rPr>
  </w:style>
  <w:style w:type="paragraph" w:customStyle="1" w:styleId="BodyText1">
    <w:name w:val="Body Text1"/>
    <w:basedOn w:val="Normal"/>
    <w:qFormat/>
    <w:rsid w:val="007F02E8"/>
    <w:pPr>
      <w:spacing w:before="180"/>
    </w:pPr>
    <w:rPr>
      <w:szCs w:val="22"/>
    </w:rPr>
  </w:style>
  <w:style w:type="character" w:styleId="CommentReference">
    <w:name w:val="annotation reference"/>
    <w:basedOn w:val="DefaultParagraphFont"/>
    <w:uiPriority w:val="99"/>
    <w:semiHidden/>
    <w:unhideWhenUsed/>
    <w:rsid w:val="007F02E8"/>
    <w:rPr>
      <w:sz w:val="16"/>
      <w:szCs w:val="16"/>
    </w:rPr>
  </w:style>
  <w:style w:type="paragraph" w:styleId="CommentText">
    <w:name w:val="annotation text"/>
    <w:basedOn w:val="Normal"/>
    <w:link w:val="CommentTextChar"/>
    <w:uiPriority w:val="99"/>
    <w:semiHidden/>
    <w:unhideWhenUsed/>
    <w:rsid w:val="007F02E8"/>
    <w:pPr>
      <w:spacing w:after="120" w:line="240" w:lineRule="auto"/>
    </w:pPr>
    <w:rPr>
      <w:rFonts w:asciiTheme="minorHAnsi" w:eastAsia="Times New Roman" w:hAnsiTheme="minorHAnsi"/>
      <w:sz w:val="20"/>
    </w:rPr>
  </w:style>
  <w:style w:type="character" w:customStyle="1" w:styleId="CommentTextChar">
    <w:name w:val="Comment Text Char"/>
    <w:basedOn w:val="DefaultParagraphFont"/>
    <w:link w:val="CommentText"/>
    <w:uiPriority w:val="99"/>
    <w:semiHidden/>
    <w:rsid w:val="007F02E8"/>
    <w:rPr>
      <w:rFonts w:asciiTheme="minorHAnsi" w:eastAsia="Times New Roman" w:hAnsiTheme="minorHAnsi"/>
      <w:lang w:eastAsia="en-US"/>
    </w:rPr>
  </w:style>
  <w:style w:type="paragraph" w:styleId="ListParagraph">
    <w:name w:val="List Paragraph"/>
    <w:basedOn w:val="Normal"/>
    <w:uiPriority w:val="34"/>
    <w:qFormat/>
    <w:rsid w:val="007F02E8"/>
    <w:pPr>
      <w:spacing w:before="180"/>
      <w:ind w:left="720"/>
      <w:contextualSpacing/>
    </w:pPr>
    <w:rPr>
      <w:szCs w:val="22"/>
    </w:rPr>
  </w:style>
  <w:style w:type="paragraph" w:customStyle="1" w:styleId="Default">
    <w:name w:val="Default"/>
    <w:rsid w:val="007F02E8"/>
    <w:pPr>
      <w:autoSpaceDE w:val="0"/>
      <w:autoSpaceDN w:val="0"/>
      <w:adjustRightInd w:val="0"/>
    </w:pPr>
    <w:rPr>
      <w:rFonts w:ascii="Verdana" w:eastAsiaTheme="minorHAnsi" w:hAnsi="Verdana" w:cs="Verdana"/>
      <w:color w:val="000000"/>
      <w:sz w:val="24"/>
      <w:szCs w:val="24"/>
      <w:lang w:eastAsia="en-US"/>
    </w:rPr>
  </w:style>
  <w:style w:type="paragraph" w:customStyle="1" w:styleId="Bulleted">
    <w:name w:val="Bulleted"/>
    <w:basedOn w:val="Normal"/>
    <w:link w:val="BulletedChar"/>
    <w:uiPriority w:val="99"/>
    <w:rsid w:val="007F02E8"/>
    <w:pPr>
      <w:spacing w:after="0" w:line="240" w:lineRule="auto"/>
      <w:ind w:left="360" w:hanging="360"/>
    </w:pPr>
    <w:rPr>
      <w:rFonts w:ascii="Times New Roman" w:eastAsia="Times New Roman" w:hAnsi="Times New Roman"/>
      <w:sz w:val="24"/>
      <w:szCs w:val="24"/>
      <w:lang w:eastAsia="en-AU"/>
    </w:rPr>
  </w:style>
  <w:style w:type="character" w:customStyle="1" w:styleId="BulletedChar">
    <w:name w:val="Bulleted Char"/>
    <w:basedOn w:val="DefaultParagraphFont"/>
    <w:link w:val="Bulleted"/>
    <w:uiPriority w:val="99"/>
    <w:locked/>
    <w:rsid w:val="007F02E8"/>
    <w:rPr>
      <w:rFonts w:ascii="Times New Roman" w:eastAsia="Times New Roman" w:hAnsi="Times New Roman"/>
      <w:sz w:val="24"/>
      <w:szCs w:val="24"/>
    </w:rPr>
  </w:style>
  <w:style w:type="character" w:styleId="Emphasis">
    <w:name w:val="Emphasis"/>
    <w:basedOn w:val="DefaultParagraphFont"/>
    <w:uiPriority w:val="20"/>
    <w:qFormat/>
    <w:rsid w:val="007F02E8"/>
    <w:rPr>
      <w:i/>
      <w:iCs/>
    </w:rPr>
  </w:style>
  <w:style w:type="paragraph" w:styleId="NormalWeb">
    <w:name w:val="Normal (Web)"/>
    <w:basedOn w:val="Normal"/>
    <w:uiPriority w:val="99"/>
    <w:rsid w:val="007F02E8"/>
    <w:pPr>
      <w:spacing w:before="100" w:beforeAutospacing="1" w:after="360" w:line="240" w:lineRule="auto"/>
    </w:pPr>
    <w:rPr>
      <w:rFonts w:ascii="Times New Roman" w:eastAsia="Times New Roman" w:hAnsi="Times New Roman"/>
      <w:sz w:val="24"/>
      <w:szCs w:val="24"/>
      <w:lang w:val="en-US"/>
    </w:rPr>
  </w:style>
  <w:style w:type="character" w:styleId="Strong">
    <w:name w:val="Strong"/>
    <w:basedOn w:val="DefaultParagraphFont"/>
    <w:uiPriority w:val="22"/>
    <w:qFormat/>
    <w:rsid w:val="007F02E8"/>
    <w:rPr>
      <w:b/>
      <w:bCs/>
    </w:rPr>
  </w:style>
  <w:style w:type="paragraph" w:styleId="CommentSubject">
    <w:name w:val="annotation subject"/>
    <w:basedOn w:val="CommentText"/>
    <w:next w:val="CommentText"/>
    <w:link w:val="CommentSubjectChar"/>
    <w:uiPriority w:val="99"/>
    <w:semiHidden/>
    <w:unhideWhenUsed/>
    <w:rsid w:val="007F02E8"/>
    <w:pPr>
      <w:spacing w:after="180"/>
    </w:pPr>
    <w:rPr>
      <w:rFonts w:ascii="Cambria" w:eastAsia="Cambria" w:hAnsi="Cambria"/>
      <w:b/>
      <w:bCs/>
    </w:rPr>
  </w:style>
  <w:style w:type="character" w:customStyle="1" w:styleId="CommentSubjectChar">
    <w:name w:val="Comment Subject Char"/>
    <w:basedOn w:val="CommentTextChar"/>
    <w:link w:val="CommentSubject"/>
    <w:uiPriority w:val="99"/>
    <w:semiHidden/>
    <w:rsid w:val="007F02E8"/>
    <w:rPr>
      <w:rFonts w:asciiTheme="minorHAnsi" w:eastAsia="Times New Roman" w:hAnsiTheme="minorHAnsi"/>
      <w:b/>
      <w:bCs/>
      <w:lang w:eastAsia="en-US"/>
    </w:rPr>
  </w:style>
  <w:style w:type="character" w:customStyle="1" w:styleId="scientificname1">
    <w:name w:val="scientificname1"/>
    <w:basedOn w:val="DefaultParagraphFont"/>
    <w:rsid w:val="007F02E8"/>
    <w:rPr>
      <w:i/>
      <w:iCs/>
    </w:rPr>
  </w:style>
  <w:style w:type="paragraph" w:styleId="Revision">
    <w:name w:val="Revision"/>
    <w:hidden/>
    <w:uiPriority w:val="99"/>
    <w:semiHidden/>
    <w:rsid w:val="007F02E8"/>
    <w:rPr>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endnote text" w:uiPriority="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2F260A"/>
    <w:pPr>
      <w:spacing w:before="120" w:after="180" w:line="240" w:lineRule="atLeast"/>
    </w:pPr>
    <w:rPr>
      <w:sz w:val="22"/>
      <w:lang w:eastAsia="en-US"/>
    </w:rPr>
  </w:style>
  <w:style w:type="paragraph" w:styleId="Heading1">
    <w:name w:val="heading 1"/>
    <w:basedOn w:val="Normal"/>
    <w:next w:val="Normal"/>
    <w:link w:val="Heading1Char"/>
    <w:rsid w:val="00F401EF"/>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F401EF"/>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F401EF"/>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F401EF"/>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F401EF"/>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F401EF"/>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F401EF"/>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73C5"/>
    <w:rPr>
      <w:rFonts w:ascii="Arial" w:eastAsia="Times New Roman" w:hAnsi="Arial"/>
      <w:b/>
      <w:bCs/>
      <w:sz w:val="48"/>
      <w:szCs w:val="48"/>
      <w:lang w:eastAsia="en-US"/>
    </w:rPr>
  </w:style>
  <w:style w:type="character" w:customStyle="1" w:styleId="Heading2Char">
    <w:name w:val="Heading 2 Char"/>
    <w:basedOn w:val="DefaultParagraphFont"/>
    <w:link w:val="Heading2"/>
    <w:rsid w:val="00CB73C5"/>
    <w:rPr>
      <w:rFonts w:ascii="Arial" w:eastAsia="Times New Roman" w:hAnsi="Arial"/>
      <w:b/>
      <w:bCs/>
      <w:sz w:val="38"/>
      <w:szCs w:val="38"/>
      <w:lang w:eastAsia="en-US"/>
    </w:rPr>
  </w:style>
  <w:style w:type="character" w:customStyle="1" w:styleId="Heading3Char">
    <w:name w:val="Heading 3 Char"/>
    <w:basedOn w:val="DefaultParagraphFont"/>
    <w:link w:val="Heading3"/>
    <w:rsid w:val="00CB73C5"/>
    <w:rPr>
      <w:rFonts w:ascii="Arial" w:eastAsia="Times New Roman" w:hAnsi="Arial"/>
      <w:b/>
      <w:bCs/>
      <w:sz w:val="32"/>
      <w:szCs w:val="32"/>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Date">
    <w:name w:val="Date"/>
    <w:basedOn w:val="Normal"/>
    <w:next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character" w:customStyle="1" w:styleId="Heading4Char">
    <w:name w:val="Heading 4 Char"/>
    <w:basedOn w:val="DefaultParagraphFont"/>
    <w:link w:val="Heading4"/>
    <w:rsid w:val="004A3084"/>
    <w:rPr>
      <w:rFonts w:ascii="Arial" w:hAnsi="Arial"/>
      <w:b/>
      <w:bCs/>
      <w:sz w:val="26"/>
      <w:szCs w:val="26"/>
      <w:lang w:eastAsia="en-US"/>
    </w:rPr>
  </w:style>
  <w:style w:type="paragraph" w:customStyle="1" w:styleId="FlowChartWhiteHeading">
    <w:name w:val="Flow Chart White Heading"/>
    <w:basedOn w:val="Normal"/>
    <w:semiHidden/>
    <w:unhideWhenUsed/>
    <w:rsid w:val="001D7224"/>
    <w:pPr>
      <w:jc w:val="center"/>
    </w:pPr>
    <w:rPr>
      <w:rFonts w:ascii="Arial" w:hAnsi="Arial"/>
      <w:b/>
      <w:color w:val="FFFFFF"/>
    </w:rPr>
  </w:style>
  <w:style w:type="paragraph" w:customStyle="1" w:styleId="FlowChartBlackHeading">
    <w:name w:val="Flow Chart Black Heading"/>
    <w:basedOn w:val="FlowChartWhiteHeading"/>
    <w:semiHidden/>
    <w:unhideWhenUsed/>
    <w:rsid w:val="001D7224"/>
    <w:rPr>
      <w:color w:val="auto"/>
    </w:rPr>
  </w:style>
  <w:style w:type="paragraph" w:customStyle="1" w:styleId="FlowChartWhiteText">
    <w:name w:val="Flow Chart White Text"/>
    <w:basedOn w:val="Normal"/>
    <w:semiHidden/>
    <w:unhideWhenUsed/>
    <w:rsid w:val="00F3148D"/>
    <w:pPr>
      <w:spacing w:after="0"/>
      <w:jc w:val="center"/>
    </w:pPr>
    <w:rPr>
      <w:color w:val="FFFFFF"/>
    </w:rPr>
  </w:style>
  <w:style w:type="paragraph" w:customStyle="1" w:styleId="FlowchartText">
    <w:name w:val="Flowchart Text"/>
    <w:basedOn w:val="Normal"/>
    <w:semiHidden/>
    <w:unhideWhenUsed/>
    <w:rsid w:val="005A1131"/>
    <w:pPr>
      <w:jc w:val="center"/>
    </w:pPr>
    <w:rPr>
      <w:rFonts w:ascii="Arial" w:hAnsi="Arial"/>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F401EF"/>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F401EF"/>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character" w:customStyle="1" w:styleId="Heading5Char">
    <w:name w:val="Heading 5 Char"/>
    <w:basedOn w:val="DefaultParagraphFont"/>
    <w:link w:val="Heading5"/>
    <w:uiPriority w:val="9"/>
    <w:rsid w:val="00FA639E"/>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0D157F"/>
    <w:rPr>
      <w:rFonts w:eastAsia="Times New Roman"/>
      <w:b/>
      <w:bCs/>
      <w:i/>
      <w:sz w:val="22"/>
      <w:szCs w:val="21"/>
      <w:lang w:eastAsia="en-US"/>
    </w:rPr>
  </w:style>
  <w:style w:type="character" w:customStyle="1" w:styleId="Heading7Char">
    <w:name w:val="Heading 7 Char"/>
    <w:basedOn w:val="DefaultParagraphFont"/>
    <w:link w:val="Heading7"/>
    <w:uiPriority w:val="9"/>
    <w:rsid w:val="000D157F"/>
    <w:rPr>
      <w:rFonts w:eastAsia="Times New Roman"/>
      <w:bCs/>
      <w:i/>
      <w:sz w:val="22"/>
      <w:szCs w:val="22"/>
      <w:lang w:eastAsia="en-US"/>
    </w:rPr>
  </w:style>
  <w:style w:type="character" w:styleId="Hyperlink">
    <w:name w:val="Hyperlink"/>
    <w:basedOn w:val="DefaultParagraphFont"/>
    <w:uiPriority w:val="99"/>
    <w:unhideWhenUsed/>
    <w:rsid w:val="00F401EF"/>
    <w:rPr>
      <w:color w:val="0000FF"/>
      <w:u w:val="single"/>
    </w:rPr>
  </w:style>
  <w:style w:type="paragraph" w:customStyle="1" w:styleId="LegalCopy">
    <w:name w:val="Legal Copy"/>
    <w:basedOn w:val="Footer"/>
    <w:rsid w:val="00A1235B"/>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9D059A"/>
    <w:pPr>
      <w:numPr>
        <w:numId w:val="14"/>
      </w:numPr>
      <w:ind w:left="425" w:hanging="425"/>
    </w:pPr>
  </w:style>
  <w:style w:type="paragraph" w:styleId="ListBullet2">
    <w:name w:val="List Bullet 2"/>
    <w:basedOn w:val="Normal"/>
    <w:uiPriority w:val="99"/>
    <w:qFormat/>
    <w:rsid w:val="009D059A"/>
    <w:pPr>
      <w:numPr>
        <w:ilvl w:val="1"/>
        <w:numId w:val="14"/>
      </w:numPr>
      <w:ind w:left="850" w:hanging="425"/>
    </w:pPr>
  </w:style>
  <w:style w:type="paragraph" w:styleId="ListBullet3">
    <w:name w:val="List Bullet 3"/>
    <w:basedOn w:val="Normal"/>
    <w:uiPriority w:val="99"/>
    <w:qFormat/>
    <w:rsid w:val="009D059A"/>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3"/>
    <w:qFormat/>
    <w:rsid w:val="00F401EF"/>
    <w:pPr>
      <w:numPr>
        <w:numId w:val="17"/>
      </w:numPr>
    </w:pPr>
  </w:style>
  <w:style w:type="paragraph" w:customStyle="1" w:styleId="Numberbullet2">
    <w:name w:val="Number bullet 2"/>
    <w:basedOn w:val="ListBullet2"/>
    <w:uiPriority w:val="3"/>
    <w:qFormat/>
    <w:rsid w:val="00F401EF"/>
    <w:pPr>
      <w:numPr>
        <w:numId w:val="17"/>
      </w:numPr>
    </w:pPr>
  </w:style>
  <w:style w:type="paragraph" w:customStyle="1" w:styleId="Numberbullet3">
    <w:name w:val="Number bullet 3"/>
    <w:basedOn w:val="ListBullet3"/>
    <w:uiPriority w:val="3"/>
    <w:qFormat/>
    <w:rsid w:val="00F401EF"/>
    <w:pPr>
      <w:numPr>
        <w:numId w:val="17"/>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401EF"/>
    <w:pPr>
      <w:spacing w:before="40" w:after="0"/>
      <w:ind w:left="170" w:hanging="170"/>
    </w:pPr>
    <w:rPr>
      <w:sz w:val="19"/>
    </w:rPr>
  </w:style>
  <w:style w:type="paragraph" w:styleId="Subtitle">
    <w:name w:val="Subtitle"/>
    <w:basedOn w:val="Normal"/>
    <w:link w:val="SubtitleChar"/>
    <w:uiPriority w:val="11"/>
    <w:rsid w:val="00DA24C7"/>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DA24C7"/>
    <w:rPr>
      <w:rFonts w:ascii="Arial" w:eastAsia="Times New Roman" w:hAnsi="Arial"/>
      <w:bCs/>
      <w:iCs/>
      <w:color w:val="006DA7"/>
      <w:sz w:val="40"/>
      <w:szCs w:val="24"/>
      <w:lang w:eastAsia="en-US"/>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732FEE"/>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732FEE"/>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6F652C"/>
    <w:pPr>
      <w:spacing w:after="360"/>
      <w:jc w:val="center"/>
    </w:pPr>
    <w:rPr>
      <w:rFonts w:ascii="Arial" w:hAnsi="Arial"/>
      <w:b/>
      <w:sz w:val="28"/>
    </w:rPr>
  </w:style>
  <w:style w:type="paragraph" w:styleId="Title">
    <w:name w:val="Title"/>
    <w:link w:val="TitleChar"/>
    <w:uiPriority w:val="10"/>
    <w:rsid w:val="00F3529E"/>
    <w:pPr>
      <w:spacing w:after="120"/>
      <w:contextualSpacing/>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F3529E"/>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F401E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F401E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F401E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framePr w:wrap="around" w:hAnchor="text"/>
      <w:spacing w:after="0" w:line="276" w:lineRule="auto"/>
      <w:outlineLvl w:val="9"/>
    </w:pPr>
    <w:rPr>
      <w:color w:val="002035"/>
      <w:sz w:val="28"/>
      <w:lang w:val="en-US"/>
    </w:rPr>
  </w:style>
  <w:style w:type="paragraph" w:customStyle="1" w:styleId="Subject">
    <w:name w:val="Subject"/>
    <w:basedOn w:val="Normal"/>
    <w:rsid w:val="00D153B1"/>
    <w:rPr>
      <w:b/>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uiPriority w:val="99"/>
    <w:rsid w:val="00F401EF"/>
    <w:pPr>
      <w:keepLines/>
      <w:spacing w:before="0" w:after="0"/>
    </w:pPr>
    <w:rPr>
      <w:sz w:val="20"/>
    </w:rPr>
  </w:style>
  <w:style w:type="character" w:customStyle="1" w:styleId="FootnoteTextChar">
    <w:name w:val="Footnote Text Char"/>
    <w:basedOn w:val="DefaultParagraphFont"/>
    <w:link w:val="FootnoteText"/>
    <w:uiPriority w:val="99"/>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paragraph" w:customStyle="1" w:styleId="NonTOCheading2">
    <w:name w:val="Non TOC heading 2"/>
    <w:basedOn w:val="Normal"/>
    <w:next w:val="Normal"/>
    <w:rsid w:val="00F401EF"/>
    <w:pPr>
      <w:keepNext/>
      <w:keepLines/>
      <w:spacing w:before="360"/>
    </w:pPr>
    <w:rPr>
      <w:rFonts w:ascii="Arial" w:hAnsi="Arial"/>
      <w:b/>
      <w:sz w:val="38"/>
    </w:rPr>
  </w:style>
  <w:style w:type="paragraph" w:customStyle="1" w:styleId="Figuredescription">
    <w:name w:val="Figure description"/>
    <w:basedOn w:val="Normal"/>
    <w:next w:val="Normal"/>
    <w:rsid w:val="00F401EF"/>
    <w:pPr>
      <w:spacing w:after="240" w:line="180" w:lineRule="atLeast"/>
    </w:pPr>
    <w:rPr>
      <w:sz w:val="18"/>
    </w:rPr>
  </w:style>
  <w:style w:type="paragraph" w:customStyle="1" w:styleId="Figuretitle">
    <w:name w:val="Figure title"/>
    <w:basedOn w:val="Normal"/>
    <w:next w:val="Normal"/>
    <w:rsid w:val="00F401EF"/>
    <w:pPr>
      <w:outlineLvl w:val="4"/>
    </w:pPr>
    <w:rPr>
      <w:b/>
    </w:rPr>
  </w:style>
  <w:style w:type="paragraph" w:customStyle="1" w:styleId="Headernoline">
    <w:name w:val="Header no line"/>
    <w:basedOn w:val="Header"/>
    <w:rsid w:val="00F401EF"/>
    <w:pPr>
      <w:pBdr>
        <w:bottom w:val="none" w:sz="0" w:space="0" w:color="auto"/>
      </w:pBdr>
      <w:spacing w:line="240" w:lineRule="atLeast"/>
    </w:pPr>
  </w:style>
  <w:style w:type="paragraph" w:customStyle="1" w:styleId="Quotation">
    <w:name w:val="Quotation"/>
    <w:basedOn w:val="Normal"/>
    <w:next w:val="Normal"/>
    <w:uiPriority w:val="4"/>
    <w:qFormat/>
    <w:rsid w:val="00F401EF"/>
    <w:pPr>
      <w:ind w:left="425"/>
    </w:pPr>
    <w:rPr>
      <w:sz w:val="20"/>
    </w:rPr>
  </w:style>
  <w:style w:type="paragraph" w:customStyle="1" w:styleId="Tabledescription">
    <w:name w:val="Table description"/>
    <w:basedOn w:val="Figuredescription"/>
    <w:next w:val="Normal"/>
    <w:rsid w:val="00F401EF"/>
  </w:style>
  <w:style w:type="paragraph" w:customStyle="1" w:styleId="Tabletitle">
    <w:name w:val="Table title"/>
    <w:basedOn w:val="Normal"/>
    <w:next w:val="Normal"/>
    <w:rsid w:val="00F401EF"/>
    <w:pPr>
      <w:keepNext/>
      <w:outlineLvl w:val="4"/>
    </w:pPr>
    <w:rPr>
      <w:b/>
    </w:rPr>
  </w:style>
  <w:style w:type="paragraph" w:styleId="TOC4">
    <w:name w:val="toc 4"/>
    <w:basedOn w:val="Normal"/>
    <w:next w:val="Normal"/>
    <w:autoRedefine/>
    <w:uiPriority w:val="39"/>
    <w:semiHidden/>
    <w:unhideWhenUsed/>
    <w:rsid w:val="00F401EF"/>
    <w:pPr>
      <w:tabs>
        <w:tab w:val="right" w:leader="hyphen" w:pos="8505"/>
      </w:tabs>
      <w:spacing w:after="100"/>
      <w:ind w:left="1276"/>
    </w:pPr>
  </w:style>
  <w:style w:type="paragraph" w:styleId="TOC5">
    <w:name w:val="toc 5"/>
    <w:basedOn w:val="Normal"/>
    <w:next w:val="Normal"/>
    <w:autoRedefine/>
    <w:uiPriority w:val="39"/>
    <w:semiHidden/>
    <w:unhideWhenUsed/>
    <w:rsid w:val="00F401EF"/>
    <w:pPr>
      <w:tabs>
        <w:tab w:val="right" w:leader="dot" w:pos="8505"/>
      </w:tabs>
      <w:spacing w:after="100"/>
      <w:ind w:left="1701"/>
    </w:pPr>
    <w:rPr>
      <w:noProof/>
    </w:rPr>
  </w:style>
  <w:style w:type="paragraph" w:styleId="TOC6">
    <w:name w:val="toc 6"/>
    <w:basedOn w:val="Normal"/>
    <w:next w:val="Normal"/>
    <w:autoRedefine/>
    <w:uiPriority w:val="39"/>
    <w:semiHidden/>
    <w:unhideWhenUsed/>
    <w:rsid w:val="00F401EF"/>
    <w:pPr>
      <w:tabs>
        <w:tab w:val="right" w:pos="8505"/>
      </w:tabs>
      <w:spacing w:after="100"/>
      <w:ind w:left="2126"/>
    </w:pPr>
  </w:style>
  <w:style w:type="paragraph" w:styleId="TOC7">
    <w:name w:val="toc 7"/>
    <w:basedOn w:val="Normal"/>
    <w:next w:val="Normal"/>
    <w:autoRedefine/>
    <w:uiPriority w:val="39"/>
    <w:semiHidden/>
    <w:unhideWhenUsed/>
    <w:rsid w:val="00F401EF"/>
    <w:pPr>
      <w:spacing w:after="100"/>
      <w:ind w:left="2211"/>
    </w:pPr>
  </w:style>
  <w:style w:type="paragraph" w:customStyle="1" w:styleId="Address">
    <w:name w:val="Address"/>
    <w:basedOn w:val="Normal"/>
    <w:rsid w:val="00EB5622"/>
    <w:pPr>
      <w:spacing w:before="0" w:after="0" w:line="240" w:lineRule="auto"/>
    </w:pPr>
    <w:rPr>
      <w:sz w:val="21"/>
    </w:rPr>
  </w:style>
  <w:style w:type="paragraph" w:styleId="EndnoteText">
    <w:name w:val="endnote text"/>
    <w:basedOn w:val="FootnoteText"/>
    <w:link w:val="EndnoteTextChar"/>
    <w:semiHidden/>
    <w:unhideWhenUsed/>
    <w:rsid w:val="00C4743E"/>
    <w:rPr>
      <w:rFonts w:asciiTheme="minorHAnsi" w:hAnsiTheme="minorHAnsi" w:cstheme="minorBidi"/>
      <w:szCs w:val="22"/>
    </w:rPr>
  </w:style>
  <w:style w:type="character" w:customStyle="1" w:styleId="EndnoteTextChar">
    <w:name w:val="Endnote Text Char"/>
    <w:basedOn w:val="DefaultParagraphFont"/>
    <w:link w:val="EndnoteText"/>
    <w:semiHidden/>
    <w:rsid w:val="00C4743E"/>
    <w:rPr>
      <w:rFonts w:asciiTheme="minorHAnsi" w:hAnsiTheme="minorHAnsi" w:cstheme="minorBidi"/>
      <w:szCs w:val="22"/>
      <w:lang w:eastAsia="en-US"/>
    </w:rPr>
  </w:style>
  <w:style w:type="paragraph" w:customStyle="1" w:styleId="BodyText1">
    <w:name w:val="Body Text1"/>
    <w:basedOn w:val="Normal"/>
    <w:qFormat/>
    <w:rsid w:val="007F02E8"/>
    <w:pPr>
      <w:spacing w:before="180"/>
    </w:pPr>
    <w:rPr>
      <w:szCs w:val="22"/>
    </w:rPr>
  </w:style>
  <w:style w:type="character" w:styleId="CommentReference">
    <w:name w:val="annotation reference"/>
    <w:basedOn w:val="DefaultParagraphFont"/>
    <w:uiPriority w:val="99"/>
    <w:semiHidden/>
    <w:unhideWhenUsed/>
    <w:rsid w:val="007F02E8"/>
    <w:rPr>
      <w:sz w:val="16"/>
      <w:szCs w:val="16"/>
    </w:rPr>
  </w:style>
  <w:style w:type="paragraph" w:styleId="CommentText">
    <w:name w:val="annotation text"/>
    <w:basedOn w:val="Normal"/>
    <w:link w:val="CommentTextChar"/>
    <w:uiPriority w:val="99"/>
    <w:semiHidden/>
    <w:unhideWhenUsed/>
    <w:rsid w:val="007F02E8"/>
    <w:pPr>
      <w:spacing w:after="120" w:line="240" w:lineRule="auto"/>
    </w:pPr>
    <w:rPr>
      <w:rFonts w:asciiTheme="minorHAnsi" w:eastAsia="Times New Roman" w:hAnsiTheme="minorHAnsi"/>
      <w:sz w:val="20"/>
    </w:rPr>
  </w:style>
  <w:style w:type="character" w:customStyle="1" w:styleId="CommentTextChar">
    <w:name w:val="Comment Text Char"/>
    <w:basedOn w:val="DefaultParagraphFont"/>
    <w:link w:val="CommentText"/>
    <w:uiPriority w:val="99"/>
    <w:semiHidden/>
    <w:rsid w:val="007F02E8"/>
    <w:rPr>
      <w:rFonts w:asciiTheme="minorHAnsi" w:eastAsia="Times New Roman" w:hAnsiTheme="minorHAnsi"/>
      <w:lang w:eastAsia="en-US"/>
    </w:rPr>
  </w:style>
  <w:style w:type="paragraph" w:styleId="ListParagraph">
    <w:name w:val="List Paragraph"/>
    <w:basedOn w:val="Normal"/>
    <w:uiPriority w:val="34"/>
    <w:qFormat/>
    <w:rsid w:val="007F02E8"/>
    <w:pPr>
      <w:spacing w:before="180"/>
      <w:ind w:left="720"/>
      <w:contextualSpacing/>
    </w:pPr>
    <w:rPr>
      <w:szCs w:val="22"/>
    </w:rPr>
  </w:style>
  <w:style w:type="paragraph" w:customStyle="1" w:styleId="Default">
    <w:name w:val="Default"/>
    <w:rsid w:val="007F02E8"/>
    <w:pPr>
      <w:autoSpaceDE w:val="0"/>
      <w:autoSpaceDN w:val="0"/>
      <w:adjustRightInd w:val="0"/>
    </w:pPr>
    <w:rPr>
      <w:rFonts w:ascii="Verdana" w:eastAsiaTheme="minorHAnsi" w:hAnsi="Verdana" w:cs="Verdana"/>
      <w:color w:val="000000"/>
      <w:sz w:val="24"/>
      <w:szCs w:val="24"/>
      <w:lang w:eastAsia="en-US"/>
    </w:rPr>
  </w:style>
  <w:style w:type="paragraph" w:customStyle="1" w:styleId="Bulleted">
    <w:name w:val="Bulleted"/>
    <w:basedOn w:val="Normal"/>
    <w:link w:val="BulletedChar"/>
    <w:uiPriority w:val="99"/>
    <w:rsid w:val="007F02E8"/>
    <w:pPr>
      <w:spacing w:after="0" w:line="240" w:lineRule="auto"/>
      <w:ind w:left="360" w:hanging="360"/>
    </w:pPr>
    <w:rPr>
      <w:rFonts w:ascii="Times New Roman" w:eastAsia="Times New Roman" w:hAnsi="Times New Roman"/>
      <w:sz w:val="24"/>
      <w:szCs w:val="24"/>
      <w:lang w:eastAsia="en-AU"/>
    </w:rPr>
  </w:style>
  <w:style w:type="character" w:customStyle="1" w:styleId="BulletedChar">
    <w:name w:val="Bulleted Char"/>
    <w:basedOn w:val="DefaultParagraphFont"/>
    <w:link w:val="Bulleted"/>
    <w:uiPriority w:val="99"/>
    <w:locked/>
    <w:rsid w:val="007F02E8"/>
    <w:rPr>
      <w:rFonts w:ascii="Times New Roman" w:eastAsia="Times New Roman" w:hAnsi="Times New Roman"/>
      <w:sz w:val="24"/>
      <w:szCs w:val="24"/>
    </w:rPr>
  </w:style>
  <w:style w:type="character" w:styleId="Emphasis">
    <w:name w:val="Emphasis"/>
    <w:basedOn w:val="DefaultParagraphFont"/>
    <w:uiPriority w:val="20"/>
    <w:qFormat/>
    <w:rsid w:val="007F02E8"/>
    <w:rPr>
      <w:i/>
      <w:iCs/>
    </w:rPr>
  </w:style>
  <w:style w:type="paragraph" w:styleId="NormalWeb">
    <w:name w:val="Normal (Web)"/>
    <w:basedOn w:val="Normal"/>
    <w:uiPriority w:val="99"/>
    <w:rsid w:val="007F02E8"/>
    <w:pPr>
      <w:spacing w:before="100" w:beforeAutospacing="1" w:after="360" w:line="240" w:lineRule="auto"/>
    </w:pPr>
    <w:rPr>
      <w:rFonts w:ascii="Times New Roman" w:eastAsia="Times New Roman" w:hAnsi="Times New Roman"/>
      <w:sz w:val="24"/>
      <w:szCs w:val="24"/>
      <w:lang w:val="en-US"/>
    </w:rPr>
  </w:style>
  <w:style w:type="character" w:styleId="Strong">
    <w:name w:val="Strong"/>
    <w:basedOn w:val="DefaultParagraphFont"/>
    <w:uiPriority w:val="22"/>
    <w:qFormat/>
    <w:rsid w:val="007F02E8"/>
    <w:rPr>
      <w:b/>
      <w:bCs/>
    </w:rPr>
  </w:style>
  <w:style w:type="paragraph" w:styleId="CommentSubject">
    <w:name w:val="annotation subject"/>
    <w:basedOn w:val="CommentText"/>
    <w:next w:val="CommentText"/>
    <w:link w:val="CommentSubjectChar"/>
    <w:uiPriority w:val="99"/>
    <w:semiHidden/>
    <w:unhideWhenUsed/>
    <w:rsid w:val="007F02E8"/>
    <w:pPr>
      <w:spacing w:after="180"/>
    </w:pPr>
    <w:rPr>
      <w:rFonts w:ascii="Cambria" w:eastAsia="Cambria" w:hAnsi="Cambria"/>
      <w:b/>
      <w:bCs/>
    </w:rPr>
  </w:style>
  <w:style w:type="character" w:customStyle="1" w:styleId="CommentSubjectChar">
    <w:name w:val="Comment Subject Char"/>
    <w:basedOn w:val="CommentTextChar"/>
    <w:link w:val="CommentSubject"/>
    <w:uiPriority w:val="99"/>
    <w:semiHidden/>
    <w:rsid w:val="007F02E8"/>
    <w:rPr>
      <w:rFonts w:asciiTheme="minorHAnsi" w:eastAsia="Times New Roman" w:hAnsiTheme="minorHAnsi"/>
      <w:b/>
      <w:bCs/>
      <w:lang w:eastAsia="en-US"/>
    </w:rPr>
  </w:style>
  <w:style w:type="character" w:customStyle="1" w:styleId="scientificname1">
    <w:name w:val="scientificname1"/>
    <w:basedOn w:val="DefaultParagraphFont"/>
    <w:rsid w:val="007F02E8"/>
    <w:rPr>
      <w:i/>
      <w:iCs/>
    </w:rPr>
  </w:style>
  <w:style w:type="paragraph" w:styleId="Revision">
    <w:name w:val="Revision"/>
    <w:hidden/>
    <w:uiPriority w:val="99"/>
    <w:semiHidden/>
    <w:rsid w:val="007F02E8"/>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644258">
      <w:bodyDiv w:val="1"/>
      <w:marLeft w:val="0"/>
      <w:marRight w:val="0"/>
      <w:marTop w:val="0"/>
      <w:marBottom w:val="0"/>
      <w:divBdr>
        <w:top w:val="none" w:sz="0" w:space="0" w:color="auto"/>
        <w:left w:val="none" w:sz="0" w:space="0" w:color="auto"/>
        <w:bottom w:val="none" w:sz="0" w:space="0" w:color="auto"/>
        <w:right w:val="none" w:sz="0" w:space="0" w:color="auto"/>
      </w:divBdr>
      <w:divsChild>
        <w:div w:id="1030110770">
          <w:marLeft w:val="0"/>
          <w:marRight w:val="0"/>
          <w:marTop w:val="0"/>
          <w:marBottom w:val="0"/>
          <w:divBdr>
            <w:top w:val="none" w:sz="0" w:space="0" w:color="auto"/>
            <w:left w:val="none" w:sz="0" w:space="0" w:color="auto"/>
            <w:bottom w:val="none" w:sz="0" w:space="0" w:color="auto"/>
            <w:right w:val="none" w:sz="0" w:space="0" w:color="auto"/>
          </w:divBdr>
          <w:divsChild>
            <w:div w:id="144842460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32302468">
      <w:bodyDiv w:val="1"/>
      <w:marLeft w:val="0"/>
      <w:marRight w:val="0"/>
      <w:marTop w:val="0"/>
      <w:marBottom w:val="0"/>
      <w:divBdr>
        <w:top w:val="none" w:sz="0" w:space="0" w:color="auto"/>
        <w:left w:val="none" w:sz="0" w:space="0" w:color="auto"/>
        <w:bottom w:val="none" w:sz="0" w:space="0" w:color="auto"/>
        <w:right w:val="none" w:sz="0" w:space="0" w:color="auto"/>
      </w:divBdr>
      <w:divsChild>
        <w:div w:id="929703686">
          <w:marLeft w:val="0"/>
          <w:marRight w:val="0"/>
          <w:marTop w:val="0"/>
          <w:marBottom w:val="0"/>
          <w:divBdr>
            <w:top w:val="none" w:sz="0" w:space="0" w:color="auto"/>
            <w:left w:val="none" w:sz="0" w:space="0" w:color="auto"/>
            <w:bottom w:val="none" w:sz="0" w:space="0" w:color="auto"/>
            <w:right w:val="none" w:sz="0" w:space="0" w:color="auto"/>
          </w:divBdr>
          <w:divsChild>
            <w:div w:id="162091150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09621383">
      <w:bodyDiv w:val="1"/>
      <w:marLeft w:val="0"/>
      <w:marRight w:val="0"/>
      <w:marTop w:val="0"/>
      <w:marBottom w:val="0"/>
      <w:divBdr>
        <w:top w:val="none" w:sz="0" w:space="0" w:color="auto"/>
        <w:left w:val="none" w:sz="0" w:space="0" w:color="auto"/>
        <w:bottom w:val="none" w:sz="0" w:space="0" w:color="auto"/>
        <w:right w:val="none" w:sz="0" w:space="0" w:color="auto"/>
      </w:divBdr>
      <w:divsChild>
        <w:div w:id="1789009720">
          <w:marLeft w:val="0"/>
          <w:marRight w:val="0"/>
          <w:marTop w:val="0"/>
          <w:marBottom w:val="0"/>
          <w:divBdr>
            <w:top w:val="none" w:sz="0" w:space="0" w:color="auto"/>
            <w:left w:val="none" w:sz="0" w:space="0" w:color="auto"/>
            <w:bottom w:val="none" w:sz="0" w:space="0" w:color="auto"/>
            <w:right w:val="none" w:sz="0" w:space="0" w:color="auto"/>
          </w:divBdr>
          <w:divsChild>
            <w:div w:id="164766467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599949410">
      <w:bodyDiv w:val="1"/>
      <w:marLeft w:val="0"/>
      <w:marRight w:val="0"/>
      <w:marTop w:val="0"/>
      <w:marBottom w:val="0"/>
      <w:divBdr>
        <w:top w:val="none" w:sz="0" w:space="0" w:color="auto"/>
        <w:left w:val="none" w:sz="0" w:space="0" w:color="auto"/>
        <w:bottom w:val="none" w:sz="0" w:space="0" w:color="auto"/>
        <w:right w:val="none" w:sz="0" w:space="0" w:color="auto"/>
      </w:divBdr>
      <w:divsChild>
        <w:div w:id="1273900675">
          <w:marLeft w:val="0"/>
          <w:marRight w:val="0"/>
          <w:marTop w:val="0"/>
          <w:marBottom w:val="0"/>
          <w:divBdr>
            <w:top w:val="none" w:sz="0" w:space="0" w:color="auto"/>
            <w:left w:val="none" w:sz="0" w:space="0" w:color="auto"/>
            <w:bottom w:val="none" w:sz="0" w:space="0" w:color="auto"/>
            <w:right w:val="none" w:sz="0" w:space="0" w:color="auto"/>
          </w:divBdr>
          <w:divsChild>
            <w:div w:id="171569483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ga.gov.au"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naturalstandard.com/index-abstract.asp?create-abstract=andrographis.asp&amp;title=Andrographis" TargetMode="External"/><Relationship Id="rId20" Type="http://schemas.openxmlformats.org/officeDocument/2006/relationships/hyperlink" Target="http://www.tga.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mailto:info@tga.gov.au"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tga.copyright@tga.gov.au" TargetMode="External"/><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2" Type="http://schemas.openxmlformats.org/officeDocument/2006/relationships/hyperlink" Target="http://www.tga.gov.au/committee-meeting-info/acsom-meeting-statement-meeting-23-11-july-2014" TargetMode="External"/><Relationship Id="rId1" Type="http://schemas.openxmlformats.org/officeDocument/2006/relationships/hyperlink" Target="mailto:info@tga.gov.a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Departmental%20Templates\TGA%20External\External%20publication.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A1C79-9C06-408D-9678-0A25E8C1D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publication.dotx</Template>
  <TotalTime>7</TotalTime>
  <Pages>29</Pages>
  <Words>9878</Words>
  <Characters>56311</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TGA</Company>
  <LinksUpToDate>false</LinksUpToDate>
  <CharactersWithSpaces>66057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 review of Andrographis paniculata and anaphylactic/allergic reactions</dc:title>
  <dc:subject>Medicines safety</dc:subject>
  <dc:creator>Therapeutic Goods Administration</dc:creator>
  <cp:keywords>herbal medicines</cp:keywords>
  <cp:lastModifiedBy>Bird, Gail</cp:lastModifiedBy>
  <cp:revision>2</cp:revision>
  <cp:lastPrinted>2010-12-20T22:59:00Z</cp:lastPrinted>
  <dcterms:created xsi:type="dcterms:W3CDTF">2015-10-08T01:06:00Z</dcterms:created>
  <dcterms:modified xsi:type="dcterms:W3CDTF">2015-10-08T01:13:00Z</dcterms:modified>
</cp:coreProperties>
</file>