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083156" w:rsidRPr="00215D48" w14:paraId="304F8F98" w14:textId="77777777" w:rsidTr="002B29B2">
        <w:tc>
          <w:tcPr>
            <w:tcW w:w="8720" w:type="dxa"/>
          </w:tcPr>
          <w:p w14:paraId="6E7C4427" w14:textId="5C54C881" w:rsidR="00083156" w:rsidRPr="00215D48" w:rsidRDefault="00083156" w:rsidP="00083156">
            <w:pPr>
              <w:pStyle w:val="Title"/>
            </w:pPr>
            <w:r>
              <w:t>Reclassification of medical devices that administer medicines or biologicals by inhalation</w:t>
            </w:r>
          </w:p>
        </w:tc>
      </w:tr>
      <w:tr w:rsidR="00083156" w:rsidRPr="00215D48" w14:paraId="1AA66F82" w14:textId="77777777" w:rsidTr="002B29B2">
        <w:trPr>
          <w:trHeight w:val="1916"/>
        </w:trPr>
        <w:tc>
          <w:tcPr>
            <w:tcW w:w="8720" w:type="dxa"/>
          </w:tcPr>
          <w:p w14:paraId="774484C5" w14:textId="0F607577" w:rsidR="00083156" w:rsidRPr="00215D48" w:rsidRDefault="00083156" w:rsidP="00083156">
            <w:pPr>
              <w:pStyle w:val="Subtitle"/>
              <w:ind w:left="0"/>
            </w:pPr>
            <w:r>
              <w:t>Guidance on the transitional arrangements and obligations</w:t>
            </w:r>
          </w:p>
        </w:tc>
      </w:tr>
      <w:tr w:rsidR="002B29B2" w:rsidRPr="00215D48" w14:paraId="59C2AE45" w14:textId="77777777" w:rsidTr="002B29B2">
        <w:tc>
          <w:tcPr>
            <w:tcW w:w="8720" w:type="dxa"/>
          </w:tcPr>
          <w:p w14:paraId="7E107E1A" w14:textId="4D441B18" w:rsidR="002B29B2" w:rsidRPr="00215D48" w:rsidRDefault="00083156" w:rsidP="00F54CA9">
            <w:pPr>
              <w:pStyle w:val="Date"/>
            </w:pPr>
            <w:r w:rsidRPr="00AD7A50">
              <w:t>Version 1.</w:t>
            </w:r>
            <w:r w:rsidR="00EA4A4A">
              <w:t>3</w:t>
            </w:r>
            <w:r w:rsidRPr="00AD7A50">
              <w:t xml:space="preserve">, </w:t>
            </w:r>
            <w:r w:rsidR="00EA4A4A">
              <w:t xml:space="preserve">August </w:t>
            </w:r>
            <w:r>
              <w:t>202</w:t>
            </w:r>
            <w:r w:rsidR="00EA4A4A">
              <w:t>3</w:t>
            </w:r>
          </w:p>
        </w:tc>
      </w:tr>
    </w:tbl>
    <w:p w14:paraId="1CA46C9A" w14:textId="77777777" w:rsidR="00B24FF5" w:rsidRPr="00215D48" w:rsidRDefault="00B24FF5" w:rsidP="00B24FF5">
      <w:pPr>
        <w:pStyle w:val="ListBullet"/>
        <w:numPr>
          <w:ilvl w:val="0"/>
          <w:numId w:val="0"/>
        </w:numPr>
        <w:sectPr w:rsidR="00B24FF5" w:rsidRPr="00215D48" w:rsidSect="00AE7C6A">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14:paraId="6AE71A1F" w14:textId="77777777" w:rsidR="005D1689" w:rsidRPr="00E1198B" w:rsidRDefault="005D1689" w:rsidP="00BA0DFC">
      <w:pPr>
        <w:pStyle w:val="LegalSubheading"/>
      </w:pPr>
      <w:r w:rsidRPr="00BA0DFC">
        <w:lastRenderedPageBreak/>
        <w:t>Copyright</w:t>
      </w:r>
    </w:p>
    <w:p w14:paraId="3EE210B9" w14:textId="19A2A6DA" w:rsidR="00F274A2" w:rsidRDefault="005D1689" w:rsidP="0029069E">
      <w:pPr>
        <w:pStyle w:val="LegalCopy"/>
        <w:rPr>
          <w:rFonts w:cs="Arial"/>
        </w:rPr>
      </w:pPr>
      <w:r w:rsidRPr="00215D48">
        <w:rPr>
          <w:rFonts w:cs="Arial"/>
        </w:rPr>
        <w:t>© Commonwealth of Australia 20</w:t>
      </w:r>
      <w:r w:rsidR="00030D34">
        <w:rPr>
          <w:rFonts w:cs="Arial"/>
        </w:rPr>
        <w:t>2</w:t>
      </w:r>
      <w:r w:rsidR="003B17B3">
        <w:rPr>
          <w:rFonts w:cs="Arial"/>
        </w:rPr>
        <w:t>3</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proofErr w:type="gramStart"/>
      <w:r w:rsidRPr="00215D48">
        <w:rPr>
          <w:rFonts w:cs="Arial"/>
        </w:rPr>
        <w:t>reserved</w:t>
      </w:r>
      <w:proofErr w:type="gramEnd"/>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p w14:paraId="62CA2AF5" w14:textId="00DEF431" w:rsidR="00083156" w:rsidRDefault="00083156" w:rsidP="0029069E">
      <w:pPr>
        <w:pStyle w:val="LegalCopy"/>
        <w:rPr>
          <w:rFonts w:cs="Arial"/>
        </w:rPr>
      </w:pPr>
    </w:p>
    <w:p w14:paraId="044AA098" w14:textId="51840F90" w:rsidR="00083156" w:rsidRDefault="00083156" w:rsidP="0029069E">
      <w:pPr>
        <w:pStyle w:val="LegalCopy"/>
        <w:rPr>
          <w:rFonts w:cs="Arial"/>
        </w:rPr>
      </w:pPr>
      <w:r>
        <w:rPr>
          <w:noProof/>
          <w:lang w:eastAsia="en-AU"/>
        </w:rPr>
        <mc:AlternateContent>
          <mc:Choice Requires="wps">
            <w:drawing>
              <wp:anchor distT="45720" distB="45720" distL="114300" distR="114300" simplePos="0" relativeHeight="251659264" behindDoc="0" locked="0" layoutInCell="1" allowOverlap="1" wp14:anchorId="5255D876" wp14:editId="6D9E3CE0">
                <wp:simplePos x="0" y="0"/>
                <wp:positionH relativeFrom="margin">
                  <wp:posOffset>247650</wp:posOffset>
                </wp:positionH>
                <wp:positionV relativeFrom="paragraph">
                  <wp:posOffset>168275</wp:posOffset>
                </wp:positionV>
                <wp:extent cx="5092065" cy="2009775"/>
                <wp:effectExtent l="0" t="0" r="1333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065" cy="2009775"/>
                        </a:xfrm>
                        <a:prstGeom prst="rect">
                          <a:avLst/>
                        </a:prstGeom>
                        <a:solidFill>
                          <a:schemeClr val="tx2">
                            <a:lumMod val="10000"/>
                            <a:lumOff val="90000"/>
                          </a:schemeClr>
                        </a:solidFill>
                        <a:ln w="9525">
                          <a:solidFill>
                            <a:srgbClr val="000000"/>
                          </a:solidFill>
                          <a:miter lim="800000"/>
                          <a:headEnd/>
                          <a:tailEnd/>
                        </a:ln>
                      </wps:spPr>
                      <wps:txbx>
                        <w:txbxContent>
                          <w:p w14:paraId="12EF8F8D" w14:textId="77777777" w:rsidR="00083156" w:rsidRPr="00083156" w:rsidRDefault="00083156" w:rsidP="00083156">
                            <w:pPr>
                              <w:rPr>
                                <w:rFonts w:asciiTheme="minorHAnsi" w:hAnsiTheme="minorHAnsi"/>
                              </w:rPr>
                            </w:pPr>
                            <w:r w:rsidRPr="00083156">
                              <w:rPr>
                                <w:rFonts w:asciiTheme="minorHAnsi" w:hAnsiTheme="minorHAnsi"/>
                              </w:rPr>
                              <w:t>The purpose of this guidance is to help sponsors and manufacturers comply with the requirements of the therapeutic goods legislation.</w:t>
                            </w:r>
                          </w:p>
                          <w:p w14:paraId="0B62C66E" w14:textId="77777777" w:rsidR="00083156" w:rsidRPr="00083156" w:rsidRDefault="00083156" w:rsidP="00083156">
                            <w:pPr>
                              <w:rPr>
                                <w:rFonts w:asciiTheme="minorHAnsi" w:hAnsiTheme="minorHAnsi"/>
                              </w:rPr>
                            </w:pPr>
                            <w:r w:rsidRPr="00083156">
                              <w:rPr>
                                <w:rFonts w:asciiTheme="minorHAnsi" w:hAnsiTheme="minorHAnsi"/>
                              </w:rPr>
                              <w:t>This is a guide only, and sponsors and manufacturers are encouraged to familiarise themselves with the legislative and regulatory requirements in Australia. If necessary, seek professional advice as it is the responsibility of each sponsor and/or manufacturer to understand and comply with these requirements.</w:t>
                            </w:r>
                          </w:p>
                          <w:p w14:paraId="676311E5" w14:textId="77777777" w:rsidR="00083156" w:rsidRPr="00083156" w:rsidRDefault="00083156" w:rsidP="00083156">
                            <w:pPr>
                              <w:rPr>
                                <w:rFonts w:asciiTheme="minorHAnsi" w:hAnsiTheme="minorHAnsi"/>
                              </w:rPr>
                            </w:pPr>
                            <w:r w:rsidRPr="00083156">
                              <w:rPr>
                                <w:rFonts w:asciiTheme="minorHAnsi" w:hAnsiTheme="minorHAnsi"/>
                              </w:rPr>
                              <w:t>This document will evolve over time and updates and clarifications will be included as required. Feedback on the guidance is always welcome.</w:t>
                            </w:r>
                          </w:p>
                          <w:p w14:paraId="5EB27746" w14:textId="77777777" w:rsidR="00083156" w:rsidRDefault="00083156" w:rsidP="000831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55D876" id="_x0000_t202" coordsize="21600,21600" o:spt="202" path="m,l,21600r21600,l21600,xe">
                <v:stroke joinstyle="miter"/>
                <v:path gradientshapeok="t" o:connecttype="rect"/>
              </v:shapetype>
              <v:shape id="Text Box 2" o:spid="_x0000_s1026" type="#_x0000_t202" style="position:absolute;margin-left:19.5pt;margin-top:13.25pt;width:400.95pt;height:158.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" fillcolor="#d3eeff [351]">
                <v:textbox>
                  <w:txbxContent>
                    <w:p w14:paraId="12EF8F8D" w14:textId="77777777" w:rsidR="00083156" w:rsidRPr="00083156" w:rsidRDefault="00083156" w:rsidP="00083156">
                      <w:pPr>
                        <w:rPr>
                          <w:rFonts w:asciiTheme="minorHAnsi" w:hAnsiTheme="minorHAnsi"/>
                        </w:rPr>
                      </w:pPr>
                      <w:r w:rsidRPr="00083156">
                        <w:rPr>
                          <w:rFonts w:asciiTheme="minorHAnsi" w:hAnsiTheme="minorHAnsi"/>
                        </w:rPr>
                        <w:t>The purpose of this guidance is to help sponsors and manufacturers comply with the requirements of the therapeutic goods legislation.</w:t>
                      </w:r>
                    </w:p>
                    <w:p w14:paraId="0B62C66E" w14:textId="77777777" w:rsidR="00083156" w:rsidRPr="00083156" w:rsidRDefault="00083156" w:rsidP="00083156">
                      <w:pPr>
                        <w:rPr>
                          <w:rFonts w:asciiTheme="minorHAnsi" w:hAnsiTheme="minorHAnsi"/>
                        </w:rPr>
                      </w:pPr>
                      <w:r w:rsidRPr="00083156">
                        <w:rPr>
                          <w:rFonts w:asciiTheme="minorHAnsi" w:hAnsiTheme="minorHAnsi"/>
                        </w:rPr>
                        <w:t>This is a guide only, and sponsors and manufacturers are encouraged to familiarise themselves with the legislative and regulatory requirements in Australia. If necessary, seek professional advice as it is the responsibility of each sponsor and/or manufacturer to understand and comply with these requirements.</w:t>
                      </w:r>
                    </w:p>
                    <w:p w14:paraId="676311E5" w14:textId="77777777" w:rsidR="00083156" w:rsidRPr="00083156" w:rsidRDefault="00083156" w:rsidP="00083156">
                      <w:pPr>
                        <w:rPr>
                          <w:rFonts w:asciiTheme="minorHAnsi" w:hAnsiTheme="minorHAnsi"/>
                        </w:rPr>
                      </w:pPr>
                      <w:r w:rsidRPr="00083156">
                        <w:rPr>
                          <w:rFonts w:asciiTheme="minorHAnsi" w:hAnsiTheme="minorHAnsi"/>
                        </w:rPr>
                        <w:t>This document will evolve over time and updates and clarifications will be included as required. Feedback on the guidance is always welcome.</w:t>
                      </w:r>
                    </w:p>
                    <w:p w14:paraId="5EB27746" w14:textId="77777777" w:rsidR="00083156" w:rsidRDefault="00083156" w:rsidP="00083156"/>
                  </w:txbxContent>
                </v:textbox>
                <w10:wrap type="square" anchorx="margin"/>
              </v:shape>
            </w:pict>
          </mc:Fallback>
        </mc:AlternateContent>
      </w:r>
    </w:p>
    <w:sdt>
      <w:sdtPr>
        <w:rPr>
          <w:rFonts w:ascii="Cambria" w:hAnsi="Cambria"/>
          <w:b w:val="0"/>
          <w:color w:val="auto"/>
          <w:sz w:val="22"/>
        </w:rPr>
        <w:id w:val="21514769"/>
        <w:docPartObj>
          <w:docPartGallery w:val="Table of Contents"/>
          <w:docPartUnique/>
        </w:docPartObj>
      </w:sdtPr>
      <w:sdtEndPr>
        <w:rPr>
          <w:rFonts w:ascii="Arial" w:hAnsi="Arial"/>
          <w:color w:val="333F48"/>
        </w:rPr>
      </w:sdtEndPr>
      <w:sdtContent>
        <w:p w14:paraId="01A84D9F" w14:textId="77777777" w:rsidR="00F401EF" w:rsidRPr="00215D48" w:rsidRDefault="00F401EF" w:rsidP="00035110">
          <w:pPr>
            <w:pStyle w:val="NonTOCheading2"/>
          </w:pPr>
          <w:r w:rsidRPr="00215D48">
            <w:t>Contents</w:t>
          </w:r>
        </w:p>
        <w:p w14:paraId="565F433D" w14:textId="71D033C7" w:rsidR="00867F1F" w:rsidRDefault="00F859D2">
          <w:pPr>
            <w:pStyle w:val="TOC1"/>
            <w:rPr>
              <w:rFonts w:asciiTheme="minorHAnsi" w:eastAsiaTheme="minorEastAsia" w:hAnsiTheme="minorHAnsi" w:cstheme="minorBidi"/>
              <w:b w:val="0"/>
              <w:noProof/>
              <w:color w:val="auto"/>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121237813" w:history="1">
            <w:r w:rsidR="00867F1F" w:rsidRPr="00600501">
              <w:rPr>
                <w:rStyle w:val="Hyperlink"/>
                <w:noProof/>
              </w:rPr>
              <w:t>About this guidance</w:t>
            </w:r>
            <w:r w:rsidR="00867F1F">
              <w:rPr>
                <w:noProof/>
                <w:webHidden/>
              </w:rPr>
              <w:tab/>
            </w:r>
            <w:r w:rsidR="00867F1F">
              <w:rPr>
                <w:noProof/>
                <w:webHidden/>
              </w:rPr>
              <w:fldChar w:fldCharType="begin"/>
            </w:r>
            <w:r w:rsidR="00867F1F">
              <w:rPr>
                <w:noProof/>
                <w:webHidden/>
              </w:rPr>
              <w:instrText xml:space="preserve"> PAGEREF _Toc121237813 \h </w:instrText>
            </w:r>
            <w:r w:rsidR="00867F1F">
              <w:rPr>
                <w:noProof/>
                <w:webHidden/>
              </w:rPr>
            </w:r>
            <w:r w:rsidR="00867F1F">
              <w:rPr>
                <w:noProof/>
                <w:webHidden/>
              </w:rPr>
              <w:fldChar w:fldCharType="separate"/>
            </w:r>
            <w:r w:rsidR="00867F1F">
              <w:rPr>
                <w:noProof/>
                <w:webHidden/>
              </w:rPr>
              <w:t>4</w:t>
            </w:r>
            <w:r w:rsidR="00867F1F">
              <w:rPr>
                <w:noProof/>
                <w:webHidden/>
              </w:rPr>
              <w:fldChar w:fldCharType="end"/>
            </w:r>
          </w:hyperlink>
        </w:p>
        <w:p w14:paraId="1FA36E1A" w14:textId="123B7DA4" w:rsidR="00867F1F" w:rsidRDefault="003B17B3">
          <w:pPr>
            <w:pStyle w:val="TOC2"/>
            <w:rPr>
              <w:rFonts w:asciiTheme="minorHAnsi" w:eastAsiaTheme="minorEastAsia" w:hAnsiTheme="minorHAnsi" w:cstheme="minorBidi"/>
              <w:b w:val="0"/>
              <w:noProof/>
              <w:color w:val="auto"/>
              <w:sz w:val="22"/>
              <w:szCs w:val="22"/>
              <w:lang w:eastAsia="en-AU"/>
            </w:rPr>
          </w:pPr>
          <w:hyperlink w:anchor="_Toc121237814" w:history="1">
            <w:r w:rsidR="00867F1F" w:rsidRPr="00600501">
              <w:rPr>
                <w:rStyle w:val="Hyperlink"/>
                <w:noProof/>
              </w:rPr>
              <w:t>Background</w:t>
            </w:r>
            <w:r w:rsidR="00867F1F">
              <w:rPr>
                <w:noProof/>
                <w:webHidden/>
              </w:rPr>
              <w:tab/>
            </w:r>
            <w:r w:rsidR="00867F1F">
              <w:rPr>
                <w:noProof/>
                <w:webHidden/>
              </w:rPr>
              <w:fldChar w:fldCharType="begin"/>
            </w:r>
            <w:r w:rsidR="00867F1F">
              <w:rPr>
                <w:noProof/>
                <w:webHidden/>
              </w:rPr>
              <w:instrText xml:space="preserve"> PAGEREF _Toc121237814 \h </w:instrText>
            </w:r>
            <w:r w:rsidR="00867F1F">
              <w:rPr>
                <w:noProof/>
                <w:webHidden/>
              </w:rPr>
            </w:r>
            <w:r w:rsidR="00867F1F">
              <w:rPr>
                <w:noProof/>
                <w:webHidden/>
              </w:rPr>
              <w:fldChar w:fldCharType="separate"/>
            </w:r>
            <w:r w:rsidR="00867F1F">
              <w:rPr>
                <w:noProof/>
                <w:webHidden/>
              </w:rPr>
              <w:t>4</w:t>
            </w:r>
            <w:r w:rsidR="00867F1F">
              <w:rPr>
                <w:noProof/>
                <w:webHidden/>
              </w:rPr>
              <w:fldChar w:fldCharType="end"/>
            </w:r>
          </w:hyperlink>
        </w:p>
        <w:p w14:paraId="5BC3A759" w14:textId="6B83B3DB" w:rsidR="00867F1F" w:rsidRDefault="003B17B3">
          <w:pPr>
            <w:pStyle w:val="TOC2"/>
            <w:rPr>
              <w:rFonts w:asciiTheme="minorHAnsi" w:eastAsiaTheme="minorEastAsia" w:hAnsiTheme="minorHAnsi" w:cstheme="minorBidi"/>
              <w:b w:val="0"/>
              <w:noProof/>
              <w:color w:val="auto"/>
              <w:sz w:val="22"/>
              <w:szCs w:val="22"/>
              <w:lang w:eastAsia="en-AU"/>
            </w:rPr>
          </w:pPr>
          <w:hyperlink w:anchor="_Toc121237815" w:history="1">
            <w:r w:rsidR="00867F1F" w:rsidRPr="00600501">
              <w:rPr>
                <w:rStyle w:val="Hyperlink"/>
                <w:noProof/>
              </w:rPr>
              <w:t>Requirements for reclassification</w:t>
            </w:r>
            <w:r w:rsidR="00867F1F">
              <w:rPr>
                <w:noProof/>
                <w:webHidden/>
              </w:rPr>
              <w:tab/>
            </w:r>
            <w:r w:rsidR="00867F1F">
              <w:rPr>
                <w:noProof/>
                <w:webHidden/>
              </w:rPr>
              <w:fldChar w:fldCharType="begin"/>
            </w:r>
            <w:r w:rsidR="00867F1F">
              <w:rPr>
                <w:noProof/>
                <w:webHidden/>
              </w:rPr>
              <w:instrText xml:space="preserve"> PAGEREF _Toc121237815 \h </w:instrText>
            </w:r>
            <w:r w:rsidR="00867F1F">
              <w:rPr>
                <w:noProof/>
                <w:webHidden/>
              </w:rPr>
            </w:r>
            <w:r w:rsidR="00867F1F">
              <w:rPr>
                <w:noProof/>
                <w:webHidden/>
              </w:rPr>
              <w:fldChar w:fldCharType="separate"/>
            </w:r>
            <w:r w:rsidR="00867F1F">
              <w:rPr>
                <w:noProof/>
                <w:webHidden/>
              </w:rPr>
              <w:t>4</w:t>
            </w:r>
            <w:r w:rsidR="00867F1F">
              <w:rPr>
                <w:noProof/>
                <w:webHidden/>
              </w:rPr>
              <w:fldChar w:fldCharType="end"/>
            </w:r>
          </w:hyperlink>
        </w:p>
        <w:p w14:paraId="7BF7DB3E" w14:textId="0EE952F0" w:rsidR="00867F1F" w:rsidRDefault="003B17B3">
          <w:pPr>
            <w:pStyle w:val="TOC1"/>
            <w:rPr>
              <w:rFonts w:asciiTheme="minorHAnsi" w:eastAsiaTheme="minorEastAsia" w:hAnsiTheme="minorHAnsi" w:cstheme="minorBidi"/>
              <w:b w:val="0"/>
              <w:noProof/>
              <w:color w:val="auto"/>
              <w:sz w:val="22"/>
              <w:szCs w:val="22"/>
              <w:lang w:eastAsia="en-AU"/>
            </w:rPr>
          </w:pPr>
          <w:hyperlink w:anchor="_Toc121237816" w:history="1">
            <w:r w:rsidR="00867F1F" w:rsidRPr="00600501">
              <w:rPr>
                <w:rStyle w:val="Hyperlink"/>
                <w:noProof/>
              </w:rPr>
              <w:t xml:space="preserve">Medical devices that administer medicines or </w:t>
            </w:r>
            <w:r w:rsidR="003730E4">
              <w:rPr>
                <w:rStyle w:val="Hyperlink"/>
                <w:noProof/>
              </w:rPr>
              <w:br/>
            </w:r>
            <w:r w:rsidR="00867F1F" w:rsidRPr="00600501">
              <w:rPr>
                <w:rStyle w:val="Hyperlink"/>
                <w:noProof/>
              </w:rPr>
              <w:t>biologicals by inhalation</w:t>
            </w:r>
            <w:r w:rsidR="00867F1F">
              <w:rPr>
                <w:noProof/>
                <w:webHidden/>
              </w:rPr>
              <w:tab/>
            </w:r>
            <w:r w:rsidR="00867F1F">
              <w:rPr>
                <w:noProof/>
                <w:webHidden/>
              </w:rPr>
              <w:fldChar w:fldCharType="begin"/>
            </w:r>
            <w:r w:rsidR="00867F1F">
              <w:rPr>
                <w:noProof/>
                <w:webHidden/>
              </w:rPr>
              <w:instrText xml:space="preserve"> PAGEREF _Toc121237816 \h </w:instrText>
            </w:r>
            <w:r w:rsidR="00867F1F">
              <w:rPr>
                <w:noProof/>
                <w:webHidden/>
              </w:rPr>
            </w:r>
            <w:r w:rsidR="00867F1F">
              <w:rPr>
                <w:noProof/>
                <w:webHidden/>
              </w:rPr>
              <w:fldChar w:fldCharType="separate"/>
            </w:r>
            <w:r w:rsidR="00867F1F">
              <w:rPr>
                <w:noProof/>
                <w:webHidden/>
              </w:rPr>
              <w:t>4</w:t>
            </w:r>
            <w:r w:rsidR="00867F1F">
              <w:rPr>
                <w:noProof/>
                <w:webHidden/>
              </w:rPr>
              <w:fldChar w:fldCharType="end"/>
            </w:r>
          </w:hyperlink>
        </w:p>
        <w:p w14:paraId="6EA2D886" w14:textId="4528861D" w:rsidR="00867F1F" w:rsidRDefault="003B17B3">
          <w:pPr>
            <w:pStyle w:val="TOC2"/>
            <w:rPr>
              <w:rFonts w:asciiTheme="minorHAnsi" w:eastAsiaTheme="minorEastAsia" w:hAnsiTheme="minorHAnsi" w:cstheme="minorBidi"/>
              <w:b w:val="0"/>
              <w:noProof/>
              <w:color w:val="auto"/>
              <w:sz w:val="22"/>
              <w:szCs w:val="22"/>
              <w:lang w:eastAsia="en-AU"/>
            </w:rPr>
          </w:pPr>
          <w:hyperlink w:anchor="_Toc121237817" w:history="1">
            <w:r w:rsidR="00867F1F" w:rsidRPr="00600501">
              <w:rPr>
                <w:rStyle w:val="Hyperlink"/>
                <w:noProof/>
              </w:rPr>
              <w:t>Examples of devices to be reclassified</w:t>
            </w:r>
            <w:r w:rsidR="00867F1F">
              <w:rPr>
                <w:noProof/>
                <w:webHidden/>
              </w:rPr>
              <w:tab/>
            </w:r>
            <w:r w:rsidR="00867F1F">
              <w:rPr>
                <w:noProof/>
                <w:webHidden/>
              </w:rPr>
              <w:fldChar w:fldCharType="begin"/>
            </w:r>
            <w:r w:rsidR="00867F1F">
              <w:rPr>
                <w:noProof/>
                <w:webHidden/>
              </w:rPr>
              <w:instrText xml:space="preserve"> PAGEREF _Toc121237817 \h </w:instrText>
            </w:r>
            <w:r w:rsidR="00867F1F">
              <w:rPr>
                <w:noProof/>
                <w:webHidden/>
              </w:rPr>
            </w:r>
            <w:r w:rsidR="00867F1F">
              <w:rPr>
                <w:noProof/>
                <w:webHidden/>
              </w:rPr>
              <w:fldChar w:fldCharType="separate"/>
            </w:r>
            <w:r w:rsidR="00867F1F">
              <w:rPr>
                <w:noProof/>
                <w:webHidden/>
              </w:rPr>
              <w:t>5</w:t>
            </w:r>
            <w:r w:rsidR="00867F1F">
              <w:rPr>
                <w:noProof/>
                <w:webHidden/>
              </w:rPr>
              <w:fldChar w:fldCharType="end"/>
            </w:r>
          </w:hyperlink>
        </w:p>
        <w:p w14:paraId="78598862" w14:textId="2D4762DD" w:rsidR="00867F1F" w:rsidRDefault="003B17B3">
          <w:pPr>
            <w:pStyle w:val="TOC2"/>
            <w:rPr>
              <w:rFonts w:asciiTheme="minorHAnsi" w:eastAsiaTheme="minorEastAsia" w:hAnsiTheme="minorHAnsi" w:cstheme="minorBidi"/>
              <w:b w:val="0"/>
              <w:noProof/>
              <w:color w:val="auto"/>
              <w:sz w:val="22"/>
              <w:szCs w:val="22"/>
              <w:lang w:eastAsia="en-AU"/>
            </w:rPr>
          </w:pPr>
          <w:hyperlink w:anchor="_Toc121237818" w:history="1">
            <w:r w:rsidR="00867F1F" w:rsidRPr="00600501">
              <w:rPr>
                <w:rStyle w:val="Hyperlink"/>
                <w:noProof/>
              </w:rPr>
              <w:t>Devices pre-filled with medicines or biologicals</w:t>
            </w:r>
            <w:r w:rsidR="00867F1F">
              <w:rPr>
                <w:noProof/>
                <w:webHidden/>
              </w:rPr>
              <w:tab/>
            </w:r>
            <w:r w:rsidR="00867F1F">
              <w:rPr>
                <w:noProof/>
                <w:webHidden/>
              </w:rPr>
              <w:fldChar w:fldCharType="begin"/>
            </w:r>
            <w:r w:rsidR="00867F1F">
              <w:rPr>
                <w:noProof/>
                <w:webHidden/>
              </w:rPr>
              <w:instrText xml:space="preserve"> PAGEREF _Toc121237818 \h </w:instrText>
            </w:r>
            <w:r w:rsidR="00867F1F">
              <w:rPr>
                <w:noProof/>
                <w:webHidden/>
              </w:rPr>
            </w:r>
            <w:r w:rsidR="00867F1F">
              <w:rPr>
                <w:noProof/>
                <w:webHidden/>
              </w:rPr>
              <w:fldChar w:fldCharType="separate"/>
            </w:r>
            <w:r w:rsidR="00867F1F">
              <w:rPr>
                <w:noProof/>
                <w:webHidden/>
              </w:rPr>
              <w:t>8</w:t>
            </w:r>
            <w:r w:rsidR="00867F1F">
              <w:rPr>
                <w:noProof/>
                <w:webHidden/>
              </w:rPr>
              <w:fldChar w:fldCharType="end"/>
            </w:r>
          </w:hyperlink>
        </w:p>
        <w:p w14:paraId="1DD2139C" w14:textId="2CC5759A" w:rsidR="00867F1F" w:rsidRDefault="003B17B3">
          <w:pPr>
            <w:pStyle w:val="TOC1"/>
            <w:rPr>
              <w:rFonts w:asciiTheme="minorHAnsi" w:eastAsiaTheme="minorEastAsia" w:hAnsiTheme="minorHAnsi" w:cstheme="minorBidi"/>
              <w:b w:val="0"/>
              <w:noProof/>
              <w:color w:val="auto"/>
              <w:sz w:val="22"/>
              <w:szCs w:val="22"/>
              <w:lang w:eastAsia="en-AU"/>
            </w:rPr>
          </w:pPr>
          <w:hyperlink w:anchor="_Toc121237819" w:history="1">
            <w:r w:rsidR="00867F1F" w:rsidRPr="00600501">
              <w:rPr>
                <w:rStyle w:val="Hyperlink"/>
                <w:noProof/>
              </w:rPr>
              <w:t>What you need to do</w:t>
            </w:r>
            <w:r w:rsidR="00867F1F">
              <w:rPr>
                <w:noProof/>
                <w:webHidden/>
              </w:rPr>
              <w:tab/>
            </w:r>
            <w:r w:rsidR="00867F1F">
              <w:rPr>
                <w:noProof/>
                <w:webHidden/>
              </w:rPr>
              <w:fldChar w:fldCharType="begin"/>
            </w:r>
            <w:r w:rsidR="00867F1F">
              <w:rPr>
                <w:noProof/>
                <w:webHidden/>
              </w:rPr>
              <w:instrText xml:space="preserve"> PAGEREF _Toc121237819 \h </w:instrText>
            </w:r>
            <w:r w:rsidR="00867F1F">
              <w:rPr>
                <w:noProof/>
                <w:webHidden/>
              </w:rPr>
            </w:r>
            <w:r w:rsidR="00867F1F">
              <w:rPr>
                <w:noProof/>
                <w:webHidden/>
              </w:rPr>
              <w:fldChar w:fldCharType="separate"/>
            </w:r>
            <w:r w:rsidR="00867F1F">
              <w:rPr>
                <w:noProof/>
                <w:webHidden/>
              </w:rPr>
              <w:t>9</w:t>
            </w:r>
            <w:r w:rsidR="00867F1F">
              <w:rPr>
                <w:noProof/>
                <w:webHidden/>
              </w:rPr>
              <w:fldChar w:fldCharType="end"/>
            </w:r>
          </w:hyperlink>
        </w:p>
        <w:p w14:paraId="1F4712D4" w14:textId="2E6C41A8" w:rsidR="00867F1F" w:rsidRDefault="003B17B3">
          <w:pPr>
            <w:pStyle w:val="TOC2"/>
            <w:rPr>
              <w:rFonts w:asciiTheme="minorHAnsi" w:eastAsiaTheme="minorEastAsia" w:hAnsiTheme="minorHAnsi" w:cstheme="minorBidi"/>
              <w:b w:val="0"/>
              <w:noProof/>
              <w:color w:val="auto"/>
              <w:sz w:val="22"/>
              <w:szCs w:val="22"/>
              <w:lang w:eastAsia="en-AU"/>
            </w:rPr>
          </w:pPr>
          <w:hyperlink w:anchor="_Toc121237820" w:history="1">
            <w:r w:rsidR="00867F1F" w:rsidRPr="00600501">
              <w:rPr>
                <w:rStyle w:val="Hyperlink"/>
                <w:noProof/>
              </w:rPr>
              <w:t>Medical devices included in the ARTG prior to 25 November 2021</w:t>
            </w:r>
            <w:r w:rsidR="00867F1F">
              <w:rPr>
                <w:noProof/>
                <w:webHidden/>
              </w:rPr>
              <w:tab/>
            </w:r>
            <w:r w:rsidR="00867F1F">
              <w:rPr>
                <w:noProof/>
                <w:webHidden/>
              </w:rPr>
              <w:fldChar w:fldCharType="begin"/>
            </w:r>
            <w:r w:rsidR="00867F1F">
              <w:rPr>
                <w:noProof/>
                <w:webHidden/>
              </w:rPr>
              <w:instrText xml:space="preserve"> PAGEREF _Toc121237820 \h </w:instrText>
            </w:r>
            <w:r w:rsidR="00867F1F">
              <w:rPr>
                <w:noProof/>
                <w:webHidden/>
              </w:rPr>
            </w:r>
            <w:r w:rsidR="00867F1F">
              <w:rPr>
                <w:noProof/>
                <w:webHidden/>
              </w:rPr>
              <w:fldChar w:fldCharType="separate"/>
            </w:r>
            <w:r w:rsidR="00867F1F">
              <w:rPr>
                <w:noProof/>
                <w:webHidden/>
              </w:rPr>
              <w:t>9</w:t>
            </w:r>
            <w:r w:rsidR="00867F1F">
              <w:rPr>
                <w:noProof/>
                <w:webHidden/>
              </w:rPr>
              <w:fldChar w:fldCharType="end"/>
            </w:r>
          </w:hyperlink>
        </w:p>
        <w:p w14:paraId="04AA099D" w14:textId="2B3FCD63" w:rsidR="00867F1F" w:rsidRDefault="003B17B3">
          <w:pPr>
            <w:pStyle w:val="TOC2"/>
            <w:rPr>
              <w:rFonts w:asciiTheme="minorHAnsi" w:eastAsiaTheme="minorEastAsia" w:hAnsiTheme="minorHAnsi" w:cstheme="minorBidi"/>
              <w:b w:val="0"/>
              <w:noProof/>
              <w:color w:val="auto"/>
              <w:sz w:val="22"/>
              <w:szCs w:val="22"/>
              <w:lang w:eastAsia="en-AU"/>
            </w:rPr>
          </w:pPr>
          <w:hyperlink w:anchor="_Toc121237821" w:history="1">
            <w:r w:rsidR="00867F1F" w:rsidRPr="00600501">
              <w:rPr>
                <w:rStyle w:val="Hyperlink"/>
                <w:noProof/>
              </w:rPr>
              <w:t xml:space="preserve">Applications to include a medical device in the ARTG lodged </w:t>
            </w:r>
            <w:r w:rsidR="003730E4">
              <w:rPr>
                <w:rStyle w:val="Hyperlink"/>
                <w:noProof/>
              </w:rPr>
              <w:br/>
            </w:r>
            <w:r w:rsidR="00867F1F" w:rsidRPr="00600501">
              <w:rPr>
                <w:rStyle w:val="Hyperlink"/>
                <w:noProof/>
              </w:rPr>
              <w:t>before 25 November 2021</w:t>
            </w:r>
            <w:r w:rsidR="00867F1F">
              <w:rPr>
                <w:noProof/>
                <w:webHidden/>
              </w:rPr>
              <w:tab/>
            </w:r>
            <w:r w:rsidR="00867F1F">
              <w:rPr>
                <w:noProof/>
                <w:webHidden/>
              </w:rPr>
              <w:fldChar w:fldCharType="begin"/>
            </w:r>
            <w:r w:rsidR="00867F1F">
              <w:rPr>
                <w:noProof/>
                <w:webHidden/>
              </w:rPr>
              <w:instrText xml:space="preserve"> PAGEREF _Toc121237821 \h </w:instrText>
            </w:r>
            <w:r w:rsidR="00867F1F">
              <w:rPr>
                <w:noProof/>
                <w:webHidden/>
              </w:rPr>
            </w:r>
            <w:r w:rsidR="00867F1F">
              <w:rPr>
                <w:noProof/>
                <w:webHidden/>
              </w:rPr>
              <w:fldChar w:fldCharType="separate"/>
            </w:r>
            <w:r w:rsidR="00867F1F">
              <w:rPr>
                <w:noProof/>
                <w:webHidden/>
              </w:rPr>
              <w:t>10</w:t>
            </w:r>
            <w:r w:rsidR="00867F1F">
              <w:rPr>
                <w:noProof/>
                <w:webHidden/>
              </w:rPr>
              <w:fldChar w:fldCharType="end"/>
            </w:r>
          </w:hyperlink>
        </w:p>
        <w:p w14:paraId="0A3F812A" w14:textId="021CA336" w:rsidR="00867F1F" w:rsidRDefault="003B17B3">
          <w:pPr>
            <w:pStyle w:val="TOC3"/>
            <w:rPr>
              <w:rFonts w:asciiTheme="minorHAnsi" w:eastAsiaTheme="minorEastAsia" w:hAnsiTheme="minorHAnsi" w:cstheme="minorBidi"/>
              <w:b w:val="0"/>
              <w:noProof/>
              <w:color w:val="auto"/>
              <w:szCs w:val="22"/>
              <w:lang w:eastAsia="en-AU"/>
            </w:rPr>
          </w:pPr>
          <w:hyperlink w:anchor="_Toc121237822" w:history="1">
            <w:r w:rsidR="00867F1F" w:rsidRPr="00600501">
              <w:rPr>
                <w:rStyle w:val="Hyperlink"/>
                <w:noProof/>
              </w:rPr>
              <w:t>Cancelling your ARTG inclusion</w:t>
            </w:r>
            <w:r w:rsidR="00867F1F">
              <w:rPr>
                <w:noProof/>
                <w:webHidden/>
              </w:rPr>
              <w:tab/>
            </w:r>
            <w:r w:rsidR="00867F1F">
              <w:rPr>
                <w:noProof/>
                <w:webHidden/>
              </w:rPr>
              <w:fldChar w:fldCharType="begin"/>
            </w:r>
            <w:r w:rsidR="00867F1F">
              <w:rPr>
                <w:noProof/>
                <w:webHidden/>
              </w:rPr>
              <w:instrText xml:space="preserve"> PAGEREF _Toc121237822 \h </w:instrText>
            </w:r>
            <w:r w:rsidR="00867F1F">
              <w:rPr>
                <w:noProof/>
                <w:webHidden/>
              </w:rPr>
            </w:r>
            <w:r w:rsidR="00867F1F">
              <w:rPr>
                <w:noProof/>
                <w:webHidden/>
              </w:rPr>
              <w:fldChar w:fldCharType="separate"/>
            </w:r>
            <w:r w:rsidR="00867F1F">
              <w:rPr>
                <w:noProof/>
                <w:webHidden/>
              </w:rPr>
              <w:t>10</w:t>
            </w:r>
            <w:r w:rsidR="00867F1F">
              <w:rPr>
                <w:noProof/>
                <w:webHidden/>
              </w:rPr>
              <w:fldChar w:fldCharType="end"/>
            </w:r>
          </w:hyperlink>
        </w:p>
        <w:p w14:paraId="414AD36B" w14:textId="4F1EA9FA" w:rsidR="00867F1F" w:rsidRDefault="003B17B3">
          <w:pPr>
            <w:pStyle w:val="TOC2"/>
            <w:rPr>
              <w:rFonts w:asciiTheme="minorHAnsi" w:eastAsiaTheme="minorEastAsia" w:hAnsiTheme="minorHAnsi" w:cstheme="minorBidi"/>
              <w:b w:val="0"/>
              <w:noProof/>
              <w:color w:val="auto"/>
              <w:sz w:val="22"/>
              <w:szCs w:val="22"/>
              <w:lang w:eastAsia="en-AU"/>
            </w:rPr>
          </w:pPr>
          <w:hyperlink w:anchor="_Toc121237823" w:history="1">
            <w:r w:rsidR="00867F1F" w:rsidRPr="00600501">
              <w:rPr>
                <w:rStyle w:val="Hyperlink"/>
                <w:noProof/>
              </w:rPr>
              <w:t xml:space="preserve">Applications to include a new medical device on or after </w:t>
            </w:r>
            <w:r w:rsidR="003730E4">
              <w:rPr>
                <w:rStyle w:val="Hyperlink"/>
                <w:noProof/>
              </w:rPr>
              <w:br/>
            </w:r>
            <w:r w:rsidR="00867F1F" w:rsidRPr="00600501">
              <w:rPr>
                <w:rStyle w:val="Hyperlink"/>
                <w:noProof/>
              </w:rPr>
              <w:t>25 November 2021</w:t>
            </w:r>
            <w:r w:rsidR="00867F1F">
              <w:rPr>
                <w:noProof/>
                <w:webHidden/>
              </w:rPr>
              <w:tab/>
            </w:r>
            <w:r w:rsidR="00867F1F">
              <w:rPr>
                <w:noProof/>
                <w:webHidden/>
              </w:rPr>
              <w:fldChar w:fldCharType="begin"/>
            </w:r>
            <w:r w:rsidR="00867F1F">
              <w:rPr>
                <w:noProof/>
                <w:webHidden/>
              </w:rPr>
              <w:instrText xml:space="preserve"> PAGEREF _Toc121237823 \h </w:instrText>
            </w:r>
            <w:r w:rsidR="00867F1F">
              <w:rPr>
                <w:noProof/>
                <w:webHidden/>
              </w:rPr>
            </w:r>
            <w:r w:rsidR="00867F1F">
              <w:rPr>
                <w:noProof/>
                <w:webHidden/>
              </w:rPr>
              <w:fldChar w:fldCharType="separate"/>
            </w:r>
            <w:r w:rsidR="00867F1F">
              <w:rPr>
                <w:noProof/>
                <w:webHidden/>
              </w:rPr>
              <w:t>11</w:t>
            </w:r>
            <w:r w:rsidR="00867F1F">
              <w:rPr>
                <w:noProof/>
                <w:webHidden/>
              </w:rPr>
              <w:fldChar w:fldCharType="end"/>
            </w:r>
          </w:hyperlink>
        </w:p>
        <w:p w14:paraId="6E9D7B52" w14:textId="5FC59305" w:rsidR="00867F1F" w:rsidRDefault="003B17B3">
          <w:pPr>
            <w:pStyle w:val="TOC1"/>
            <w:rPr>
              <w:rFonts w:asciiTheme="minorHAnsi" w:eastAsiaTheme="minorEastAsia" w:hAnsiTheme="minorHAnsi" w:cstheme="minorBidi"/>
              <w:b w:val="0"/>
              <w:noProof/>
              <w:color w:val="auto"/>
              <w:sz w:val="22"/>
              <w:szCs w:val="22"/>
              <w:lang w:eastAsia="en-AU"/>
            </w:rPr>
          </w:pPr>
          <w:hyperlink w:anchor="_Toc121237824" w:history="1">
            <w:r w:rsidR="00867F1F" w:rsidRPr="00600501">
              <w:rPr>
                <w:rStyle w:val="Hyperlink"/>
                <w:noProof/>
              </w:rPr>
              <w:t>Notifying the TGA</w:t>
            </w:r>
            <w:r w:rsidR="00867F1F">
              <w:rPr>
                <w:noProof/>
                <w:webHidden/>
              </w:rPr>
              <w:tab/>
            </w:r>
            <w:r w:rsidR="00867F1F">
              <w:rPr>
                <w:noProof/>
                <w:webHidden/>
              </w:rPr>
              <w:fldChar w:fldCharType="begin"/>
            </w:r>
            <w:r w:rsidR="00867F1F">
              <w:rPr>
                <w:noProof/>
                <w:webHidden/>
              </w:rPr>
              <w:instrText xml:space="preserve"> PAGEREF _Toc121237824 \h </w:instrText>
            </w:r>
            <w:r w:rsidR="00867F1F">
              <w:rPr>
                <w:noProof/>
                <w:webHidden/>
              </w:rPr>
            </w:r>
            <w:r w:rsidR="00867F1F">
              <w:rPr>
                <w:noProof/>
                <w:webHidden/>
              </w:rPr>
              <w:fldChar w:fldCharType="separate"/>
            </w:r>
            <w:r w:rsidR="00867F1F">
              <w:rPr>
                <w:noProof/>
                <w:webHidden/>
              </w:rPr>
              <w:t>11</w:t>
            </w:r>
            <w:r w:rsidR="00867F1F">
              <w:rPr>
                <w:noProof/>
                <w:webHidden/>
              </w:rPr>
              <w:fldChar w:fldCharType="end"/>
            </w:r>
          </w:hyperlink>
        </w:p>
        <w:p w14:paraId="2A90F59F" w14:textId="2C11A96E" w:rsidR="00867F1F" w:rsidRDefault="003B17B3">
          <w:pPr>
            <w:pStyle w:val="TOC1"/>
            <w:rPr>
              <w:rFonts w:asciiTheme="minorHAnsi" w:eastAsiaTheme="minorEastAsia" w:hAnsiTheme="minorHAnsi" w:cstheme="minorBidi"/>
              <w:b w:val="0"/>
              <w:noProof/>
              <w:color w:val="auto"/>
              <w:sz w:val="22"/>
              <w:szCs w:val="22"/>
              <w:lang w:eastAsia="en-AU"/>
            </w:rPr>
          </w:pPr>
          <w:hyperlink w:anchor="_Toc121237825" w:history="1">
            <w:r w:rsidR="00867F1F" w:rsidRPr="00600501">
              <w:rPr>
                <w:rStyle w:val="Hyperlink"/>
                <w:noProof/>
              </w:rPr>
              <w:t>Application to transition</w:t>
            </w:r>
            <w:r w:rsidR="00867F1F">
              <w:rPr>
                <w:noProof/>
                <w:webHidden/>
              </w:rPr>
              <w:tab/>
            </w:r>
            <w:r w:rsidR="00867F1F">
              <w:rPr>
                <w:noProof/>
                <w:webHidden/>
              </w:rPr>
              <w:fldChar w:fldCharType="begin"/>
            </w:r>
            <w:r w:rsidR="00867F1F">
              <w:rPr>
                <w:noProof/>
                <w:webHidden/>
              </w:rPr>
              <w:instrText xml:space="preserve"> PAGEREF _Toc121237825 \h </w:instrText>
            </w:r>
            <w:r w:rsidR="00867F1F">
              <w:rPr>
                <w:noProof/>
                <w:webHidden/>
              </w:rPr>
            </w:r>
            <w:r w:rsidR="00867F1F">
              <w:rPr>
                <w:noProof/>
                <w:webHidden/>
              </w:rPr>
              <w:fldChar w:fldCharType="separate"/>
            </w:r>
            <w:r w:rsidR="00867F1F">
              <w:rPr>
                <w:noProof/>
                <w:webHidden/>
              </w:rPr>
              <w:t>11</w:t>
            </w:r>
            <w:r w:rsidR="00867F1F">
              <w:rPr>
                <w:noProof/>
                <w:webHidden/>
              </w:rPr>
              <w:fldChar w:fldCharType="end"/>
            </w:r>
          </w:hyperlink>
        </w:p>
        <w:p w14:paraId="162B9FEB" w14:textId="55092DE7" w:rsidR="00867F1F" w:rsidRDefault="003B17B3">
          <w:pPr>
            <w:pStyle w:val="TOC2"/>
            <w:rPr>
              <w:rFonts w:asciiTheme="minorHAnsi" w:eastAsiaTheme="minorEastAsia" w:hAnsiTheme="minorHAnsi" w:cstheme="minorBidi"/>
              <w:b w:val="0"/>
              <w:noProof/>
              <w:color w:val="auto"/>
              <w:sz w:val="22"/>
              <w:szCs w:val="22"/>
              <w:lang w:eastAsia="en-AU"/>
            </w:rPr>
          </w:pPr>
          <w:hyperlink w:anchor="_Toc121237826" w:history="1">
            <w:r w:rsidR="00867F1F" w:rsidRPr="00600501">
              <w:rPr>
                <w:rStyle w:val="Hyperlink"/>
                <w:noProof/>
              </w:rPr>
              <w:t>What to include in your application</w:t>
            </w:r>
            <w:r w:rsidR="00867F1F">
              <w:rPr>
                <w:noProof/>
                <w:webHidden/>
              </w:rPr>
              <w:tab/>
            </w:r>
            <w:r w:rsidR="00867F1F">
              <w:rPr>
                <w:noProof/>
                <w:webHidden/>
              </w:rPr>
              <w:fldChar w:fldCharType="begin"/>
            </w:r>
            <w:r w:rsidR="00867F1F">
              <w:rPr>
                <w:noProof/>
                <w:webHidden/>
              </w:rPr>
              <w:instrText xml:space="preserve"> PAGEREF _Toc121237826 \h </w:instrText>
            </w:r>
            <w:r w:rsidR="00867F1F">
              <w:rPr>
                <w:noProof/>
                <w:webHidden/>
              </w:rPr>
            </w:r>
            <w:r w:rsidR="00867F1F">
              <w:rPr>
                <w:noProof/>
                <w:webHidden/>
              </w:rPr>
              <w:fldChar w:fldCharType="separate"/>
            </w:r>
            <w:r w:rsidR="00867F1F">
              <w:rPr>
                <w:noProof/>
                <w:webHidden/>
              </w:rPr>
              <w:t>11</w:t>
            </w:r>
            <w:r w:rsidR="00867F1F">
              <w:rPr>
                <w:noProof/>
                <w:webHidden/>
              </w:rPr>
              <w:fldChar w:fldCharType="end"/>
            </w:r>
          </w:hyperlink>
        </w:p>
        <w:p w14:paraId="22A2B4F8" w14:textId="3BF8BB9E" w:rsidR="00867F1F" w:rsidRDefault="003B17B3">
          <w:pPr>
            <w:pStyle w:val="TOC2"/>
            <w:rPr>
              <w:rFonts w:asciiTheme="minorHAnsi" w:eastAsiaTheme="minorEastAsia" w:hAnsiTheme="minorHAnsi" w:cstheme="minorBidi"/>
              <w:b w:val="0"/>
              <w:noProof/>
              <w:color w:val="auto"/>
              <w:sz w:val="22"/>
              <w:szCs w:val="22"/>
              <w:lang w:eastAsia="en-AU"/>
            </w:rPr>
          </w:pPr>
          <w:hyperlink w:anchor="_Toc121237827" w:history="1">
            <w:r w:rsidR="00867F1F" w:rsidRPr="00600501">
              <w:rPr>
                <w:rStyle w:val="Hyperlink"/>
                <w:noProof/>
              </w:rPr>
              <w:t>How to submit a reclassification application</w:t>
            </w:r>
            <w:r w:rsidR="00867F1F">
              <w:rPr>
                <w:noProof/>
                <w:webHidden/>
              </w:rPr>
              <w:tab/>
            </w:r>
            <w:r w:rsidR="00867F1F">
              <w:rPr>
                <w:noProof/>
                <w:webHidden/>
              </w:rPr>
              <w:fldChar w:fldCharType="begin"/>
            </w:r>
            <w:r w:rsidR="00867F1F">
              <w:rPr>
                <w:noProof/>
                <w:webHidden/>
              </w:rPr>
              <w:instrText xml:space="preserve"> PAGEREF _Toc121237827 \h </w:instrText>
            </w:r>
            <w:r w:rsidR="00867F1F">
              <w:rPr>
                <w:noProof/>
                <w:webHidden/>
              </w:rPr>
            </w:r>
            <w:r w:rsidR="00867F1F">
              <w:rPr>
                <w:noProof/>
                <w:webHidden/>
              </w:rPr>
              <w:fldChar w:fldCharType="separate"/>
            </w:r>
            <w:r w:rsidR="00867F1F">
              <w:rPr>
                <w:noProof/>
                <w:webHidden/>
              </w:rPr>
              <w:t>11</w:t>
            </w:r>
            <w:r w:rsidR="00867F1F">
              <w:rPr>
                <w:noProof/>
                <w:webHidden/>
              </w:rPr>
              <w:fldChar w:fldCharType="end"/>
            </w:r>
          </w:hyperlink>
        </w:p>
        <w:p w14:paraId="57054338" w14:textId="6626CB6F" w:rsidR="00867F1F" w:rsidRDefault="003B17B3">
          <w:pPr>
            <w:pStyle w:val="TOC2"/>
            <w:rPr>
              <w:rFonts w:asciiTheme="minorHAnsi" w:eastAsiaTheme="minorEastAsia" w:hAnsiTheme="minorHAnsi" w:cstheme="minorBidi"/>
              <w:b w:val="0"/>
              <w:noProof/>
              <w:color w:val="auto"/>
              <w:sz w:val="22"/>
              <w:szCs w:val="22"/>
              <w:lang w:eastAsia="en-AU"/>
            </w:rPr>
          </w:pPr>
          <w:hyperlink w:anchor="_Toc121237828" w:history="1">
            <w:r w:rsidR="00867F1F" w:rsidRPr="00600501">
              <w:rPr>
                <w:rStyle w:val="Hyperlink"/>
                <w:noProof/>
              </w:rPr>
              <w:t>Fees</w:t>
            </w:r>
            <w:r w:rsidR="00867F1F">
              <w:rPr>
                <w:noProof/>
                <w:webHidden/>
              </w:rPr>
              <w:tab/>
            </w:r>
            <w:r w:rsidR="00867F1F">
              <w:rPr>
                <w:noProof/>
                <w:webHidden/>
              </w:rPr>
              <w:fldChar w:fldCharType="begin"/>
            </w:r>
            <w:r w:rsidR="00867F1F">
              <w:rPr>
                <w:noProof/>
                <w:webHidden/>
              </w:rPr>
              <w:instrText xml:space="preserve"> PAGEREF _Toc121237828 \h </w:instrText>
            </w:r>
            <w:r w:rsidR="00867F1F">
              <w:rPr>
                <w:noProof/>
                <w:webHidden/>
              </w:rPr>
            </w:r>
            <w:r w:rsidR="00867F1F">
              <w:rPr>
                <w:noProof/>
                <w:webHidden/>
              </w:rPr>
              <w:fldChar w:fldCharType="separate"/>
            </w:r>
            <w:r w:rsidR="00867F1F">
              <w:rPr>
                <w:noProof/>
                <w:webHidden/>
              </w:rPr>
              <w:t>12</w:t>
            </w:r>
            <w:r w:rsidR="00867F1F">
              <w:rPr>
                <w:noProof/>
                <w:webHidden/>
              </w:rPr>
              <w:fldChar w:fldCharType="end"/>
            </w:r>
          </w:hyperlink>
        </w:p>
        <w:p w14:paraId="7FF08CDD" w14:textId="425F6AF3" w:rsidR="00867F1F" w:rsidRDefault="003B17B3">
          <w:pPr>
            <w:pStyle w:val="TOC1"/>
            <w:rPr>
              <w:rFonts w:asciiTheme="minorHAnsi" w:eastAsiaTheme="minorEastAsia" w:hAnsiTheme="minorHAnsi" w:cstheme="minorBidi"/>
              <w:b w:val="0"/>
              <w:noProof/>
              <w:color w:val="auto"/>
              <w:sz w:val="22"/>
              <w:szCs w:val="22"/>
              <w:lang w:eastAsia="en-AU"/>
            </w:rPr>
          </w:pPr>
          <w:hyperlink w:anchor="_Toc121237829" w:history="1">
            <w:r w:rsidR="00867F1F" w:rsidRPr="00600501">
              <w:rPr>
                <w:rStyle w:val="Hyperlink"/>
                <w:noProof/>
              </w:rPr>
              <w:t>If your inclusion application is not successful</w:t>
            </w:r>
            <w:r w:rsidR="00867F1F">
              <w:rPr>
                <w:noProof/>
                <w:webHidden/>
              </w:rPr>
              <w:tab/>
            </w:r>
            <w:r w:rsidR="00867F1F">
              <w:rPr>
                <w:noProof/>
                <w:webHidden/>
              </w:rPr>
              <w:fldChar w:fldCharType="begin"/>
            </w:r>
            <w:r w:rsidR="00867F1F">
              <w:rPr>
                <w:noProof/>
                <w:webHidden/>
              </w:rPr>
              <w:instrText xml:space="preserve"> PAGEREF _Toc121237829 \h </w:instrText>
            </w:r>
            <w:r w:rsidR="00867F1F">
              <w:rPr>
                <w:noProof/>
                <w:webHidden/>
              </w:rPr>
            </w:r>
            <w:r w:rsidR="00867F1F">
              <w:rPr>
                <w:noProof/>
                <w:webHidden/>
              </w:rPr>
              <w:fldChar w:fldCharType="separate"/>
            </w:r>
            <w:r w:rsidR="00867F1F">
              <w:rPr>
                <w:noProof/>
                <w:webHidden/>
              </w:rPr>
              <w:t>13</w:t>
            </w:r>
            <w:r w:rsidR="00867F1F">
              <w:rPr>
                <w:noProof/>
                <w:webHidden/>
              </w:rPr>
              <w:fldChar w:fldCharType="end"/>
            </w:r>
          </w:hyperlink>
        </w:p>
        <w:p w14:paraId="4A58EC1A" w14:textId="6ACBF1DC" w:rsidR="00867F1F" w:rsidRDefault="003B17B3">
          <w:pPr>
            <w:pStyle w:val="TOC1"/>
            <w:rPr>
              <w:rFonts w:asciiTheme="minorHAnsi" w:eastAsiaTheme="minorEastAsia" w:hAnsiTheme="minorHAnsi" w:cstheme="minorBidi"/>
              <w:b w:val="0"/>
              <w:noProof/>
              <w:color w:val="auto"/>
              <w:sz w:val="22"/>
              <w:szCs w:val="22"/>
              <w:lang w:eastAsia="en-AU"/>
            </w:rPr>
          </w:pPr>
          <w:hyperlink w:anchor="_Toc121237830" w:history="1">
            <w:r w:rsidR="00867F1F" w:rsidRPr="00600501">
              <w:rPr>
                <w:rStyle w:val="Hyperlink"/>
                <w:noProof/>
              </w:rPr>
              <w:t>When to cease supply using your old ARTG entry</w:t>
            </w:r>
            <w:r w:rsidR="00867F1F">
              <w:rPr>
                <w:noProof/>
                <w:webHidden/>
              </w:rPr>
              <w:tab/>
            </w:r>
            <w:r w:rsidR="00867F1F">
              <w:rPr>
                <w:noProof/>
                <w:webHidden/>
              </w:rPr>
              <w:fldChar w:fldCharType="begin"/>
            </w:r>
            <w:r w:rsidR="00867F1F">
              <w:rPr>
                <w:noProof/>
                <w:webHidden/>
              </w:rPr>
              <w:instrText xml:space="preserve"> PAGEREF _Toc121237830 \h </w:instrText>
            </w:r>
            <w:r w:rsidR="00867F1F">
              <w:rPr>
                <w:noProof/>
                <w:webHidden/>
              </w:rPr>
            </w:r>
            <w:r w:rsidR="00867F1F">
              <w:rPr>
                <w:noProof/>
                <w:webHidden/>
              </w:rPr>
              <w:fldChar w:fldCharType="separate"/>
            </w:r>
            <w:r w:rsidR="00867F1F">
              <w:rPr>
                <w:noProof/>
                <w:webHidden/>
              </w:rPr>
              <w:t>13</w:t>
            </w:r>
            <w:r w:rsidR="00867F1F">
              <w:rPr>
                <w:noProof/>
                <w:webHidden/>
              </w:rPr>
              <w:fldChar w:fldCharType="end"/>
            </w:r>
          </w:hyperlink>
        </w:p>
        <w:p w14:paraId="2CEAAA6C" w14:textId="506677FD" w:rsidR="00F401EF" w:rsidRPr="00215D48" w:rsidRDefault="00F859D2" w:rsidP="00F401EF">
          <w:r w:rsidRPr="00215D48">
            <w:fldChar w:fldCharType="end"/>
          </w:r>
        </w:p>
      </w:sdtContent>
    </w:sdt>
    <w:p w14:paraId="4198CC6C" w14:textId="77777777" w:rsidR="00AA3EB9" w:rsidRPr="00215D48" w:rsidRDefault="001525B4" w:rsidP="0055653F">
      <w:r w:rsidRPr="00215D48">
        <w:br w:type="page"/>
      </w:r>
    </w:p>
    <w:p w14:paraId="3416DB09" w14:textId="77777777" w:rsidR="00083156" w:rsidRDefault="00083156" w:rsidP="00083156">
      <w:pPr>
        <w:pStyle w:val="Heading2"/>
      </w:pPr>
      <w:bookmarkStart w:id="0" w:name="_Toc71720436"/>
      <w:bookmarkStart w:id="1" w:name="_Toc121237813"/>
      <w:bookmarkStart w:id="2" w:name="_Toc323739589"/>
      <w:bookmarkStart w:id="3" w:name="_Toc356305216"/>
      <w:r>
        <w:lastRenderedPageBreak/>
        <w:t>About this guidance</w:t>
      </w:r>
      <w:bookmarkEnd w:id="0"/>
      <w:bookmarkEnd w:id="1"/>
    </w:p>
    <w:p w14:paraId="6BDDB0F3" w14:textId="77777777" w:rsidR="00083156" w:rsidRPr="00083156" w:rsidRDefault="00083156" w:rsidP="00083156">
      <w:pPr>
        <w:rPr>
          <w:rFonts w:asciiTheme="minorHAnsi" w:hAnsiTheme="minorHAnsi"/>
        </w:rPr>
      </w:pPr>
      <w:r w:rsidRPr="00083156">
        <w:rPr>
          <w:rFonts w:asciiTheme="minorHAnsi" w:hAnsiTheme="minorHAnsi"/>
        </w:rPr>
        <w:t xml:space="preserve">This guidance aims to assist sponsors of </w:t>
      </w:r>
      <w:r w:rsidRPr="00083156">
        <w:rPr>
          <w:rFonts w:asciiTheme="minorHAnsi" w:hAnsiTheme="minorHAnsi"/>
          <w:b/>
        </w:rPr>
        <w:t>medical devices that administer medicines or biologicals by inhalation</w:t>
      </w:r>
      <w:r w:rsidRPr="00083156">
        <w:rPr>
          <w:rFonts w:asciiTheme="minorHAnsi" w:hAnsiTheme="minorHAnsi"/>
        </w:rPr>
        <w:t xml:space="preserve"> with meeting their obligations and outlines transitional arrangements to help comply with new regulations.</w:t>
      </w:r>
    </w:p>
    <w:p w14:paraId="32DA3B76" w14:textId="77777777" w:rsidR="00083156" w:rsidRPr="00083156" w:rsidRDefault="00083156" w:rsidP="00083156">
      <w:pPr>
        <w:rPr>
          <w:rFonts w:asciiTheme="minorHAnsi" w:hAnsiTheme="minorHAnsi"/>
        </w:rPr>
      </w:pPr>
      <w:r w:rsidRPr="00083156">
        <w:rPr>
          <w:rFonts w:asciiTheme="minorHAnsi" w:hAnsiTheme="minorHAnsi"/>
        </w:rPr>
        <w:t xml:space="preserve">From </w:t>
      </w:r>
      <w:r w:rsidRPr="00083156">
        <w:rPr>
          <w:rFonts w:asciiTheme="minorHAnsi" w:hAnsiTheme="minorHAnsi"/>
          <w:b/>
        </w:rPr>
        <w:t>25 November 2021</w:t>
      </w:r>
      <w:r w:rsidRPr="00083156">
        <w:rPr>
          <w:rFonts w:asciiTheme="minorHAnsi" w:hAnsiTheme="minorHAnsi"/>
        </w:rPr>
        <w:t xml:space="preserve"> medical devices that administer medicines or biologicals by inhalation will be required to meet regulatory requirements demonstrating the safety and efficacy of the product commensurate with the higher classification (</w:t>
      </w:r>
      <w:r w:rsidRPr="00083156">
        <w:rPr>
          <w:rFonts w:asciiTheme="minorHAnsi" w:hAnsiTheme="minorHAnsi"/>
          <w:b/>
        </w:rPr>
        <w:t xml:space="preserve">Class </w:t>
      </w:r>
      <w:proofErr w:type="spellStart"/>
      <w:r w:rsidRPr="00083156">
        <w:rPr>
          <w:rFonts w:asciiTheme="minorHAnsi" w:hAnsiTheme="minorHAnsi"/>
          <w:b/>
        </w:rPr>
        <w:t>IIa</w:t>
      </w:r>
      <w:proofErr w:type="spellEnd"/>
      <w:r w:rsidRPr="00083156">
        <w:rPr>
          <w:rFonts w:asciiTheme="minorHAnsi" w:hAnsiTheme="minorHAnsi"/>
          <w:b/>
        </w:rPr>
        <w:t xml:space="preserve"> or Class IIb</w:t>
      </w:r>
      <w:r w:rsidRPr="00083156">
        <w:rPr>
          <w:rFonts w:asciiTheme="minorHAnsi" w:hAnsiTheme="minorHAnsi"/>
        </w:rPr>
        <w:t>).</w:t>
      </w:r>
    </w:p>
    <w:p w14:paraId="7927E7F8" w14:textId="77777777" w:rsidR="00083156" w:rsidRPr="00AD7A50" w:rsidRDefault="00083156" w:rsidP="00083156">
      <w:pPr>
        <w:pStyle w:val="Heading3"/>
      </w:pPr>
      <w:bookmarkStart w:id="4" w:name="_Toc71720437"/>
      <w:bookmarkStart w:id="5" w:name="_Toc121237814"/>
      <w:r>
        <w:t>Background</w:t>
      </w:r>
      <w:bookmarkEnd w:id="4"/>
      <w:bookmarkEnd w:id="5"/>
    </w:p>
    <w:p w14:paraId="0AFB0796" w14:textId="77777777" w:rsidR="00083156" w:rsidRPr="00083156" w:rsidRDefault="00083156" w:rsidP="00083156">
      <w:pPr>
        <w:rPr>
          <w:rFonts w:asciiTheme="minorHAnsi" w:hAnsiTheme="minorHAnsi"/>
        </w:rPr>
      </w:pPr>
      <w:r w:rsidRPr="00083156">
        <w:rPr>
          <w:rFonts w:asciiTheme="minorHAnsi" w:hAnsiTheme="minorHAnsi"/>
        </w:rPr>
        <w:t xml:space="preserve">In early 2019 the Therapeutic Goods Administration (TGA) conducted a </w:t>
      </w:r>
      <w:hyperlink r:id="rId13" w:history="1">
        <w:r w:rsidRPr="00083156">
          <w:rPr>
            <w:rStyle w:val="Hyperlink"/>
            <w:rFonts w:asciiTheme="minorHAnsi" w:hAnsiTheme="minorHAnsi"/>
          </w:rPr>
          <w:t>public consultation seeking feedback</w:t>
        </w:r>
      </w:hyperlink>
      <w:r w:rsidRPr="00083156">
        <w:rPr>
          <w:rFonts w:asciiTheme="minorHAnsi" w:hAnsiTheme="minorHAnsi"/>
        </w:rPr>
        <w:t xml:space="preserve"> on a proposal to reclassify medical devices that administer medicines or biologicals by inhalation.  The proposed regulatory changes supported the commitment made in the </w:t>
      </w:r>
      <w:hyperlink r:id="rId14" w:history="1">
        <w:r w:rsidRPr="00083156">
          <w:rPr>
            <w:rStyle w:val="Hyperlink"/>
            <w:rFonts w:asciiTheme="minorHAnsi" w:hAnsiTheme="minorHAnsi"/>
          </w:rPr>
          <w:t>Australian Government Response to the Review of Medicines and Medical Devices Regulation</w:t>
        </w:r>
      </w:hyperlink>
      <w:r w:rsidRPr="00083156">
        <w:rPr>
          <w:rFonts w:asciiTheme="minorHAnsi" w:hAnsiTheme="minorHAnsi"/>
        </w:rPr>
        <w:t xml:space="preserve"> to align Australian medical device regulations, where possible and appropriate, with the European Union framework.</w:t>
      </w:r>
    </w:p>
    <w:p w14:paraId="5B5ECDF2" w14:textId="77777777" w:rsidR="00083156" w:rsidRPr="00083156" w:rsidRDefault="00083156" w:rsidP="00083156">
      <w:pPr>
        <w:rPr>
          <w:rFonts w:asciiTheme="minorHAnsi" w:hAnsiTheme="minorHAnsi"/>
        </w:rPr>
      </w:pPr>
      <w:r w:rsidRPr="00083156">
        <w:rPr>
          <w:rFonts w:asciiTheme="minorHAnsi" w:hAnsiTheme="minorHAnsi"/>
        </w:rPr>
        <w:t xml:space="preserve">Stakeholders who responded to the public consultation were broadly supportive of the proposed changes and the </w:t>
      </w:r>
      <w:hyperlink r:id="rId15" w:history="1">
        <w:r w:rsidRPr="00083156">
          <w:rPr>
            <w:rStyle w:val="Hyperlink"/>
            <w:rFonts w:asciiTheme="minorHAnsi" w:hAnsiTheme="minorHAnsi"/>
            <w:i/>
          </w:rPr>
          <w:t>Therapeutic Goods Legislation Amendment (2019 Measures No.1) Regulations 2019</w:t>
        </w:r>
      </w:hyperlink>
      <w:r w:rsidRPr="00083156">
        <w:rPr>
          <w:rFonts w:asciiTheme="minorHAnsi" w:hAnsiTheme="minorHAnsi"/>
        </w:rPr>
        <w:t xml:space="preserve"> was made on 12 December 2019. </w:t>
      </w:r>
    </w:p>
    <w:p w14:paraId="5F0FAF8E" w14:textId="77777777" w:rsidR="00083156" w:rsidRPr="00083156" w:rsidRDefault="00083156" w:rsidP="00083156">
      <w:pPr>
        <w:rPr>
          <w:rFonts w:asciiTheme="minorHAnsi" w:hAnsiTheme="minorHAnsi"/>
        </w:rPr>
      </w:pPr>
      <w:r w:rsidRPr="00083156">
        <w:rPr>
          <w:rFonts w:asciiTheme="minorHAnsi" w:hAnsiTheme="minorHAnsi"/>
        </w:rPr>
        <w:t xml:space="preserve">The </w:t>
      </w:r>
      <w:hyperlink r:id="rId16" w:history="1">
        <w:r w:rsidRPr="00083156">
          <w:rPr>
            <w:rStyle w:val="Hyperlink"/>
            <w:rFonts w:asciiTheme="minorHAnsi" w:hAnsiTheme="minorHAnsi"/>
          </w:rPr>
          <w:t>amendments</w:t>
        </w:r>
      </w:hyperlink>
      <w:r w:rsidRPr="00083156">
        <w:rPr>
          <w:rFonts w:asciiTheme="minorHAnsi" w:hAnsiTheme="minorHAnsi"/>
        </w:rPr>
        <w:t xml:space="preserve"> include the reclassification of medical devices that administer medicines or biologicals by inhalation, effective from 25 November 2021.</w:t>
      </w:r>
    </w:p>
    <w:p w14:paraId="77CEB0FA" w14:textId="77777777" w:rsidR="00083156" w:rsidRPr="00083156" w:rsidRDefault="00083156" w:rsidP="00083156">
      <w:pPr>
        <w:rPr>
          <w:rFonts w:asciiTheme="minorHAnsi" w:hAnsiTheme="minorHAnsi"/>
        </w:rPr>
      </w:pPr>
      <w:r w:rsidRPr="00083156">
        <w:rPr>
          <w:rFonts w:asciiTheme="minorHAnsi" w:hAnsiTheme="minorHAnsi"/>
        </w:rPr>
        <w:t xml:space="preserve">Further regulatory </w:t>
      </w:r>
      <w:hyperlink r:id="rId17" w:history="1">
        <w:r w:rsidRPr="00083156">
          <w:rPr>
            <w:rStyle w:val="Hyperlink"/>
            <w:rFonts w:asciiTheme="minorHAnsi" w:hAnsiTheme="minorHAnsi"/>
          </w:rPr>
          <w:t>refinements</w:t>
        </w:r>
      </w:hyperlink>
      <w:r w:rsidRPr="00083156">
        <w:rPr>
          <w:rFonts w:asciiTheme="minorHAnsi" w:hAnsiTheme="minorHAnsi"/>
        </w:rPr>
        <w:t xml:space="preserve"> were made on 29 October 2021 to provide greater clarity around the regulation of these products.</w:t>
      </w:r>
    </w:p>
    <w:p w14:paraId="4F685138" w14:textId="77777777" w:rsidR="00083156" w:rsidRDefault="00083156" w:rsidP="00083156">
      <w:pPr>
        <w:pStyle w:val="Heading3"/>
      </w:pPr>
      <w:bookmarkStart w:id="6" w:name="_Toc53585796"/>
      <w:bookmarkStart w:id="7" w:name="_Toc71720438"/>
      <w:bookmarkStart w:id="8" w:name="_Toc121237815"/>
      <w:r>
        <w:t>Requirements for reclassification</w:t>
      </w:r>
      <w:bookmarkEnd w:id="6"/>
      <w:bookmarkEnd w:id="7"/>
      <w:bookmarkEnd w:id="8"/>
    </w:p>
    <w:p w14:paraId="7000A87C" w14:textId="77777777" w:rsidR="00083156" w:rsidRPr="00083156" w:rsidRDefault="00083156" w:rsidP="00083156">
      <w:pPr>
        <w:rPr>
          <w:rFonts w:asciiTheme="minorHAnsi" w:hAnsiTheme="minorHAnsi"/>
        </w:rPr>
      </w:pPr>
      <w:r w:rsidRPr="00083156">
        <w:rPr>
          <w:rFonts w:asciiTheme="minorHAnsi" w:hAnsiTheme="minorHAnsi"/>
        </w:rPr>
        <w:t>The requirements include:</w:t>
      </w:r>
    </w:p>
    <w:p w14:paraId="644C8066" w14:textId="77777777" w:rsidR="00083156" w:rsidRPr="00083156" w:rsidRDefault="00083156" w:rsidP="00083156">
      <w:pPr>
        <w:pStyle w:val="ListBullet"/>
        <w:numPr>
          <w:ilvl w:val="0"/>
          <w:numId w:val="22"/>
        </w:numPr>
        <w:rPr>
          <w:rFonts w:asciiTheme="minorHAnsi" w:hAnsiTheme="minorHAnsi"/>
        </w:rPr>
      </w:pPr>
      <w:r w:rsidRPr="00083156">
        <w:rPr>
          <w:rFonts w:asciiTheme="minorHAnsi" w:hAnsiTheme="minorHAnsi"/>
        </w:rPr>
        <w:t>more detailed assessment of the manufacturer’s quality management systems and assessment of technical documentation related to the device</w:t>
      </w:r>
    </w:p>
    <w:p w14:paraId="65E6C3DC" w14:textId="77777777" w:rsidR="00083156" w:rsidRPr="00083156" w:rsidRDefault="00083156" w:rsidP="00083156">
      <w:pPr>
        <w:pStyle w:val="ListBullet"/>
        <w:numPr>
          <w:ilvl w:val="0"/>
          <w:numId w:val="22"/>
        </w:numPr>
        <w:rPr>
          <w:rFonts w:asciiTheme="minorHAnsi" w:hAnsiTheme="minorHAnsi"/>
        </w:rPr>
      </w:pPr>
      <w:r w:rsidRPr="00083156">
        <w:rPr>
          <w:rFonts w:asciiTheme="minorHAnsi" w:hAnsiTheme="minorHAnsi"/>
        </w:rPr>
        <w:t>conformity assessment documents demonstrating procedures appropriate for their classification.</w:t>
      </w:r>
    </w:p>
    <w:p w14:paraId="60F4C3F5" w14:textId="77777777" w:rsidR="00083156" w:rsidRPr="00083156" w:rsidRDefault="00083156" w:rsidP="00083156">
      <w:pPr>
        <w:rPr>
          <w:rFonts w:asciiTheme="minorHAnsi" w:hAnsiTheme="minorHAnsi"/>
        </w:rPr>
      </w:pPr>
      <w:r w:rsidRPr="00083156">
        <w:rPr>
          <w:rFonts w:asciiTheme="minorHAnsi" w:hAnsiTheme="minorHAnsi"/>
        </w:rPr>
        <w:t>The following guidance aims to assist sponsors of these devices with meeting their obligations and outlines transitional arrangements to help sponsors comply with the new regulations.</w:t>
      </w:r>
    </w:p>
    <w:p w14:paraId="290E8391" w14:textId="77777777" w:rsidR="00083156" w:rsidRDefault="00083156" w:rsidP="00083156">
      <w:pPr>
        <w:pStyle w:val="Heading2"/>
      </w:pPr>
      <w:bookmarkStart w:id="9" w:name="_Toc71720439"/>
      <w:bookmarkStart w:id="10" w:name="_Toc121237816"/>
      <w:r>
        <w:t>Medical devices that administer medicines or biologicals by inhalation</w:t>
      </w:r>
      <w:bookmarkEnd w:id="9"/>
      <w:bookmarkEnd w:id="10"/>
      <w:r>
        <w:t xml:space="preserve"> </w:t>
      </w:r>
    </w:p>
    <w:p w14:paraId="2CDA2B4B" w14:textId="77777777" w:rsidR="00083156" w:rsidRPr="00083156" w:rsidRDefault="00083156" w:rsidP="00083156">
      <w:pPr>
        <w:rPr>
          <w:rFonts w:asciiTheme="minorHAnsi" w:hAnsiTheme="minorHAnsi"/>
        </w:rPr>
      </w:pPr>
      <w:bookmarkStart w:id="11" w:name="_Toc28006852"/>
      <w:bookmarkStart w:id="12" w:name="_Toc35782306"/>
      <w:r w:rsidRPr="00083156">
        <w:rPr>
          <w:rFonts w:asciiTheme="minorHAnsi" w:hAnsiTheme="minorHAnsi"/>
        </w:rPr>
        <w:t>From 25 November 2021, the following classification rules will apply:</w:t>
      </w:r>
    </w:p>
    <w:p w14:paraId="48BB9903" w14:textId="77777777" w:rsidR="00083156" w:rsidRPr="00083156" w:rsidRDefault="00083156" w:rsidP="00083156">
      <w:pPr>
        <w:rPr>
          <w:rFonts w:asciiTheme="minorHAnsi" w:hAnsiTheme="minorHAnsi"/>
          <w:b/>
        </w:rPr>
      </w:pPr>
      <w:bookmarkStart w:id="13" w:name="_Hlk86816822"/>
      <w:r w:rsidRPr="00083156">
        <w:rPr>
          <w:rFonts w:asciiTheme="minorHAnsi" w:hAnsiTheme="minorHAnsi"/>
          <w:b/>
        </w:rPr>
        <w:t xml:space="preserve">Subclause </w:t>
      </w:r>
      <w:bookmarkEnd w:id="13"/>
      <w:r w:rsidRPr="00083156">
        <w:rPr>
          <w:rFonts w:asciiTheme="minorHAnsi" w:hAnsiTheme="minorHAnsi"/>
          <w:b/>
        </w:rPr>
        <w:t>5.10 of Schedule 2:</w:t>
      </w:r>
    </w:p>
    <w:p w14:paraId="5FE9EDD7" w14:textId="77777777" w:rsidR="00083156" w:rsidRPr="00083156" w:rsidRDefault="00083156" w:rsidP="00083156">
      <w:pPr>
        <w:rPr>
          <w:rFonts w:asciiTheme="minorHAnsi" w:hAnsiTheme="minorHAnsi"/>
          <w:i/>
          <w:iCs/>
        </w:rPr>
      </w:pPr>
      <w:r w:rsidRPr="00083156">
        <w:rPr>
          <w:rFonts w:asciiTheme="minorHAnsi" w:hAnsiTheme="minorHAnsi"/>
          <w:i/>
          <w:iCs/>
        </w:rPr>
        <w:t>If a medical device is intended to be used to administer medicines or biologicals by inhalation:</w:t>
      </w:r>
    </w:p>
    <w:p w14:paraId="2C564492" w14:textId="77777777" w:rsidR="00083156" w:rsidRPr="00083156" w:rsidRDefault="00083156" w:rsidP="00083156">
      <w:pPr>
        <w:ind w:left="1440" w:hanging="720"/>
        <w:rPr>
          <w:rFonts w:asciiTheme="minorHAnsi" w:hAnsiTheme="minorHAnsi"/>
          <w:i/>
          <w:iCs/>
        </w:rPr>
      </w:pPr>
      <w:r w:rsidRPr="00083156">
        <w:rPr>
          <w:rFonts w:asciiTheme="minorHAnsi" w:hAnsiTheme="minorHAnsi"/>
          <w:i/>
          <w:iCs/>
        </w:rPr>
        <w:t>(a)</w:t>
      </w:r>
      <w:r w:rsidRPr="00083156">
        <w:rPr>
          <w:rFonts w:asciiTheme="minorHAnsi" w:hAnsiTheme="minorHAnsi"/>
          <w:i/>
          <w:iCs/>
        </w:rPr>
        <w:tab/>
        <w:t>if the mode of action of the device has an essential impact on the efficacy and safety of the medicines or biologicals—the device is classified as Class IIb; or</w:t>
      </w:r>
    </w:p>
    <w:p w14:paraId="04916B5C" w14:textId="77777777" w:rsidR="00083156" w:rsidRPr="00083156" w:rsidRDefault="00083156" w:rsidP="00083156">
      <w:pPr>
        <w:ind w:left="1440" w:hanging="720"/>
        <w:rPr>
          <w:rFonts w:asciiTheme="minorHAnsi" w:hAnsiTheme="minorHAnsi"/>
          <w:i/>
          <w:iCs/>
        </w:rPr>
      </w:pPr>
      <w:r w:rsidRPr="00083156">
        <w:rPr>
          <w:rFonts w:asciiTheme="minorHAnsi" w:hAnsiTheme="minorHAnsi"/>
          <w:i/>
          <w:iCs/>
        </w:rPr>
        <w:lastRenderedPageBreak/>
        <w:t>(b)</w:t>
      </w:r>
      <w:r w:rsidRPr="00083156">
        <w:rPr>
          <w:rFonts w:asciiTheme="minorHAnsi" w:hAnsiTheme="minorHAnsi"/>
          <w:i/>
          <w:iCs/>
        </w:rPr>
        <w:tab/>
        <w:t>if the device is intended to treat a life</w:t>
      </w:r>
      <w:r w:rsidRPr="00083156">
        <w:rPr>
          <w:rFonts w:asciiTheme="minorHAnsi" w:hAnsiTheme="minorHAnsi"/>
          <w:i/>
          <w:iCs/>
        </w:rPr>
        <w:noBreakHyphen/>
        <w:t>threatening condition—the device is classified as Class IIb; or</w:t>
      </w:r>
    </w:p>
    <w:p w14:paraId="59D0657D" w14:textId="77777777" w:rsidR="00083156" w:rsidRPr="00083156" w:rsidRDefault="00083156" w:rsidP="00083156">
      <w:pPr>
        <w:rPr>
          <w:rFonts w:asciiTheme="minorHAnsi" w:hAnsiTheme="minorHAnsi"/>
          <w:i/>
          <w:iCs/>
        </w:rPr>
      </w:pPr>
      <w:r w:rsidRPr="00083156">
        <w:rPr>
          <w:rFonts w:asciiTheme="minorHAnsi" w:hAnsiTheme="minorHAnsi"/>
          <w:i/>
          <w:iCs/>
        </w:rPr>
        <w:tab/>
        <w:t>(c)</w:t>
      </w:r>
      <w:r w:rsidRPr="00083156">
        <w:rPr>
          <w:rFonts w:asciiTheme="minorHAnsi" w:hAnsiTheme="minorHAnsi"/>
          <w:i/>
          <w:iCs/>
        </w:rPr>
        <w:tab/>
        <w:t xml:space="preserve">if paragraphs (a) and (b) do not apply—the device is classified as Class </w:t>
      </w:r>
      <w:proofErr w:type="spellStart"/>
      <w:r w:rsidRPr="00083156">
        <w:rPr>
          <w:rFonts w:asciiTheme="minorHAnsi" w:hAnsiTheme="minorHAnsi"/>
          <w:i/>
          <w:iCs/>
        </w:rPr>
        <w:t>IIa</w:t>
      </w:r>
      <w:proofErr w:type="spellEnd"/>
      <w:r w:rsidRPr="00083156">
        <w:rPr>
          <w:rFonts w:asciiTheme="minorHAnsi" w:hAnsiTheme="minorHAnsi"/>
          <w:i/>
          <w:iCs/>
        </w:rPr>
        <w:t>.</w:t>
      </w:r>
    </w:p>
    <w:p w14:paraId="60147477" w14:textId="77777777" w:rsidR="00083156" w:rsidRPr="00083156" w:rsidRDefault="00083156" w:rsidP="00083156">
      <w:pPr>
        <w:rPr>
          <w:rFonts w:asciiTheme="minorHAnsi" w:hAnsiTheme="minorHAnsi"/>
        </w:rPr>
      </w:pPr>
      <w:r w:rsidRPr="00083156">
        <w:rPr>
          <w:rFonts w:asciiTheme="minorHAnsi" w:hAnsiTheme="minorHAnsi"/>
        </w:rPr>
        <w:t xml:space="preserve">Medical devices intended to administer medicines or biologicals by inhalation are widely used for the treatment of respiratory disorders (for example, asthma, obstructive lung disorder, cystic fibrosis, pulmonary arterial </w:t>
      </w:r>
      <w:proofErr w:type="gramStart"/>
      <w:r w:rsidRPr="00083156">
        <w:rPr>
          <w:rFonts w:asciiTheme="minorHAnsi" w:hAnsiTheme="minorHAnsi"/>
        </w:rPr>
        <w:t>hypertension</w:t>
      </w:r>
      <w:proofErr w:type="gramEnd"/>
      <w:r w:rsidRPr="00083156">
        <w:rPr>
          <w:rFonts w:asciiTheme="minorHAnsi" w:hAnsiTheme="minorHAnsi"/>
        </w:rPr>
        <w:t xml:space="preserve"> and infectious pulmonary disease). More recently, the use of aerosols has expanded to non-respiratory conditions (for example, diabetes, analgesia, thyroid </w:t>
      </w:r>
      <w:proofErr w:type="gramStart"/>
      <w:r w:rsidRPr="00083156">
        <w:rPr>
          <w:rFonts w:asciiTheme="minorHAnsi" w:hAnsiTheme="minorHAnsi"/>
        </w:rPr>
        <w:t>disorders</w:t>
      </w:r>
      <w:proofErr w:type="gramEnd"/>
      <w:r w:rsidRPr="00083156">
        <w:rPr>
          <w:rFonts w:asciiTheme="minorHAnsi" w:hAnsiTheme="minorHAnsi"/>
        </w:rPr>
        <w:t xml:space="preserve"> and genetic disease).</w:t>
      </w:r>
    </w:p>
    <w:p w14:paraId="0BC4D10D" w14:textId="77777777" w:rsidR="00083156" w:rsidRDefault="00083156" w:rsidP="00083156">
      <w:pPr>
        <w:pStyle w:val="Heading3"/>
      </w:pPr>
      <w:bookmarkStart w:id="14" w:name="_Toc71720440"/>
      <w:bookmarkStart w:id="15" w:name="_Toc121237817"/>
      <w:r>
        <w:t>Examples of devices to be reclassified</w:t>
      </w:r>
      <w:bookmarkEnd w:id="14"/>
      <w:bookmarkEnd w:id="15"/>
    </w:p>
    <w:p w14:paraId="18948EB5" w14:textId="77777777" w:rsidR="00083156" w:rsidRPr="00083156" w:rsidRDefault="00083156" w:rsidP="00083156">
      <w:pPr>
        <w:rPr>
          <w:rFonts w:asciiTheme="minorHAnsi" w:hAnsiTheme="minorHAnsi"/>
        </w:rPr>
      </w:pPr>
      <w:r w:rsidRPr="00083156">
        <w:rPr>
          <w:rFonts w:asciiTheme="minorHAnsi" w:hAnsiTheme="minorHAnsi"/>
        </w:rPr>
        <w:t>In considering the appropriate classification of a medical device that is intended to be used to administer medicines or biologicals by inhalation, sponsors may wish to consider the following:</w:t>
      </w:r>
    </w:p>
    <w:p w14:paraId="163364F6" w14:textId="55EB473B" w:rsidR="00083156" w:rsidRPr="00083156" w:rsidRDefault="00083156" w:rsidP="00083156">
      <w:pPr>
        <w:pStyle w:val="ListBullet"/>
        <w:numPr>
          <w:ilvl w:val="0"/>
          <w:numId w:val="22"/>
        </w:numPr>
        <w:rPr>
          <w:rFonts w:asciiTheme="minorHAnsi" w:hAnsiTheme="minorHAnsi"/>
        </w:rPr>
      </w:pPr>
      <w:r w:rsidRPr="00083156">
        <w:rPr>
          <w:rFonts w:asciiTheme="minorHAnsi" w:hAnsiTheme="minorHAnsi"/>
        </w:rPr>
        <w:t xml:space="preserve">Does the mode of action (for example, action, </w:t>
      </w:r>
      <w:proofErr w:type="gramStart"/>
      <w:r w:rsidRPr="00083156">
        <w:rPr>
          <w:rFonts w:asciiTheme="minorHAnsi" w:hAnsiTheme="minorHAnsi"/>
        </w:rPr>
        <w:t>mechanism</w:t>
      </w:r>
      <w:proofErr w:type="gramEnd"/>
      <w:r w:rsidRPr="00083156">
        <w:rPr>
          <w:rFonts w:asciiTheme="minorHAnsi" w:hAnsiTheme="minorHAnsi"/>
        </w:rPr>
        <w:t xml:space="preserve"> or operation) of the device have an impact on the delivery, dosage, efficacy and safety of the medicine or biological that is being delivered to the person? For example, if a medicine or biological is required to be aerosolised to be efficacious prior to inhalation by a patient and the device failed to aerosolise the medicine or biological, this would have an impact on the efficacy of the medicine or biological. In this instance, the device would </w:t>
      </w:r>
      <w:r w:rsidR="003730E4" w:rsidRPr="00083156">
        <w:rPr>
          <w:rFonts w:asciiTheme="minorHAnsi" w:hAnsiTheme="minorHAnsi"/>
        </w:rPr>
        <w:t>be</w:t>
      </w:r>
      <w:r w:rsidRPr="00083156">
        <w:rPr>
          <w:rFonts w:asciiTheme="minorHAnsi" w:hAnsiTheme="minorHAnsi"/>
        </w:rPr>
        <w:t xml:space="preserve"> classified as </w:t>
      </w:r>
      <w:r w:rsidRPr="00083156">
        <w:rPr>
          <w:rFonts w:asciiTheme="minorHAnsi" w:hAnsiTheme="minorHAnsi"/>
          <w:b/>
        </w:rPr>
        <w:t>Class IIb</w:t>
      </w:r>
      <w:r w:rsidRPr="00083156">
        <w:rPr>
          <w:rFonts w:asciiTheme="minorHAnsi" w:hAnsiTheme="minorHAnsi"/>
        </w:rPr>
        <w:t>.</w:t>
      </w:r>
    </w:p>
    <w:p w14:paraId="4CB4F57A" w14:textId="497F4B49" w:rsidR="00083156" w:rsidRPr="00083156" w:rsidRDefault="00083156" w:rsidP="00083156">
      <w:pPr>
        <w:pStyle w:val="ListBullet"/>
        <w:numPr>
          <w:ilvl w:val="0"/>
          <w:numId w:val="22"/>
        </w:numPr>
        <w:rPr>
          <w:rFonts w:asciiTheme="minorHAnsi" w:hAnsiTheme="minorHAnsi"/>
        </w:rPr>
      </w:pPr>
      <w:r w:rsidRPr="00083156">
        <w:rPr>
          <w:rFonts w:asciiTheme="minorHAnsi" w:hAnsiTheme="minorHAnsi"/>
        </w:rPr>
        <w:t xml:space="preserve">Is the device intended to administer a medicine or biological by inhalation to treat a life-threatening condition where, if the operation of the device failed it could result in the death of the person? For example, a medical device that is intended to deliver medicines by inhalation to treat a severe asthma attack where if the device failed it could result in the death of the person would </w:t>
      </w:r>
      <w:r w:rsidR="003730E4" w:rsidRPr="00083156">
        <w:rPr>
          <w:rFonts w:asciiTheme="minorHAnsi" w:hAnsiTheme="minorHAnsi"/>
        </w:rPr>
        <w:t>be</w:t>
      </w:r>
      <w:r w:rsidRPr="00083156">
        <w:rPr>
          <w:rFonts w:asciiTheme="minorHAnsi" w:hAnsiTheme="minorHAnsi"/>
        </w:rPr>
        <w:t xml:space="preserve"> classified as </w:t>
      </w:r>
      <w:r w:rsidRPr="00083156">
        <w:rPr>
          <w:rFonts w:asciiTheme="minorHAnsi" w:hAnsiTheme="minorHAnsi"/>
          <w:b/>
        </w:rPr>
        <w:t>Class IIb</w:t>
      </w:r>
      <w:r w:rsidRPr="00083156">
        <w:rPr>
          <w:rFonts w:asciiTheme="minorHAnsi" w:hAnsiTheme="minorHAnsi"/>
        </w:rPr>
        <w:t>.</w:t>
      </w:r>
    </w:p>
    <w:p w14:paraId="553A276E" w14:textId="77777777" w:rsidR="00083156" w:rsidRPr="00083156" w:rsidRDefault="00083156" w:rsidP="00083156">
      <w:pPr>
        <w:rPr>
          <w:rFonts w:asciiTheme="minorHAnsi" w:hAnsiTheme="minorHAnsi"/>
        </w:rPr>
      </w:pPr>
      <w:r w:rsidRPr="00083156">
        <w:rPr>
          <w:rFonts w:asciiTheme="minorHAnsi" w:hAnsiTheme="minorHAnsi"/>
        </w:rPr>
        <w:t>Some examples of medical devices intended for administering medicines or biologicals, and a comparison of the old classification versus the new classification are provided below.</w:t>
      </w:r>
    </w:p>
    <w:p w14:paraId="33078632" w14:textId="77777777" w:rsidR="00083156" w:rsidRPr="00083156" w:rsidRDefault="00083156" w:rsidP="00083156">
      <w:pPr>
        <w:pStyle w:val="Tabletitle"/>
        <w:rPr>
          <w:rFonts w:asciiTheme="minorHAnsi" w:hAnsiTheme="minorHAnsi"/>
        </w:rPr>
      </w:pPr>
      <w:r w:rsidRPr="00083156">
        <w:rPr>
          <w:rFonts w:asciiTheme="minorHAnsi" w:hAnsiTheme="minorHAnsi"/>
        </w:rPr>
        <w:t xml:space="preserve">Comparison of old vs new classification </w:t>
      </w:r>
    </w:p>
    <w:tbl>
      <w:tblPr>
        <w:tblStyle w:val="TableTGAblue1"/>
        <w:tblW w:w="9639" w:type="dxa"/>
        <w:tblInd w:w="-10" w:type="dxa"/>
        <w:tblLook w:val="04A0" w:firstRow="1" w:lastRow="0" w:firstColumn="1" w:lastColumn="0" w:noHBand="0" w:noVBand="1"/>
        <w:tblCaption w:val="Comparison of old vs new classification of invasive medical devices"/>
        <w:tblDescription w:val="A table providing examples of invasive medical devices intended for administering medicines or biologicals and a comparison of the old classification versus the new classification. First column describes the device. Second column describes the old classification. Third column describes the new classification."/>
      </w:tblPr>
      <w:tblGrid>
        <w:gridCol w:w="5170"/>
        <w:gridCol w:w="1967"/>
        <w:gridCol w:w="2502"/>
      </w:tblGrid>
      <w:tr w:rsidR="00083156" w:rsidRPr="00083156" w14:paraId="12FD900E" w14:textId="77777777" w:rsidTr="00C91AEC">
        <w:trPr>
          <w:cnfStyle w:val="100000000000" w:firstRow="1" w:lastRow="0" w:firstColumn="0" w:lastColumn="0" w:oddVBand="0" w:evenVBand="0" w:oddHBand="0" w:evenHBand="0" w:firstRowFirstColumn="0" w:firstRowLastColumn="0" w:lastRowFirstColumn="0" w:lastRowLastColumn="0"/>
          <w:trHeight w:val="683"/>
          <w:tblHeader/>
        </w:trPr>
        <w:tc>
          <w:tcPr>
            <w:cnfStyle w:val="001000000000" w:firstRow="0" w:lastRow="0" w:firstColumn="1" w:lastColumn="0" w:oddVBand="0" w:evenVBand="0" w:oddHBand="0" w:evenHBand="0" w:firstRowFirstColumn="0" w:firstRowLastColumn="0" w:lastRowFirstColumn="0" w:lastRowLastColumn="0"/>
            <w:tcW w:w="5170" w:type="dxa"/>
            <w:tcBorders>
              <w:bottom w:val="single" w:sz="4" w:space="0" w:color="auto"/>
            </w:tcBorders>
            <w:vAlign w:val="center"/>
          </w:tcPr>
          <w:p w14:paraId="42B400D5" w14:textId="77777777" w:rsidR="00083156" w:rsidRPr="003B17B3" w:rsidRDefault="00083156" w:rsidP="00C91AEC">
            <w:pPr>
              <w:spacing w:before="0" w:after="0"/>
              <w:rPr>
                <w:rFonts w:asciiTheme="minorHAnsi" w:hAnsiTheme="minorHAnsi"/>
                <w:color w:val="FFFFFF" w:themeColor="background1"/>
              </w:rPr>
            </w:pPr>
            <w:r w:rsidRPr="003B17B3">
              <w:rPr>
                <w:rFonts w:asciiTheme="minorHAnsi" w:hAnsiTheme="minorHAnsi"/>
                <w:color w:val="FFFFFF" w:themeColor="background1"/>
              </w:rPr>
              <w:t>Device</w:t>
            </w:r>
          </w:p>
        </w:tc>
        <w:tc>
          <w:tcPr>
            <w:tcW w:w="1967" w:type="dxa"/>
            <w:tcBorders>
              <w:bottom w:val="single" w:sz="4" w:space="0" w:color="auto"/>
            </w:tcBorders>
            <w:vAlign w:val="center"/>
          </w:tcPr>
          <w:p w14:paraId="0E90CEF6" w14:textId="77777777" w:rsidR="00083156" w:rsidRPr="003B17B3" w:rsidRDefault="00083156" w:rsidP="00C91AEC">
            <w:pPr>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3B17B3">
              <w:rPr>
                <w:rFonts w:asciiTheme="minorHAnsi" w:hAnsiTheme="minorHAnsi"/>
                <w:color w:val="FFFFFF" w:themeColor="background1"/>
              </w:rPr>
              <w:t xml:space="preserve">Old </w:t>
            </w:r>
          </w:p>
          <w:p w14:paraId="64607634" w14:textId="77777777" w:rsidR="00083156" w:rsidRPr="003B17B3" w:rsidRDefault="00083156" w:rsidP="00C91AEC">
            <w:pPr>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3B17B3">
              <w:rPr>
                <w:rFonts w:asciiTheme="minorHAnsi" w:hAnsiTheme="minorHAnsi"/>
                <w:color w:val="FFFFFF" w:themeColor="background1"/>
              </w:rPr>
              <w:t>classification</w:t>
            </w:r>
          </w:p>
        </w:tc>
        <w:tc>
          <w:tcPr>
            <w:tcW w:w="2502" w:type="dxa"/>
            <w:vAlign w:val="center"/>
          </w:tcPr>
          <w:p w14:paraId="63A383A0" w14:textId="77777777" w:rsidR="00083156" w:rsidRPr="003B17B3" w:rsidRDefault="00083156" w:rsidP="00C91AEC">
            <w:pPr>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3B17B3">
              <w:rPr>
                <w:rFonts w:asciiTheme="minorHAnsi" w:hAnsiTheme="minorHAnsi"/>
                <w:color w:val="FFFFFF" w:themeColor="background1"/>
              </w:rPr>
              <w:t>New classification</w:t>
            </w:r>
          </w:p>
        </w:tc>
      </w:tr>
      <w:tr w:rsidR="00083156" w:rsidRPr="00083156" w14:paraId="130DB930" w14:textId="77777777" w:rsidTr="00C91AEC">
        <w:trPr>
          <w:trHeight w:val="4879"/>
        </w:trPr>
        <w:tc>
          <w:tcPr>
            <w:cnfStyle w:val="001000000000" w:firstRow="0" w:lastRow="0" w:firstColumn="1" w:lastColumn="0" w:oddVBand="0" w:evenVBand="0" w:oddHBand="0" w:evenHBand="0" w:firstRowFirstColumn="0" w:firstRowLastColumn="0" w:lastRowFirstColumn="0" w:lastRowLastColumn="0"/>
            <w:tcW w:w="5170" w:type="dxa"/>
          </w:tcPr>
          <w:p w14:paraId="248C3763" w14:textId="61E2B47A" w:rsidR="00083156" w:rsidRPr="00083156" w:rsidRDefault="00083156" w:rsidP="00C91AEC">
            <w:pPr>
              <w:rPr>
                <w:rFonts w:asciiTheme="minorHAnsi" w:hAnsiTheme="minorHAnsi"/>
              </w:rPr>
            </w:pPr>
            <w:r w:rsidRPr="00083156">
              <w:rPr>
                <w:rFonts w:asciiTheme="minorHAnsi" w:hAnsiTheme="minorHAnsi"/>
                <w:b/>
              </w:rPr>
              <w:t>Inhalation devices</w:t>
            </w:r>
          </w:p>
          <w:p w14:paraId="3235A3B0" w14:textId="77777777" w:rsidR="00083156" w:rsidRPr="00083156" w:rsidRDefault="00083156" w:rsidP="00083156">
            <w:pPr>
              <w:pStyle w:val="ListBullet"/>
              <w:numPr>
                <w:ilvl w:val="0"/>
                <w:numId w:val="22"/>
              </w:numPr>
              <w:rPr>
                <w:rFonts w:asciiTheme="minorHAnsi" w:hAnsiTheme="minorHAnsi"/>
                <w:b/>
              </w:rPr>
            </w:pPr>
            <w:r w:rsidRPr="00083156">
              <w:rPr>
                <w:rFonts w:asciiTheme="minorHAnsi" w:hAnsiTheme="minorHAnsi"/>
                <w:b/>
              </w:rPr>
              <w:t>Spacer/valved holding chambers/face masks</w:t>
            </w:r>
          </w:p>
          <w:p w14:paraId="4ED55ECB" w14:textId="77777777" w:rsidR="00083156" w:rsidRPr="00083156" w:rsidRDefault="00083156" w:rsidP="00C91AEC">
            <w:pPr>
              <w:rPr>
                <w:rFonts w:asciiTheme="minorHAnsi" w:hAnsiTheme="minorHAnsi"/>
              </w:rPr>
            </w:pPr>
            <w:r w:rsidRPr="00083156">
              <w:rPr>
                <w:rFonts w:asciiTheme="minorHAnsi" w:hAnsiTheme="minorHAnsi"/>
              </w:rPr>
              <w:t>A spacer is a device intended to be used by attaching it to metered dose inhalers to facilitate better delivery of a medicine. For example, it may be used by small children to enable the slow inhalation of the medicine. Face masks can also be used with the spacer.</w:t>
            </w:r>
          </w:p>
          <w:p w14:paraId="6AA27300" w14:textId="77777777" w:rsidR="00083156" w:rsidRPr="00083156" w:rsidRDefault="00083156" w:rsidP="00C91AEC">
            <w:pPr>
              <w:rPr>
                <w:rFonts w:asciiTheme="minorHAnsi" w:hAnsiTheme="minorHAnsi"/>
              </w:rPr>
            </w:pPr>
            <w:r w:rsidRPr="00083156">
              <w:rPr>
                <w:rFonts w:asciiTheme="minorHAnsi" w:hAnsiTheme="minorHAnsi"/>
              </w:rPr>
              <w:t>Valved holding chambers allow for a fine cloud of medication to stay in the spacer until the patient breathes it in through a one-way valve, drawing the dose of medicine into the lungs.</w:t>
            </w:r>
          </w:p>
        </w:tc>
        <w:tc>
          <w:tcPr>
            <w:tcW w:w="1967" w:type="dxa"/>
            <w:shd w:val="clear" w:color="auto" w:fill="F2F2F2" w:themeFill="background1" w:themeFillShade="F2"/>
          </w:tcPr>
          <w:p w14:paraId="7522BE5C" w14:textId="77777777" w:rsidR="00083156" w:rsidRPr="00083156" w:rsidRDefault="00083156" w:rsidP="00C91AEC">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83156">
              <w:rPr>
                <w:rFonts w:asciiTheme="minorHAnsi" w:hAnsiTheme="minorHAnsi"/>
                <w:b/>
              </w:rPr>
              <w:t>Class I</w:t>
            </w:r>
          </w:p>
          <w:p w14:paraId="50EDB6D2" w14:textId="77777777" w:rsidR="00083156" w:rsidRPr="00083156" w:rsidRDefault="00083156" w:rsidP="00C91AEC">
            <w:pPr>
              <w:spacing w:after="2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rPr>
            </w:pPr>
            <w:r w:rsidRPr="00083156">
              <w:rPr>
                <w:rFonts w:asciiTheme="minorHAnsi" w:hAnsiTheme="minorHAnsi"/>
                <w:i/>
                <w:sz w:val="20"/>
              </w:rPr>
              <w:t>(</w:t>
            </w:r>
            <w:proofErr w:type="gramStart"/>
            <w:r w:rsidRPr="00083156">
              <w:rPr>
                <w:rFonts w:asciiTheme="minorHAnsi" w:hAnsiTheme="minorHAnsi"/>
                <w:i/>
                <w:sz w:val="20"/>
              </w:rPr>
              <w:t>transient</w:t>
            </w:r>
            <w:proofErr w:type="gramEnd"/>
            <w:r w:rsidRPr="00083156">
              <w:rPr>
                <w:rFonts w:asciiTheme="minorHAnsi" w:hAnsiTheme="minorHAnsi"/>
                <w:i/>
                <w:sz w:val="20"/>
              </w:rPr>
              <w:t xml:space="preserve"> use invasive medical device not intended to be connected to an active medical device)</w:t>
            </w:r>
          </w:p>
        </w:tc>
        <w:tc>
          <w:tcPr>
            <w:tcW w:w="2502" w:type="dxa"/>
            <w:tcBorders>
              <w:bottom w:val="single" w:sz="8" w:space="0" w:color="002C47"/>
            </w:tcBorders>
            <w:shd w:val="clear" w:color="auto" w:fill="DDF1FF"/>
          </w:tcPr>
          <w:p w14:paraId="4A8B899A" w14:textId="77777777" w:rsidR="00083156" w:rsidRPr="00083156" w:rsidRDefault="00083156" w:rsidP="00C91AEC">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sz w:val="20"/>
                <w:szCs w:val="20"/>
              </w:rPr>
            </w:pPr>
            <w:r w:rsidRPr="00083156">
              <w:rPr>
                <w:rFonts w:asciiTheme="minorHAnsi" w:hAnsiTheme="minorHAnsi"/>
                <w:b/>
                <w:szCs w:val="22"/>
              </w:rPr>
              <w:t>Class IIb</w:t>
            </w:r>
            <w:r w:rsidRPr="00083156">
              <w:rPr>
                <w:rFonts w:asciiTheme="minorHAnsi" w:hAnsiTheme="minorHAnsi"/>
                <w:b/>
                <w:sz w:val="20"/>
              </w:rPr>
              <w:t xml:space="preserve"> - </w:t>
            </w:r>
            <w:r w:rsidRPr="00083156">
              <w:rPr>
                <w:rFonts w:asciiTheme="minorHAnsi" w:hAnsiTheme="minorHAnsi"/>
                <w:i/>
                <w:sz w:val="20"/>
                <w:szCs w:val="20"/>
              </w:rPr>
              <w:t>if the mode of action of the device has an essential impact on the efficacy and safety of the medicine or biological, or if it is intended to treat a life- threatening condition</w:t>
            </w:r>
          </w:p>
          <w:p w14:paraId="662AC7B0" w14:textId="77777777" w:rsidR="00083156" w:rsidRPr="00083156" w:rsidRDefault="00083156" w:rsidP="00C91AEC">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sz w:val="20"/>
                <w:szCs w:val="20"/>
              </w:rPr>
            </w:pPr>
            <w:r w:rsidRPr="00083156">
              <w:rPr>
                <w:rFonts w:asciiTheme="minorHAnsi" w:hAnsiTheme="minorHAnsi"/>
                <w:i/>
                <w:sz w:val="20"/>
                <w:szCs w:val="20"/>
              </w:rPr>
              <w:t>Or</w:t>
            </w:r>
          </w:p>
          <w:p w14:paraId="123B969D" w14:textId="77777777" w:rsidR="00083156" w:rsidRPr="00083156" w:rsidRDefault="00083156" w:rsidP="00C91AEC">
            <w:pPr>
              <w:spacing w:before="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83156">
              <w:rPr>
                <w:rFonts w:asciiTheme="minorHAnsi" w:hAnsiTheme="minorHAnsi"/>
                <w:b/>
                <w:szCs w:val="22"/>
              </w:rPr>
              <w:t xml:space="preserve">Class </w:t>
            </w:r>
            <w:proofErr w:type="spellStart"/>
            <w:r w:rsidRPr="00083156">
              <w:rPr>
                <w:rFonts w:asciiTheme="minorHAnsi" w:hAnsiTheme="minorHAnsi"/>
                <w:b/>
                <w:szCs w:val="22"/>
              </w:rPr>
              <w:t>IIa</w:t>
            </w:r>
            <w:proofErr w:type="spellEnd"/>
            <w:r w:rsidRPr="00083156">
              <w:rPr>
                <w:rFonts w:asciiTheme="minorHAnsi" w:hAnsiTheme="minorHAnsi"/>
                <w:i/>
                <w:sz w:val="20"/>
                <w:szCs w:val="20"/>
              </w:rPr>
              <w:t xml:space="preserve"> - if the mode of action</w:t>
            </w:r>
            <w:r w:rsidRPr="00083156">
              <w:rPr>
                <w:rFonts w:asciiTheme="minorHAnsi" w:hAnsiTheme="minorHAnsi"/>
                <w:i/>
                <w:color w:val="auto"/>
                <w:sz w:val="20"/>
                <w:szCs w:val="20"/>
              </w:rPr>
              <w:t xml:space="preserve"> </w:t>
            </w:r>
            <w:r w:rsidRPr="00083156">
              <w:rPr>
                <w:rFonts w:asciiTheme="minorHAnsi" w:hAnsiTheme="minorHAnsi"/>
                <w:i/>
                <w:sz w:val="20"/>
                <w:szCs w:val="20"/>
              </w:rPr>
              <w:t>of the device does not have an essential impact on the efficacy and safety of the medicine or biological, or if it is not intended to treat a life- threatening condition</w:t>
            </w:r>
          </w:p>
        </w:tc>
      </w:tr>
      <w:tr w:rsidR="00083156" w:rsidRPr="00083156" w14:paraId="46FE729F" w14:textId="77777777" w:rsidTr="00C91AEC">
        <w:tc>
          <w:tcPr>
            <w:cnfStyle w:val="001000000000" w:firstRow="0" w:lastRow="0" w:firstColumn="1" w:lastColumn="0" w:oddVBand="0" w:evenVBand="0" w:oddHBand="0" w:evenHBand="0" w:firstRowFirstColumn="0" w:firstRowLastColumn="0" w:lastRowFirstColumn="0" w:lastRowLastColumn="0"/>
            <w:tcW w:w="5170" w:type="dxa"/>
          </w:tcPr>
          <w:p w14:paraId="10862A1A" w14:textId="5132A8C7" w:rsidR="00083156" w:rsidRPr="00083156" w:rsidRDefault="00083156" w:rsidP="00C91AEC">
            <w:pPr>
              <w:rPr>
                <w:rFonts w:asciiTheme="minorHAnsi" w:hAnsiTheme="minorHAnsi"/>
                <w:b/>
              </w:rPr>
            </w:pPr>
            <w:r w:rsidRPr="00083156">
              <w:rPr>
                <w:rFonts w:asciiTheme="minorHAnsi" w:hAnsiTheme="minorHAnsi"/>
                <w:b/>
              </w:rPr>
              <w:lastRenderedPageBreak/>
              <w:t>Nebulisers and their accessories</w:t>
            </w:r>
          </w:p>
          <w:p w14:paraId="0609DBC0" w14:textId="1F81A8D2" w:rsidR="00083156" w:rsidRPr="00083156" w:rsidRDefault="00083156" w:rsidP="00083156">
            <w:pPr>
              <w:pStyle w:val="ListBullet"/>
              <w:numPr>
                <w:ilvl w:val="0"/>
                <w:numId w:val="22"/>
              </w:numPr>
              <w:rPr>
                <w:rFonts w:asciiTheme="minorHAnsi" w:hAnsiTheme="minorHAnsi"/>
                <w:b/>
              </w:rPr>
            </w:pPr>
            <w:r w:rsidRPr="00083156">
              <w:rPr>
                <w:rFonts w:asciiTheme="minorHAnsi" w:hAnsiTheme="minorHAnsi"/>
                <w:b/>
              </w:rPr>
              <w:t xml:space="preserve">Mouthpiece, nebulisers cup/container, </w:t>
            </w:r>
          </w:p>
          <w:p w14:paraId="433FFFFC" w14:textId="77777777" w:rsidR="00083156" w:rsidRPr="00083156" w:rsidRDefault="00083156" w:rsidP="00C91AEC">
            <w:pPr>
              <w:rPr>
                <w:rFonts w:asciiTheme="minorHAnsi" w:hAnsiTheme="minorHAnsi"/>
              </w:rPr>
            </w:pPr>
            <w:r w:rsidRPr="00083156">
              <w:rPr>
                <w:rFonts w:asciiTheme="minorHAnsi" w:hAnsiTheme="minorHAnsi"/>
              </w:rPr>
              <w:t>Nebulisers are devices that transform solutions or suspensions of medications into aerosols that are better for deposition in the lower airways. This mode of administering medicine is critical for respiratory disorders and may include delivery of antibiotics, bronchodilators, corticosteroids and more. These devices can be used for patients who are not able to use other inhaler devices (for example, too young or too ill).</w:t>
            </w:r>
          </w:p>
          <w:p w14:paraId="094C38F9" w14:textId="77777777" w:rsidR="00083156" w:rsidRPr="00083156" w:rsidRDefault="00083156" w:rsidP="00C91AEC">
            <w:pPr>
              <w:rPr>
                <w:rFonts w:asciiTheme="minorHAnsi" w:hAnsiTheme="minorHAnsi"/>
              </w:rPr>
            </w:pPr>
            <w:r w:rsidRPr="00083156">
              <w:rPr>
                <w:rFonts w:asciiTheme="minorHAnsi" w:hAnsiTheme="minorHAnsi"/>
              </w:rPr>
              <w:t>Nebulisers are used with accessories (for example, invasive devices such as mouthpieces/face masks) that are connected to the air compressor via tubing and enable transfer of aerosol to the patient.</w:t>
            </w:r>
          </w:p>
        </w:tc>
        <w:tc>
          <w:tcPr>
            <w:tcW w:w="1967" w:type="dxa"/>
            <w:shd w:val="clear" w:color="auto" w:fill="F2F2F2" w:themeFill="background1" w:themeFillShade="F2"/>
          </w:tcPr>
          <w:p w14:paraId="4C325471" w14:textId="77777777" w:rsidR="00083156" w:rsidRPr="00083156" w:rsidRDefault="00083156" w:rsidP="00C91AEC">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83156">
              <w:rPr>
                <w:rFonts w:asciiTheme="minorHAnsi" w:hAnsiTheme="minorHAnsi"/>
                <w:b/>
              </w:rPr>
              <w:t>Class I</w:t>
            </w:r>
          </w:p>
          <w:p w14:paraId="41DE3E6E" w14:textId="77777777" w:rsidR="00083156" w:rsidRPr="00083156" w:rsidRDefault="00083156" w:rsidP="00C91AE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83156">
              <w:rPr>
                <w:rFonts w:asciiTheme="minorHAnsi" w:hAnsiTheme="minorHAnsi"/>
                <w:i/>
                <w:sz w:val="20"/>
                <w:szCs w:val="20"/>
              </w:rPr>
              <w:t>(mouthpiece/face mask – short-term use in the oral cavity or nasal cavity)</w:t>
            </w:r>
          </w:p>
        </w:tc>
        <w:tc>
          <w:tcPr>
            <w:tcW w:w="2502" w:type="dxa"/>
            <w:shd w:val="clear" w:color="auto" w:fill="DDF1FF"/>
          </w:tcPr>
          <w:p w14:paraId="060DD177" w14:textId="77777777" w:rsidR="00083156" w:rsidRPr="00083156" w:rsidRDefault="00083156" w:rsidP="00C91AEC">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sz w:val="20"/>
                <w:szCs w:val="20"/>
              </w:rPr>
            </w:pPr>
            <w:r w:rsidRPr="00083156">
              <w:rPr>
                <w:rFonts w:asciiTheme="minorHAnsi" w:hAnsiTheme="minorHAnsi"/>
                <w:b/>
              </w:rPr>
              <w:t>Class IIb</w:t>
            </w:r>
            <w:r w:rsidRPr="00083156">
              <w:rPr>
                <w:rFonts w:asciiTheme="minorHAnsi" w:hAnsiTheme="minorHAnsi"/>
                <w:i/>
                <w:sz w:val="20"/>
                <w:szCs w:val="20"/>
              </w:rPr>
              <w:t xml:space="preserve"> - if the device is intended to treat a life-threatening condition</w:t>
            </w:r>
          </w:p>
          <w:p w14:paraId="5B296AFD" w14:textId="77777777" w:rsidR="00083156" w:rsidRPr="00083156" w:rsidRDefault="00083156" w:rsidP="00C91AEC">
            <w:pPr>
              <w:spacing w:before="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sz w:val="20"/>
                <w:szCs w:val="20"/>
              </w:rPr>
            </w:pPr>
            <w:r w:rsidRPr="00083156">
              <w:rPr>
                <w:rFonts w:asciiTheme="minorHAnsi" w:hAnsiTheme="minorHAnsi"/>
                <w:i/>
                <w:sz w:val="20"/>
                <w:szCs w:val="20"/>
              </w:rPr>
              <w:t>Or</w:t>
            </w:r>
          </w:p>
          <w:p w14:paraId="5EFA64EB" w14:textId="6064ABAD" w:rsidR="00083156" w:rsidRPr="00083156" w:rsidRDefault="00083156" w:rsidP="00C91AEC">
            <w:pPr>
              <w:spacing w:before="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83156">
              <w:rPr>
                <w:rFonts w:asciiTheme="minorHAnsi" w:hAnsiTheme="minorHAnsi"/>
                <w:b/>
                <w:szCs w:val="22"/>
              </w:rPr>
              <w:t xml:space="preserve">Class </w:t>
            </w:r>
            <w:proofErr w:type="spellStart"/>
            <w:r w:rsidRPr="00083156">
              <w:rPr>
                <w:rFonts w:asciiTheme="minorHAnsi" w:hAnsiTheme="minorHAnsi"/>
                <w:b/>
                <w:szCs w:val="22"/>
              </w:rPr>
              <w:t>IIa</w:t>
            </w:r>
            <w:proofErr w:type="spellEnd"/>
            <w:r w:rsidRPr="00083156">
              <w:rPr>
                <w:rFonts w:asciiTheme="minorHAnsi" w:hAnsiTheme="minorHAnsi"/>
                <w:i/>
                <w:sz w:val="20"/>
                <w:szCs w:val="20"/>
              </w:rPr>
              <w:t xml:space="preserve"> - if the device is not intended to treat a life-threatening condition</w:t>
            </w:r>
          </w:p>
        </w:tc>
      </w:tr>
      <w:tr w:rsidR="00083156" w:rsidRPr="00083156" w14:paraId="3ED60715" w14:textId="77777777" w:rsidTr="00C91AEC">
        <w:tc>
          <w:tcPr>
            <w:cnfStyle w:val="001000000000" w:firstRow="0" w:lastRow="0" w:firstColumn="1" w:lastColumn="0" w:oddVBand="0" w:evenVBand="0" w:oddHBand="0" w:evenHBand="0" w:firstRowFirstColumn="0" w:firstRowLastColumn="0" w:lastRowFirstColumn="0" w:lastRowLastColumn="0"/>
            <w:tcW w:w="5170" w:type="dxa"/>
          </w:tcPr>
          <w:p w14:paraId="2A802324" w14:textId="77777777" w:rsidR="00083156" w:rsidRPr="00083156" w:rsidRDefault="00083156" w:rsidP="00C91AEC">
            <w:pPr>
              <w:rPr>
                <w:rFonts w:asciiTheme="minorHAnsi" w:hAnsiTheme="minorHAnsi"/>
                <w:b/>
              </w:rPr>
            </w:pPr>
            <w:r w:rsidRPr="00083156">
              <w:rPr>
                <w:rFonts w:asciiTheme="minorHAnsi" w:hAnsiTheme="minorHAnsi"/>
                <w:b/>
              </w:rPr>
              <w:t>Nasal oxygen cannula</w:t>
            </w:r>
          </w:p>
          <w:p w14:paraId="10D0ECB4" w14:textId="77777777" w:rsidR="00083156" w:rsidRPr="00083156" w:rsidRDefault="00083156" w:rsidP="00C91AEC">
            <w:pPr>
              <w:rPr>
                <w:rFonts w:asciiTheme="minorHAnsi" w:hAnsiTheme="minorHAnsi"/>
              </w:rPr>
            </w:pPr>
            <w:r w:rsidRPr="00083156">
              <w:rPr>
                <w:rFonts w:asciiTheme="minorHAnsi" w:hAnsiTheme="minorHAnsi"/>
              </w:rPr>
              <w:t xml:space="preserve">A nasal cannula (NC) (with tube or without tube) is a device that delivers supplemental oxygen or increased airflow to a patient or person in need of respiratory help. This device is a non-sterile, semi-rigid lightweight tube which on one end splits into two prongs which are placed in the nostrils and from which a mixture of air and oxygen flows. It is commonly known as ‘nasal </w:t>
            </w:r>
            <w:proofErr w:type="gramStart"/>
            <w:r w:rsidRPr="00083156">
              <w:rPr>
                <w:rFonts w:asciiTheme="minorHAnsi" w:hAnsiTheme="minorHAnsi"/>
              </w:rPr>
              <w:t>prongs’</w:t>
            </w:r>
            <w:proofErr w:type="gramEnd"/>
            <w:r w:rsidRPr="00083156">
              <w:rPr>
                <w:rFonts w:asciiTheme="minorHAnsi" w:hAnsiTheme="minorHAnsi"/>
              </w:rPr>
              <w:t>. The other end of the tube is connected to an oxygen supply such as a portable oxygen generator or a wall connection in a hospital via a flowmeter. The NC is generally attached to the patient by way of the tube hooking around the patient's ears or by elastic head band.</w:t>
            </w:r>
          </w:p>
          <w:p w14:paraId="3A1579F3" w14:textId="77777777" w:rsidR="00083156" w:rsidRPr="00083156" w:rsidRDefault="00083156" w:rsidP="00C91AEC">
            <w:pPr>
              <w:rPr>
                <w:rFonts w:asciiTheme="minorHAnsi" w:hAnsiTheme="minorHAnsi"/>
              </w:rPr>
            </w:pPr>
            <w:r w:rsidRPr="00083156">
              <w:rPr>
                <w:rFonts w:asciiTheme="minorHAnsi" w:hAnsiTheme="minorHAnsi"/>
                <w:b/>
              </w:rPr>
              <w:t>Note</w:t>
            </w:r>
            <w:r w:rsidRPr="00083156">
              <w:rPr>
                <w:rFonts w:asciiTheme="minorHAnsi" w:hAnsiTheme="minorHAnsi"/>
              </w:rPr>
              <w:t>: Oxygen is regulated as a medicine in accordance with the Australian therapeutic goods legislation.</w:t>
            </w:r>
          </w:p>
        </w:tc>
        <w:tc>
          <w:tcPr>
            <w:tcW w:w="1967" w:type="dxa"/>
            <w:shd w:val="clear" w:color="auto" w:fill="F2F2F2" w:themeFill="background1" w:themeFillShade="F2"/>
          </w:tcPr>
          <w:p w14:paraId="64F440D5" w14:textId="77777777" w:rsidR="00083156" w:rsidRPr="00083156" w:rsidRDefault="00083156" w:rsidP="00C91AEC">
            <w:pPr>
              <w:spacing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83156">
              <w:rPr>
                <w:rFonts w:asciiTheme="minorHAnsi" w:hAnsiTheme="minorHAnsi"/>
                <w:b/>
              </w:rPr>
              <w:t>Class I</w:t>
            </w:r>
          </w:p>
          <w:p w14:paraId="09681841" w14:textId="77777777" w:rsidR="00083156" w:rsidRPr="00083156" w:rsidRDefault="00083156" w:rsidP="00C91AEC">
            <w:pPr>
              <w:spacing w:before="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sz w:val="20"/>
                <w:szCs w:val="20"/>
              </w:rPr>
            </w:pPr>
            <w:r w:rsidRPr="00083156">
              <w:rPr>
                <w:rFonts w:asciiTheme="minorHAnsi" w:hAnsiTheme="minorHAnsi"/>
                <w:i/>
                <w:sz w:val="20"/>
                <w:szCs w:val="20"/>
              </w:rPr>
              <w:t xml:space="preserve">(short-term use in a nasal cavity) </w:t>
            </w:r>
          </w:p>
          <w:p w14:paraId="7977262A" w14:textId="77777777" w:rsidR="00083156" w:rsidRPr="00083156" w:rsidRDefault="00083156" w:rsidP="00C91AE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83156">
              <w:rPr>
                <w:rFonts w:asciiTheme="minorHAnsi" w:hAnsiTheme="minorHAnsi"/>
              </w:rPr>
              <w:t>or</w:t>
            </w:r>
          </w:p>
          <w:p w14:paraId="6B000E12" w14:textId="77777777" w:rsidR="00083156" w:rsidRPr="00083156" w:rsidRDefault="00083156" w:rsidP="00C91AEC">
            <w:pPr>
              <w:spacing w:before="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Cs w:val="22"/>
              </w:rPr>
            </w:pPr>
            <w:r w:rsidRPr="00083156">
              <w:rPr>
                <w:rFonts w:asciiTheme="minorHAnsi" w:hAnsiTheme="minorHAnsi"/>
                <w:b/>
                <w:szCs w:val="22"/>
              </w:rPr>
              <w:t>Class </w:t>
            </w:r>
            <w:proofErr w:type="spellStart"/>
            <w:r w:rsidRPr="00083156">
              <w:rPr>
                <w:rFonts w:asciiTheme="minorHAnsi" w:hAnsiTheme="minorHAnsi"/>
                <w:b/>
                <w:szCs w:val="22"/>
              </w:rPr>
              <w:t>IIa</w:t>
            </w:r>
            <w:proofErr w:type="spellEnd"/>
          </w:p>
          <w:p w14:paraId="7C28A945" w14:textId="77777777" w:rsidR="00083156" w:rsidRPr="00083156" w:rsidRDefault="00083156" w:rsidP="00C91AE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83156">
              <w:rPr>
                <w:rFonts w:asciiTheme="minorHAnsi" w:hAnsiTheme="minorHAnsi"/>
                <w:i/>
                <w:sz w:val="20"/>
                <w:szCs w:val="20"/>
              </w:rPr>
              <w:t>(</w:t>
            </w:r>
            <w:proofErr w:type="gramStart"/>
            <w:r w:rsidRPr="00083156">
              <w:rPr>
                <w:rFonts w:asciiTheme="minorHAnsi" w:hAnsiTheme="minorHAnsi"/>
                <w:i/>
                <w:sz w:val="20"/>
                <w:szCs w:val="20"/>
              </w:rPr>
              <w:t>if</w:t>
            </w:r>
            <w:proofErr w:type="gramEnd"/>
            <w:r w:rsidRPr="00083156">
              <w:rPr>
                <w:rFonts w:asciiTheme="minorHAnsi" w:hAnsiTheme="minorHAnsi"/>
                <w:i/>
                <w:sz w:val="20"/>
                <w:szCs w:val="20"/>
              </w:rPr>
              <w:t xml:space="preserve"> it is intended to be connected to an active medical device via the tube)</w:t>
            </w:r>
          </w:p>
        </w:tc>
        <w:tc>
          <w:tcPr>
            <w:tcW w:w="2502" w:type="dxa"/>
            <w:shd w:val="clear" w:color="auto" w:fill="DDF1FF"/>
          </w:tcPr>
          <w:p w14:paraId="3EF2A916" w14:textId="77777777" w:rsidR="00083156" w:rsidRPr="00083156" w:rsidRDefault="00083156" w:rsidP="00C91AEC">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sz w:val="20"/>
                <w:szCs w:val="20"/>
              </w:rPr>
            </w:pPr>
            <w:r w:rsidRPr="00083156">
              <w:rPr>
                <w:rFonts w:asciiTheme="minorHAnsi" w:hAnsiTheme="minorHAnsi"/>
                <w:b/>
              </w:rPr>
              <w:t>Class IIb</w:t>
            </w:r>
            <w:r w:rsidRPr="00083156">
              <w:rPr>
                <w:rFonts w:asciiTheme="minorHAnsi" w:hAnsiTheme="minorHAnsi"/>
                <w:i/>
                <w:sz w:val="20"/>
                <w:szCs w:val="20"/>
              </w:rPr>
              <w:t xml:space="preserve"> - if the device is intended to treat a life-threatening condition</w:t>
            </w:r>
          </w:p>
          <w:p w14:paraId="7E4D95EB" w14:textId="77777777" w:rsidR="00083156" w:rsidRPr="00083156" w:rsidRDefault="00083156" w:rsidP="00C91AE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sz w:val="20"/>
                <w:szCs w:val="20"/>
              </w:rPr>
            </w:pPr>
            <w:r w:rsidRPr="00083156">
              <w:rPr>
                <w:rFonts w:asciiTheme="minorHAnsi" w:hAnsiTheme="minorHAnsi"/>
                <w:i/>
                <w:sz w:val="20"/>
                <w:szCs w:val="20"/>
              </w:rPr>
              <w:t>Or</w:t>
            </w:r>
          </w:p>
          <w:p w14:paraId="017D4BEA" w14:textId="77777777" w:rsidR="00083156" w:rsidRPr="00083156" w:rsidRDefault="00083156" w:rsidP="00C91AE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83156">
              <w:rPr>
                <w:rFonts w:asciiTheme="minorHAnsi" w:hAnsiTheme="minorHAnsi"/>
                <w:b/>
                <w:szCs w:val="22"/>
              </w:rPr>
              <w:t xml:space="preserve">Class </w:t>
            </w:r>
            <w:proofErr w:type="spellStart"/>
            <w:proofErr w:type="gramStart"/>
            <w:r w:rsidRPr="00083156">
              <w:rPr>
                <w:rFonts w:asciiTheme="minorHAnsi" w:hAnsiTheme="minorHAnsi"/>
                <w:b/>
                <w:szCs w:val="22"/>
              </w:rPr>
              <w:t>IIa</w:t>
            </w:r>
            <w:proofErr w:type="spellEnd"/>
            <w:r w:rsidRPr="00083156">
              <w:rPr>
                <w:rFonts w:asciiTheme="minorHAnsi" w:hAnsiTheme="minorHAnsi"/>
                <w:i/>
                <w:sz w:val="20"/>
                <w:szCs w:val="20"/>
              </w:rPr>
              <w:t xml:space="preserve">  -</w:t>
            </w:r>
            <w:proofErr w:type="gramEnd"/>
            <w:r w:rsidRPr="00083156">
              <w:rPr>
                <w:rFonts w:asciiTheme="minorHAnsi" w:hAnsiTheme="minorHAnsi"/>
                <w:i/>
                <w:sz w:val="20"/>
                <w:szCs w:val="20"/>
              </w:rPr>
              <w:t xml:space="preserve"> if the device  is not intended to treat a life-threatening condition</w:t>
            </w:r>
          </w:p>
        </w:tc>
      </w:tr>
      <w:tr w:rsidR="00083156" w:rsidRPr="001013F2" w14:paraId="4EC7ED3A" w14:textId="77777777" w:rsidTr="00C91AEC">
        <w:tc>
          <w:tcPr>
            <w:cnfStyle w:val="001000000000" w:firstRow="0" w:lastRow="0" w:firstColumn="1" w:lastColumn="0" w:oddVBand="0" w:evenVBand="0" w:oddHBand="0" w:evenHBand="0" w:firstRowFirstColumn="0" w:firstRowLastColumn="0" w:lastRowFirstColumn="0" w:lastRowLastColumn="0"/>
            <w:tcW w:w="5170" w:type="dxa"/>
          </w:tcPr>
          <w:p w14:paraId="33DA7783" w14:textId="77777777" w:rsidR="00083156" w:rsidRPr="003730E4" w:rsidRDefault="00083156" w:rsidP="00C91AEC">
            <w:pPr>
              <w:rPr>
                <w:rFonts w:asciiTheme="minorHAnsi" w:hAnsiTheme="minorHAnsi"/>
                <w:b/>
              </w:rPr>
            </w:pPr>
            <w:r w:rsidRPr="003730E4">
              <w:rPr>
                <w:rFonts w:asciiTheme="minorHAnsi" w:hAnsiTheme="minorHAnsi"/>
                <w:b/>
              </w:rPr>
              <w:t xml:space="preserve">Endotracheal tube (reusable or </w:t>
            </w:r>
            <w:proofErr w:type="gramStart"/>
            <w:r w:rsidRPr="003730E4">
              <w:rPr>
                <w:rFonts w:asciiTheme="minorHAnsi" w:hAnsiTheme="minorHAnsi"/>
                <w:b/>
              </w:rPr>
              <w:t>single-use</w:t>
            </w:r>
            <w:proofErr w:type="gramEnd"/>
            <w:r w:rsidRPr="003730E4">
              <w:rPr>
                <w:rFonts w:asciiTheme="minorHAnsi" w:hAnsiTheme="minorHAnsi"/>
                <w:b/>
              </w:rPr>
              <w:t>)</w:t>
            </w:r>
          </w:p>
          <w:p w14:paraId="5F27BB73" w14:textId="77777777" w:rsidR="00083156" w:rsidRPr="003730E4" w:rsidRDefault="00083156" w:rsidP="00C91AEC">
            <w:pPr>
              <w:rPr>
                <w:rFonts w:asciiTheme="minorHAnsi" w:hAnsiTheme="minorHAnsi"/>
              </w:rPr>
            </w:pPr>
            <w:r w:rsidRPr="003730E4">
              <w:rPr>
                <w:rFonts w:asciiTheme="minorHAnsi" w:hAnsiTheme="minorHAnsi"/>
              </w:rPr>
              <w:t xml:space="preserve">An endotracheal tube is a hollow cylinder inserted orally (orotracheal) or nasally (nasotracheal) into the trachea to provide an unobstructed airway. It is typically connected to a ventilator that delivers oxygen to the lungs and can convey other gases and vapours to and from the lungs during anaesthesia, </w:t>
            </w:r>
            <w:proofErr w:type="gramStart"/>
            <w:r w:rsidRPr="003730E4">
              <w:rPr>
                <w:rFonts w:asciiTheme="minorHAnsi" w:hAnsiTheme="minorHAnsi"/>
              </w:rPr>
              <w:t>resuscitation</w:t>
            </w:r>
            <w:proofErr w:type="gramEnd"/>
            <w:r w:rsidRPr="003730E4">
              <w:rPr>
                <w:rFonts w:asciiTheme="minorHAnsi" w:hAnsiTheme="minorHAnsi"/>
              </w:rPr>
              <w:t xml:space="preserve"> and other situations where the patient is not properly ventilated.</w:t>
            </w:r>
          </w:p>
          <w:p w14:paraId="124F02F9" w14:textId="77777777" w:rsidR="00083156" w:rsidRPr="001013F2" w:rsidRDefault="00083156" w:rsidP="00C91AEC">
            <w:r w:rsidRPr="003730E4">
              <w:rPr>
                <w:rFonts w:asciiTheme="minorHAnsi" w:hAnsiTheme="minorHAnsi"/>
              </w:rPr>
              <w:t>It is typically made of plastic or rubber and is available in various diameters and lengths for adult and paediatric patients.</w:t>
            </w:r>
          </w:p>
        </w:tc>
        <w:tc>
          <w:tcPr>
            <w:tcW w:w="1967" w:type="dxa"/>
            <w:shd w:val="clear" w:color="auto" w:fill="F2F2F2" w:themeFill="background1" w:themeFillShade="F2"/>
          </w:tcPr>
          <w:p w14:paraId="7C31B5E9" w14:textId="77777777" w:rsidR="00083156" w:rsidRPr="003730E4" w:rsidRDefault="00083156" w:rsidP="00C91AEC">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3730E4">
              <w:rPr>
                <w:rFonts w:asciiTheme="minorHAnsi" w:hAnsiTheme="minorHAnsi"/>
                <w:b/>
              </w:rPr>
              <w:t xml:space="preserve">Class </w:t>
            </w:r>
            <w:proofErr w:type="spellStart"/>
            <w:r w:rsidRPr="003730E4">
              <w:rPr>
                <w:rFonts w:asciiTheme="minorHAnsi" w:hAnsiTheme="minorHAnsi"/>
                <w:b/>
              </w:rPr>
              <w:t>IIa</w:t>
            </w:r>
            <w:proofErr w:type="spellEnd"/>
          </w:p>
          <w:p w14:paraId="1A1CB956" w14:textId="77777777" w:rsidR="00083156" w:rsidRPr="003730E4" w:rsidRDefault="00083156" w:rsidP="00C91AE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sz w:val="20"/>
                <w:szCs w:val="20"/>
              </w:rPr>
            </w:pPr>
            <w:r w:rsidRPr="003730E4">
              <w:rPr>
                <w:rFonts w:asciiTheme="minorHAnsi" w:hAnsiTheme="minorHAnsi"/>
                <w:i/>
                <w:sz w:val="20"/>
              </w:rPr>
              <w:t>(short-term use invasive medical device)</w:t>
            </w:r>
          </w:p>
        </w:tc>
        <w:tc>
          <w:tcPr>
            <w:tcW w:w="2502" w:type="dxa"/>
            <w:shd w:val="clear" w:color="auto" w:fill="DDF1FF"/>
          </w:tcPr>
          <w:p w14:paraId="5AFEDE4C" w14:textId="77777777" w:rsidR="00083156" w:rsidRPr="003730E4" w:rsidRDefault="00083156" w:rsidP="00C91AEC">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3730E4">
              <w:rPr>
                <w:rFonts w:asciiTheme="minorHAnsi" w:hAnsiTheme="minorHAnsi"/>
                <w:b/>
              </w:rPr>
              <w:t>Class IIb</w:t>
            </w:r>
          </w:p>
          <w:p w14:paraId="7EA30370" w14:textId="77777777" w:rsidR="00083156" w:rsidRPr="003730E4" w:rsidRDefault="00083156" w:rsidP="00C91AEC">
            <w:pPr>
              <w:spacing w:after="2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sz w:val="20"/>
                <w:szCs w:val="20"/>
              </w:rPr>
            </w:pPr>
            <w:r w:rsidRPr="003730E4">
              <w:rPr>
                <w:rFonts w:asciiTheme="minorHAnsi" w:hAnsiTheme="minorHAnsi"/>
                <w:i/>
                <w:sz w:val="20"/>
              </w:rPr>
              <w:t>(</w:t>
            </w:r>
            <w:proofErr w:type="gramStart"/>
            <w:r w:rsidRPr="003730E4">
              <w:rPr>
                <w:rFonts w:asciiTheme="minorHAnsi" w:hAnsiTheme="minorHAnsi"/>
                <w:i/>
                <w:sz w:val="20"/>
              </w:rPr>
              <w:t>if</w:t>
            </w:r>
            <w:proofErr w:type="gramEnd"/>
            <w:r w:rsidRPr="003730E4">
              <w:rPr>
                <w:rFonts w:asciiTheme="minorHAnsi" w:hAnsiTheme="minorHAnsi"/>
                <w:i/>
                <w:sz w:val="20"/>
              </w:rPr>
              <w:t xml:space="preserve"> the device is intended to treat a life-threatening condition)</w:t>
            </w:r>
          </w:p>
        </w:tc>
      </w:tr>
      <w:tr w:rsidR="00083156" w:rsidRPr="001013F2" w14:paraId="567F8F52" w14:textId="77777777" w:rsidTr="00C91AEC">
        <w:tc>
          <w:tcPr>
            <w:cnfStyle w:val="001000000000" w:firstRow="0" w:lastRow="0" w:firstColumn="1" w:lastColumn="0" w:oddVBand="0" w:evenVBand="0" w:oddHBand="0" w:evenHBand="0" w:firstRowFirstColumn="0" w:firstRowLastColumn="0" w:lastRowFirstColumn="0" w:lastRowLastColumn="0"/>
            <w:tcW w:w="5170" w:type="dxa"/>
          </w:tcPr>
          <w:p w14:paraId="66E4A88E" w14:textId="77777777" w:rsidR="00083156" w:rsidRPr="00083156" w:rsidRDefault="00083156" w:rsidP="00C91AEC">
            <w:pPr>
              <w:rPr>
                <w:rFonts w:asciiTheme="minorHAnsi" w:hAnsiTheme="minorHAnsi"/>
                <w:b/>
              </w:rPr>
            </w:pPr>
            <w:r w:rsidRPr="00083156">
              <w:rPr>
                <w:rFonts w:asciiTheme="minorHAnsi" w:hAnsiTheme="minorHAnsi"/>
                <w:b/>
              </w:rPr>
              <w:lastRenderedPageBreak/>
              <w:t>Laryngeal mask airway/laryngeal mask</w:t>
            </w:r>
          </w:p>
          <w:p w14:paraId="6D232B4C" w14:textId="77777777" w:rsidR="00083156" w:rsidRPr="00083156" w:rsidRDefault="00083156" w:rsidP="00C91AEC">
            <w:pPr>
              <w:rPr>
                <w:rFonts w:asciiTheme="minorHAnsi" w:hAnsiTheme="minorHAnsi"/>
              </w:rPr>
            </w:pPr>
            <w:r w:rsidRPr="00083156">
              <w:rPr>
                <w:rFonts w:asciiTheme="minorHAnsi" w:hAnsiTheme="minorHAnsi"/>
              </w:rPr>
              <w:t>A laryngeal mask airway (LMA), also known as laryngeal mask, is a medical device that keeps a patient's airway open during anaesthesia or unconsciousness. It can be considered a medical device that is used to deliver medicinal products (for example, oxygen supply) by inhalation.</w:t>
            </w:r>
          </w:p>
          <w:p w14:paraId="7940E908" w14:textId="4BCFDCA3" w:rsidR="00083156" w:rsidRPr="00083156" w:rsidRDefault="00083156" w:rsidP="00C91AEC">
            <w:pPr>
              <w:rPr>
                <w:rFonts w:asciiTheme="minorHAnsi" w:hAnsiTheme="minorHAnsi"/>
              </w:rPr>
            </w:pPr>
            <w:r w:rsidRPr="00083156">
              <w:rPr>
                <w:rFonts w:asciiTheme="minorHAnsi" w:hAnsiTheme="minorHAnsi"/>
              </w:rPr>
              <w:t xml:space="preserve">It is composed of an airway tube that connects to an elliptical mask with a cuff which is inserted through the patient's mouth and down the windpipe. Once deployed, it forms an airtight seal on top of the glottis (unlike tracheal tubes which pass through the glottis) allowing a secure airway to be managed by a health care provider. LMA are </w:t>
            </w:r>
            <w:r w:rsidR="00712D04" w:rsidRPr="00083156">
              <w:rPr>
                <w:rFonts w:asciiTheme="minorHAnsi" w:hAnsiTheme="minorHAnsi"/>
              </w:rPr>
              <w:t>most used</w:t>
            </w:r>
            <w:r w:rsidRPr="00083156">
              <w:rPr>
                <w:rFonts w:asciiTheme="minorHAnsi" w:hAnsiTheme="minorHAnsi"/>
              </w:rPr>
              <w:t xml:space="preserve"> by anaesthetists to channel oxygen or anaesthesia gas to a patient's lungs during surgery, and in the pre-hospital setting (for instance by paramedics and emergency medical technicians) for unconscious patients.</w:t>
            </w:r>
          </w:p>
        </w:tc>
        <w:tc>
          <w:tcPr>
            <w:tcW w:w="1967" w:type="dxa"/>
            <w:shd w:val="clear" w:color="auto" w:fill="F2F2F2" w:themeFill="background1" w:themeFillShade="F2"/>
          </w:tcPr>
          <w:p w14:paraId="4A38E3CC" w14:textId="77777777" w:rsidR="00083156" w:rsidRPr="00083156" w:rsidRDefault="00083156" w:rsidP="00C91AEC">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83156">
              <w:rPr>
                <w:rFonts w:asciiTheme="minorHAnsi" w:hAnsiTheme="minorHAnsi"/>
                <w:b/>
              </w:rPr>
              <w:t xml:space="preserve">Class </w:t>
            </w:r>
            <w:proofErr w:type="spellStart"/>
            <w:r w:rsidRPr="00083156">
              <w:rPr>
                <w:rFonts w:asciiTheme="minorHAnsi" w:hAnsiTheme="minorHAnsi"/>
                <w:b/>
              </w:rPr>
              <w:t>IIa</w:t>
            </w:r>
            <w:proofErr w:type="spellEnd"/>
          </w:p>
          <w:p w14:paraId="0387E7BF" w14:textId="77777777" w:rsidR="00083156" w:rsidRPr="00083156" w:rsidRDefault="00083156" w:rsidP="00C91AE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sz w:val="20"/>
                <w:szCs w:val="20"/>
              </w:rPr>
            </w:pPr>
            <w:r w:rsidRPr="00083156">
              <w:rPr>
                <w:rFonts w:asciiTheme="minorHAnsi" w:hAnsiTheme="minorHAnsi"/>
                <w:i/>
                <w:sz w:val="20"/>
                <w:szCs w:val="20"/>
              </w:rPr>
              <w:t>(short-term use invasive medical device)</w:t>
            </w:r>
          </w:p>
        </w:tc>
        <w:tc>
          <w:tcPr>
            <w:tcW w:w="2502" w:type="dxa"/>
            <w:shd w:val="clear" w:color="auto" w:fill="DDF1FF"/>
          </w:tcPr>
          <w:p w14:paraId="0FD24DAD" w14:textId="77777777" w:rsidR="00083156" w:rsidRPr="00083156" w:rsidRDefault="00083156" w:rsidP="00C91AEC">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83156">
              <w:rPr>
                <w:rFonts w:asciiTheme="minorHAnsi" w:hAnsiTheme="minorHAnsi"/>
                <w:b/>
              </w:rPr>
              <w:t>Class IIb</w:t>
            </w:r>
          </w:p>
          <w:p w14:paraId="11FA9DAC" w14:textId="77777777" w:rsidR="00083156" w:rsidRPr="00083156" w:rsidRDefault="00083156" w:rsidP="00C91AE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sz w:val="20"/>
                <w:szCs w:val="20"/>
              </w:rPr>
            </w:pPr>
            <w:r w:rsidRPr="00083156">
              <w:rPr>
                <w:rFonts w:asciiTheme="minorHAnsi" w:hAnsiTheme="minorHAnsi"/>
                <w:i/>
                <w:sz w:val="20"/>
                <w:szCs w:val="20"/>
              </w:rPr>
              <w:t>(</w:t>
            </w:r>
            <w:proofErr w:type="gramStart"/>
            <w:r w:rsidRPr="00083156">
              <w:rPr>
                <w:rFonts w:asciiTheme="minorHAnsi" w:hAnsiTheme="minorHAnsi"/>
                <w:i/>
                <w:sz w:val="20"/>
                <w:szCs w:val="20"/>
              </w:rPr>
              <w:t>if</w:t>
            </w:r>
            <w:proofErr w:type="gramEnd"/>
            <w:r w:rsidRPr="00083156">
              <w:rPr>
                <w:rFonts w:asciiTheme="minorHAnsi" w:hAnsiTheme="minorHAnsi"/>
                <w:i/>
                <w:sz w:val="20"/>
                <w:szCs w:val="20"/>
              </w:rPr>
              <w:t xml:space="preserve"> the device is intended to treat a life-threatening condition)</w:t>
            </w:r>
          </w:p>
        </w:tc>
      </w:tr>
      <w:tr w:rsidR="00083156" w:rsidRPr="001013F2" w14:paraId="078F2AF6" w14:textId="77777777" w:rsidTr="00C91AEC">
        <w:tc>
          <w:tcPr>
            <w:cnfStyle w:val="001000000000" w:firstRow="0" w:lastRow="0" w:firstColumn="1" w:lastColumn="0" w:oddVBand="0" w:evenVBand="0" w:oddHBand="0" w:evenHBand="0" w:firstRowFirstColumn="0" w:firstRowLastColumn="0" w:lastRowFirstColumn="0" w:lastRowLastColumn="0"/>
            <w:tcW w:w="5170" w:type="dxa"/>
          </w:tcPr>
          <w:p w14:paraId="76AA33B2" w14:textId="77777777" w:rsidR="00083156" w:rsidRPr="00083156" w:rsidRDefault="00083156" w:rsidP="00C91AEC">
            <w:pPr>
              <w:rPr>
                <w:rFonts w:asciiTheme="minorHAnsi" w:hAnsiTheme="minorHAnsi"/>
                <w:b/>
              </w:rPr>
            </w:pPr>
            <w:r w:rsidRPr="00083156">
              <w:rPr>
                <w:rFonts w:asciiTheme="minorHAnsi" w:hAnsiTheme="minorHAnsi"/>
                <w:b/>
              </w:rPr>
              <w:t>Oropharyngeal airway</w:t>
            </w:r>
          </w:p>
          <w:p w14:paraId="7A8E3DFA" w14:textId="77777777" w:rsidR="00083156" w:rsidRPr="00083156" w:rsidRDefault="00083156" w:rsidP="00C91AEC">
            <w:pPr>
              <w:rPr>
                <w:rFonts w:asciiTheme="minorHAnsi" w:hAnsiTheme="minorHAnsi"/>
              </w:rPr>
            </w:pPr>
            <w:r w:rsidRPr="00083156">
              <w:rPr>
                <w:rFonts w:asciiTheme="minorHAnsi" w:hAnsiTheme="minorHAnsi"/>
              </w:rPr>
              <w:t xml:space="preserve">An oropharyngeal airway (OPA), also known as an oral airway, or </w:t>
            </w:r>
            <w:proofErr w:type="spellStart"/>
            <w:r w:rsidRPr="00083156">
              <w:rPr>
                <w:rFonts w:asciiTheme="minorHAnsi" w:hAnsiTheme="minorHAnsi"/>
              </w:rPr>
              <w:t>Guedel</w:t>
            </w:r>
            <w:proofErr w:type="spellEnd"/>
            <w:r w:rsidRPr="00083156">
              <w:rPr>
                <w:rFonts w:asciiTheme="minorHAnsi" w:hAnsiTheme="minorHAnsi"/>
              </w:rPr>
              <w:t xml:space="preserve"> pattern airway, is a medical device airway adjunct used to maintain or open a patient's airway and can also be used to deliver medicinal products (for example, oxygen supply) by inhalation. When a person becomes unconscious, the muscles in their jaw relax and the tongue can obstruct the airway. An OPA is designed to keep the airways open by preventing the tongue from covering the epiglottis.</w:t>
            </w:r>
          </w:p>
        </w:tc>
        <w:tc>
          <w:tcPr>
            <w:tcW w:w="1967" w:type="dxa"/>
            <w:shd w:val="clear" w:color="auto" w:fill="F2F2F2" w:themeFill="background1" w:themeFillShade="F2"/>
          </w:tcPr>
          <w:p w14:paraId="3DECAC03" w14:textId="77777777" w:rsidR="00083156" w:rsidRPr="00083156" w:rsidRDefault="00083156" w:rsidP="00C91AEC">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83156">
              <w:rPr>
                <w:rFonts w:asciiTheme="minorHAnsi" w:hAnsiTheme="minorHAnsi"/>
                <w:b/>
              </w:rPr>
              <w:t xml:space="preserve">Class I </w:t>
            </w:r>
            <w:r w:rsidRPr="00083156">
              <w:rPr>
                <w:rFonts w:asciiTheme="minorHAnsi" w:hAnsiTheme="minorHAnsi"/>
              </w:rPr>
              <w:t>or</w:t>
            </w:r>
            <w:r w:rsidRPr="00083156">
              <w:rPr>
                <w:rFonts w:asciiTheme="minorHAnsi" w:hAnsiTheme="minorHAnsi"/>
              </w:rPr>
              <w:br/>
            </w:r>
            <w:r w:rsidRPr="00083156">
              <w:rPr>
                <w:rFonts w:asciiTheme="minorHAnsi" w:hAnsiTheme="minorHAnsi"/>
                <w:b/>
              </w:rPr>
              <w:t xml:space="preserve">Class </w:t>
            </w:r>
            <w:proofErr w:type="spellStart"/>
            <w:r w:rsidRPr="00083156">
              <w:rPr>
                <w:rFonts w:asciiTheme="minorHAnsi" w:hAnsiTheme="minorHAnsi"/>
                <w:b/>
              </w:rPr>
              <w:t>IIa</w:t>
            </w:r>
            <w:proofErr w:type="spellEnd"/>
          </w:p>
          <w:p w14:paraId="3B8FC33C" w14:textId="77777777" w:rsidR="00083156" w:rsidRPr="00083156" w:rsidRDefault="00083156" w:rsidP="00C91AE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sz w:val="20"/>
                <w:szCs w:val="20"/>
              </w:rPr>
            </w:pPr>
            <w:r w:rsidRPr="00083156">
              <w:rPr>
                <w:rFonts w:asciiTheme="minorHAnsi" w:hAnsiTheme="minorHAnsi"/>
                <w:i/>
                <w:sz w:val="20"/>
                <w:szCs w:val="20"/>
              </w:rPr>
              <w:t>(</w:t>
            </w:r>
            <w:proofErr w:type="gramStart"/>
            <w:r w:rsidRPr="00083156">
              <w:rPr>
                <w:rFonts w:asciiTheme="minorHAnsi" w:hAnsiTheme="minorHAnsi"/>
                <w:i/>
                <w:sz w:val="20"/>
                <w:szCs w:val="20"/>
              </w:rPr>
              <w:t>invasive</w:t>
            </w:r>
            <w:proofErr w:type="gramEnd"/>
            <w:r w:rsidRPr="00083156">
              <w:rPr>
                <w:rFonts w:asciiTheme="minorHAnsi" w:hAnsiTheme="minorHAnsi"/>
                <w:i/>
                <w:sz w:val="20"/>
                <w:szCs w:val="20"/>
              </w:rPr>
              <w:t xml:space="preserve"> medical device for transient or short-term use)</w:t>
            </w:r>
          </w:p>
        </w:tc>
        <w:tc>
          <w:tcPr>
            <w:tcW w:w="2502" w:type="dxa"/>
            <w:shd w:val="clear" w:color="auto" w:fill="DDF1FF"/>
          </w:tcPr>
          <w:p w14:paraId="1541ADF7" w14:textId="77777777" w:rsidR="00083156" w:rsidRPr="00083156" w:rsidRDefault="00083156" w:rsidP="00C91AEC">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color w:val="auto"/>
                <w:sz w:val="20"/>
                <w:szCs w:val="20"/>
              </w:rPr>
            </w:pPr>
            <w:r w:rsidRPr="00083156">
              <w:rPr>
                <w:rFonts w:asciiTheme="minorHAnsi" w:hAnsiTheme="minorHAnsi"/>
                <w:b/>
                <w:color w:val="auto"/>
                <w:szCs w:val="20"/>
              </w:rPr>
              <w:t>Class IIb</w:t>
            </w:r>
            <w:r w:rsidRPr="00083156">
              <w:rPr>
                <w:rFonts w:asciiTheme="minorHAnsi" w:hAnsiTheme="minorHAnsi"/>
                <w:i/>
                <w:color w:val="auto"/>
                <w:sz w:val="20"/>
                <w:szCs w:val="20"/>
              </w:rPr>
              <w:t xml:space="preserve"> - if the device is intended to treat a life-threatening condition</w:t>
            </w:r>
          </w:p>
          <w:p w14:paraId="13BB960E" w14:textId="77777777" w:rsidR="00083156" w:rsidRPr="00083156" w:rsidRDefault="00083156" w:rsidP="00C91AEC">
            <w:pPr>
              <w:spacing w:before="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color w:val="auto"/>
                <w:sz w:val="20"/>
                <w:szCs w:val="20"/>
              </w:rPr>
            </w:pPr>
            <w:r w:rsidRPr="00083156">
              <w:rPr>
                <w:rFonts w:asciiTheme="minorHAnsi" w:hAnsiTheme="minorHAnsi"/>
                <w:i/>
                <w:color w:val="auto"/>
                <w:sz w:val="20"/>
                <w:szCs w:val="20"/>
              </w:rPr>
              <w:t>Or</w:t>
            </w:r>
          </w:p>
          <w:p w14:paraId="1E7848D7" w14:textId="4E187C53" w:rsidR="00083156" w:rsidRPr="00083156" w:rsidRDefault="00083156" w:rsidP="00C91AEC">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83156">
              <w:rPr>
                <w:rFonts w:asciiTheme="minorHAnsi" w:hAnsiTheme="minorHAnsi"/>
                <w:b/>
                <w:color w:val="auto"/>
                <w:szCs w:val="22"/>
              </w:rPr>
              <w:t xml:space="preserve">Class </w:t>
            </w:r>
            <w:proofErr w:type="spellStart"/>
            <w:r w:rsidRPr="00083156">
              <w:rPr>
                <w:rFonts w:asciiTheme="minorHAnsi" w:hAnsiTheme="minorHAnsi"/>
                <w:b/>
                <w:color w:val="auto"/>
                <w:szCs w:val="22"/>
              </w:rPr>
              <w:t>IIa</w:t>
            </w:r>
            <w:proofErr w:type="spellEnd"/>
            <w:r w:rsidRPr="00083156">
              <w:rPr>
                <w:rFonts w:asciiTheme="minorHAnsi" w:hAnsiTheme="minorHAnsi"/>
                <w:i/>
                <w:color w:val="auto"/>
                <w:sz w:val="20"/>
                <w:szCs w:val="20"/>
              </w:rPr>
              <w:t xml:space="preserve"> - if the device is not intended to treat a life-threatening condition</w:t>
            </w:r>
          </w:p>
        </w:tc>
      </w:tr>
      <w:tr w:rsidR="00083156" w:rsidRPr="001013F2" w14:paraId="7290DE0D" w14:textId="77777777" w:rsidTr="00C91AEC">
        <w:tc>
          <w:tcPr>
            <w:cnfStyle w:val="001000000000" w:firstRow="0" w:lastRow="0" w:firstColumn="1" w:lastColumn="0" w:oddVBand="0" w:evenVBand="0" w:oddHBand="0" w:evenHBand="0" w:firstRowFirstColumn="0" w:firstRowLastColumn="0" w:lastRowFirstColumn="0" w:lastRowLastColumn="0"/>
            <w:tcW w:w="5170" w:type="dxa"/>
          </w:tcPr>
          <w:p w14:paraId="1A6FE474" w14:textId="77777777" w:rsidR="00083156" w:rsidRPr="00083156" w:rsidRDefault="00083156" w:rsidP="00C91AEC">
            <w:pPr>
              <w:rPr>
                <w:rFonts w:asciiTheme="minorHAnsi" w:hAnsiTheme="minorHAnsi"/>
                <w:b/>
              </w:rPr>
            </w:pPr>
            <w:r w:rsidRPr="00083156">
              <w:rPr>
                <w:rFonts w:asciiTheme="minorHAnsi" w:hAnsiTheme="minorHAnsi"/>
                <w:b/>
              </w:rPr>
              <w:t>Nasopharyngeal airway</w:t>
            </w:r>
          </w:p>
          <w:p w14:paraId="519BFBC0" w14:textId="77777777" w:rsidR="00083156" w:rsidRPr="00083156" w:rsidRDefault="00083156" w:rsidP="00C91AEC">
            <w:pPr>
              <w:rPr>
                <w:rFonts w:asciiTheme="minorHAnsi" w:hAnsiTheme="minorHAnsi"/>
              </w:rPr>
            </w:pPr>
            <w:r w:rsidRPr="00083156">
              <w:rPr>
                <w:rFonts w:asciiTheme="minorHAnsi" w:hAnsiTheme="minorHAnsi"/>
              </w:rPr>
              <w:t>A nasopharyngeal airway (NPA), also known as a nasal trumpet or nose hose, is a type of airway adjunct and is designed to be inserted into the nasal passageway to secure an open airway. NPA can also be used to deliver medicinal products (for example, oxygen supply) by inhalation. When a person becomes unconscious, the muscles in their jaw relax and the tongue can obstruct the airway. NPA is one of the available tools to allow airway management. The purpose of the flared end is to prevent the device from becoming lost inside the patient's nose.</w:t>
            </w:r>
          </w:p>
        </w:tc>
        <w:tc>
          <w:tcPr>
            <w:tcW w:w="1967" w:type="dxa"/>
            <w:shd w:val="clear" w:color="auto" w:fill="F2F2F2" w:themeFill="background1" w:themeFillShade="F2"/>
          </w:tcPr>
          <w:p w14:paraId="6815C4C5" w14:textId="77777777" w:rsidR="00083156" w:rsidRPr="00083156" w:rsidRDefault="00083156" w:rsidP="00C91AEC">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83156">
              <w:rPr>
                <w:rFonts w:asciiTheme="minorHAnsi" w:hAnsiTheme="minorHAnsi"/>
                <w:b/>
              </w:rPr>
              <w:t xml:space="preserve">Class I </w:t>
            </w:r>
            <w:r w:rsidRPr="00083156">
              <w:rPr>
                <w:rFonts w:asciiTheme="minorHAnsi" w:hAnsiTheme="minorHAnsi"/>
              </w:rPr>
              <w:t>or</w:t>
            </w:r>
            <w:r w:rsidRPr="00083156">
              <w:rPr>
                <w:rFonts w:asciiTheme="minorHAnsi" w:hAnsiTheme="minorHAnsi"/>
              </w:rPr>
              <w:br/>
            </w:r>
            <w:r w:rsidRPr="00083156">
              <w:rPr>
                <w:rFonts w:asciiTheme="minorHAnsi" w:hAnsiTheme="minorHAnsi"/>
                <w:b/>
              </w:rPr>
              <w:t xml:space="preserve">Class </w:t>
            </w:r>
            <w:proofErr w:type="spellStart"/>
            <w:r w:rsidRPr="00083156">
              <w:rPr>
                <w:rFonts w:asciiTheme="minorHAnsi" w:hAnsiTheme="minorHAnsi"/>
                <w:b/>
              </w:rPr>
              <w:t>IIa</w:t>
            </w:r>
            <w:proofErr w:type="spellEnd"/>
          </w:p>
          <w:p w14:paraId="262AB979" w14:textId="77777777" w:rsidR="00083156" w:rsidRPr="00083156" w:rsidRDefault="00083156" w:rsidP="00C91AEC">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i/>
                <w:sz w:val="20"/>
                <w:szCs w:val="20"/>
              </w:rPr>
            </w:pPr>
            <w:r w:rsidRPr="00083156">
              <w:rPr>
                <w:rFonts w:asciiTheme="minorHAnsi" w:hAnsiTheme="minorHAnsi"/>
                <w:i/>
                <w:sz w:val="20"/>
                <w:szCs w:val="20"/>
              </w:rPr>
              <w:t>(</w:t>
            </w:r>
            <w:proofErr w:type="gramStart"/>
            <w:r w:rsidRPr="00083156">
              <w:rPr>
                <w:rFonts w:asciiTheme="minorHAnsi" w:hAnsiTheme="minorHAnsi"/>
                <w:i/>
                <w:sz w:val="20"/>
                <w:szCs w:val="20"/>
              </w:rPr>
              <w:t>invasive</w:t>
            </w:r>
            <w:proofErr w:type="gramEnd"/>
            <w:r w:rsidRPr="00083156">
              <w:rPr>
                <w:rFonts w:asciiTheme="minorHAnsi" w:hAnsiTheme="minorHAnsi"/>
                <w:i/>
                <w:sz w:val="20"/>
                <w:szCs w:val="20"/>
              </w:rPr>
              <w:t xml:space="preserve"> medical device for transient or short-term use)</w:t>
            </w:r>
          </w:p>
        </w:tc>
        <w:tc>
          <w:tcPr>
            <w:tcW w:w="2502" w:type="dxa"/>
            <w:shd w:val="clear" w:color="auto" w:fill="DDF1FF"/>
          </w:tcPr>
          <w:p w14:paraId="501A0CC1" w14:textId="77777777" w:rsidR="00083156" w:rsidRPr="00083156" w:rsidRDefault="00083156" w:rsidP="00C91AEC">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color w:val="auto"/>
                <w:sz w:val="20"/>
                <w:szCs w:val="20"/>
              </w:rPr>
            </w:pPr>
            <w:r w:rsidRPr="00083156">
              <w:rPr>
                <w:rFonts w:asciiTheme="minorHAnsi" w:hAnsiTheme="minorHAnsi"/>
                <w:b/>
                <w:color w:val="auto"/>
                <w:szCs w:val="20"/>
              </w:rPr>
              <w:t>Class IIb</w:t>
            </w:r>
            <w:r w:rsidRPr="00083156">
              <w:rPr>
                <w:rFonts w:asciiTheme="minorHAnsi" w:hAnsiTheme="minorHAnsi"/>
                <w:i/>
                <w:color w:val="auto"/>
                <w:sz w:val="20"/>
                <w:szCs w:val="20"/>
              </w:rPr>
              <w:t xml:space="preserve"> - if the device is intended to treat a life-threatening condition</w:t>
            </w:r>
          </w:p>
          <w:p w14:paraId="126831FD" w14:textId="77777777" w:rsidR="00083156" w:rsidRPr="00083156" w:rsidRDefault="00083156" w:rsidP="00C91AEC">
            <w:pPr>
              <w:spacing w:before="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color w:val="auto"/>
                <w:sz w:val="20"/>
                <w:szCs w:val="20"/>
              </w:rPr>
            </w:pPr>
            <w:r w:rsidRPr="00083156">
              <w:rPr>
                <w:rFonts w:asciiTheme="minorHAnsi" w:hAnsiTheme="minorHAnsi"/>
                <w:i/>
                <w:color w:val="auto"/>
                <w:sz w:val="20"/>
                <w:szCs w:val="20"/>
              </w:rPr>
              <w:t>Or</w:t>
            </w:r>
          </w:p>
          <w:p w14:paraId="425283A3" w14:textId="2829D1CD" w:rsidR="00083156" w:rsidRPr="00083156" w:rsidRDefault="00083156" w:rsidP="00C91AEC">
            <w:pPr>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083156">
              <w:rPr>
                <w:rFonts w:asciiTheme="minorHAnsi" w:hAnsiTheme="minorHAnsi"/>
                <w:b/>
                <w:color w:val="auto"/>
                <w:szCs w:val="22"/>
              </w:rPr>
              <w:t xml:space="preserve">Class </w:t>
            </w:r>
            <w:proofErr w:type="spellStart"/>
            <w:r w:rsidRPr="00083156">
              <w:rPr>
                <w:rFonts w:asciiTheme="minorHAnsi" w:hAnsiTheme="minorHAnsi"/>
                <w:b/>
                <w:color w:val="auto"/>
                <w:szCs w:val="22"/>
              </w:rPr>
              <w:t>IIa</w:t>
            </w:r>
            <w:proofErr w:type="spellEnd"/>
            <w:r w:rsidRPr="00083156">
              <w:rPr>
                <w:rFonts w:asciiTheme="minorHAnsi" w:hAnsiTheme="minorHAnsi"/>
                <w:i/>
                <w:color w:val="auto"/>
                <w:sz w:val="20"/>
                <w:szCs w:val="20"/>
              </w:rPr>
              <w:t xml:space="preserve"> - if the device is not intended to treat a life-threatening condition</w:t>
            </w:r>
          </w:p>
        </w:tc>
      </w:tr>
      <w:tr w:rsidR="00083156" w:rsidRPr="001013F2" w14:paraId="14D60BBE" w14:textId="77777777" w:rsidTr="00C91AEC">
        <w:tc>
          <w:tcPr>
            <w:cnfStyle w:val="001000000000" w:firstRow="0" w:lastRow="0" w:firstColumn="1" w:lastColumn="0" w:oddVBand="0" w:evenVBand="0" w:oddHBand="0" w:evenHBand="0" w:firstRowFirstColumn="0" w:firstRowLastColumn="0" w:lastRowFirstColumn="0" w:lastRowLastColumn="0"/>
            <w:tcW w:w="5170" w:type="dxa"/>
          </w:tcPr>
          <w:p w14:paraId="3AA390C2" w14:textId="77777777" w:rsidR="00083156" w:rsidRPr="00083156" w:rsidRDefault="00083156" w:rsidP="00C91AEC">
            <w:pPr>
              <w:rPr>
                <w:rFonts w:ascii="Cambria" w:hAnsi="Cambria"/>
                <w:b/>
              </w:rPr>
            </w:pPr>
            <w:r w:rsidRPr="00083156">
              <w:rPr>
                <w:rFonts w:ascii="Cambria" w:hAnsi="Cambria"/>
                <w:b/>
              </w:rPr>
              <w:lastRenderedPageBreak/>
              <w:t>Refillable inhaler device</w:t>
            </w:r>
          </w:p>
          <w:p w14:paraId="2FF53C04" w14:textId="70700AAA" w:rsidR="00083156" w:rsidRPr="00083156" w:rsidRDefault="00083156" w:rsidP="00C91AEC">
            <w:pPr>
              <w:rPr>
                <w:rFonts w:ascii="Cambria" w:hAnsi="Cambria"/>
              </w:rPr>
            </w:pPr>
            <w:r w:rsidRPr="00083156">
              <w:rPr>
                <w:rFonts w:ascii="Cambria" w:hAnsi="Cambria"/>
              </w:rPr>
              <w:t xml:space="preserve">A refillable </w:t>
            </w:r>
            <w:r w:rsidR="00712D04" w:rsidRPr="00083156">
              <w:rPr>
                <w:rFonts w:ascii="Cambria" w:hAnsi="Cambria"/>
              </w:rPr>
              <w:t>handheld</w:t>
            </w:r>
            <w:r w:rsidRPr="00083156">
              <w:rPr>
                <w:rFonts w:ascii="Cambria" w:hAnsi="Cambria"/>
              </w:rPr>
              <w:t xml:space="preserve"> device used to deliver aerosolized medication into the mouth of a patient. </w:t>
            </w:r>
          </w:p>
        </w:tc>
        <w:tc>
          <w:tcPr>
            <w:tcW w:w="1967" w:type="dxa"/>
            <w:shd w:val="clear" w:color="auto" w:fill="F2F2F2" w:themeFill="background1" w:themeFillShade="F2"/>
          </w:tcPr>
          <w:p w14:paraId="6E0C419D" w14:textId="77777777" w:rsidR="00083156" w:rsidRPr="00083156" w:rsidRDefault="00083156" w:rsidP="00C91AEC">
            <w:pPr>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b/>
              </w:rPr>
            </w:pPr>
            <w:r w:rsidRPr="00083156">
              <w:rPr>
                <w:rFonts w:ascii="Cambria" w:hAnsi="Cambria"/>
                <w:b/>
              </w:rPr>
              <w:t xml:space="preserve">Class I </w:t>
            </w:r>
            <w:r w:rsidRPr="00083156">
              <w:rPr>
                <w:rFonts w:ascii="Cambria" w:hAnsi="Cambria"/>
              </w:rPr>
              <w:t>or</w:t>
            </w:r>
            <w:r w:rsidRPr="00083156">
              <w:rPr>
                <w:rFonts w:ascii="Cambria" w:hAnsi="Cambria"/>
              </w:rPr>
              <w:br/>
            </w:r>
            <w:r w:rsidRPr="00083156">
              <w:rPr>
                <w:rFonts w:ascii="Cambria" w:hAnsi="Cambria"/>
                <w:b/>
              </w:rPr>
              <w:t xml:space="preserve">Class </w:t>
            </w:r>
            <w:proofErr w:type="spellStart"/>
            <w:r w:rsidRPr="00083156">
              <w:rPr>
                <w:rFonts w:ascii="Cambria" w:hAnsi="Cambria"/>
                <w:b/>
              </w:rPr>
              <w:t>IIa</w:t>
            </w:r>
            <w:proofErr w:type="spellEnd"/>
          </w:p>
          <w:p w14:paraId="673E0DE8" w14:textId="77777777" w:rsidR="00083156" w:rsidRPr="00083156" w:rsidRDefault="00083156" w:rsidP="00C91AEC">
            <w:pPr>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b/>
              </w:rPr>
            </w:pPr>
            <w:r w:rsidRPr="00083156">
              <w:rPr>
                <w:rFonts w:ascii="Cambria" w:hAnsi="Cambria"/>
                <w:i/>
                <w:sz w:val="20"/>
                <w:szCs w:val="20"/>
              </w:rPr>
              <w:t>(</w:t>
            </w:r>
            <w:proofErr w:type="gramStart"/>
            <w:r w:rsidRPr="00083156">
              <w:rPr>
                <w:rFonts w:ascii="Cambria" w:hAnsi="Cambria"/>
                <w:i/>
                <w:sz w:val="20"/>
                <w:szCs w:val="20"/>
              </w:rPr>
              <w:t>invasive</w:t>
            </w:r>
            <w:proofErr w:type="gramEnd"/>
            <w:r w:rsidRPr="00083156">
              <w:rPr>
                <w:rFonts w:ascii="Cambria" w:hAnsi="Cambria"/>
                <w:i/>
                <w:sz w:val="20"/>
                <w:szCs w:val="20"/>
              </w:rPr>
              <w:t xml:space="preserve"> medical device for transient or short-term use)</w:t>
            </w:r>
          </w:p>
        </w:tc>
        <w:tc>
          <w:tcPr>
            <w:tcW w:w="2502" w:type="dxa"/>
            <w:shd w:val="clear" w:color="auto" w:fill="DDF1FF"/>
          </w:tcPr>
          <w:p w14:paraId="52A87072" w14:textId="77777777" w:rsidR="00083156" w:rsidRPr="00083156" w:rsidRDefault="00083156" w:rsidP="00C91AEC">
            <w:pPr>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i/>
                <w:sz w:val="20"/>
                <w:szCs w:val="20"/>
              </w:rPr>
            </w:pPr>
            <w:r w:rsidRPr="00083156">
              <w:rPr>
                <w:rFonts w:ascii="Cambria" w:hAnsi="Cambria"/>
                <w:b/>
                <w:szCs w:val="22"/>
              </w:rPr>
              <w:t>Class IIb</w:t>
            </w:r>
            <w:r w:rsidRPr="00083156">
              <w:rPr>
                <w:rFonts w:ascii="Cambria" w:hAnsi="Cambria"/>
                <w:b/>
                <w:sz w:val="20"/>
              </w:rPr>
              <w:t xml:space="preserve"> - </w:t>
            </w:r>
            <w:r w:rsidRPr="00083156">
              <w:rPr>
                <w:rFonts w:ascii="Cambria" w:hAnsi="Cambria"/>
                <w:i/>
                <w:sz w:val="20"/>
                <w:szCs w:val="20"/>
              </w:rPr>
              <w:t>if the mode of action of the device has an essential impact on the efficacy and safety of the medicine or biological, or if it is intended to treat a life- threatening condition</w:t>
            </w:r>
          </w:p>
          <w:p w14:paraId="22EEA639" w14:textId="77777777" w:rsidR="00083156" w:rsidRPr="00083156" w:rsidRDefault="00083156" w:rsidP="00C91AEC">
            <w:pPr>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i/>
                <w:sz w:val="20"/>
                <w:szCs w:val="20"/>
              </w:rPr>
            </w:pPr>
            <w:r w:rsidRPr="00083156">
              <w:rPr>
                <w:rFonts w:ascii="Cambria" w:hAnsi="Cambria"/>
                <w:i/>
                <w:sz w:val="20"/>
                <w:szCs w:val="20"/>
              </w:rPr>
              <w:t>Or</w:t>
            </w:r>
          </w:p>
          <w:p w14:paraId="386BA642" w14:textId="77777777" w:rsidR="00083156" w:rsidRPr="00083156" w:rsidRDefault="00083156" w:rsidP="00C91AEC">
            <w:pPr>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b/>
              </w:rPr>
            </w:pPr>
            <w:r w:rsidRPr="00083156">
              <w:rPr>
                <w:rFonts w:ascii="Cambria" w:hAnsi="Cambria"/>
                <w:b/>
                <w:szCs w:val="22"/>
              </w:rPr>
              <w:t xml:space="preserve">Class </w:t>
            </w:r>
            <w:proofErr w:type="spellStart"/>
            <w:r w:rsidRPr="00083156">
              <w:rPr>
                <w:rFonts w:ascii="Cambria" w:hAnsi="Cambria"/>
                <w:b/>
                <w:szCs w:val="22"/>
              </w:rPr>
              <w:t>IIa</w:t>
            </w:r>
            <w:proofErr w:type="spellEnd"/>
            <w:r w:rsidRPr="00083156">
              <w:rPr>
                <w:rFonts w:ascii="Cambria" w:hAnsi="Cambria"/>
                <w:i/>
                <w:sz w:val="20"/>
                <w:szCs w:val="20"/>
              </w:rPr>
              <w:t xml:space="preserve"> - if the mode of action</w:t>
            </w:r>
            <w:r w:rsidRPr="00083156">
              <w:rPr>
                <w:rFonts w:ascii="Cambria" w:hAnsi="Cambria"/>
                <w:i/>
                <w:color w:val="auto"/>
                <w:sz w:val="20"/>
                <w:szCs w:val="20"/>
              </w:rPr>
              <w:t xml:space="preserve"> </w:t>
            </w:r>
            <w:r w:rsidRPr="00083156">
              <w:rPr>
                <w:rFonts w:ascii="Cambria" w:hAnsi="Cambria"/>
                <w:i/>
                <w:sz w:val="20"/>
                <w:szCs w:val="20"/>
              </w:rPr>
              <w:t>of the device does not have an essential impact on the efficacy and safety of the medicine or biological, or if it is not intended to treat a life- threatening condition</w:t>
            </w:r>
          </w:p>
        </w:tc>
      </w:tr>
    </w:tbl>
    <w:p w14:paraId="728D42B9" w14:textId="77777777" w:rsidR="00083156" w:rsidRDefault="00083156" w:rsidP="00083156">
      <w:pPr>
        <w:pStyle w:val="ListBullet"/>
        <w:numPr>
          <w:ilvl w:val="0"/>
          <w:numId w:val="0"/>
        </w:numPr>
        <w:ind w:left="360" w:hanging="360"/>
      </w:pPr>
      <w:bookmarkStart w:id="16" w:name="_Toc2607199"/>
      <w:bookmarkStart w:id="17" w:name="_Toc27746682"/>
    </w:p>
    <w:tbl>
      <w:tblPr>
        <w:tblW w:w="9038" w:type="dxa"/>
        <w:tblLayout w:type="fixed"/>
        <w:tblCellMar>
          <w:left w:w="0" w:type="dxa"/>
          <w:right w:w="0" w:type="dxa"/>
        </w:tblCellMar>
        <w:tblLook w:val="04A0" w:firstRow="1" w:lastRow="0" w:firstColumn="1" w:lastColumn="0" w:noHBand="0" w:noVBand="1"/>
      </w:tblPr>
      <w:tblGrid>
        <w:gridCol w:w="1276"/>
        <w:gridCol w:w="7762"/>
      </w:tblGrid>
      <w:tr w:rsidR="00083156" w:rsidRPr="00215D48" w14:paraId="28DA1EBD" w14:textId="77777777" w:rsidTr="00C91AEC">
        <w:tc>
          <w:tcPr>
            <w:tcW w:w="1276" w:type="dxa"/>
            <w:vAlign w:val="center"/>
          </w:tcPr>
          <w:p w14:paraId="3045B715" w14:textId="77777777" w:rsidR="00083156" w:rsidRPr="00215D48" w:rsidRDefault="00083156" w:rsidP="00C91AEC">
            <w:pPr>
              <w:spacing w:before="0"/>
              <w:rPr>
                <w:sz w:val="20"/>
              </w:rPr>
            </w:pPr>
            <w:r w:rsidRPr="00215D48">
              <w:rPr>
                <w:noProof/>
                <w:sz w:val="20"/>
                <w:lang w:eastAsia="en-AU"/>
              </w:rPr>
              <w:drawing>
                <wp:inline distT="0" distB="0" distL="0" distR="0" wp14:anchorId="5F37E1D3" wp14:editId="7DDF33B1">
                  <wp:extent cx="487681" cy="487681"/>
                  <wp:effectExtent l="19050" t="0" r="7619" b="0"/>
                  <wp:docPr id="3"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7D8D6E7A" w14:textId="77777777" w:rsidR="00083156" w:rsidRPr="00083156" w:rsidRDefault="00083156" w:rsidP="00C91AEC">
            <w:pPr>
              <w:rPr>
                <w:rFonts w:asciiTheme="minorHAnsi" w:hAnsiTheme="minorHAnsi"/>
                <w:b/>
              </w:rPr>
            </w:pPr>
            <w:r w:rsidRPr="00083156">
              <w:rPr>
                <w:rFonts w:asciiTheme="minorHAnsi" w:hAnsiTheme="minorHAnsi"/>
                <w:b/>
              </w:rPr>
              <w:t>Please note</w:t>
            </w:r>
          </w:p>
          <w:p w14:paraId="35D433F5" w14:textId="77777777" w:rsidR="00083156" w:rsidRPr="00215D48" w:rsidRDefault="00083156" w:rsidP="00C91AEC">
            <w:r w:rsidRPr="00083156">
              <w:rPr>
                <w:rFonts w:asciiTheme="minorHAnsi" w:hAnsiTheme="minorHAnsi"/>
              </w:rPr>
              <w:t xml:space="preserve">The examples provided above are for medical devices that are </w:t>
            </w:r>
            <w:r w:rsidRPr="00083156">
              <w:rPr>
                <w:rFonts w:asciiTheme="minorHAnsi" w:hAnsiTheme="minorHAnsi"/>
                <w:b/>
              </w:rPr>
              <w:t xml:space="preserve">not intended to form a single integral product </w:t>
            </w:r>
            <w:r w:rsidRPr="00083156">
              <w:rPr>
                <w:rFonts w:asciiTheme="minorHAnsi" w:hAnsiTheme="minorHAnsi"/>
              </w:rPr>
              <w:t xml:space="preserve">with the medicine or biological that they are intended to deliver. Instead, these devices are </w:t>
            </w:r>
            <w:r w:rsidRPr="00083156">
              <w:rPr>
                <w:rFonts w:asciiTheme="minorHAnsi" w:hAnsiTheme="minorHAnsi"/>
                <w:b/>
              </w:rPr>
              <w:t>typically supplied separately</w:t>
            </w:r>
            <w:r w:rsidRPr="00083156">
              <w:rPr>
                <w:rFonts w:asciiTheme="minorHAnsi" w:hAnsiTheme="minorHAnsi"/>
              </w:rPr>
              <w:t xml:space="preserve"> from the medicine or biological they are intended to administer and are regulated as medical devices in Australia.</w:t>
            </w:r>
          </w:p>
        </w:tc>
      </w:tr>
    </w:tbl>
    <w:p w14:paraId="52D9FF3E" w14:textId="77777777" w:rsidR="00083156" w:rsidRDefault="00083156" w:rsidP="00083156">
      <w:pPr>
        <w:pStyle w:val="Heading3"/>
      </w:pPr>
      <w:bookmarkStart w:id="18" w:name="_Toc71720441"/>
      <w:bookmarkStart w:id="19" w:name="_Toc121237818"/>
      <w:r>
        <w:t xml:space="preserve">Devices pre-filled with medicines or </w:t>
      </w:r>
      <w:r w:rsidRPr="008B28C7">
        <w:t>biologicals</w:t>
      </w:r>
      <w:bookmarkEnd w:id="16"/>
      <w:bookmarkEnd w:id="17"/>
      <w:bookmarkEnd w:id="18"/>
      <w:bookmarkEnd w:id="19"/>
    </w:p>
    <w:p w14:paraId="1021CB69" w14:textId="77777777" w:rsidR="00083156" w:rsidRPr="00083156" w:rsidRDefault="00083156" w:rsidP="00083156">
      <w:pPr>
        <w:rPr>
          <w:rFonts w:asciiTheme="minorHAnsi" w:hAnsiTheme="minorHAnsi"/>
        </w:rPr>
      </w:pPr>
      <w:r w:rsidRPr="00083156">
        <w:rPr>
          <w:rFonts w:asciiTheme="minorHAnsi" w:hAnsiTheme="minorHAnsi"/>
        </w:rPr>
        <w:t xml:space="preserve">There are </w:t>
      </w:r>
      <w:proofErr w:type="gramStart"/>
      <w:r w:rsidRPr="00083156">
        <w:rPr>
          <w:rFonts w:asciiTheme="minorHAnsi" w:hAnsiTheme="minorHAnsi"/>
        </w:rPr>
        <w:t>a number of</w:t>
      </w:r>
      <w:proofErr w:type="gramEnd"/>
      <w:r w:rsidRPr="00083156">
        <w:rPr>
          <w:rFonts w:asciiTheme="minorHAnsi" w:hAnsiTheme="minorHAnsi"/>
        </w:rPr>
        <w:t xml:space="preserve"> different products intended to be used for administering medicines or biologicals by inhalation but not all of these products are regulated as medical devices.</w:t>
      </w:r>
    </w:p>
    <w:p w14:paraId="7B854578" w14:textId="5C53AE88" w:rsidR="00083156" w:rsidRPr="00083156" w:rsidRDefault="00083156" w:rsidP="00083156">
      <w:pPr>
        <w:rPr>
          <w:rFonts w:asciiTheme="minorHAnsi" w:hAnsiTheme="minorHAnsi"/>
        </w:rPr>
      </w:pPr>
      <w:r w:rsidRPr="00083156">
        <w:rPr>
          <w:rFonts w:asciiTheme="minorHAnsi" w:hAnsiTheme="minorHAnsi"/>
        </w:rPr>
        <w:t xml:space="preserve">Item 3(c) of the </w:t>
      </w:r>
      <w:hyperlink r:id="rId19" w:history="1">
        <w:r w:rsidRPr="00083156">
          <w:rPr>
            <w:rStyle w:val="Hyperlink"/>
            <w:rFonts w:asciiTheme="minorHAnsi" w:hAnsiTheme="minorHAnsi"/>
          </w:rPr>
          <w:t>Therapeutic Goods (Articles that are not Medical Devices) Order No. 1 of 2010</w:t>
        </w:r>
      </w:hyperlink>
      <w:r w:rsidRPr="00083156">
        <w:rPr>
          <w:rFonts w:asciiTheme="minorHAnsi" w:hAnsiTheme="minorHAnsi"/>
          <w:vertAlign w:val="superscript"/>
        </w:rPr>
        <w:t xml:space="preserve"> </w:t>
      </w:r>
      <w:r w:rsidRPr="00083156">
        <w:rPr>
          <w:rFonts w:asciiTheme="minorHAnsi" w:hAnsiTheme="minorHAnsi"/>
        </w:rPr>
        <w:t xml:space="preserve">declares that the following articles are declared not to be medical devices: </w:t>
      </w:r>
    </w:p>
    <w:p w14:paraId="42C713FD" w14:textId="77777777" w:rsidR="00083156" w:rsidRPr="00083156" w:rsidRDefault="00083156" w:rsidP="00083156">
      <w:pPr>
        <w:rPr>
          <w:rFonts w:asciiTheme="minorHAnsi" w:hAnsiTheme="minorHAnsi"/>
          <w:i/>
        </w:rPr>
      </w:pPr>
      <w:r w:rsidRPr="00083156">
        <w:rPr>
          <w:rFonts w:asciiTheme="minorHAnsi" w:hAnsiTheme="minorHAnsi"/>
          <w:i/>
        </w:rPr>
        <w:t>‘</w:t>
      </w:r>
      <w:proofErr w:type="gramStart"/>
      <w:r w:rsidRPr="00083156">
        <w:rPr>
          <w:rFonts w:asciiTheme="minorHAnsi" w:hAnsiTheme="minorHAnsi"/>
          <w:i/>
        </w:rPr>
        <w:t>an</w:t>
      </w:r>
      <w:proofErr w:type="gramEnd"/>
      <w:r w:rsidRPr="00083156">
        <w:rPr>
          <w:rFonts w:asciiTheme="minorHAnsi" w:hAnsiTheme="minorHAnsi"/>
          <w:i/>
        </w:rPr>
        <w:t xml:space="preserve"> article that is intended to administer a medicine in such a way that the medicine and the article form a single integral product which is intended exclusively for use in the given combination and which is not reusable (may be multi-dose).’</w:t>
      </w:r>
    </w:p>
    <w:p w14:paraId="6A56B370" w14:textId="77777777" w:rsidR="00083156" w:rsidRPr="00083156" w:rsidRDefault="00083156" w:rsidP="00083156">
      <w:pPr>
        <w:rPr>
          <w:rFonts w:asciiTheme="minorHAnsi" w:hAnsiTheme="minorHAnsi"/>
        </w:rPr>
      </w:pPr>
      <w:r w:rsidRPr="00083156">
        <w:rPr>
          <w:rFonts w:asciiTheme="minorHAnsi" w:hAnsiTheme="minorHAnsi"/>
        </w:rPr>
        <w:t xml:space="preserve">Currently there are no requirements for manufacturers of device components of such products to comply with requirements specified in the </w:t>
      </w:r>
      <w:hyperlink r:id="rId20" w:history="1">
        <w:r w:rsidRPr="00083156">
          <w:rPr>
            <w:rStyle w:val="Hyperlink"/>
            <w:rFonts w:asciiTheme="minorHAnsi" w:hAnsiTheme="minorHAnsi"/>
            <w:i/>
          </w:rPr>
          <w:t>Therapeutic Goods (Medical Devices) Regulations 2002</w:t>
        </w:r>
      </w:hyperlink>
      <w:r w:rsidRPr="00083156">
        <w:rPr>
          <w:rFonts w:asciiTheme="minorHAnsi" w:hAnsiTheme="minorHAnsi"/>
          <w:i/>
        </w:rPr>
        <w:t xml:space="preserve"> </w:t>
      </w:r>
      <w:r w:rsidRPr="00083156">
        <w:rPr>
          <w:rFonts w:asciiTheme="minorHAnsi" w:hAnsiTheme="minorHAnsi"/>
        </w:rPr>
        <w:t>(the Regulations).</w:t>
      </w:r>
    </w:p>
    <w:p w14:paraId="1B2ECA6C" w14:textId="77777777" w:rsidR="00083156" w:rsidRPr="00083156" w:rsidRDefault="00083156" w:rsidP="00083156">
      <w:pPr>
        <w:rPr>
          <w:rFonts w:asciiTheme="minorHAnsi" w:hAnsiTheme="minorHAnsi"/>
        </w:rPr>
      </w:pPr>
      <w:r w:rsidRPr="00083156">
        <w:rPr>
          <w:rFonts w:asciiTheme="minorHAnsi" w:hAnsiTheme="minorHAnsi"/>
        </w:rPr>
        <w:t>Examples of products declared not to be medical devices include certain pressurised metered dose inhalers (</w:t>
      </w:r>
      <w:proofErr w:type="spellStart"/>
      <w:r w:rsidRPr="00083156">
        <w:rPr>
          <w:rFonts w:asciiTheme="minorHAnsi" w:hAnsiTheme="minorHAnsi"/>
        </w:rPr>
        <w:t>pMDIs</w:t>
      </w:r>
      <w:proofErr w:type="spellEnd"/>
      <w:r w:rsidRPr="00083156">
        <w:rPr>
          <w:rFonts w:asciiTheme="minorHAnsi" w:hAnsiTheme="minorHAnsi"/>
        </w:rPr>
        <w:t>) and multi-dose dry powder inhalers (DPIs) prefilled with the medications including:</w:t>
      </w:r>
    </w:p>
    <w:p w14:paraId="6D1858F0" w14:textId="77777777" w:rsidR="00083156" w:rsidRPr="00083156" w:rsidRDefault="00083156" w:rsidP="00083156">
      <w:pPr>
        <w:pStyle w:val="ListBullet"/>
        <w:numPr>
          <w:ilvl w:val="0"/>
          <w:numId w:val="3"/>
        </w:numPr>
        <w:rPr>
          <w:rFonts w:asciiTheme="minorHAnsi" w:hAnsiTheme="minorHAnsi"/>
          <w:b/>
        </w:rPr>
      </w:pPr>
      <w:r w:rsidRPr="00083156">
        <w:rPr>
          <w:rFonts w:asciiTheme="minorHAnsi" w:hAnsiTheme="minorHAnsi"/>
          <w:b/>
        </w:rPr>
        <w:t>Metered dose inhaler, such as asthma puffers prefilled with the medication</w:t>
      </w:r>
    </w:p>
    <w:p w14:paraId="5A18E8DF" w14:textId="77777777" w:rsidR="00083156" w:rsidRPr="00083156" w:rsidRDefault="00083156" w:rsidP="00083156">
      <w:pPr>
        <w:rPr>
          <w:rFonts w:asciiTheme="minorHAnsi" w:hAnsiTheme="minorHAnsi"/>
        </w:rPr>
      </w:pPr>
      <w:r w:rsidRPr="00083156">
        <w:rPr>
          <w:rFonts w:asciiTheme="minorHAnsi" w:hAnsiTheme="minorHAnsi"/>
        </w:rPr>
        <w:t xml:space="preserve">A metered dose inhaler (also known as an aerosol inhaler or puffer) is a hand-held product designed to administer a pre-measured dose of aerosolised medication directly into the mouth </w:t>
      </w:r>
      <w:r w:rsidRPr="00083156">
        <w:rPr>
          <w:rFonts w:asciiTheme="minorHAnsi" w:hAnsiTheme="minorHAnsi"/>
        </w:rPr>
        <w:lastRenderedPageBreak/>
        <w:t>of a patient. It typically consists of a shaped plastic holder with an integrated mouthpiece into which a pressurised metal canister containing the solution or suspension of medicine is placed.</w:t>
      </w:r>
    </w:p>
    <w:p w14:paraId="08AA8C41" w14:textId="77777777" w:rsidR="00083156" w:rsidRPr="00083156" w:rsidRDefault="00083156" w:rsidP="00083156">
      <w:pPr>
        <w:pStyle w:val="ListBullet"/>
        <w:numPr>
          <w:ilvl w:val="0"/>
          <w:numId w:val="3"/>
        </w:numPr>
        <w:rPr>
          <w:rFonts w:asciiTheme="minorHAnsi" w:hAnsiTheme="minorHAnsi"/>
          <w:b/>
        </w:rPr>
      </w:pPr>
      <w:r w:rsidRPr="00083156">
        <w:rPr>
          <w:rFonts w:asciiTheme="minorHAnsi" w:hAnsiTheme="minorHAnsi"/>
          <w:b/>
        </w:rPr>
        <w:t>Dry powder inhaler, prefilled with the medication</w:t>
      </w:r>
    </w:p>
    <w:p w14:paraId="11D359E8" w14:textId="77777777" w:rsidR="00083156" w:rsidRPr="00083156" w:rsidRDefault="00083156" w:rsidP="00083156">
      <w:pPr>
        <w:rPr>
          <w:rFonts w:asciiTheme="minorHAnsi" w:hAnsiTheme="minorHAnsi"/>
        </w:rPr>
      </w:pPr>
      <w:r w:rsidRPr="00083156">
        <w:rPr>
          <w:rFonts w:asciiTheme="minorHAnsi" w:hAnsiTheme="minorHAnsi"/>
        </w:rPr>
        <w:t>A dry powder inhaler is a hand-held device designed to administer powdered medicine through the mouth and into the bronchial airways. It is a breath-actuated device and requires adequate patient inspiratory flow rate for medicine delivery as it does not include a propellant to aid medicine delivery. This form of medicine administration is an alternative to aerosol inhalation and may induce the patient to greater inhalational effort. This is a reusable device intended for single-patient use.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083156" w:rsidRPr="00083156" w14:paraId="157647BA" w14:textId="77777777" w:rsidTr="00C91AEC">
        <w:tc>
          <w:tcPr>
            <w:tcW w:w="1276" w:type="dxa"/>
            <w:vAlign w:val="center"/>
          </w:tcPr>
          <w:p w14:paraId="742CC6E9" w14:textId="77777777" w:rsidR="00083156" w:rsidRPr="00083156" w:rsidRDefault="00083156" w:rsidP="00C91AEC">
            <w:pPr>
              <w:rPr>
                <w:rFonts w:asciiTheme="minorHAnsi" w:hAnsiTheme="minorHAnsi"/>
              </w:rPr>
            </w:pPr>
            <w:r w:rsidRPr="00083156">
              <w:rPr>
                <w:rFonts w:asciiTheme="minorHAnsi" w:hAnsiTheme="minorHAnsi"/>
                <w:noProof/>
                <w:lang w:eastAsia="en-AU"/>
              </w:rPr>
              <w:drawing>
                <wp:inline distT="0" distB="0" distL="0" distR="0" wp14:anchorId="76CEF78C" wp14:editId="7CFBA593">
                  <wp:extent cx="487681" cy="487681"/>
                  <wp:effectExtent l="19050" t="0" r="7619" b="0"/>
                  <wp:docPr id="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74D7CA3C" w14:textId="77777777" w:rsidR="00083156" w:rsidRPr="00083156" w:rsidRDefault="00083156" w:rsidP="00C91AEC">
            <w:pPr>
              <w:rPr>
                <w:rFonts w:asciiTheme="minorHAnsi" w:hAnsiTheme="minorHAnsi"/>
                <w:b/>
              </w:rPr>
            </w:pPr>
            <w:r w:rsidRPr="00083156">
              <w:rPr>
                <w:rFonts w:asciiTheme="minorHAnsi" w:hAnsiTheme="minorHAnsi"/>
                <w:b/>
              </w:rPr>
              <w:t xml:space="preserve">There is no change </w:t>
            </w:r>
            <w:r w:rsidRPr="00083156">
              <w:rPr>
                <w:rFonts w:asciiTheme="minorHAnsi" w:hAnsiTheme="minorHAnsi"/>
              </w:rPr>
              <w:t xml:space="preserve">to the regulatory pathway for devices intended to administer a medicine in such a way that </w:t>
            </w:r>
            <w:r w:rsidRPr="00083156">
              <w:rPr>
                <w:rFonts w:asciiTheme="minorHAnsi" w:hAnsiTheme="minorHAnsi"/>
                <w:b/>
              </w:rPr>
              <w:t>the medicine and the device form a single integral product</w:t>
            </w:r>
            <w:r w:rsidRPr="00083156">
              <w:rPr>
                <w:rFonts w:asciiTheme="minorHAnsi" w:hAnsiTheme="minorHAnsi"/>
              </w:rPr>
              <w:t xml:space="preserve"> intended exclusively for use in the given combination, and which may be multi-dose, but is not reusable. These devices (such as asthma puffers) will </w:t>
            </w:r>
            <w:r w:rsidRPr="00083156">
              <w:rPr>
                <w:rFonts w:asciiTheme="minorHAnsi" w:hAnsiTheme="minorHAnsi"/>
                <w:b/>
              </w:rPr>
              <w:t>continue to be declared not to be medical devices.</w:t>
            </w:r>
          </w:p>
        </w:tc>
      </w:tr>
    </w:tbl>
    <w:p w14:paraId="75AA5BA5" w14:textId="77777777" w:rsidR="00083156" w:rsidRDefault="00083156" w:rsidP="00083156">
      <w:pPr>
        <w:pStyle w:val="Heading2"/>
      </w:pPr>
      <w:bookmarkStart w:id="20" w:name="_Toc35782307"/>
      <w:bookmarkStart w:id="21" w:name="_Toc71720442"/>
      <w:bookmarkStart w:id="22" w:name="_Toc121237819"/>
      <w:bookmarkEnd w:id="11"/>
      <w:bookmarkEnd w:id="12"/>
      <w:r>
        <w:t>What you need to do</w:t>
      </w:r>
      <w:bookmarkEnd w:id="20"/>
      <w:bookmarkEnd w:id="21"/>
      <w:bookmarkEnd w:id="22"/>
    </w:p>
    <w:p w14:paraId="238AC82C" w14:textId="77777777" w:rsidR="00083156" w:rsidRPr="00083156" w:rsidRDefault="00083156" w:rsidP="00083156">
      <w:pPr>
        <w:rPr>
          <w:rFonts w:asciiTheme="minorHAnsi" w:hAnsiTheme="minorHAnsi"/>
        </w:rPr>
      </w:pPr>
      <w:r w:rsidRPr="00083156">
        <w:rPr>
          <w:rFonts w:asciiTheme="minorHAnsi" w:hAnsiTheme="minorHAnsi"/>
        </w:rPr>
        <w:t>If you are the sponsor of medical device that administers medicines or biologicals by inhalation, the action you will need to take to comply with the new regulations will depend on the status of your product:</w:t>
      </w:r>
    </w:p>
    <w:bookmarkStart w:id="23" w:name="_Toc35782308"/>
    <w:p w14:paraId="1E2E03F2" w14:textId="77777777" w:rsidR="00083156" w:rsidRPr="00083156" w:rsidRDefault="00083156" w:rsidP="00083156">
      <w:pPr>
        <w:pStyle w:val="ListBullet"/>
        <w:numPr>
          <w:ilvl w:val="0"/>
          <w:numId w:val="22"/>
        </w:numPr>
        <w:rPr>
          <w:rStyle w:val="Hyperlink"/>
          <w:rFonts w:asciiTheme="minorHAnsi" w:hAnsiTheme="minorHAnsi"/>
        </w:rPr>
      </w:pPr>
      <w:r w:rsidRPr="00083156">
        <w:rPr>
          <w:rFonts w:asciiTheme="minorHAnsi" w:hAnsiTheme="minorHAnsi"/>
        </w:rPr>
        <w:fldChar w:fldCharType="begin"/>
      </w:r>
      <w:r w:rsidRPr="00083156">
        <w:rPr>
          <w:rFonts w:asciiTheme="minorHAnsi" w:hAnsiTheme="minorHAnsi"/>
        </w:rPr>
        <w:instrText>HYPERLINK  \l "_Sponsors_with_a"</w:instrText>
      </w:r>
      <w:r w:rsidRPr="00083156">
        <w:rPr>
          <w:rFonts w:asciiTheme="minorHAnsi" w:hAnsiTheme="minorHAnsi"/>
        </w:rPr>
        <w:fldChar w:fldCharType="separate"/>
      </w:r>
      <w:r w:rsidRPr="00083156">
        <w:rPr>
          <w:rStyle w:val="Hyperlink"/>
          <w:rFonts w:asciiTheme="minorHAnsi" w:hAnsiTheme="minorHAnsi"/>
        </w:rPr>
        <w:t>Medical devices included in the ARTG prior to 25 November 2021</w:t>
      </w:r>
    </w:p>
    <w:p w14:paraId="665A2B16" w14:textId="77777777" w:rsidR="00083156" w:rsidRPr="00083156" w:rsidRDefault="00083156" w:rsidP="00083156">
      <w:pPr>
        <w:pStyle w:val="ListBullet"/>
        <w:numPr>
          <w:ilvl w:val="0"/>
          <w:numId w:val="22"/>
        </w:numPr>
        <w:rPr>
          <w:rStyle w:val="Hyperlink"/>
          <w:rFonts w:asciiTheme="minorHAnsi" w:hAnsiTheme="minorHAnsi"/>
        </w:rPr>
      </w:pPr>
      <w:r w:rsidRPr="00083156">
        <w:rPr>
          <w:rFonts w:asciiTheme="minorHAnsi" w:hAnsiTheme="minorHAnsi"/>
        </w:rPr>
        <w:fldChar w:fldCharType="end"/>
      </w:r>
      <w:r w:rsidRPr="00083156">
        <w:rPr>
          <w:rFonts w:asciiTheme="minorHAnsi" w:hAnsiTheme="minorHAnsi"/>
        </w:rPr>
        <w:fldChar w:fldCharType="begin"/>
      </w:r>
      <w:r w:rsidRPr="00083156">
        <w:rPr>
          <w:rFonts w:asciiTheme="minorHAnsi" w:hAnsiTheme="minorHAnsi"/>
        </w:rPr>
        <w:instrText>HYPERLINK  \l "_Applications_to_include"</w:instrText>
      </w:r>
      <w:r w:rsidRPr="00083156">
        <w:rPr>
          <w:rFonts w:asciiTheme="minorHAnsi" w:hAnsiTheme="minorHAnsi"/>
        </w:rPr>
        <w:fldChar w:fldCharType="separate"/>
      </w:r>
      <w:r w:rsidRPr="00083156">
        <w:rPr>
          <w:rStyle w:val="Hyperlink"/>
          <w:rFonts w:asciiTheme="minorHAnsi" w:hAnsiTheme="minorHAnsi"/>
        </w:rPr>
        <w:t>Applications to include a medical device in the ARTG lodged before 25 November 2021</w:t>
      </w:r>
    </w:p>
    <w:p w14:paraId="2C33D278" w14:textId="77777777" w:rsidR="00083156" w:rsidRPr="00083156" w:rsidRDefault="00083156" w:rsidP="00083156">
      <w:pPr>
        <w:pStyle w:val="ListBullet"/>
        <w:numPr>
          <w:ilvl w:val="0"/>
          <w:numId w:val="22"/>
        </w:numPr>
        <w:rPr>
          <w:rStyle w:val="Hyperlink"/>
          <w:rFonts w:asciiTheme="minorHAnsi" w:hAnsiTheme="minorHAnsi"/>
        </w:rPr>
      </w:pPr>
      <w:r w:rsidRPr="00083156">
        <w:rPr>
          <w:rFonts w:asciiTheme="minorHAnsi" w:hAnsiTheme="minorHAnsi"/>
        </w:rPr>
        <w:fldChar w:fldCharType="end"/>
      </w:r>
      <w:r w:rsidRPr="00083156">
        <w:rPr>
          <w:rFonts w:asciiTheme="minorHAnsi" w:hAnsiTheme="minorHAnsi"/>
        </w:rPr>
        <w:fldChar w:fldCharType="begin"/>
      </w:r>
      <w:r w:rsidRPr="00083156">
        <w:rPr>
          <w:rFonts w:asciiTheme="minorHAnsi" w:hAnsiTheme="minorHAnsi"/>
        </w:rPr>
        <w:instrText>HYPERLINK  \l "_Sponsors_intending_to"</w:instrText>
      </w:r>
      <w:r w:rsidRPr="00083156">
        <w:rPr>
          <w:rFonts w:asciiTheme="minorHAnsi" w:hAnsiTheme="minorHAnsi"/>
        </w:rPr>
        <w:fldChar w:fldCharType="separate"/>
      </w:r>
      <w:r w:rsidRPr="00083156">
        <w:rPr>
          <w:rStyle w:val="Hyperlink"/>
          <w:rFonts w:asciiTheme="minorHAnsi" w:hAnsiTheme="minorHAnsi"/>
        </w:rPr>
        <w:t>Applications to include a new medical device in the ARTG on or after 25 November 2021</w:t>
      </w:r>
    </w:p>
    <w:bookmarkStart w:id="24" w:name="_Sponsors_with_a"/>
    <w:bookmarkStart w:id="25" w:name="_Medical_devices_included"/>
    <w:bookmarkEnd w:id="24"/>
    <w:bookmarkEnd w:id="25"/>
    <w:p w14:paraId="5B1E1983" w14:textId="77777777" w:rsidR="00083156" w:rsidRDefault="00083156" w:rsidP="00083156">
      <w:pPr>
        <w:pStyle w:val="Heading3"/>
      </w:pPr>
      <w:r w:rsidRPr="00083156">
        <w:rPr>
          <w:rFonts w:asciiTheme="minorHAnsi" w:eastAsia="Cambria" w:hAnsiTheme="minorHAnsi"/>
        </w:rPr>
        <w:fldChar w:fldCharType="end"/>
      </w:r>
      <w:bookmarkStart w:id="26" w:name="_Toc71720443"/>
      <w:bookmarkStart w:id="27" w:name="_Toc121237820"/>
      <w:bookmarkEnd w:id="23"/>
      <w:r>
        <w:t>Medical devices included in the ARTG prior to 25 November 2021</w:t>
      </w:r>
      <w:bookmarkEnd w:id="26"/>
      <w:bookmarkEnd w:id="27"/>
    </w:p>
    <w:p w14:paraId="2CC5A137" w14:textId="77777777" w:rsidR="00083156" w:rsidRPr="00083156" w:rsidRDefault="00083156" w:rsidP="00083156">
      <w:pPr>
        <w:rPr>
          <w:rFonts w:asciiTheme="minorHAnsi" w:hAnsiTheme="minorHAnsi"/>
        </w:rPr>
      </w:pPr>
      <w:r w:rsidRPr="00083156">
        <w:rPr>
          <w:rFonts w:asciiTheme="minorHAnsi" w:hAnsiTheme="minorHAnsi"/>
        </w:rPr>
        <w:t>If you have a medical device that administers medicines or biologicals by inhalation in the ARTG with a start date before 25 November 2021, there are transitional arrangements in place to ensure that you can continue to supply your device while you apply for it to be included in the ARTG in accordance with the new classification.</w:t>
      </w:r>
    </w:p>
    <w:p w14:paraId="34C680AA" w14:textId="77777777" w:rsidR="00083156" w:rsidRPr="00083156" w:rsidRDefault="00083156" w:rsidP="00083156">
      <w:pPr>
        <w:rPr>
          <w:rFonts w:asciiTheme="minorHAnsi" w:hAnsiTheme="minorHAnsi"/>
        </w:rPr>
      </w:pPr>
      <w:r w:rsidRPr="00083156">
        <w:rPr>
          <w:rFonts w:asciiTheme="minorHAnsi" w:hAnsiTheme="minorHAnsi"/>
        </w:rPr>
        <w:t xml:space="preserve">If you would like to continue to supply your </w:t>
      </w:r>
      <w:proofErr w:type="gramStart"/>
      <w:r w:rsidRPr="00083156">
        <w:rPr>
          <w:rFonts w:asciiTheme="minorHAnsi" w:hAnsiTheme="minorHAnsi"/>
        </w:rPr>
        <w:t>device</w:t>
      </w:r>
      <w:proofErr w:type="gramEnd"/>
      <w:r w:rsidRPr="00083156">
        <w:rPr>
          <w:rFonts w:asciiTheme="minorHAnsi" w:hAnsiTheme="minorHAnsi"/>
        </w:rPr>
        <w:t xml:space="preserve"> you must:</w:t>
      </w:r>
    </w:p>
    <w:p w14:paraId="3E42D0C0" w14:textId="77777777" w:rsidR="00083156" w:rsidRPr="00FB5682" w:rsidRDefault="003B17B3" w:rsidP="00083156">
      <w:pPr>
        <w:pStyle w:val="ListBullet"/>
        <w:numPr>
          <w:ilvl w:val="0"/>
          <w:numId w:val="22"/>
        </w:numPr>
        <w:rPr>
          <w:rFonts w:asciiTheme="minorHAnsi" w:hAnsiTheme="minorHAnsi"/>
        </w:rPr>
      </w:pPr>
      <w:hyperlink w:anchor="_Notifying_the_TGA" w:history="1">
        <w:r w:rsidR="00083156" w:rsidRPr="00FB5682">
          <w:rPr>
            <w:rStyle w:val="Hyperlink"/>
            <w:rFonts w:asciiTheme="minorHAnsi" w:hAnsiTheme="minorHAnsi"/>
          </w:rPr>
          <w:t>Notify the TGA</w:t>
        </w:r>
      </w:hyperlink>
      <w:r w:rsidR="00083156" w:rsidRPr="00FB5682">
        <w:rPr>
          <w:rFonts w:asciiTheme="minorHAnsi" w:hAnsiTheme="minorHAnsi"/>
        </w:rPr>
        <w:t xml:space="preserve"> </w:t>
      </w:r>
      <w:r w:rsidR="00083156" w:rsidRPr="00FB5682">
        <w:rPr>
          <w:rFonts w:asciiTheme="minorHAnsi" w:hAnsiTheme="minorHAnsi"/>
          <w:b/>
        </w:rPr>
        <w:t xml:space="preserve">before 25 May 2022 </w:t>
      </w:r>
      <w:r w:rsidR="00083156" w:rsidRPr="00FB5682">
        <w:rPr>
          <w:rFonts w:asciiTheme="minorHAnsi" w:hAnsiTheme="minorHAnsi"/>
        </w:rPr>
        <w:t xml:space="preserve">that you have an ARTG inclusion that will need to be reclassified </w:t>
      </w:r>
    </w:p>
    <w:p w14:paraId="244F2B2C" w14:textId="3EA2ADF4" w:rsidR="00083156" w:rsidRPr="00FB5682" w:rsidRDefault="003B17B3" w:rsidP="00083156">
      <w:pPr>
        <w:pStyle w:val="ListBullet"/>
        <w:numPr>
          <w:ilvl w:val="0"/>
          <w:numId w:val="22"/>
        </w:numPr>
        <w:rPr>
          <w:rFonts w:asciiTheme="minorHAnsi" w:hAnsiTheme="minorHAnsi"/>
        </w:rPr>
      </w:pPr>
      <w:hyperlink w:anchor="_How_to_submit" w:history="1">
        <w:r w:rsidR="00614E67" w:rsidRPr="003730E4">
          <w:rPr>
            <w:rStyle w:val="Hyperlink"/>
          </w:rPr>
          <w:t>Submit a</w:t>
        </w:r>
        <w:r w:rsidR="00614E67" w:rsidRPr="003730E4">
          <w:rPr>
            <w:rStyle w:val="Hyperlink"/>
            <w:rFonts w:asciiTheme="minorHAnsi" w:hAnsiTheme="minorHAnsi"/>
          </w:rPr>
          <w:t xml:space="preserve"> reclass</w:t>
        </w:r>
        <w:r w:rsidR="00614E67" w:rsidRPr="003730E4">
          <w:rPr>
            <w:rStyle w:val="Hyperlink"/>
          </w:rPr>
          <w:t xml:space="preserve"> application</w:t>
        </w:r>
      </w:hyperlink>
      <w:r w:rsidR="00083156" w:rsidRPr="00FB5682">
        <w:rPr>
          <w:rFonts w:asciiTheme="minorHAnsi" w:hAnsiTheme="minorHAnsi"/>
        </w:rPr>
        <w:t xml:space="preserve"> for your device to be included in the ARTG under the correct classification </w:t>
      </w:r>
      <w:r w:rsidR="00083156" w:rsidRPr="00FB5682">
        <w:rPr>
          <w:rFonts w:asciiTheme="minorHAnsi" w:hAnsiTheme="minorHAnsi"/>
          <w:b/>
        </w:rPr>
        <w:t>before</w:t>
      </w:r>
      <w:r w:rsidR="00083156" w:rsidRPr="00FB5682">
        <w:rPr>
          <w:rFonts w:asciiTheme="minorHAnsi" w:hAnsiTheme="minorHAnsi"/>
        </w:rPr>
        <w:t xml:space="preserve"> </w:t>
      </w:r>
      <w:hyperlink w:anchor="_Timeframes_for_reclassifying" w:history="1">
        <w:r w:rsidR="00614E67" w:rsidRPr="003730E4">
          <w:rPr>
            <w:rStyle w:val="Hyperlink"/>
            <w:rFonts w:asciiTheme="minorHAnsi" w:hAnsiTheme="minorHAnsi"/>
            <w:b/>
          </w:rPr>
          <w:t>the transition deadline</w:t>
        </w:r>
      </w:hyperlink>
      <w:r w:rsidR="00083156" w:rsidRPr="00FB5682">
        <w:rPr>
          <w:rFonts w:asciiTheme="minorHAnsi" w:hAnsiTheme="minorHAnsi"/>
        </w:rPr>
        <w:t>.</w:t>
      </w:r>
    </w:p>
    <w:p w14:paraId="0C37ED29" w14:textId="77777777" w:rsidR="00083156" w:rsidRDefault="00083156" w:rsidP="00083156">
      <w:pPr>
        <w:spacing w:before="0" w:after="0" w:line="240" w:lineRule="auto"/>
      </w:pPr>
      <w:r>
        <w:br w:type="page"/>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083156" w:rsidRPr="00215D48" w14:paraId="3DE414E1" w14:textId="77777777" w:rsidTr="00C91AEC">
        <w:tc>
          <w:tcPr>
            <w:tcW w:w="1276" w:type="dxa"/>
            <w:vAlign w:val="center"/>
          </w:tcPr>
          <w:p w14:paraId="5891FDE2" w14:textId="77777777" w:rsidR="00083156" w:rsidRPr="00215D48" w:rsidRDefault="00083156" w:rsidP="00C91AEC">
            <w:pPr>
              <w:spacing w:before="0"/>
              <w:rPr>
                <w:sz w:val="20"/>
              </w:rPr>
            </w:pPr>
            <w:r w:rsidRPr="00215D48">
              <w:rPr>
                <w:noProof/>
                <w:sz w:val="20"/>
                <w:lang w:eastAsia="en-AU"/>
              </w:rPr>
              <w:lastRenderedPageBreak/>
              <w:drawing>
                <wp:inline distT="0" distB="0" distL="0" distR="0" wp14:anchorId="5D0BF202" wp14:editId="2E502F70">
                  <wp:extent cx="487681" cy="487681"/>
                  <wp:effectExtent l="19050" t="0" r="7619" b="0"/>
                  <wp:docPr id="1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73C5A595" w14:textId="77777777" w:rsidR="00083156" w:rsidRPr="00083156" w:rsidRDefault="00083156" w:rsidP="00C91AEC">
            <w:pPr>
              <w:rPr>
                <w:rFonts w:asciiTheme="minorHAnsi" w:hAnsiTheme="minorHAnsi"/>
                <w:b/>
              </w:rPr>
            </w:pPr>
            <w:r w:rsidRPr="00083156">
              <w:rPr>
                <w:rFonts w:asciiTheme="minorHAnsi" w:hAnsiTheme="minorHAnsi"/>
                <w:b/>
              </w:rPr>
              <w:t>Please note</w:t>
            </w:r>
          </w:p>
          <w:p w14:paraId="006E4735" w14:textId="77777777" w:rsidR="00083156" w:rsidRPr="00083156" w:rsidRDefault="00083156" w:rsidP="00C91AEC">
            <w:pPr>
              <w:rPr>
                <w:rFonts w:asciiTheme="minorHAnsi" w:hAnsiTheme="minorHAnsi"/>
              </w:rPr>
            </w:pPr>
            <w:r w:rsidRPr="00083156">
              <w:rPr>
                <w:rFonts w:asciiTheme="minorHAnsi" w:hAnsiTheme="minorHAnsi"/>
              </w:rPr>
              <w:t xml:space="preserve">If you do not intend to continue supplying the device, you should </w:t>
            </w:r>
            <w:hyperlink r:id="rId21" w:history="1">
              <w:r w:rsidRPr="00083156">
                <w:rPr>
                  <w:rStyle w:val="Hyperlink"/>
                  <w:rFonts w:asciiTheme="minorHAnsi" w:hAnsiTheme="minorHAnsi"/>
                </w:rPr>
                <w:t>cancel your ARTG inclusion</w:t>
              </w:r>
            </w:hyperlink>
            <w:r w:rsidRPr="00083156">
              <w:rPr>
                <w:rFonts w:asciiTheme="minorHAnsi" w:hAnsiTheme="minorHAnsi"/>
              </w:rPr>
              <w:t xml:space="preserve"> </w:t>
            </w:r>
            <w:r w:rsidRPr="00083156">
              <w:rPr>
                <w:rFonts w:asciiTheme="minorHAnsi" w:hAnsiTheme="minorHAnsi"/>
                <w:b/>
              </w:rPr>
              <w:t>before 25 May 2022</w:t>
            </w:r>
            <w:r w:rsidRPr="00083156">
              <w:rPr>
                <w:rFonts w:asciiTheme="minorHAnsi" w:hAnsiTheme="minorHAnsi"/>
              </w:rPr>
              <w:t>.</w:t>
            </w:r>
          </w:p>
          <w:p w14:paraId="21AE7C52" w14:textId="58F6C128" w:rsidR="00083156" w:rsidRPr="00215D48" w:rsidRDefault="00083156" w:rsidP="00C91AEC">
            <w:r w:rsidRPr="00083156">
              <w:rPr>
                <w:rFonts w:asciiTheme="minorHAnsi" w:hAnsiTheme="minorHAnsi"/>
              </w:rPr>
              <w:t xml:space="preserve">If you </w:t>
            </w:r>
            <w:r w:rsidRPr="00083156">
              <w:rPr>
                <w:rFonts w:asciiTheme="minorHAnsi" w:hAnsiTheme="minorHAnsi"/>
                <w:b/>
              </w:rPr>
              <w:t>notify</w:t>
            </w:r>
            <w:r w:rsidRPr="00083156">
              <w:rPr>
                <w:rFonts w:asciiTheme="minorHAnsi" w:hAnsiTheme="minorHAnsi"/>
              </w:rPr>
              <w:t xml:space="preserve"> the TGA of your devices </w:t>
            </w:r>
            <w:r w:rsidRPr="00083156">
              <w:rPr>
                <w:rFonts w:asciiTheme="minorHAnsi" w:hAnsiTheme="minorHAnsi"/>
                <w:b/>
              </w:rPr>
              <w:t>before 25 May 2022</w:t>
            </w:r>
            <w:r w:rsidRPr="00083156">
              <w:rPr>
                <w:rFonts w:asciiTheme="minorHAnsi" w:hAnsiTheme="minorHAnsi"/>
              </w:rPr>
              <w:t xml:space="preserve"> but you do not </w:t>
            </w:r>
            <w:r w:rsidRPr="00083156">
              <w:rPr>
                <w:rFonts w:asciiTheme="minorHAnsi" w:hAnsiTheme="minorHAnsi"/>
                <w:b/>
              </w:rPr>
              <w:t>submit an application</w:t>
            </w:r>
            <w:r w:rsidRPr="00083156">
              <w:rPr>
                <w:rFonts w:asciiTheme="minorHAnsi" w:hAnsiTheme="minorHAnsi"/>
              </w:rPr>
              <w:t xml:space="preserve"> for ARTG inclusion with the correct classification </w:t>
            </w:r>
            <w:r w:rsidRPr="00083156">
              <w:rPr>
                <w:rFonts w:asciiTheme="minorHAnsi" w:hAnsiTheme="minorHAnsi"/>
                <w:b/>
              </w:rPr>
              <w:t xml:space="preserve">before </w:t>
            </w:r>
            <w:hyperlink w:anchor="_Timeframes_for_reclassifying" w:history="1">
              <w:r w:rsidR="00614E67" w:rsidRPr="003730E4">
                <w:rPr>
                  <w:rStyle w:val="Hyperlink"/>
                  <w:rFonts w:asciiTheme="minorHAnsi" w:hAnsiTheme="minorHAnsi"/>
                  <w:b/>
                </w:rPr>
                <w:t>the transition deadline</w:t>
              </w:r>
            </w:hyperlink>
            <w:r w:rsidRPr="00083156">
              <w:rPr>
                <w:rFonts w:asciiTheme="minorHAnsi" w:hAnsiTheme="minorHAnsi"/>
              </w:rPr>
              <w:t xml:space="preserve">, you must cease supplying your device from </w:t>
            </w:r>
            <w:r w:rsidR="00614E67" w:rsidRPr="00614E67">
              <w:rPr>
                <w:rFonts w:asciiTheme="minorHAnsi" w:hAnsiTheme="minorHAnsi"/>
              </w:rPr>
              <w:t>the day of the transition deadline</w:t>
            </w:r>
            <w:r w:rsidR="00614E67" w:rsidRPr="00614E67" w:rsidDel="003B43D9">
              <w:rPr>
                <w:rFonts w:asciiTheme="minorHAnsi" w:hAnsiTheme="minorHAnsi"/>
              </w:rPr>
              <w:t xml:space="preserve"> </w:t>
            </w:r>
            <w:r w:rsidRPr="00083156">
              <w:rPr>
                <w:rFonts w:asciiTheme="minorHAnsi" w:hAnsiTheme="minorHAnsi"/>
              </w:rPr>
              <w:t>and cancel your inclusion.</w:t>
            </w:r>
          </w:p>
        </w:tc>
      </w:tr>
    </w:tbl>
    <w:p w14:paraId="7201DED4" w14:textId="77777777" w:rsidR="00083156" w:rsidRDefault="00083156" w:rsidP="00083156">
      <w:pPr>
        <w:pStyle w:val="Heading3"/>
      </w:pPr>
      <w:bookmarkStart w:id="28" w:name="_Sponsors_with_a_1"/>
      <w:bookmarkStart w:id="29" w:name="_Applications_to_include"/>
      <w:bookmarkStart w:id="30" w:name="_Toc35782309"/>
      <w:bookmarkStart w:id="31" w:name="_Toc71720444"/>
      <w:bookmarkStart w:id="32" w:name="_Toc121237821"/>
      <w:bookmarkEnd w:id="28"/>
      <w:bookmarkEnd w:id="29"/>
      <w:r>
        <w:t xml:space="preserve">Applications to include a medical device in the ARTG lodged before 25 </w:t>
      </w:r>
      <w:bookmarkEnd w:id="30"/>
      <w:r>
        <w:t>November 2021</w:t>
      </w:r>
      <w:bookmarkEnd w:id="31"/>
      <w:bookmarkEnd w:id="32"/>
    </w:p>
    <w:p w14:paraId="4CCE6081" w14:textId="69E264E0" w:rsidR="00083156" w:rsidRPr="00083156" w:rsidRDefault="00083156" w:rsidP="00083156">
      <w:pPr>
        <w:rPr>
          <w:rFonts w:asciiTheme="minorHAnsi" w:hAnsiTheme="minorHAnsi"/>
        </w:rPr>
      </w:pPr>
      <w:r w:rsidRPr="00083156">
        <w:rPr>
          <w:rFonts w:asciiTheme="minorHAnsi" w:hAnsiTheme="minorHAnsi"/>
        </w:rPr>
        <w:t xml:space="preserve">If you have submitted an </w:t>
      </w:r>
      <w:r w:rsidR="00614E67" w:rsidRPr="003730E4">
        <w:t>application for inclusion</w:t>
      </w:r>
      <w:r w:rsidRPr="00083156">
        <w:rPr>
          <w:rFonts w:asciiTheme="minorHAnsi" w:hAnsiTheme="minorHAnsi"/>
        </w:rPr>
        <w:t xml:space="preserve"> in the ARTG for a medical device that administers medicines or biologicals by inhalation before 25 November 2021, your device application will be </w:t>
      </w:r>
      <w:proofErr w:type="gramStart"/>
      <w:r w:rsidRPr="00083156">
        <w:rPr>
          <w:rFonts w:asciiTheme="minorHAnsi" w:hAnsiTheme="minorHAnsi"/>
        </w:rPr>
        <w:t>assessed</w:t>
      </w:r>
      <w:proofErr w:type="gramEnd"/>
      <w:r w:rsidRPr="00083156">
        <w:rPr>
          <w:rFonts w:asciiTheme="minorHAnsi" w:hAnsiTheme="minorHAnsi"/>
        </w:rPr>
        <w:t xml:space="preserve"> and the device will be included in the ARTG under the old classification rules.</w:t>
      </w:r>
    </w:p>
    <w:p w14:paraId="24590783" w14:textId="77777777" w:rsidR="00083156" w:rsidRPr="00083156" w:rsidRDefault="00083156" w:rsidP="00083156">
      <w:pPr>
        <w:rPr>
          <w:rFonts w:asciiTheme="minorHAnsi" w:hAnsiTheme="minorHAnsi"/>
        </w:rPr>
      </w:pPr>
      <w:r w:rsidRPr="00083156">
        <w:rPr>
          <w:rFonts w:asciiTheme="minorHAnsi" w:hAnsiTheme="minorHAnsi"/>
        </w:rPr>
        <w:t>To be eligible for the transitional arrangements to reclassify your device under the new classification rules, you must:</w:t>
      </w:r>
    </w:p>
    <w:p w14:paraId="0681ED7B" w14:textId="77777777" w:rsidR="00083156" w:rsidRPr="00083156" w:rsidRDefault="003B17B3" w:rsidP="00083156">
      <w:pPr>
        <w:pStyle w:val="ListBullet"/>
        <w:numPr>
          <w:ilvl w:val="0"/>
          <w:numId w:val="22"/>
        </w:numPr>
        <w:rPr>
          <w:rFonts w:asciiTheme="minorHAnsi" w:hAnsiTheme="minorHAnsi"/>
        </w:rPr>
      </w:pPr>
      <w:hyperlink w:anchor="_Notifying_the_TGA" w:history="1">
        <w:r w:rsidR="00083156" w:rsidRPr="00083156">
          <w:rPr>
            <w:rStyle w:val="Hyperlink"/>
            <w:rFonts w:asciiTheme="minorHAnsi" w:hAnsiTheme="minorHAnsi"/>
          </w:rPr>
          <w:t>Notify the TGA</w:t>
        </w:r>
      </w:hyperlink>
      <w:r w:rsidR="00083156" w:rsidRPr="00083156">
        <w:rPr>
          <w:rFonts w:asciiTheme="minorHAnsi" w:hAnsiTheme="minorHAnsi"/>
        </w:rPr>
        <w:t xml:space="preserve"> that you have an ARTG inclusion that will need to be reclassified by whichever is the later date:</w:t>
      </w:r>
    </w:p>
    <w:p w14:paraId="418046B3" w14:textId="77777777" w:rsidR="00083156" w:rsidRPr="00083156" w:rsidRDefault="00083156" w:rsidP="00083156">
      <w:pPr>
        <w:pStyle w:val="ListBullet2"/>
        <w:numPr>
          <w:ilvl w:val="1"/>
          <w:numId w:val="22"/>
        </w:numPr>
        <w:ind w:left="850" w:hanging="425"/>
        <w:rPr>
          <w:rFonts w:asciiTheme="minorHAnsi" w:hAnsiTheme="minorHAnsi"/>
        </w:rPr>
      </w:pPr>
      <w:r w:rsidRPr="00083156">
        <w:rPr>
          <w:rFonts w:asciiTheme="minorHAnsi" w:hAnsiTheme="minorHAnsi"/>
          <w:b/>
        </w:rPr>
        <w:t>Before 25 May 2022</w:t>
      </w:r>
    </w:p>
    <w:p w14:paraId="712511A6" w14:textId="77777777" w:rsidR="00083156" w:rsidRPr="00083156" w:rsidRDefault="00083156" w:rsidP="00083156">
      <w:pPr>
        <w:pStyle w:val="ListBullet2"/>
        <w:numPr>
          <w:ilvl w:val="1"/>
          <w:numId w:val="22"/>
        </w:numPr>
        <w:ind w:left="850" w:hanging="425"/>
        <w:rPr>
          <w:rFonts w:asciiTheme="minorHAnsi" w:hAnsiTheme="minorHAnsi"/>
        </w:rPr>
      </w:pPr>
      <w:r w:rsidRPr="00083156">
        <w:rPr>
          <w:rFonts w:asciiTheme="minorHAnsi" w:hAnsiTheme="minorHAnsi"/>
          <w:b/>
        </w:rPr>
        <w:t>Within 2 months of the start date of your ARTG entry</w:t>
      </w:r>
    </w:p>
    <w:p w14:paraId="3622F83A" w14:textId="42B2BB5F" w:rsidR="00083156" w:rsidRPr="00083156" w:rsidRDefault="00712D04" w:rsidP="00083156">
      <w:pPr>
        <w:pStyle w:val="ListBullet"/>
        <w:numPr>
          <w:ilvl w:val="0"/>
          <w:numId w:val="22"/>
        </w:numPr>
        <w:rPr>
          <w:rFonts w:asciiTheme="minorHAnsi" w:hAnsiTheme="minorHAnsi"/>
        </w:rPr>
      </w:pPr>
      <w:hyperlink w:anchor="_How_to_submit" w:history="1">
        <w:r w:rsidR="00614E67" w:rsidRPr="00712D04">
          <w:rPr>
            <w:rStyle w:val="Hyperlink"/>
          </w:rPr>
          <w:t>Submit a</w:t>
        </w:r>
        <w:r w:rsidR="00614E67" w:rsidRPr="00712D04">
          <w:rPr>
            <w:rStyle w:val="Hyperlink"/>
            <w:rFonts w:asciiTheme="minorHAnsi" w:hAnsiTheme="minorHAnsi"/>
          </w:rPr>
          <w:t xml:space="preserve"> reclass</w:t>
        </w:r>
        <w:r w:rsidR="00614E67" w:rsidRPr="00712D04">
          <w:rPr>
            <w:rStyle w:val="Hyperlink"/>
          </w:rPr>
          <w:t xml:space="preserve"> application</w:t>
        </w:r>
      </w:hyperlink>
      <w:r w:rsidR="00083156" w:rsidRPr="00FB5682">
        <w:rPr>
          <w:rFonts w:asciiTheme="minorHAnsi" w:hAnsiTheme="minorHAnsi"/>
        </w:rPr>
        <w:t xml:space="preserve"> for your device to be included in the ARTG with the correct classification </w:t>
      </w:r>
      <w:r w:rsidR="00083156" w:rsidRPr="00FB5682">
        <w:rPr>
          <w:rFonts w:asciiTheme="minorHAnsi" w:hAnsiTheme="minorHAnsi"/>
          <w:b/>
        </w:rPr>
        <w:t xml:space="preserve">before </w:t>
      </w:r>
      <w:hyperlink w:anchor="_Timeframes_for_reclassifying" w:history="1">
        <w:r w:rsidR="00614E67" w:rsidRPr="00712D04">
          <w:rPr>
            <w:rStyle w:val="Hyperlink"/>
            <w:rFonts w:asciiTheme="minorHAnsi" w:hAnsiTheme="minorHAnsi"/>
            <w:b/>
          </w:rPr>
          <w:t>the transition deadline</w:t>
        </w:r>
      </w:hyperlink>
      <w:r w:rsidR="00083156" w:rsidRPr="00083156">
        <w:rPr>
          <w:rFonts w:asciiTheme="minorHAnsi" w:hAnsiTheme="minorHAnsi"/>
        </w:rPr>
        <w:t>.</w:t>
      </w:r>
    </w:p>
    <w:p w14:paraId="7699AAB3" w14:textId="77777777" w:rsidR="00083156" w:rsidRDefault="00083156" w:rsidP="00083156">
      <w:pPr>
        <w:pStyle w:val="Heading4"/>
      </w:pPr>
      <w:bookmarkStart w:id="33" w:name="_Toc53585803"/>
      <w:bookmarkStart w:id="34" w:name="_Toc71720445"/>
      <w:bookmarkStart w:id="35" w:name="_Toc121237822"/>
      <w:r>
        <w:t>Cancelling your ARTG inclusion</w:t>
      </w:r>
      <w:bookmarkEnd w:id="33"/>
      <w:bookmarkEnd w:id="34"/>
      <w:bookmarkEnd w:id="35"/>
    </w:p>
    <w:p w14:paraId="003688DF" w14:textId="77777777" w:rsidR="00083156" w:rsidRPr="00083156" w:rsidRDefault="00083156" w:rsidP="00083156">
      <w:pPr>
        <w:rPr>
          <w:rFonts w:asciiTheme="minorHAnsi" w:hAnsiTheme="minorHAnsi"/>
        </w:rPr>
      </w:pPr>
      <w:r w:rsidRPr="00083156">
        <w:rPr>
          <w:rFonts w:asciiTheme="minorHAnsi" w:hAnsiTheme="minorHAnsi"/>
        </w:rPr>
        <w:t xml:space="preserve">If you </w:t>
      </w:r>
      <w:r w:rsidRPr="00083156">
        <w:rPr>
          <w:rFonts w:asciiTheme="minorHAnsi" w:hAnsiTheme="minorHAnsi"/>
          <w:b/>
        </w:rPr>
        <w:t>do not notify</w:t>
      </w:r>
      <w:r w:rsidRPr="00083156">
        <w:rPr>
          <w:rFonts w:asciiTheme="minorHAnsi" w:hAnsiTheme="minorHAnsi"/>
        </w:rPr>
        <w:t xml:space="preserve"> the TGA before 25 May 2022 or within two months of the start date for your ARTG entry (whichever is the later date) of your intention to apply for the device to be included in the ARTG included in the ARTG under the new classification rules for your </w:t>
      </w:r>
      <w:proofErr w:type="gramStart"/>
      <w:r w:rsidRPr="00083156">
        <w:rPr>
          <w:rFonts w:asciiTheme="minorHAnsi" w:hAnsiTheme="minorHAnsi"/>
        </w:rPr>
        <w:t>device</w:t>
      </w:r>
      <w:proofErr w:type="gramEnd"/>
      <w:r w:rsidRPr="00083156">
        <w:rPr>
          <w:rFonts w:asciiTheme="minorHAnsi" w:hAnsiTheme="minorHAnsi"/>
        </w:rPr>
        <w:t xml:space="preserve"> you will no longer be eligible for the transitional arrangements. </w:t>
      </w:r>
      <w:bookmarkStart w:id="36" w:name="_Hlk86817391"/>
      <w:r w:rsidRPr="00083156">
        <w:rPr>
          <w:rFonts w:asciiTheme="minorHAnsi" w:hAnsiTheme="minorHAnsi"/>
        </w:rPr>
        <w:t>You should:</w:t>
      </w:r>
    </w:p>
    <w:p w14:paraId="472D7F98" w14:textId="77777777" w:rsidR="00083156" w:rsidRPr="00083156" w:rsidRDefault="00083156" w:rsidP="00083156">
      <w:pPr>
        <w:pStyle w:val="ListBullet"/>
        <w:numPr>
          <w:ilvl w:val="0"/>
          <w:numId w:val="25"/>
        </w:numPr>
        <w:ind w:left="357" w:hanging="357"/>
        <w:rPr>
          <w:rFonts w:asciiTheme="minorHAnsi" w:hAnsiTheme="minorHAnsi"/>
        </w:rPr>
      </w:pPr>
      <w:r w:rsidRPr="00083156">
        <w:rPr>
          <w:rFonts w:asciiTheme="minorHAnsi" w:hAnsiTheme="minorHAnsi"/>
        </w:rPr>
        <w:t>cease supplying of your device from 25 May 2022</w:t>
      </w:r>
      <w:bookmarkEnd w:id="36"/>
    </w:p>
    <w:p w14:paraId="3784C6FB" w14:textId="77777777" w:rsidR="00083156" w:rsidRPr="00083156" w:rsidRDefault="003B17B3" w:rsidP="00083156">
      <w:pPr>
        <w:pStyle w:val="ListBullet"/>
        <w:numPr>
          <w:ilvl w:val="0"/>
          <w:numId w:val="22"/>
        </w:numPr>
        <w:rPr>
          <w:rFonts w:asciiTheme="minorHAnsi" w:hAnsiTheme="minorHAnsi"/>
        </w:rPr>
      </w:pPr>
      <w:hyperlink r:id="rId22" w:history="1">
        <w:r w:rsidR="00083156" w:rsidRPr="00083156">
          <w:rPr>
            <w:rStyle w:val="Hyperlink"/>
            <w:rFonts w:asciiTheme="minorHAnsi" w:hAnsiTheme="minorHAnsi"/>
          </w:rPr>
          <w:t>cancel your inclusion</w:t>
        </w:r>
      </w:hyperlink>
      <w:r w:rsidR="00083156" w:rsidRPr="00083156">
        <w:rPr>
          <w:rFonts w:asciiTheme="minorHAnsi" w:hAnsiTheme="minorHAnsi"/>
        </w:rPr>
        <w:t>.</w:t>
      </w:r>
    </w:p>
    <w:p w14:paraId="7BD26E76" w14:textId="312FFEC1" w:rsidR="00083156" w:rsidRPr="00083156" w:rsidRDefault="00083156" w:rsidP="00083156">
      <w:pPr>
        <w:rPr>
          <w:rFonts w:asciiTheme="minorHAnsi" w:hAnsiTheme="minorHAnsi"/>
        </w:rPr>
      </w:pPr>
      <w:r w:rsidRPr="00083156">
        <w:rPr>
          <w:rFonts w:asciiTheme="minorHAnsi" w:hAnsiTheme="minorHAnsi"/>
        </w:rPr>
        <w:t xml:space="preserve">If you </w:t>
      </w:r>
      <w:r w:rsidRPr="00083156">
        <w:rPr>
          <w:rFonts w:asciiTheme="minorHAnsi" w:hAnsiTheme="minorHAnsi"/>
          <w:b/>
        </w:rPr>
        <w:t>notify</w:t>
      </w:r>
      <w:r w:rsidRPr="00083156">
        <w:rPr>
          <w:rFonts w:asciiTheme="minorHAnsi" w:hAnsiTheme="minorHAnsi"/>
        </w:rPr>
        <w:t xml:space="preserve"> the TGA of your device before the due date, but you </w:t>
      </w:r>
      <w:r w:rsidRPr="00083156">
        <w:rPr>
          <w:rFonts w:asciiTheme="minorHAnsi" w:hAnsiTheme="minorHAnsi"/>
          <w:b/>
        </w:rPr>
        <w:t>do not</w:t>
      </w:r>
      <w:r w:rsidRPr="00083156">
        <w:rPr>
          <w:rFonts w:asciiTheme="minorHAnsi" w:hAnsiTheme="minorHAnsi"/>
        </w:rPr>
        <w:t xml:space="preserve"> </w:t>
      </w:r>
      <w:proofErr w:type="gramStart"/>
      <w:r w:rsidRPr="00083156">
        <w:rPr>
          <w:rFonts w:asciiTheme="minorHAnsi" w:hAnsiTheme="minorHAnsi"/>
          <w:b/>
        </w:rPr>
        <w:t>submit an application</w:t>
      </w:r>
      <w:proofErr w:type="gramEnd"/>
      <w:r w:rsidRPr="00083156">
        <w:rPr>
          <w:rFonts w:asciiTheme="minorHAnsi" w:hAnsiTheme="minorHAnsi"/>
        </w:rPr>
        <w:t xml:space="preserve"> for the correct classification </w:t>
      </w:r>
      <w:r w:rsidRPr="00083156">
        <w:rPr>
          <w:rFonts w:asciiTheme="minorHAnsi" w:hAnsiTheme="minorHAnsi"/>
          <w:b/>
        </w:rPr>
        <w:t xml:space="preserve">before </w:t>
      </w:r>
      <w:hyperlink w:anchor="_Timeframes_for_reclassifying" w:history="1">
        <w:r w:rsidR="00614E67" w:rsidRPr="00712D04">
          <w:rPr>
            <w:rStyle w:val="Hyperlink"/>
            <w:rFonts w:asciiTheme="minorHAnsi" w:hAnsiTheme="minorHAnsi"/>
            <w:b/>
          </w:rPr>
          <w:t>the transition deadline</w:t>
        </w:r>
      </w:hyperlink>
      <w:r w:rsidRPr="00083156">
        <w:rPr>
          <w:rFonts w:asciiTheme="minorHAnsi" w:hAnsiTheme="minorHAnsi"/>
        </w:rPr>
        <w:t>, you must:</w:t>
      </w:r>
    </w:p>
    <w:p w14:paraId="52E4988E" w14:textId="367438A2" w:rsidR="00083156" w:rsidRPr="00083156" w:rsidRDefault="00083156" w:rsidP="00083156">
      <w:pPr>
        <w:pStyle w:val="ListBullet"/>
        <w:numPr>
          <w:ilvl w:val="0"/>
          <w:numId w:val="22"/>
        </w:numPr>
        <w:rPr>
          <w:rFonts w:asciiTheme="minorHAnsi" w:hAnsiTheme="minorHAnsi"/>
        </w:rPr>
      </w:pPr>
      <w:r w:rsidRPr="00083156">
        <w:rPr>
          <w:rFonts w:asciiTheme="minorHAnsi" w:hAnsiTheme="minorHAnsi"/>
        </w:rPr>
        <w:t xml:space="preserve">cease supplying your device from </w:t>
      </w:r>
      <w:r w:rsidR="00614E67" w:rsidRPr="00614E67">
        <w:rPr>
          <w:rFonts w:asciiTheme="minorHAnsi" w:hAnsiTheme="minorHAnsi"/>
        </w:rPr>
        <w:t>the day of the transition deadline</w:t>
      </w:r>
    </w:p>
    <w:p w14:paraId="26BD6ACF" w14:textId="77777777" w:rsidR="00083156" w:rsidRPr="00083156" w:rsidRDefault="003B17B3" w:rsidP="00083156">
      <w:pPr>
        <w:pStyle w:val="ListBullet"/>
        <w:numPr>
          <w:ilvl w:val="0"/>
          <w:numId w:val="22"/>
        </w:numPr>
        <w:rPr>
          <w:rFonts w:asciiTheme="minorHAnsi" w:hAnsiTheme="minorHAnsi"/>
        </w:rPr>
      </w:pPr>
      <w:hyperlink r:id="rId23" w:history="1">
        <w:r w:rsidR="00083156" w:rsidRPr="00083156">
          <w:rPr>
            <w:rStyle w:val="Hyperlink"/>
            <w:rFonts w:asciiTheme="minorHAnsi" w:hAnsiTheme="minorHAnsi"/>
          </w:rPr>
          <w:t>cancel your ARTG inclusion</w:t>
        </w:r>
      </w:hyperlink>
      <w:r w:rsidR="00083156" w:rsidRPr="00083156">
        <w:rPr>
          <w:rFonts w:asciiTheme="minorHAnsi" w:hAnsiTheme="minorHAnsi"/>
        </w:rPr>
        <w:t>.</w:t>
      </w:r>
    </w:p>
    <w:p w14:paraId="4BB75E44" w14:textId="77777777" w:rsidR="00083156" w:rsidRPr="003C02D8" w:rsidRDefault="00083156" w:rsidP="00083156">
      <w:pPr>
        <w:pStyle w:val="Heading3"/>
      </w:pPr>
      <w:bookmarkStart w:id="37" w:name="_Sponsors_intending_to"/>
      <w:bookmarkStart w:id="38" w:name="_Toc35782310"/>
      <w:bookmarkStart w:id="39" w:name="_Toc71720446"/>
      <w:bookmarkStart w:id="40" w:name="_Toc121237823"/>
      <w:bookmarkEnd w:id="37"/>
      <w:r>
        <w:lastRenderedPageBreak/>
        <w:t>Applications to include a new medical device on or after 25 November 2021</w:t>
      </w:r>
      <w:bookmarkEnd w:id="38"/>
      <w:bookmarkEnd w:id="39"/>
      <w:bookmarkEnd w:id="40"/>
    </w:p>
    <w:p w14:paraId="54A83317" w14:textId="23AD7C24" w:rsidR="00083156" w:rsidRPr="00083156" w:rsidRDefault="00083156" w:rsidP="00083156">
      <w:pPr>
        <w:rPr>
          <w:rFonts w:asciiTheme="minorHAnsi" w:hAnsiTheme="minorHAnsi"/>
        </w:rPr>
      </w:pPr>
      <w:r w:rsidRPr="00083156">
        <w:rPr>
          <w:rFonts w:asciiTheme="minorHAnsi" w:hAnsiTheme="minorHAnsi"/>
        </w:rPr>
        <w:t xml:space="preserve">Any </w:t>
      </w:r>
      <w:r w:rsidR="00614E67" w:rsidRPr="003730E4">
        <w:t>application for inclusion</w:t>
      </w:r>
      <w:r w:rsidRPr="00083156">
        <w:rPr>
          <w:rFonts w:asciiTheme="minorHAnsi" w:hAnsiTheme="minorHAnsi"/>
        </w:rPr>
        <w:t xml:space="preserve"> of a new device that is not yet included in the ARTG, submitted to the TGA </w:t>
      </w:r>
      <w:r w:rsidRPr="00083156">
        <w:rPr>
          <w:rFonts w:asciiTheme="minorHAnsi" w:hAnsiTheme="minorHAnsi"/>
          <w:b/>
        </w:rPr>
        <w:t>on or after 25 November 2021</w:t>
      </w:r>
      <w:r w:rsidRPr="00083156">
        <w:rPr>
          <w:rFonts w:asciiTheme="minorHAnsi" w:hAnsiTheme="minorHAnsi"/>
        </w:rPr>
        <w:t>, must be submitted using the correct classification under the new classification rules.</w:t>
      </w:r>
    </w:p>
    <w:p w14:paraId="53BCD1C5" w14:textId="2E4F4442" w:rsidR="00083156" w:rsidRPr="00083156" w:rsidRDefault="00083156" w:rsidP="00083156">
      <w:pPr>
        <w:rPr>
          <w:rFonts w:asciiTheme="minorHAnsi" w:hAnsiTheme="minorHAnsi"/>
        </w:rPr>
      </w:pPr>
      <w:r w:rsidRPr="00083156">
        <w:rPr>
          <w:rFonts w:asciiTheme="minorHAnsi" w:hAnsiTheme="minorHAnsi"/>
        </w:rPr>
        <w:t xml:space="preserve">For more information refer to the </w:t>
      </w:r>
      <w:hyperlink r:id="rId24" w:history="1">
        <w:r w:rsidRPr="00083156">
          <w:rPr>
            <w:rStyle w:val="Hyperlink"/>
            <w:rFonts w:asciiTheme="minorHAnsi" w:hAnsiTheme="minorHAnsi"/>
          </w:rPr>
          <w:t>Medical device inclusion process</w:t>
        </w:r>
      </w:hyperlink>
      <w:r w:rsidRPr="00083156">
        <w:rPr>
          <w:rFonts w:asciiTheme="minorHAnsi" w:hAnsiTheme="minorHAnsi"/>
        </w:rPr>
        <w:t xml:space="preserve">.  </w:t>
      </w:r>
    </w:p>
    <w:p w14:paraId="0DC8594C" w14:textId="77777777" w:rsidR="00083156" w:rsidRDefault="00083156" w:rsidP="00083156">
      <w:pPr>
        <w:pStyle w:val="Heading2"/>
      </w:pPr>
      <w:bookmarkStart w:id="41" w:name="_Notifying_the_TGA"/>
      <w:bookmarkStart w:id="42" w:name="_Toc35782311"/>
      <w:bookmarkStart w:id="43" w:name="_Toc71720447"/>
      <w:bookmarkStart w:id="44" w:name="_Toc121237824"/>
      <w:bookmarkEnd w:id="41"/>
      <w:r>
        <w:t>Notifying the TGA</w:t>
      </w:r>
      <w:bookmarkEnd w:id="42"/>
      <w:bookmarkEnd w:id="43"/>
      <w:bookmarkEnd w:id="44"/>
    </w:p>
    <w:p w14:paraId="5A166D35" w14:textId="77777777" w:rsidR="00083156" w:rsidRPr="00083156" w:rsidRDefault="00083156" w:rsidP="00083156">
      <w:pPr>
        <w:rPr>
          <w:rFonts w:asciiTheme="minorHAnsi" w:hAnsiTheme="minorHAnsi"/>
        </w:rPr>
      </w:pPr>
      <w:r w:rsidRPr="00083156">
        <w:rPr>
          <w:rFonts w:asciiTheme="minorHAnsi" w:hAnsiTheme="minorHAnsi"/>
        </w:rPr>
        <w:t xml:space="preserve">To notify the TGA that you have an ARTG inclusion for a device that administers medicines or biologicals by inhalation that needs to be reclassified, you will need to fill </w:t>
      </w:r>
      <w:bookmarkStart w:id="45" w:name="_Hlk86817856"/>
      <w:r w:rsidRPr="00083156">
        <w:rPr>
          <w:rFonts w:asciiTheme="minorHAnsi" w:hAnsiTheme="minorHAnsi"/>
        </w:rPr>
        <w:t>in the online form on our Consultation Hub:</w:t>
      </w:r>
    </w:p>
    <w:bookmarkEnd w:id="45"/>
    <w:p w14:paraId="296877BA" w14:textId="77777777" w:rsidR="00083156" w:rsidRPr="00083156" w:rsidRDefault="00083156" w:rsidP="00083156">
      <w:pPr>
        <w:ind w:firstLine="720"/>
        <w:rPr>
          <w:rFonts w:asciiTheme="minorHAnsi" w:hAnsiTheme="minorHAnsi"/>
        </w:rPr>
      </w:pPr>
      <w:r w:rsidRPr="00083156">
        <w:rPr>
          <w:color w:val="auto"/>
        </w:rPr>
        <w:fldChar w:fldCharType="begin"/>
      </w:r>
      <w:r w:rsidRPr="00083156">
        <w:rPr>
          <w:rFonts w:asciiTheme="minorHAnsi" w:hAnsiTheme="minorHAnsi"/>
        </w:rPr>
        <w:instrText xml:space="preserve"> HYPERLINK "https://consultations.health.gov.au/tga/reclass-md-administer-medicines-by-inhalation" </w:instrText>
      </w:r>
      <w:r w:rsidRPr="00083156">
        <w:rPr>
          <w:color w:val="auto"/>
        </w:rPr>
        <w:fldChar w:fldCharType="separate"/>
      </w:r>
      <w:r w:rsidRPr="00083156">
        <w:rPr>
          <w:rStyle w:val="Hyperlink"/>
          <w:rFonts w:asciiTheme="minorHAnsi" w:hAnsiTheme="minorHAnsi"/>
        </w:rPr>
        <w:t>https://consultations.health.gov.au/tga/reclass-md-administer-medicines-by-inhalation</w:t>
      </w:r>
      <w:r w:rsidRPr="00083156">
        <w:rPr>
          <w:rStyle w:val="Hyperlink"/>
          <w:rFonts w:asciiTheme="minorHAnsi" w:hAnsiTheme="minorHAnsi"/>
        </w:rPr>
        <w:fldChar w:fldCharType="end"/>
      </w:r>
    </w:p>
    <w:p w14:paraId="27C5DC82" w14:textId="77777777" w:rsidR="00083156" w:rsidRPr="00083156" w:rsidRDefault="00083156" w:rsidP="00083156">
      <w:pPr>
        <w:rPr>
          <w:rFonts w:asciiTheme="minorHAnsi" w:hAnsiTheme="minorHAnsi"/>
        </w:rPr>
      </w:pPr>
      <w:r w:rsidRPr="00083156">
        <w:rPr>
          <w:rFonts w:asciiTheme="minorHAnsi" w:hAnsiTheme="minorHAnsi"/>
        </w:rPr>
        <w:t>The form will be available until 24 May 2022.</w:t>
      </w:r>
    </w:p>
    <w:p w14:paraId="6CA93B12" w14:textId="06C243E3" w:rsidR="00083156" w:rsidRPr="00083156" w:rsidRDefault="00083156" w:rsidP="00083156">
      <w:pPr>
        <w:rPr>
          <w:rFonts w:asciiTheme="minorHAnsi" w:hAnsiTheme="minorHAnsi"/>
          <w:u w:val="single"/>
        </w:rPr>
      </w:pPr>
      <w:r w:rsidRPr="00083156">
        <w:rPr>
          <w:rFonts w:asciiTheme="minorHAnsi" w:hAnsiTheme="minorHAnsi"/>
        </w:rPr>
        <w:t xml:space="preserve">The information you will need to provide includes the existing ARTG number, current </w:t>
      </w:r>
      <w:r w:rsidR="00712D04" w:rsidRPr="00083156">
        <w:rPr>
          <w:rFonts w:asciiTheme="minorHAnsi" w:hAnsiTheme="minorHAnsi"/>
        </w:rPr>
        <w:t>classification,</w:t>
      </w:r>
      <w:r w:rsidRPr="00083156">
        <w:rPr>
          <w:rFonts w:asciiTheme="minorHAnsi" w:hAnsiTheme="minorHAnsi"/>
        </w:rPr>
        <w:t xml:space="preserve"> and new classification. </w:t>
      </w:r>
    </w:p>
    <w:p w14:paraId="334C0532" w14:textId="77777777" w:rsidR="00083156" w:rsidRDefault="00083156" w:rsidP="00083156">
      <w:pPr>
        <w:pStyle w:val="Heading2"/>
      </w:pPr>
      <w:bookmarkStart w:id="46" w:name="_Toc71720448"/>
      <w:bookmarkStart w:id="47" w:name="_Toc121237825"/>
      <w:r>
        <w:t>Application to transition</w:t>
      </w:r>
      <w:bookmarkEnd w:id="46"/>
      <w:bookmarkEnd w:id="47"/>
    </w:p>
    <w:p w14:paraId="0FF85857" w14:textId="77777777" w:rsidR="00614E67" w:rsidRPr="008C08A9" w:rsidRDefault="00614E67" w:rsidP="003B17B3">
      <w:pPr>
        <w:pStyle w:val="Heading3"/>
        <w:rPr>
          <w:rFonts w:asciiTheme="majorHAnsi" w:hAnsiTheme="majorHAnsi" w:cstheme="majorHAnsi"/>
        </w:rPr>
      </w:pPr>
      <w:bookmarkStart w:id="48" w:name="_Timeframes_for_reclassifying"/>
      <w:bookmarkStart w:id="49" w:name="_Toc141794499"/>
      <w:bookmarkStart w:id="50" w:name="_Toc53587145"/>
      <w:bookmarkStart w:id="51" w:name="_Toc71720449"/>
      <w:bookmarkStart w:id="52" w:name="_Toc121237826"/>
      <w:bookmarkEnd w:id="48"/>
      <w:r w:rsidRPr="008C08A9">
        <w:rPr>
          <w:rFonts w:asciiTheme="majorHAnsi" w:hAnsiTheme="majorHAnsi" w:cstheme="majorHAnsi"/>
        </w:rPr>
        <w:t>Timeframes for</w:t>
      </w:r>
      <w:r>
        <w:rPr>
          <w:rFonts w:asciiTheme="majorHAnsi" w:hAnsiTheme="majorHAnsi" w:cstheme="majorHAnsi"/>
        </w:rPr>
        <w:t xml:space="preserve"> reclassifying transitional ARTG inclusion</w:t>
      </w:r>
      <w:r w:rsidRPr="008C08A9">
        <w:rPr>
          <w:rFonts w:asciiTheme="majorHAnsi" w:hAnsiTheme="majorHAnsi" w:cstheme="majorHAnsi"/>
        </w:rPr>
        <w:t xml:space="preserve"> </w:t>
      </w:r>
      <w:bookmarkEnd w:id="49"/>
    </w:p>
    <w:p w14:paraId="4561AFC3" w14:textId="00503921" w:rsidR="00614E67" w:rsidRDefault="003730E4" w:rsidP="00614E67">
      <w:pPr>
        <w:rPr>
          <w:rFonts w:asciiTheme="minorHAnsi" w:hAnsiTheme="minorHAnsi" w:cstheme="majorHAnsi"/>
        </w:rPr>
      </w:pPr>
      <w:r w:rsidRPr="00572A01">
        <w:rPr>
          <w:rFonts w:asciiTheme="minorHAnsi" w:hAnsiTheme="minorHAnsi" w:cstheme="majorHAnsi"/>
        </w:rPr>
        <w:t>To</w:t>
      </w:r>
      <w:r w:rsidR="00614E67" w:rsidRPr="00572A01">
        <w:rPr>
          <w:rFonts w:asciiTheme="minorHAnsi" w:hAnsiTheme="minorHAnsi" w:cstheme="majorHAnsi"/>
        </w:rPr>
        <w:t xml:space="preserve"> continue supplying your devices, you must submit your </w:t>
      </w:r>
      <w:r w:rsidR="00614E67">
        <w:rPr>
          <w:rFonts w:asciiTheme="minorHAnsi" w:hAnsiTheme="minorHAnsi" w:cstheme="majorHAnsi"/>
        </w:rPr>
        <w:t xml:space="preserve">reclassification </w:t>
      </w:r>
      <w:r w:rsidR="00614E67" w:rsidRPr="00572A01">
        <w:rPr>
          <w:rFonts w:asciiTheme="minorHAnsi" w:hAnsiTheme="minorHAnsi" w:cstheme="majorHAnsi"/>
        </w:rPr>
        <w:t xml:space="preserve">application for </w:t>
      </w:r>
      <w:r w:rsidR="00614E67">
        <w:rPr>
          <w:rFonts w:asciiTheme="minorHAnsi" w:hAnsiTheme="minorHAnsi" w:cstheme="majorHAnsi"/>
        </w:rPr>
        <w:t>the correct class</w:t>
      </w:r>
      <w:r w:rsidR="00614E67" w:rsidRPr="00572A01">
        <w:rPr>
          <w:rFonts w:asciiTheme="minorHAnsi" w:hAnsiTheme="minorHAnsi" w:cstheme="majorHAnsi"/>
        </w:rPr>
        <w:t xml:space="preserve"> </w:t>
      </w:r>
      <w:r w:rsidR="00614E67" w:rsidRPr="00572A01">
        <w:rPr>
          <w:rFonts w:asciiTheme="minorHAnsi" w:hAnsiTheme="minorHAnsi" w:cstheme="majorHAnsi"/>
          <w:b/>
        </w:rPr>
        <w:t xml:space="preserve">before </w:t>
      </w:r>
      <w:r w:rsidR="00614E67">
        <w:rPr>
          <w:rFonts w:asciiTheme="minorHAnsi" w:hAnsiTheme="minorHAnsi" w:cstheme="majorHAnsi"/>
          <w:b/>
        </w:rPr>
        <w:t xml:space="preserve">the transition deadline. </w:t>
      </w:r>
      <w:r w:rsidR="00614E67">
        <w:rPr>
          <w:rFonts w:asciiTheme="minorHAnsi" w:hAnsiTheme="minorHAnsi" w:cstheme="majorHAnsi"/>
        </w:rPr>
        <w:t xml:space="preserve">In July 2023, </w:t>
      </w:r>
      <w:r w:rsidR="00614E67" w:rsidRPr="00E470FD">
        <w:rPr>
          <w:rFonts w:asciiTheme="minorHAnsi" w:hAnsiTheme="minorHAnsi" w:cstheme="majorHAnsi"/>
        </w:rPr>
        <w:t>the Government agreed that regulatory amendments should be drafted to extend th</w:t>
      </w:r>
      <w:r w:rsidR="00614E67">
        <w:rPr>
          <w:rFonts w:asciiTheme="minorHAnsi" w:hAnsiTheme="minorHAnsi" w:cstheme="majorHAnsi"/>
        </w:rPr>
        <w:t>is</w:t>
      </w:r>
      <w:r w:rsidR="00614E67" w:rsidRPr="00E470FD">
        <w:rPr>
          <w:rFonts w:asciiTheme="minorHAnsi" w:hAnsiTheme="minorHAnsi" w:cstheme="majorHAnsi"/>
        </w:rPr>
        <w:t xml:space="preserve"> transition </w:t>
      </w:r>
      <w:r w:rsidR="00614E67">
        <w:rPr>
          <w:rFonts w:asciiTheme="minorHAnsi" w:hAnsiTheme="minorHAnsi" w:cstheme="majorHAnsi"/>
        </w:rPr>
        <w:t>deadline</w:t>
      </w:r>
      <w:r w:rsidR="00614E67" w:rsidRPr="00E470FD">
        <w:rPr>
          <w:rFonts w:asciiTheme="minorHAnsi" w:hAnsiTheme="minorHAnsi" w:cstheme="majorHAnsi"/>
        </w:rPr>
        <w:t xml:space="preserve"> to 1 July 2029. </w:t>
      </w:r>
      <w:r w:rsidR="00614E67">
        <w:rPr>
          <w:rFonts w:asciiTheme="minorHAnsi" w:hAnsiTheme="minorHAnsi" w:cstheme="majorHAnsi"/>
        </w:rPr>
        <w:t>The r</w:t>
      </w:r>
      <w:r w:rsidR="00614E67" w:rsidRPr="00E470FD">
        <w:rPr>
          <w:rFonts w:asciiTheme="minorHAnsi" w:hAnsiTheme="minorHAnsi" w:cstheme="majorHAnsi"/>
        </w:rPr>
        <w:t xml:space="preserve">egulatory amendments are underway and are expected to be in place before December 2023. Once the amendments are made, </w:t>
      </w:r>
      <w:r w:rsidR="00614E67">
        <w:rPr>
          <w:rFonts w:asciiTheme="minorHAnsi" w:hAnsiTheme="minorHAnsi" w:cstheme="majorHAnsi"/>
        </w:rPr>
        <w:t xml:space="preserve">the transition deadline </w:t>
      </w:r>
      <w:r w:rsidR="00FB5682">
        <w:rPr>
          <w:rFonts w:asciiTheme="minorHAnsi" w:hAnsiTheme="minorHAnsi" w:cstheme="majorHAnsi"/>
        </w:rPr>
        <w:t>would</w:t>
      </w:r>
      <w:r w:rsidR="00614E67">
        <w:rPr>
          <w:rFonts w:asciiTheme="minorHAnsi" w:hAnsiTheme="minorHAnsi" w:cstheme="majorHAnsi"/>
        </w:rPr>
        <w:t xml:space="preserve"> be </w:t>
      </w:r>
      <w:r w:rsidR="00614E67" w:rsidRPr="00EC605A">
        <w:rPr>
          <w:rFonts w:asciiTheme="minorHAnsi" w:hAnsiTheme="minorHAnsi" w:cstheme="majorHAnsi"/>
          <w:b/>
          <w:bCs/>
        </w:rPr>
        <w:t>1 July 2029</w:t>
      </w:r>
      <w:r w:rsidR="00614E67" w:rsidRPr="00E470FD">
        <w:rPr>
          <w:rFonts w:asciiTheme="minorHAnsi" w:hAnsiTheme="minorHAnsi" w:cstheme="majorHAnsi"/>
        </w:rPr>
        <w:t xml:space="preserve">. </w:t>
      </w:r>
      <w:r w:rsidR="00614E67">
        <w:rPr>
          <w:rFonts w:asciiTheme="minorHAnsi" w:hAnsiTheme="minorHAnsi" w:cstheme="majorHAnsi"/>
        </w:rPr>
        <w:t xml:space="preserve">More information about the proposed regulatory amendment can be found at </w:t>
      </w:r>
      <w:hyperlink r:id="rId25" w:history="1">
        <w:r w:rsidR="00614E67" w:rsidRPr="00F23926">
          <w:rPr>
            <w:rStyle w:val="Hyperlink"/>
            <w:rFonts w:asciiTheme="minorHAnsi" w:hAnsiTheme="minorHAnsi" w:cstheme="majorHAnsi"/>
          </w:rPr>
          <w:t>https://www.tga.gov.au/how-we-regulate/supply-therapeutic-good/supply-medical-device/eu-mdr-transition/eu-mdr-transition-extension</w:t>
        </w:r>
      </w:hyperlink>
      <w:r w:rsidR="00614E67">
        <w:rPr>
          <w:rFonts w:asciiTheme="minorHAnsi" w:hAnsiTheme="minorHAnsi" w:cstheme="majorHAnsi"/>
        </w:rPr>
        <w:t xml:space="preserve">.  </w:t>
      </w:r>
    </w:p>
    <w:p w14:paraId="4FA0A17B" w14:textId="77777777" w:rsidR="00614E67" w:rsidRDefault="00614E67" w:rsidP="00614E67">
      <w:r w:rsidRPr="00572A01">
        <w:rPr>
          <w:rFonts w:asciiTheme="minorHAnsi" w:hAnsiTheme="minorHAnsi" w:cstheme="majorHAnsi"/>
        </w:rPr>
        <w:t xml:space="preserve">If you have submitted your application before this date, but it has not yet been finalised by the TGA, you are able to continue to supply your devices using your </w:t>
      </w:r>
      <w:r>
        <w:rPr>
          <w:rFonts w:asciiTheme="minorHAnsi" w:hAnsiTheme="minorHAnsi" w:cstheme="majorHAnsi"/>
        </w:rPr>
        <w:t>existing</w:t>
      </w:r>
      <w:r w:rsidRPr="00572A01">
        <w:rPr>
          <w:rFonts w:asciiTheme="minorHAnsi" w:hAnsiTheme="minorHAnsi" w:cstheme="majorHAnsi"/>
        </w:rPr>
        <w:t xml:space="preserve"> ARTG entry until a decision is made about your </w:t>
      </w:r>
      <w:r>
        <w:rPr>
          <w:rFonts w:asciiTheme="minorHAnsi" w:hAnsiTheme="minorHAnsi" w:cstheme="majorHAnsi"/>
        </w:rPr>
        <w:t>reclass</w:t>
      </w:r>
      <w:r w:rsidRPr="00572A01">
        <w:rPr>
          <w:rFonts w:asciiTheme="minorHAnsi" w:hAnsiTheme="minorHAnsi" w:cstheme="majorHAnsi"/>
        </w:rPr>
        <w:t xml:space="preserve"> application.</w:t>
      </w:r>
    </w:p>
    <w:p w14:paraId="1EA985E6" w14:textId="77777777" w:rsidR="00FB5682" w:rsidRPr="00083156" w:rsidRDefault="00FB5682" w:rsidP="00FB5682">
      <w:pPr>
        <w:pStyle w:val="Heading3"/>
        <w:rPr>
          <w:rFonts w:asciiTheme="minorHAnsi" w:hAnsiTheme="minorHAnsi"/>
        </w:rPr>
      </w:pPr>
      <w:bookmarkStart w:id="53" w:name="_How_to_submit"/>
      <w:bookmarkEnd w:id="53"/>
      <w:r w:rsidRPr="00083156">
        <w:rPr>
          <w:rFonts w:asciiTheme="minorHAnsi" w:hAnsiTheme="minorHAnsi"/>
        </w:rPr>
        <w:t>How to submit a reclassification application</w:t>
      </w:r>
    </w:p>
    <w:p w14:paraId="688291AF" w14:textId="77777777" w:rsidR="00FB5682" w:rsidRPr="00083156" w:rsidRDefault="00FB5682" w:rsidP="00FB5682">
      <w:pPr>
        <w:pStyle w:val="ListParagraph"/>
        <w:numPr>
          <w:ilvl w:val="0"/>
          <w:numId w:val="26"/>
        </w:numPr>
        <w:rPr>
          <w:rFonts w:asciiTheme="minorHAnsi" w:hAnsiTheme="minorHAnsi"/>
        </w:rPr>
      </w:pPr>
      <w:r w:rsidRPr="00083156">
        <w:rPr>
          <w:rFonts w:asciiTheme="minorHAnsi" w:hAnsiTheme="minorHAnsi"/>
        </w:rPr>
        <w:t xml:space="preserve">Create a ‘New Device Application’ from the menu in the </w:t>
      </w:r>
      <w:proofErr w:type="spellStart"/>
      <w:r w:rsidRPr="00083156">
        <w:rPr>
          <w:rFonts w:asciiTheme="minorHAnsi" w:hAnsiTheme="minorHAnsi"/>
        </w:rPr>
        <w:t>eBS</w:t>
      </w:r>
      <w:proofErr w:type="spellEnd"/>
      <w:r w:rsidRPr="00083156">
        <w:rPr>
          <w:rFonts w:asciiTheme="minorHAnsi" w:hAnsiTheme="minorHAnsi"/>
        </w:rPr>
        <w:t xml:space="preserve"> Portal</w:t>
      </w:r>
    </w:p>
    <w:p w14:paraId="741BCB33" w14:textId="77777777" w:rsidR="00FB5682" w:rsidRPr="00083156" w:rsidRDefault="00FB5682" w:rsidP="00FB5682">
      <w:pPr>
        <w:pStyle w:val="ListParagraph"/>
        <w:numPr>
          <w:ilvl w:val="0"/>
          <w:numId w:val="26"/>
        </w:numPr>
        <w:rPr>
          <w:rFonts w:asciiTheme="minorHAnsi" w:hAnsiTheme="minorHAnsi"/>
        </w:rPr>
      </w:pPr>
      <w:r w:rsidRPr="00083156">
        <w:rPr>
          <w:rFonts w:asciiTheme="minorHAnsi" w:hAnsiTheme="minorHAnsi"/>
        </w:rPr>
        <w:t xml:space="preserve">Select "Medical Device - Included" from the first drop down list provided </w:t>
      </w:r>
    </w:p>
    <w:p w14:paraId="694F618E" w14:textId="77777777" w:rsidR="00FB5682" w:rsidRPr="00083156" w:rsidRDefault="00FB5682" w:rsidP="00FB5682">
      <w:pPr>
        <w:ind w:firstLine="720"/>
        <w:rPr>
          <w:rFonts w:asciiTheme="minorHAnsi" w:hAnsiTheme="minorHAnsi"/>
        </w:rPr>
      </w:pPr>
      <w:r w:rsidRPr="00083156">
        <w:rPr>
          <w:rFonts w:asciiTheme="minorHAnsi" w:hAnsiTheme="minorHAnsi"/>
          <w:noProof/>
        </w:rPr>
        <w:drawing>
          <wp:inline distT="0" distB="0" distL="0" distR="0" wp14:anchorId="05A33E22" wp14:editId="62935DBD">
            <wp:extent cx="5759450" cy="69688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6" r:link="rId27">
                      <a:extLst>
                        <a:ext uri="{28A0092B-C50C-407E-A947-70E740481C1C}">
                          <a14:useLocalDpi xmlns:a14="http://schemas.microsoft.com/office/drawing/2010/main" val="0"/>
                        </a:ext>
                      </a:extLst>
                    </a:blip>
                    <a:srcRect r="2046"/>
                    <a:stretch/>
                  </pic:blipFill>
                  <pic:spPr bwMode="auto">
                    <a:xfrm>
                      <a:off x="0" y="0"/>
                      <a:ext cx="5759450" cy="696886"/>
                    </a:xfrm>
                    <a:prstGeom prst="rect">
                      <a:avLst/>
                    </a:prstGeom>
                    <a:noFill/>
                    <a:ln>
                      <a:noFill/>
                    </a:ln>
                    <a:extLst>
                      <a:ext uri="{53640926-AAD7-44D8-BBD7-CCE9431645EC}">
                        <a14:shadowObscured xmlns:a14="http://schemas.microsoft.com/office/drawing/2010/main"/>
                      </a:ext>
                    </a:extLst>
                  </pic:spPr>
                </pic:pic>
              </a:graphicData>
            </a:graphic>
          </wp:inline>
        </w:drawing>
      </w:r>
    </w:p>
    <w:p w14:paraId="255E7282" w14:textId="0663F74F" w:rsidR="00FB5682" w:rsidRDefault="00FB5682" w:rsidP="00FB5682">
      <w:pPr>
        <w:rPr>
          <w:rFonts w:asciiTheme="minorHAnsi" w:hAnsiTheme="minorHAnsi"/>
        </w:rPr>
      </w:pPr>
    </w:p>
    <w:p w14:paraId="44134D91" w14:textId="77777777" w:rsidR="003B17B3" w:rsidRPr="00083156" w:rsidRDefault="003B17B3" w:rsidP="00FB5682">
      <w:pPr>
        <w:rPr>
          <w:rFonts w:asciiTheme="minorHAnsi" w:hAnsiTheme="minorHAnsi"/>
        </w:rPr>
      </w:pPr>
    </w:p>
    <w:p w14:paraId="335BAA9C" w14:textId="77777777" w:rsidR="00FB5682" w:rsidRPr="00083156" w:rsidRDefault="00FB5682" w:rsidP="00FB5682">
      <w:pPr>
        <w:pStyle w:val="ListParagraph"/>
        <w:numPr>
          <w:ilvl w:val="0"/>
          <w:numId w:val="26"/>
        </w:numPr>
        <w:rPr>
          <w:rFonts w:asciiTheme="minorHAnsi" w:hAnsiTheme="minorHAnsi"/>
        </w:rPr>
      </w:pPr>
      <w:r w:rsidRPr="00083156">
        <w:rPr>
          <w:rFonts w:asciiTheme="minorHAnsi" w:hAnsiTheme="minorHAnsi"/>
        </w:rPr>
        <w:lastRenderedPageBreak/>
        <w:t>Select the option to ‘Reclassify an existing register entry’</w:t>
      </w:r>
    </w:p>
    <w:p w14:paraId="5EAD0427" w14:textId="77777777" w:rsidR="00FB5682" w:rsidRPr="00083156" w:rsidRDefault="00FB5682" w:rsidP="00FB5682">
      <w:pPr>
        <w:pStyle w:val="ListParagraph"/>
        <w:rPr>
          <w:rFonts w:asciiTheme="minorHAnsi" w:hAnsiTheme="minorHAnsi"/>
        </w:rPr>
      </w:pPr>
      <w:r w:rsidRPr="00083156">
        <w:rPr>
          <w:rFonts w:asciiTheme="minorHAnsi" w:hAnsiTheme="minorHAnsi"/>
          <w:noProof/>
        </w:rPr>
        <w:drawing>
          <wp:inline distT="0" distB="0" distL="0" distR="0" wp14:anchorId="4A800F20" wp14:editId="2DD114F2">
            <wp:extent cx="5759450" cy="5638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59450" cy="563880"/>
                    </a:xfrm>
                    <a:prstGeom prst="rect">
                      <a:avLst/>
                    </a:prstGeom>
                  </pic:spPr>
                </pic:pic>
              </a:graphicData>
            </a:graphic>
          </wp:inline>
        </w:drawing>
      </w:r>
    </w:p>
    <w:p w14:paraId="2E853212" w14:textId="77777777" w:rsidR="00FB5682" w:rsidRPr="00083156" w:rsidRDefault="00FB5682" w:rsidP="00FB5682">
      <w:pPr>
        <w:pStyle w:val="ListParagraph"/>
        <w:numPr>
          <w:ilvl w:val="0"/>
          <w:numId w:val="26"/>
        </w:numPr>
        <w:rPr>
          <w:rFonts w:asciiTheme="minorHAnsi" w:hAnsiTheme="minorHAnsi"/>
        </w:rPr>
      </w:pPr>
      <w:r w:rsidRPr="00083156">
        <w:rPr>
          <w:rFonts w:asciiTheme="minorHAnsi" w:hAnsiTheme="minorHAnsi"/>
        </w:rPr>
        <w:t xml:space="preserve">Search for the ARTG Number to be reclassified: </w:t>
      </w:r>
      <w:proofErr w:type="spellStart"/>
      <w:r w:rsidRPr="00083156">
        <w:rPr>
          <w:rFonts w:asciiTheme="minorHAnsi" w:hAnsiTheme="minorHAnsi"/>
        </w:rPr>
        <w:t>eg.</w:t>
      </w:r>
      <w:proofErr w:type="spellEnd"/>
      <w:r w:rsidRPr="00083156">
        <w:rPr>
          <w:rFonts w:asciiTheme="minorHAnsi" w:hAnsiTheme="minorHAnsi"/>
        </w:rPr>
        <w:t xml:space="preserve"> 130099 (example only)</w:t>
      </w:r>
    </w:p>
    <w:p w14:paraId="46DEB794" w14:textId="77777777" w:rsidR="00FB5682" w:rsidRPr="00083156" w:rsidRDefault="00FB5682" w:rsidP="00FB5682">
      <w:pPr>
        <w:ind w:firstLine="360"/>
        <w:rPr>
          <w:rFonts w:asciiTheme="minorHAnsi" w:hAnsiTheme="minorHAnsi"/>
        </w:rPr>
      </w:pPr>
      <w:r w:rsidRPr="00083156">
        <w:rPr>
          <w:rFonts w:asciiTheme="minorHAnsi" w:hAnsiTheme="minorHAnsi"/>
          <w:noProof/>
        </w:rPr>
        <w:drawing>
          <wp:inline distT="0" distB="0" distL="0" distR="0" wp14:anchorId="491D44FB" wp14:editId="02EC2C73">
            <wp:extent cx="5759450" cy="577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59450" cy="577850"/>
                    </a:xfrm>
                    <a:prstGeom prst="rect">
                      <a:avLst/>
                    </a:prstGeom>
                  </pic:spPr>
                </pic:pic>
              </a:graphicData>
            </a:graphic>
          </wp:inline>
        </w:drawing>
      </w:r>
    </w:p>
    <w:p w14:paraId="693576D7" w14:textId="77777777" w:rsidR="00FB5682" w:rsidRPr="00083156" w:rsidRDefault="00FB5682" w:rsidP="00FB5682">
      <w:pPr>
        <w:pStyle w:val="ListParagraph"/>
        <w:numPr>
          <w:ilvl w:val="0"/>
          <w:numId w:val="26"/>
        </w:numPr>
        <w:rPr>
          <w:rFonts w:asciiTheme="minorHAnsi" w:hAnsiTheme="minorHAnsi"/>
        </w:rPr>
      </w:pPr>
      <w:r w:rsidRPr="00083156">
        <w:rPr>
          <w:rFonts w:asciiTheme="minorHAnsi" w:hAnsiTheme="minorHAnsi"/>
        </w:rPr>
        <w:t>Select the "Clone" button.</w:t>
      </w:r>
    </w:p>
    <w:p w14:paraId="431CFA49" w14:textId="77777777" w:rsidR="00FB5682" w:rsidRPr="00083156" w:rsidRDefault="00FB5682" w:rsidP="00FB5682">
      <w:pPr>
        <w:pStyle w:val="ListParagraph"/>
        <w:numPr>
          <w:ilvl w:val="0"/>
          <w:numId w:val="26"/>
        </w:numPr>
        <w:rPr>
          <w:rFonts w:asciiTheme="minorHAnsi" w:hAnsiTheme="minorHAnsi"/>
        </w:rPr>
      </w:pPr>
      <w:r w:rsidRPr="00083156">
        <w:rPr>
          <w:rFonts w:asciiTheme="minorHAnsi" w:hAnsiTheme="minorHAnsi"/>
        </w:rPr>
        <w:t>Allow the system to clone the information associated with the ARTG entry into the application</w:t>
      </w:r>
    </w:p>
    <w:p w14:paraId="49BA96BD" w14:textId="77777777" w:rsidR="00FB5682" w:rsidRPr="00083156" w:rsidRDefault="00FB5682" w:rsidP="00FB5682">
      <w:pPr>
        <w:pStyle w:val="ListParagraph"/>
        <w:numPr>
          <w:ilvl w:val="0"/>
          <w:numId w:val="26"/>
        </w:numPr>
        <w:rPr>
          <w:rFonts w:asciiTheme="minorHAnsi" w:hAnsiTheme="minorHAnsi"/>
        </w:rPr>
      </w:pPr>
      <w:r w:rsidRPr="00083156">
        <w:rPr>
          <w:rFonts w:asciiTheme="minorHAnsi" w:hAnsiTheme="minorHAnsi"/>
        </w:rPr>
        <w:t xml:space="preserve">Select the </w:t>
      </w:r>
      <w:r w:rsidRPr="00614E67">
        <w:rPr>
          <w:rFonts w:asciiTheme="minorHAnsi" w:hAnsiTheme="minorHAnsi"/>
        </w:rPr>
        <w:t xml:space="preserve">correct classification under the new classification rules from the drop down provided for the “New classification” </w:t>
      </w:r>
      <w:r w:rsidRPr="00083156">
        <w:rPr>
          <w:rFonts w:asciiTheme="minorHAnsi" w:hAnsiTheme="minorHAnsi"/>
        </w:rPr>
        <w:t xml:space="preserve">question. </w:t>
      </w:r>
    </w:p>
    <w:p w14:paraId="1635B0CC" w14:textId="77777777" w:rsidR="00FB5682" w:rsidRDefault="00FB5682" w:rsidP="00FB5682">
      <w:pPr>
        <w:ind w:firstLine="360"/>
      </w:pPr>
      <w:r>
        <w:rPr>
          <w:noProof/>
        </w:rPr>
        <w:drawing>
          <wp:inline distT="0" distB="0" distL="0" distR="0" wp14:anchorId="3971F465" wp14:editId="63B99E82">
            <wp:extent cx="5759450" cy="27749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759450" cy="277495"/>
                    </a:xfrm>
                    <a:prstGeom prst="rect">
                      <a:avLst/>
                    </a:prstGeom>
                  </pic:spPr>
                </pic:pic>
              </a:graphicData>
            </a:graphic>
          </wp:inline>
        </w:drawing>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FB5682" w:rsidRPr="00215D48" w14:paraId="49741700" w14:textId="77777777" w:rsidTr="00EC605A">
        <w:trPr>
          <w:trHeight w:val="1682"/>
        </w:trPr>
        <w:tc>
          <w:tcPr>
            <w:tcW w:w="1276" w:type="dxa"/>
            <w:vAlign w:val="center"/>
          </w:tcPr>
          <w:p w14:paraId="4EF7E122" w14:textId="77777777" w:rsidR="00FB5682" w:rsidRPr="00215D48" w:rsidRDefault="00FB5682" w:rsidP="00EC605A">
            <w:pPr>
              <w:spacing w:before="0"/>
              <w:rPr>
                <w:sz w:val="20"/>
              </w:rPr>
            </w:pPr>
            <w:r w:rsidRPr="00215D48">
              <w:rPr>
                <w:noProof/>
                <w:sz w:val="20"/>
                <w:lang w:eastAsia="en-AU"/>
              </w:rPr>
              <w:drawing>
                <wp:inline distT="0" distB="0" distL="0" distR="0" wp14:anchorId="6302CD92" wp14:editId="7D954CE7">
                  <wp:extent cx="487681" cy="487681"/>
                  <wp:effectExtent l="19050" t="0" r="7619" b="0"/>
                  <wp:docPr id="8"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1684AC32" w14:textId="77777777" w:rsidR="00FB5682" w:rsidRPr="00083156" w:rsidRDefault="00FB5682" w:rsidP="00EC605A">
            <w:pPr>
              <w:rPr>
                <w:rFonts w:asciiTheme="minorHAnsi" w:hAnsiTheme="minorHAnsi"/>
                <w:b/>
              </w:rPr>
            </w:pPr>
            <w:r w:rsidRPr="00083156">
              <w:rPr>
                <w:rFonts w:asciiTheme="minorHAnsi" w:hAnsiTheme="minorHAnsi"/>
                <w:b/>
              </w:rPr>
              <w:t>Please note</w:t>
            </w:r>
          </w:p>
          <w:p w14:paraId="7ACEC1A4" w14:textId="77777777" w:rsidR="00FB5682" w:rsidRPr="00083156" w:rsidRDefault="00FB5682" w:rsidP="00EC605A">
            <w:pPr>
              <w:rPr>
                <w:rFonts w:asciiTheme="minorHAnsi" w:hAnsiTheme="minorHAnsi"/>
              </w:rPr>
            </w:pPr>
            <w:r w:rsidRPr="00083156">
              <w:rPr>
                <w:rFonts w:asciiTheme="minorHAnsi" w:hAnsiTheme="minorHAnsi"/>
              </w:rPr>
              <w:t xml:space="preserve">If the GMDN code in the existing entry has been made obsolete or has been updated, the sponsor is responsible for selecting the most appropriate and current code available in the GMDN agency database.  </w:t>
            </w:r>
          </w:p>
          <w:p w14:paraId="68E7BBB8" w14:textId="77777777" w:rsidR="00FB5682" w:rsidRPr="00083156" w:rsidRDefault="00FB5682" w:rsidP="00EC605A">
            <w:pPr>
              <w:rPr>
                <w:rFonts w:asciiTheme="minorHAnsi" w:hAnsiTheme="minorHAnsi"/>
              </w:rPr>
            </w:pPr>
            <w:r w:rsidRPr="00083156">
              <w:rPr>
                <w:rFonts w:asciiTheme="minorHAnsi" w:hAnsiTheme="minorHAnsi"/>
              </w:rPr>
              <w:t xml:space="preserve">If you are required to select a new GMDN code that is different to the cloned ARTG entry, you will not be able to validate and submit the application. </w:t>
            </w:r>
          </w:p>
          <w:p w14:paraId="1D196786" w14:textId="7AA99091" w:rsidR="00FB5682" w:rsidRDefault="00FB5682" w:rsidP="00EC605A">
            <w:pPr>
              <w:rPr>
                <w:rFonts w:asciiTheme="minorHAnsi" w:hAnsiTheme="minorHAnsi"/>
              </w:rPr>
            </w:pPr>
            <w:r w:rsidRPr="00083156">
              <w:rPr>
                <w:rFonts w:asciiTheme="minorHAnsi" w:hAnsiTheme="minorHAnsi"/>
              </w:rPr>
              <w:t xml:space="preserve">Please save the draft application and email TGA Devices info line at </w:t>
            </w:r>
            <w:hyperlink r:id="rId31" w:history="1">
              <w:r w:rsidRPr="003730E4">
                <w:rPr>
                  <w:rStyle w:val="Hyperlink"/>
                  <w:rFonts w:asciiTheme="minorHAnsi" w:hAnsiTheme="minorHAnsi"/>
                </w:rPr>
                <w:t>devices@tga.gov.au</w:t>
              </w:r>
            </w:hyperlink>
            <w:r w:rsidRPr="00083156">
              <w:rPr>
                <w:rFonts w:asciiTheme="minorHAnsi" w:hAnsiTheme="minorHAnsi"/>
              </w:rPr>
              <w:t xml:space="preserve"> for assistance.</w:t>
            </w:r>
          </w:p>
          <w:p w14:paraId="72A545CF" w14:textId="77777777" w:rsidR="00FB5682" w:rsidRPr="00215D48" w:rsidRDefault="00FB5682" w:rsidP="00EC605A">
            <w:r w:rsidRPr="00EC605A">
              <w:rPr>
                <w:rFonts w:asciiTheme="minorHAnsi" w:hAnsiTheme="minorHAnsi"/>
              </w:rPr>
              <w:t>If there is a change of manufacturer, you must submit a new application</w:t>
            </w:r>
            <w:r w:rsidRPr="00614E67">
              <w:rPr>
                <w:rFonts w:asciiTheme="minorHAnsi" w:hAnsiTheme="minorHAnsi"/>
                <w:i/>
                <w:iCs/>
              </w:rPr>
              <w:t xml:space="preserve"> </w:t>
            </w:r>
            <w:r>
              <w:rPr>
                <w:rFonts w:asciiTheme="minorHAnsi" w:hAnsiTheme="minorHAnsi"/>
                <w:i/>
                <w:iCs/>
              </w:rPr>
              <w:t>(</w:t>
            </w:r>
            <w:proofErr w:type="gramStart"/>
            <w:r w:rsidRPr="00EC605A">
              <w:rPr>
                <w:rFonts w:asciiTheme="minorHAnsi" w:hAnsiTheme="minorHAnsi"/>
                <w:i/>
                <w:iCs/>
              </w:rPr>
              <w:t>i.e.</w:t>
            </w:r>
            <w:proofErr w:type="gramEnd"/>
            <w:r>
              <w:rPr>
                <w:rFonts w:asciiTheme="minorHAnsi" w:hAnsiTheme="minorHAnsi"/>
              </w:rPr>
              <w:t xml:space="preserve"> select “Create a new inclusion in the register” instead of “Reclassify an existing register entry” in the Step 3 shown above) and provide information about the existing ARTG entry in the application form or in a supporting document attached with the form.</w:t>
            </w:r>
          </w:p>
        </w:tc>
      </w:tr>
    </w:tbl>
    <w:p w14:paraId="15807875" w14:textId="7AC852FA" w:rsidR="00083156" w:rsidRDefault="00083156" w:rsidP="00083156">
      <w:pPr>
        <w:pStyle w:val="Heading3"/>
      </w:pPr>
      <w:r>
        <w:t>What to include in your application</w:t>
      </w:r>
      <w:bookmarkEnd w:id="50"/>
      <w:bookmarkEnd w:id="51"/>
      <w:bookmarkEnd w:id="52"/>
    </w:p>
    <w:p w14:paraId="7C99CAD6" w14:textId="307B1CD7" w:rsidR="00083156" w:rsidRPr="00083156" w:rsidRDefault="00083156" w:rsidP="00083156">
      <w:pPr>
        <w:pStyle w:val="ListBullet"/>
        <w:numPr>
          <w:ilvl w:val="0"/>
          <w:numId w:val="0"/>
        </w:numPr>
        <w:rPr>
          <w:rFonts w:asciiTheme="minorHAnsi" w:hAnsiTheme="minorHAnsi"/>
        </w:rPr>
      </w:pPr>
      <w:r w:rsidRPr="00083156">
        <w:rPr>
          <w:rFonts w:asciiTheme="minorHAnsi" w:hAnsiTheme="minorHAnsi"/>
        </w:rPr>
        <w:t xml:space="preserve">Applications for ARTG inclusion must be accompanied by </w:t>
      </w:r>
      <w:hyperlink r:id="rId32" w:history="1">
        <w:r w:rsidRPr="00083156">
          <w:rPr>
            <w:rStyle w:val="Hyperlink"/>
            <w:rFonts w:asciiTheme="minorHAnsi" w:hAnsiTheme="minorHAnsi"/>
          </w:rPr>
          <w:t>appropriate conformity assessment documentation</w:t>
        </w:r>
      </w:hyperlink>
      <w:r w:rsidRPr="00083156">
        <w:rPr>
          <w:rFonts w:asciiTheme="minorHAnsi" w:hAnsiTheme="minorHAnsi"/>
        </w:rPr>
        <w:t xml:space="preserve"> </w:t>
      </w:r>
      <w:r w:rsidR="003730E4" w:rsidRPr="00083156">
        <w:rPr>
          <w:rFonts w:asciiTheme="minorHAnsi" w:hAnsiTheme="minorHAnsi"/>
        </w:rPr>
        <w:t>to</w:t>
      </w:r>
      <w:r w:rsidRPr="00083156">
        <w:rPr>
          <w:rFonts w:asciiTheme="minorHAnsi" w:hAnsiTheme="minorHAnsi"/>
        </w:rPr>
        <w:t xml:space="preserve"> pass preliminary assessment. </w:t>
      </w:r>
    </w:p>
    <w:p w14:paraId="330765A2" w14:textId="489DB170" w:rsidR="00083156" w:rsidRPr="00083156" w:rsidRDefault="00083156" w:rsidP="00083156">
      <w:pPr>
        <w:pStyle w:val="ListBullet"/>
        <w:numPr>
          <w:ilvl w:val="0"/>
          <w:numId w:val="0"/>
        </w:numPr>
        <w:rPr>
          <w:rFonts w:asciiTheme="minorHAnsi" w:hAnsiTheme="minorHAnsi"/>
        </w:rPr>
      </w:pPr>
      <w:r w:rsidRPr="00083156">
        <w:rPr>
          <w:rFonts w:asciiTheme="minorHAnsi" w:hAnsiTheme="minorHAnsi"/>
        </w:rPr>
        <w:t xml:space="preserve">The </w:t>
      </w:r>
      <w:r w:rsidR="00FB5682">
        <w:rPr>
          <w:rFonts w:asciiTheme="minorHAnsi" w:hAnsiTheme="minorHAnsi"/>
        </w:rPr>
        <w:t>required</w:t>
      </w:r>
      <w:r w:rsidR="00FB5682" w:rsidRPr="00083156">
        <w:rPr>
          <w:rFonts w:asciiTheme="minorHAnsi" w:hAnsiTheme="minorHAnsi"/>
        </w:rPr>
        <w:t xml:space="preserve"> </w:t>
      </w:r>
      <w:r w:rsidRPr="00083156">
        <w:rPr>
          <w:rFonts w:asciiTheme="minorHAnsi" w:hAnsiTheme="minorHAnsi"/>
        </w:rPr>
        <w:t xml:space="preserve">documents are outlined in the final column "Documentation to be provided with the application (Evidence of product assessment)" of Table 2 in the </w:t>
      </w:r>
      <w:hyperlink r:id="rId33" w:history="1">
        <w:r w:rsidRPr="00083156">
          <w:rPr>
            <w:rStyle w:val="Hyperlink"/>
            <w:rFonts w:asciiTheme="minorHAnsi" w:hAnsiTheme="minorHAnsi"/>
          </w:rPr>
          <w:t>Use of market authorisation evidence from comparable overseas regulators / assessment bodies for medical devices (including IVDs)</w:t>
        </w:r>
      </w:hyperlink>
      <w:r w:rsidRPr="00083156">
        <w:rPr>
          <w:rFonts w:asciiTheme="minorHAnsi" w:hAnsiTheme="minorHAnsi"/>
        </w:rPr>
        <w:t xml:space="preserve">. </w:t>
      </w:r>
      <w:r w:rsidR="00614E67" w:rsidRPr="00614E67">
        <w:rPr>
          <w:rFonts w:asciiTheme="minorHAnsi" w:hAnsiTheme="minorHAnsi"/>
        </w:rPr>
        <w:t>If applicable, the evidence of product assessment</w:t>
      </w:r>
      <w:r w:rsidR="00614E67" w:rsidRPr="00614E67" w:rsidDel="00614E67">
        <w:rPr>
          <w:rFonts w:asciiTheme="minorHAnsi" w:hAnsiTheme="minorHAnsi"/>
        </w:rPr>
        <w:t xml:space="preserve"> </w:t>
      </w:r>
      <w:r w:rsidRPr="00083156">
        <w:rPr>
          <w:rFonts w:asciiTheme="minorHAnsi" w:hAnsiTheme="minorHAnsi"/>
        </w:rPr>
        <w:t xml:space="preserve">must be provided in addition to the </w:t>
      </w:r>
      <w:hyperlink r:id="rId34" w:history="1">
        <w:r w:rsidRPr="00083156">
          <w:rPr>
            <w:rStyle w:val="Hyperlink"/>
            <w:rFonts w:asciiTheme="minorHAnsi" w:hAnsiTheme="minorHAnsi"/>
          </w:rPr>
          <w:t>manufacturer evidence</w:t>
        </w:r>
      </w:hyperlink>
      <w:r w:rsidRPr="00083156">
        <w:rPr>
          <w:rFonts w:asciiTheme="minorHAnsi" w:hAnsiTheme="minorHAnsi"/>
        </w:rPr>
        <w:t>.</w:t>
      </w:r>
    </w:p>
    <w:p w14:paraId="3DD2D54A" w14:textId="77777777" w:rsidR="00083156" w:rsidRPr="00083156" w:rsidRDefault="00083156" w:rsidP="00083156">
      <w:pPr>
        <w:pStyle w:val="ListBullet"/>
        <w:numPr>
          <w:ilvl w:val="0"/>
          <w:numId w:val="0"/>
        </w:numPr>
        <w:rPr>
          <w:rFonts w:asciiTheme="minorHAnsi" w:hAnsiTheme="minorHAnsi"/>
        </w:rPr>
      </w:pPr>
      <w:r w:rsidRPr="00083156">
        <w:rPr>
          <w:rFonts w:asciiTheme="minorHAnsi" w:hAnsiTheme="minorHAnsi"/>
        </w:rPr>
        <w:t xml:space="preserve">Please ensure you allow sufficient time to obtain your conformity assessment documentation </w:t>
      </w:r>
      <w:proofErr w:type="gramStart"/>
      <w:r w:rsidRPr="00083156">
        <w:rPr>
          <w:rFonts w:asciiTheme="minorHAnsi" w:hAnsiTheme="minorHAnsi"/>
        </w:rPr>
        <w:t>in order to</w:t>
      </w:r>
      <w:proofErr w:type="gramEnd"/>
      <w:r w:rsidRPr="00083156">
        <w:rPr>
          <w:rFonts w:asciiTheme="minorHAnsi" w:hAnsiTheme="minorHAnsi"/>
        </w:rPr>
        <w:t xml:space="preserve"> submit your documents with your application.</w:t>
      </w:r>
    </w:p>
    <w:p w14:paraId="5C4D3EC3" w14:textId="47D44B76" w:rsidR="00083156" w:rsidRPr="00083156" w:rsidRDefault="00083156" w:rsidP="00083156">
      <w:pPr>
        <w:rPr>
          <w:rFonts w:asciiTheme="minorHAnsi" w:hAnsiTheme="minorHAnsi"/>
        </w:rPr>
      </w:pPr>
      <w:r w:rsidRPr="00083156">
        <w:rPr>
          <w:rFonts w:asciiTheme="minorHAnsi" w:hAnsiTheme="minorHAnsi"/>
        </w:rPr>
        <w:t xml:space="preserve">If you do </w:t>
      </w:r>
      <w:r w:rsidRPr="00083156">
        <w:rPr>
          <w:rFonts w:asciiTheme="minorHAnsi" w:hAnsiTheme="minorHAnsi"/>
          <w:b/>
          <w:bCs/>
        </w:rPr>
        <w:t>not pass preliminary assessment</w:t>
      </w:r>
      <w:r w:rsidRPr="00083156">
        <w:rPr>
          <w:rFonts w:asciiTheme="minorHAnsi" w:hAnsiTheme="minorHAnsi"/>
        </w:rPr>
        <w:t xml:space="preserve">, your application </w:t>
      </w:r>
      <w:r w:rsidRPr="00083156">
        <w:rPr>
          <w:rFonts w:asciiTheme="minorHAnsi" w:hAnsiTheme="minorHAnsi"/>
          <w:b/>
          <w:bCs/>
        </w:rPr>
        <w:t xml:space="preserve">will be </w:t>
      </w:r>
      <w:r w:rsidR="003730E4" w:rsidRPr="00083156">
        <w:rPr>
          <w:rFonts w:asciiTheme="minorHAnsi" w:hAnsiTheme="minorHAnsi"/>
          <w:b/>
          <w:bCs/>
        </w:rPr>
        <w:t>refused,</w:t>
      </w:r>
      <w:r w:rsidRPr="00083156">
        <w:rPr>
          <w:rFonts w:asciiTheme="minorHAnsi" w:hAnsiTheme="minorHAnsi"/>
        </w:rPr>
        <w:t xml:space="preserve"> and you will </w:t>
      </w:r>
      <w:r w:rsidRPr="00083156">
        <w:rPr>
          <w:rFonts w:asciiTheme="minorHAnsi" w:hAnsiTheme="minorHAnsi"/>
          <w:b/>
          <w:bCs/>
        </w:rPr>
        <w:t>not be able to transition</w:t>
      </w:r>
      <w:r w:rsidRPr="00083156">
        <w:rPr>
          <w:rFonts w:asciiTheme="minorHAnsi" w:hAnsiTheme="minorHAnsi"/>
        </w:rPr>
        <w:t xml:space="preserve"> your device to the new classification.</w:t>
      </w:r>
    </w:p>
    <w:p w14:paraId="1CF82686" w14:textId="77777777" w:rsidR="00083156" w:rsidRDefault="00083156" w:rsidP="00083156">
      <w:pPr>
        <w:pStyle w:val="Heading3"/>
      </w:pPr>
      <w:bookmarkStart w:id="54" w:name="_Toc71720450"/>
      <w:bookmarkStart w:id="55" w:name="_Toc121237828"/>
      <w:r>
        <w:lastRenderedPageBreak/>
        <w:t>Fees</w:t>
      </w:r>
      <w:bookmarkEnd w:id="54"/>
      <w:bookmarkEnd w:id="55"/>
    </w:p>
    <w:p w14:paraId="76EAA9A2" w14:textId="3934CD73" w:rsidR="00083156" w:rsidRPr="003730E4" w:rsidRDefault="00083156" w:rsidP="00083156">
      <w:pPr>
        <w:rPr>
          <w:rFonts w:asciiTheme="minorHAnsi" w:hAnsiTheme="minorHAnsi"/>
        </w:rPr>
      </w:pPr>
      <w:r w:rsidRPr="003730E4">
        <w:rPr>
          <w:rFonts w:asciiTheme="minorHAnsi" w:hAnsiTheme="minorHAnsi"/>
        </w:rPr>
        <w:t xml:space="preserve">You will need to pay the relevant </w:t>
      </w:r>
      <w:hyperlink r:id="rId35" w:history="1">
        <w:r w:rsidRPr="003730E4">
          <w:rPr>
            <w:rStyle w:val="Hyperlink"/>
            <w:rFonts w:asciiTheme="minorHAnsi" w:hAnsiTheme="minorHAnsi"/>
          </w:rPr>
          <w:t>application fee</w:t>
        </w:r>
      </w:hyperlink>
      <w:r w:rsidRPr="003730E4">
        <w:rPr>
          <w:rFonts w:asciiTheme="minorHAnsi" w:hAnsiTheme="minorHAnsi"/>
        </w:rPr>
        <w:t>.</w:t>
      </w:r>
    </w:p>
    <w:tbl>
      <w:tblPr>
        <w:tblW w:w="9072" w:type="dxa"/>
        <w:tblLayout w:type="fixed"/>
        <w:tblCellMar>
          <w:left w:w="0" w:type="dxa"/>
          <w:right w:w="0" w:type="dxa"/>
        </w:tblCellMar>
        <w:tblLook w:val="04A0" w:firstRow="1" w:lastRow="0" w:firstColumn="1" w:lastColumn="0" w:noHBand="0" w:noVBand="1"/>
      </w:tblPr>
      <w:tblGrid>
        <w:gridCol w:w="1276"/>
        <w:gridCol w:w="7796"/>
      </w:tblGrid>
      <w:tr w:rsidR="00083156" w:rsidRPr="00215D48" w14:paraId="483CFC82" w14:textId="77777777" w:rsidTr="00083156">
        <w:trPr>
          <w:trHeight w:val="681"/>
        </w:trPr>
        <w:tc>
          <w:tcPr>
            <w:tcW w:w="1276" w:type="dxa"/>
            <w:vAlign w:val="center"/>
          </w:tcPr>
          <w:p w14:paraId="237AAC95" w14:textId="77777777" w:rsidR="00083156" w:rsidRPr="00215D48" w:rsidRDefault="00083156" w:rsidP="00C91AEC">
            <w:pPr>
              <w:spacing w:before="0"/>
              <w:rPr>
                <w:sz w:val="20"/>
              </w:rPr>
            </w:pPr>
            <w:bookmarkStart w:id="56" w:name="_Hlk120887479"/>
            <w:bookmarkStart w:id="57" w:name="_Toc36200297"/>
            <w:bookmarkStart w:id="58" w:name="_Toc71720451"/>
            <w:bookmarkStart w:id="59" w:name="_Toc36200298"/>
            <w:r w:rsidRPr="00215D48">
              <w:rPr>
                <w:noProof/>
                <w:sz w:val="20"/>
                <w:lang w:eastAsia="en-AU"/>
              </w:rPr>
              <w:drawing>
                <wp:inline distT="0" distB="0" distL="0" distR="0" wp14:anchorId="60A6CA18" wp14:editId="79A3F692">
                  <wp:extent cx="487681" cy="487681"/>
                  <wp:effectExtent l="19050" t="0" r="7619" b="0"/>
                  <wp:docPr id="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96" w:type="dxa"/>
            <w:shd w:val="clear" w:color="auto" w:fill="EAEAEA"/>
            <w:tcMar>
              <w:top w:w="170" w:type="dxa"/>
              <w:left w:w="170" w:type="dxa"/>
              <w:bottom w:w="170" w:type="dxa"/>
              <w:right w:w="170" w:type="dxa"/>
            </w:tcMar>
            <w:vAlign w:val="center"/>
          </w:tcPr>
          <w:p w14:paraId="343B8601" w14:textId="77777777" w:rsidR="00083156" w:rsidRPr="00083156" w:rsidRDefault="00083156" w:rsidP="00C91AEC">
            <w:pPr>
              <w:rPr>
                <w:rFonts w:asciiTheme="minorHAnsi" w:hAnsiTheme="minorHAnsi"/>
                <w:b/>
              </w:rPr>
            </w:pPr>
            <w:r w:rsidRPr="00083156">
              <w:rPr>
                <w:rFonts w:asciiTheme="minorHAnsi" w:hAnsiTheme="minorHAnsi"/>
                <w:b/>
              </w:rPr>
              <w:t>Please note</w:t>
            </w:r>
          </w:p>
          <w:p w14:paraId="6A909ED7" w14:textId="77777777" w:rsidR="00083156" w:rsidRPr="00083156" w:rsidRDefault="00083156" w:rsidP="003B17B3">
            <w:pPr>
              <w:spacing w:after="120" w:line="240" w:lineRule="auto"/>
              <w:rPr>
                <w:rFonts w:asciiTheme="minorHAnsi" w:hAnsiTheme="minorHAnsi"/>
                <w:color w:val="auto"/>
              </w:rPr>
            </w:pPr>
            <w:r w:rsidRPr="00083156">
              <w:rPr>
                <w:rFonts w:asciiTheme="minorHAnsi" w:hAnsiTheme="minorHAnsi"/>
              </w:rPr>
              <w:t xml:space="preserve">Reclassification applications for </w:t>
            </w:r>
            <w:r w:rsidRPr="00083156">
              <w:rPr>
                <w:rFonts w:asciiTheme="minorHAnsi" w:hAnsiTheme="minorHAnsi"/>
                <w:color w:val="auto"/>
              </w:rPr>
              <w:t xml:space="preserve">Class </w:t>
            </w:r>
            <w:proofErr w:type="spellStart"/>
            <w:r w:rsidRPr="00083156">
              <w:rPr>
                <w:rFonts w:asciiTheme="minorHAnsi" w:hAnsiTheme="minorHAnsi"/>
                <w:color w:val="auto"/>
              </w:rPr>
              <w:t>IIa</w:t>
            </w:r>
            <w:proofErr w:type="spellEnd"/>
            <w:r w:rsidRPr="00083156">
              <w:rPr>
                <w:rFonts w:asciiTheme="minorHAnsi" w:hAnsiTheme="minorHAnsi"/>
                <w:color w:val="auto"/>
              </w:rPr>
              <w:t xml:space="preserve"> or IIb ARTG inclusions will </w:t>
            </w:r>
            <w:r w:rsidRPr="00083156">
              <w:rPr>
                <w:rFonts w:asciiTheme="minorHAnsi" w:hAnsiTheme="minorHAnsi"/>
                <w:b/>
                <w:color w:val="auto"/>
              </w:rPr>
              <w:t>not be subject to a mandatory audit</w:t>
            </w:r>
            <w:r w:rsidRPr="00083156">
              <w:rPr>
                <w:rFonts w:asciiTheme="minorHAnsi" w:hAnsiTheme="minorHAnsi"/>
                <w:color w:val="auto"/>
              </w:rPr>
              <w:t>.</w:t>
            </w:r>
          </w:p>
          <w:p w14:paraId="492A8D13" w14:textId="77777777" w:rsidR="00083156" w:rsidRPr="00083156" w:rsidRDefault="00083156" w:rsidP="003B17B3">
            <w:pPr>
              <w:spacing w:after="120" w:line="240" w:lineRule="auto"/>
              <w:rPr>
                <w:rFonts w:asciiTheme="minorHAnsi" w:hAnsiTheme="minorHAnsi"/>
              </w:rPr>
            </w:pPr>
            <w:r w:rsidRPr="00083156">
              <w:rPr>
                <w:rFonts w:asciiTheme="minorHAnsi" w:hAnsiTheme="minorHAnsi"/>
                <w:color w:val="auto"/>
              </w:rPr>
              <w:t xml:space="preserve">However, </w:t>
            </w:r>
            <w:r w:rsidRPr="00083156">
              <w:rPr>
                <w:rFonts w:asciiTheme="minorHAnsi" w:hAnsiTheme="minorHAnsi"/>
                <w:b/>
                <w:bCs/>
                <w:color w:val="auto"/>
              </w:rPr>
              <w:t>TGA will select applications for non-mandatory audit</w:t>
            </w:r>
            <w:r w:rsidRPr="00083156">
              <w:rPr>
                <w:rFonts w:asciiTheme="minorHAnsi" w:hAnsiTheme="minorHAnsi"/>
                <w:color w:val="auto"/>
              </w:rPr>
              <w:t xml:space="preserve"> if there are any concerns with the application (</w:t>
            </w:r>
            <w:proofErr w:type="gramStart"/>
            <w:r w:rsidRPr="00083156">
              <w:rPr>
                <w:rFonts w:asciiTheme="minorHAnsi" w:hAnsiTheme="minorHAnsi"/>
                <w:color w:val="auto"/>
              </w:rPr>
              <w:t>e.g.</w:t>
            </w:r>
            <w:proofErr w:type="gramEnd"/>
            <w:r w:rsidRPr="00083156">
              <w:rPr>
                <w:rFonts w:asciiTheme="minorHAnsi" w:hAnsiTheme="minorHAnsi"/>
                <w:color w:val="auto"/>
              </w:rPr>
              <w:t xml:space="preserve"> post market signals) or if there are</w:t>
            </w:r>
            <w:r w:rsidRPr="00083156">
              <w:rPr>
                <w:rFonts w:asciiTheme="minorHAnsi" w:hAnsiTheme="minorHAnsi"/>
                <w:b/>
                <w:bCs/>
                <w:color w:val="auto"/>
              </w:rPr>
              <w:t xml:space="preserve"> </w:t>
            </w:r>
            <w:r w:rsidRPr="00083156">
              <w:rPr>
                <w:rFonts w:asciiTheme="minorHAnsi" w:hAnsiTheme="minorHAnsi"/>
                <w:color w:val="auto"/>
              </w:rPr>
              <w:t xml:space="preserve">minor changes in the submitted reclassification application. For example, if the information in the new application is not consistent with the </w:t>
            </w:r>
            <w:r w:rsidRPr="00083156">
              <w:rPr>
                <w:rFonts w:asciiTheme="minorHAnsi" w:hAnsiTheme="minorHAnsi"/>
              </w:rPr>
              <w:t>information in the current ARTG entry (such as a rewording of the intended purpose).</w:t>
            </w:r>
          </w:p>
          <w:p w14:paraId="53D9090C" w14:textId="6B6AC4B3" w:rsidR="00083156" w:rsidRPr="00083156" w:rsidRDefault="00083156" w:rsidP="003B17B3">
            <w:pPr>
              <w:spacing w:after="120" w:line="240" w:lineRule="auto"/>
              <w:rPr>
                <w:rFonts w:asciiTheme="minorHAnsi" w:hAnsiTheme="minorHAnsi"/>
                <w:color w:val="0070C0"/>
              </w:rPr>
            </w:pPr>
            <w:r w:rsidRPr="00083156">
              <w:rPr>
                <w:rFonts w:asciiTheme="minorHAnsi" w:hAnsiTheme="minorHAnsi"/>
                <w:color w:val="auto"/>
              </w:rPr>
              <w:t>If there is a change of manufacturer, you must submit a new application.</w:t>
            </w:r>
          </w:p>
        </w:tc>
      </w:tr>
    </w:tbl>
    <w:p w14:paraId="66AFE2C9" w14:textId="77777777" w:rsidR="00083156" w:rsidRDefault="00083156" w:rsidP="00083156">
      <w:pPr>
        <w:pStyle w:val="Heading2"/>
      </w:pPr>
      <w:bookmarkStart w:id="60" w:name="_Toc121237829"/>
      <w:bookmarkEnd w:id="56"/>
      <w:r>
        <w:t>If your inclusion application is not successful</w:t>
      </w:r>
      <w:bookmarkEnd w:id="57"/>
      <w:bookmarkEnd w:id="58"/>
      <w:bookmarkEnd w:id="60"/>
    </w:p>
    <w:p w14:paraId="049C37E1" w14:textId="77777777" w:rsidR="00083156" w:rsidRPr="00083156" w:rsidRDefault="00083156" w:rsidP="00083156">
      <w:pPr>
        <w:rPr>
          <w:rFonts w:asciiTheme="minorHAnsi" w:hAnsiTheme="minorHAnsi"/>
        </w:rPr>
      </w:pPr>
      <w:r w:rsidRPr="00083156">
        <w:rPr>
          <w:rFonts w:asciiTheme="minorHAnsi" w:hAnsiTheme="minorHAnsi"/>
        </w:rPr>
        <w:t xml:space="preserve">If your inclusion application to transition your device to the new classification is not successful, you will be notified of the decision in writing and you will be provided the reasons for the decision. </w:t>
      </w:r>
    </w:p>
    <w:p w14:paraId="781853B4" w14:textId="77777777" w:rsidR="00083156" w:rsidRPr="00083156" w:rsidRDefault="00083156" w:rsidP="00083156">
      <w:pPr>
        <w:rPr>
          <w:rFonts w:asciiTheme="minorHAnsi" w:hAnsiTheme="minorHAnsi"/>
        </w:rPr>
      </w:pPr>
      <w:r w:rsidRPr="00083156">
        <w:rPr>
          <w:rFonts w:asciiTheme="minorHAnsi" w:hAnsiTheme="minorHAnsi"/>
        </w:rPr>
        <w:t xml:space="preserve">If you are not satisfied with this decision, you may request reconsideration of this initial decision under section 60 of the </w:t>
      </w:r>
      <w:hyperlink r:id="rId36" w:history="1">
        <w:r w:rsidRPr="00083156">
          <w:rPr>
            <w:rStyle w:val="Hyperlink"/>
            <w:rFonts w:asciiTheme="minorHAnsi" w:hAnsiTheme="minorHAnsi"/>
            <w:i/>
            <w:iCs/>
          </w:rPr>
          <w:t>Therapeutic Goods Act 1989</w:t>
        </w:r>
      </w:hyperlink>
      <w:r w:rsidRPr="00083156">
        <w:rPr>
          <w:rFonts w:asciiTheme="minorHAnsi" w:hAnsiTheme="minorHAnsi"/>
          <w:i/>
          <w:iCs/>
        </w:rPr>
        <w:t xml:space="preserve"> </w:t>
      </w:r>
      <w:r w:rsidRPr="00083156">
        <w:rPr>
          <w:rFonts w:asciiTheme="minorHAnsi" w:hAnsiTheme="minorHAnsi"/>
        </w:rPr>
        <w:t xml:space="preserve">within </w:t>
      </w:r>
      <w:r w:rsidRPr="00083156">
        <w:rPr>
          <w:rFonts w:asciiTheme="minorHAnsi" w:hAnsiTheme="minorHAnsi"/>
          <w:b/>
        </w:rPr>
        <w:t>90 days</w:t>
      </w:r>
      <w:r w:rsidRPr="00083156">
        <w:rPr>
          <w:rFonts w:asciiTheme="minorHAnsi" w:hAnsiTheme="minorHAnsi"/>
        </w:rPr>
        <w:t xml:space="preserve"> of the decision. </w:t>
      </w:r>
    </w:p>
    <w:p w14:paraId="58501D98" w14:textId="77777777" w:rsidR="00083156" w:rsidRPr="00083156" w:rsidRDefault="00083156" w:rsidP="00083156">
      <w:pPr>
        <w:rPr>
          <w:rFonts w:asciiTheme="minorHAnsi" w:hAnsiTheme="minorHAnsi"/>
        </w:rPr>
      </w:pPr>
      <w:r w:rsidRPr="00083156">
        <w:rPr>
          <w:rFonts w:asciiTheme="minorHAnsi" w:hAnsiTheme="minorHAnsi"/>
        </w:rPr>
        <w:t xml:space="preserve">If you are not satisfied with the reconsideration (reviewable decision), you may apply to the Administrative Appeals Tribunal or the court. </w:t>
      </w:r>
    </w:p>
    <w:p w14:paraId="148C3E24" w14:textId="77777777" w:rsidR="00083156" w:rsidRDefault="00083156" w:rsidP="00083156">
      <w:pPr>
        <w:pStyle w:val="Heading2"/>
      </w:pPr>
      <w:bookmarkStart w:id="61" w:name="_Toc71720452"/>
      <w:bookmarkStart w:id="62" w:name="_Toc121237830"/>
      <w:r>
        <w:t>When to cease supply using your old ARTG entry</w:t>
      </w:r>
      <w:bookmarkEnd w:id="59"/>
      <w:bookmarkEnd w:id="61"/>
      <w:bookmarkEnd w:id="62"/>
    </w:p>
    <w:p w14:paraId="6338B076" w14:textId="77777777" w:rsidR="00083156" w:rsidRPr="00083156" w:rsidRDefault="00083156" w:rsidP="00083156">
      <w:pPr>
        <w:rPr>
          <w:rFonts w:asciiTheme="minorHAnsi" w:hAnsiTheme="minorHAnsi"/>
        </w:rPr>
      </w:pPr>
      <w:r w:rsidRPr="00083156">
        <w:rPr>
          <w:rFonts w:asciiTheme="minorHAnsi" w:hAnsiTheme="minorHAnsi"/>
        </w:rPr>
        <w:t>If you do not meet your obligations under the transitional arrangements, you will need to cease supply of your device.  The following table outlines the circumstances and timeframes:</w:t>
      </w:r>
    </w:p>
    <w:p w14:paraId="10D6805A" w14:textId="77777777" w:rsidR="00083156" w:rsidRPr="00083156" w:rsidRDefault="00083156" w:rsidP="00083156">
      <w:pPr>
        <w:pStyle w:val="Tabletitle"/>
        <w:rPr>
          <w:rFonts w:asciiTheme="minorHAnsi" w:hAnsiTheme="minorHAnsi"/>
        </w:rPr>
      </w:pPr>
      <w:r w:rsidRPr="00083156">
        <w:rPr>
          <w:rFonts w:asciiTheme="minorHAnsi" w:hAnsiTheme="minorHAnsi"/>
        </w:rPr>
        <w:t>When to cease supply using an old ARTG entry</w:t>
      </w:r>
    </w:p>
    <w:tbl>
      <w:tblPr>
        <w:tblStyle w:val="TableGrid"/>
        <w:tblW w:w="0" w:type="auto"/>
        <w:tblLook w:val="04A0" w:firstRow="1" w:lastRow="0" w:firstColumn="1" w:lastColumn="0" w:noHBand="0" w:noVBand="1"/>
        <w:tblCaption w:val="When to cease supply using old ARTG entry"/>
        <w:tblDescription w:val="First column describes the circumstance and the second column describes what to do."/>
      </w:tblPr>
      <w:tblGrid>
        <w:gridCol w:w="4508"/>
        <w:gridCol w:w="4508"/>
      </w:tblGrid>
      <w:tr w:rsidR="00083156" w:rsidRPr="00FB5682" w14:paraId="0241F3D2" w14:textId="77777777" w:rsidTr="00C91AEC">
        <w:trPr>
          <w:tblHeader/>
        </w:trPr>
        <w:tc>
          <w:tcPr>
            <w:tcW w:w="4508" w:type="dxa"/>
            <w:shd w:val="clear" w:color="auto" w:fill="0070B5" w:themeFill="text2" w:themeFillTint="BF"/>
          </w:tcPr>
          <w:p w14:paraId="1006BC3D" w14:textId="77777777" w:rsidR="00083156" w:rsidRPr="00FB5682" w:rsidRDefault="00083156" w:rsidP="00C91AEC">
            <w:pPr>
              <w:rPr>
                <w:rFonts w:asciiTheme="minorHAnsi" w:hAnsiTheme="minorHAnsi"/>
                <w:b/>
                <w:color w:val="FFFFFF" w:themeColor="background1"/>
                <w:szCs w:val="22"/>
              </w:rPr>
            </w:pPr>
            <w:r w:rsidRPr="00FB5682">
              <w:rPr>
                <w:rFonts w:asciiTheme="minorHAnsi" w:hAnsiTheme="minorHAnsi"/>
                <w:b/>
                <w:color w:val="FFFFFF" w:themeColor="background1"/>
                <w:szCs w:val="22"/>
              </w:rPr>
              <w:t>Circumstance</w:t>
            </w:r>
          </w:p>
        </w:tc>
        <w:tc>
          <w:tcPr>
            <w:tcW w:w="4508" w:type="dxa"/>
            <w:shd w:val="clear" w:color="auto" w:fill="0070B5" w:themeFill="text2" w:themeFillTint="BF"/>
          </w:tcPr>
          <w:p w14:paraId="6D7024D5" w14:textId="77777777" w:rsidR="00083156" w:rsidRPr="00FB5682" w:rsidRDefault="00083156" w:rsidP="00C91AEC">
            <w:pPr>
              <w:rPr>
                <w:rFonts w:asciiTheme="minorHAnsi" w:hAnsiTheme="minorHAnsi"/>
                <w:b/>
                <w:color w:val="FFFFFF" w:themeColor="background1"/>
                <w:szCs w:val="22"/>
              </w:rPr>
            </w:pPr>
            <w:r w:rsidRPr="00FB5682">
              <w:rPr>
                <w:rFonts w:asciiTheme="minorHAnsi" w:hAnsiTheme="minorHAnsi"/>
                <w:b/>
                <w:color w:val="FFFFFF" w:themeColor="background1"/>
                <w:szCs w:val="22"/>
              </w:rPr>
              <w:t>What to do</w:t>
            </w:r>
          </w:p>
        </w:tc>
      </w:tr>
      <w:tr w:rsidR="00083156" w:rsidRPr="00FB5682" w14:paraId="3491EE1D" w14:textId="77777777" w:rsidTr="00C91AEC">
        <w:tc>
          <w:tcPr>
            <w:tcW w:w="4508" w:type="dxa"/>
          </w:tcPr>
          <w:p w14:paraId="37337D41" w14:textId="77777777" w:rsidR="00083156" w:rsidRPr="00FB5682" w:rsidRDefault="00083156" w:rsidP="00C91AEC">
            <w:pPr>
              <w:rPr>
                <w:rFonts w:asciiTheme="minorHAnsi" w:hAnsiTheme="minorHAnsi"/>
              </w:rPr>
            </w:pPr>
            <w:r w:rsidRPr="00FB5682">
              <w:rPr>
                <w:rFonts w:asciiTheme="minorHAnsi" w:hAnsiTheme="minorHAnsi"/>
              </w:rPr>
              <w:t xml:space="preserve">You have </w:t>
            </w:r>
            <w:r w:rsidRPr="00FB5682">
              <w:rPr>
                <w:rFonts w:asciiTheme="minorHAnsi" w:hAnsiTheme="minorHAnsi"/>
                <w:b/>
              </w:rPr>
              <w:t>not notified</w:t>
            </w:r>
            <w:r w:rsidRPr="00FB5682">
              <w:rPr>
                <w:rFonts w:asciiTheme="minorHAnsi" w:hAnsiTheme="minorHAnsi"/>
              </w:rPr>
              <w:t xml:space="preserve"> the TGA that your device needs to be reclassified before 25 May 2022, or within two months of inclusion of your device under the old classification rules (whichever is the later date).</w:t>
            </w:r>
          </w:p>
        </w:tc>
        <w:tc>
          <w:tcPr>
            <w:tcW w:w="4508" w:type="dxa"/>
          </w:tcPr>
          <w:p w14:paraId="6BB25C75" w14:textId="33939289" w:rsidR="00083156" w:rsidRPr="00FB5682" w:rsidRDefault="00083156" w:rsidP="003B17B3">
            <w:pPr>
              <w:rPr>
                <w:rFonts w:asciiTheme="minorHAnsi" w:hAnsiTheme="minorHAnsi"/>
              </w:rPr>
            </w:pPr>
            <w:r w:rsidRPr="00FB5682">
              <w:rPr>
                <w:rFonts w:asciiTheme="minorHAnsi" w:hAnsiTheme="minorHAnsi"/>
                <w:b/>
              </w:rPr>
              <w:t>Cease supply</w:t>
            </w:r>
            <w:r w:rsidRPr="00FB5682">
              <w:rPr>
                <w:rFonts w:asciiTheme="minorHAnsi" w:hAnsiTheme="minorHAnsi"/>
              </w:rPr>
              <w:t xml:space="preserve"> of your devices </w:t>
            </w:r>
            <w:r w:rsidRPr="00FB5682">
              <w:rPr>
                <w:rFonts w:asciiTheme="minorHAnsi" w:hAnsiTheme="minorHAnsi"/>
                <w:b/>
              </w:rPr>
              <w:t>from 25 May 2022</w:t>
            </w:r>
            <w:r w:rsidRPr="00FB5682">
              <w:rPr>
                <w:rFonts w:asciiTheme="minorHAnsi" w:hAnsiTheme="minorHAnsi"/>
              </w:rPr>
              <w:t xml:space="preserve"> or the date that is </w:t>
            </w:r>
            <w:r w:rsidRPr="00FB5682">
              <w:rPr>
                <w:rFonts w:asciiTheme="minorHAnsi" w:hAnsiTheme="minorHAnsi"/>
                <w:b/>
              </w:rPr>
              <w:t>2 months after the start date of your ARTG entry (whichever is the later date)</w:t>
            </w:r>
            <w:r w:rsidRPr="00FB5682">
              <w:rPr>
                <w:rFonts w:asciiTheme="minorHAnsi" w:hAnsiTheme="minorHAnsi"/>
              </w:rPr>
              <w:t>.</w:t>
            </w:r>
          </w:p>
        </w:tc>
      </w:tr>
      <w:tr w:rsidR="00083156" w:rsidRPr="00FB5682" w14:paraId="5D6E432E" w14:textId="77777777" w:rsidTr="00C91AEC">
        <w:tc>
          <w:tcPr>
            <w:tcW w:w="4508" w:type="dxa"/>
          </w:tcPr>
          <w:p w14:paraId="5D68A0E1" w14:textId="5BF5B644" w:rsidR="00083156" w:rsidRPr="00FB5682" w:rsidRDefault="00083156" w:rsidP="00C91AEC">
            <w:pPr>
              <w:rPr>
                <w:rFonts w:asciiTheme="minorHAnsi" w:hAnsiTheme="minorHAnsi"/>
              </w:rPr>
            </w:pPr>
            <w:r w:rsidRPr="00FB5682">
              <w:rPr>
                <w:rFonts w:asciiTheme="minorHAnsi" w:hAnsiTheme="minorHAnsi"/>
              </w:rPr>
              <w:t xml:space="preserve">You have </w:t>
            </w:r>
            <w:r w:rsidRPr="00FB5682">
              <w:rPr>
                <w:rFonts w:asciiTheme="minorHAnsi" w:hAnsiTheme="minorHAnsi"/>
                <w:b/>
              </w:rPr>
              <w:t>not</w:t>
            </w:r>
            <w:r w:rsidRPr="00FB5682">
              <w:rPr>
                <w:rFonts w:asciiTheme="minorHAnsi" w:hAnsiTheme="minorHAnsi"/>
              </w:rPr>
              <w:t xml:space="preserve"> </w:t>
            </w:r>
            <w:proofErr w:type="gramStart"/>
            <w:r w:rsidRPr="00FB5682">
              <w:rPr>
                <w:rFonts w:asciiTheme="minorHAnsi" w:hAnsiTheme="minorHAnsi"/>
                <w:b/>
              </w:rPr>
              <w:t>submitted an application</w:t>
            </w:r>
            <w:proofErr w:type="gramEnd"/>
            <w:r w:rsidRPr="00FB5682">
              <w:rPr>
                <w:rFonts w:asciiTheme="minorHAnsi" w:hAnsiTheme="minorHAnsi"/>
                <w:b/>
              </w:rPr>
              <w:t xml:space="preserve"> for inclusion</w:t>
            </w:r>
            <w:r w:rsidRPr="00FB5682">
              <w:rPr>
                <w:rFonts w:asciiTheme="minorHAnsi" w:hAnsiTheme="minorHAnsi"/>
              </w:rPr>
              <w:t xml:space="preserve"> in the ARTG to transition your device to the correct classification </w:t>
            </w:r>
            <w:r w:rsidRPr="00FB5682">
              <w:rPr>
                <w:rFonts w:asciiTheme="minorHAnsi" w:hAnsiTheme="minorHAnsi"/>
                <w:b/>
              </w:rPr>
              <w:t xml:space="preserve">before </w:t>
            </w:r>
            <w:hyperlink w:anchor="_Timeframes_for_reclassifying" w:history="1">
              <w:r w:rsidR="00614E67" w:rsidRPr="003730E4">
                <w:rPr>
                  <w:rStyle w:val="Hyperlink"/>
                  <w:rFonts w:asciiTheme="minorHAnsi" w:hAnsiTheme="minorHAnsi" w:cstheme="majorHAnsi"/>
                  <w:b/>
                </w:rPr>
                <w:t>the transition deadline</w:t>
              </w:r>
            </w:hyperlink>
            <w:r w:rsidRPr="00FB5682">
              <w:rPr>
                <w:rFonts w:asciiTheme="minorHAnsi" w:hAnsiTheme="minorHAnsi"/>
              </w:rPr>
              <w:t>.</w:t>
            </w:r>
          </w:p>
        </w:tc>
        <w:tc>
          <w:tcPr>
            <w:tcW w:w="4508" w:type="dxa"/>
          </w:tcPr>
          <w:p w14:paraId="11F0C97C" w14:textId="192EC430" w:rsidR="00083156" w:rsidRPr="00FB5682" w:rsidRDefault="00083156" w:rsidP="00C91AEC">
            <w:pPr>
              <w:rPr>
                <w:rFonts w:asciiTheme="minorHAnsi" w:hAnsiTheme="minorHAnsi"/>
              </w:rPr>
            </w:pPr>
            <w:r w:rsidRPr="00FB5682">
              <w:rPr>
                <w:rFonts w:asciiTheme="minorHAnsi" w:hAnsiTheme="minorHAnsi"/>
                <w:b/>
              </w:rPr>
              <w:t>Cease supply</w:t>
            </w:r>
            <w:r w:rsidRPr="00FB5682">
              <w:rPr>
                <w:rFonts w:asciiTheme="minorHAnsi" w:hAnsiTheme="minorHAnsi"/>
              </w:rPr>
              <w:t xml:space="preserve"> of your devices </w:t>
            </w:r>
            <w:r w:rsidRPr="00FB5682">
              <w:rPr>
                <w:rFonts w:asciiTheme="minorHAnsi" w:hAnsiTheme="minorHAnsi"/>
                <w:b/>
              </w:rPr>
              <w:t xml:space="preserve">from </w:t>
            </w:r>
            <w:r w:rsidR="00614E67" w:rsidRPr="00FB5682">
              <w:rPr>
                <w:rFonts w:asciiTheme="minorHAnsi" w:hAnsiTheme="minorHAnsi"/>
                <w:b/>
              </w:rPr>
              <w:t>the day of the transition deadline</w:t>
            </w:r>
            <w:r w:rsidRPr="00FB5682">
              <w:rPr>
                <w:rFonts w:asciiTheme="minorHAnsi" w:hAnsiTheme="minorHAnsi"/>
                <w:b/>
              </w:rPr>
              <w:t>.</w:t>
            </w:r>
          </w:p>
        </w:tc>
      </w:tr>
      <w:tr w:rsidR="00083156" w:rsidRPr="00FB5682" w14:paraId="3C34333C" w14:textId="77777777" w:rsidTr="00C91AEC">
        <w:tc>
          <w:tcPr>
            <w:tcW w:w="4508" w:type="dxa"/>
          </w:tcPr>
          <w:p w14:paraId="6A143132" w14:textId="77777777" w:rsidR="00083156" w:rsidRPr="00FB5682" w:rsidRDefault="00083156" w:rsidP="00C91AEC">
            <w:pPr>
              <w:rPr>
                <w:rFonts w:asciiTheme="minorHAnsi" w:hAnsiTheme="minorHAnsi"/>
              </w:rPr>
            </w:pPr>
            <w:r w:rsidRPr="00FB5682">
              <w:rPr>
                <w:rFonts w:asciiTheme="minorHAnsi" w:hAnsiTheme="minorHAnsi"/>
              </w:rPr>
              <w:t>Your application for ARTG inclusion of your device with the correct classification is unsuccessful.</w:t>
            </w:r>
          </w:p>
        </w:tc>
        <w:tc>
          <w:tcPr>
            <w:tcW w:w="4508" w:type="dxa"/>
          </w:tcPr>
          <w:p w14:paraId="23B0442D" w14:textId="77777777" w:rsidR="00083156" w:rsidRPr="00FB5682" w:rsidRDefault="00083156" w:rsidP="00C91AEC">
            <w:pPr>
              <w:rPr>
                <w:rFonts w:asciiTheme="minorHAnsi" w:hAnsiTheme="minorHAnsi"/>
              </w:rPr>
            </w:pPr>
            <w:r w:rsidRPr="00FB5682">
              <w:rPr>
                <w:rFonts w:asciiTheme="minorHAnsi" w:hAnsiTheme="minorHAnsi"/>
                <w:b/>
              </w:rPr>
              <w:t>Cease supply</w:t>
            </w:r>
            <w:r w:rsidRPr="00FB5682">
              <w:rPr>
                <w:rFonts w:asciiTheme="minorHAnsi" w:hAnsiTheme="minorHAnsi"/>
              </w:rPr>
              <w:t xml:space="preserve"> of your device from the time that you are </w:t>
            </w:r>
            <w:r w:rsidRPr="00FB5682">
              <w:rPr>
                <w:rFonts w:asciiTheme="minorHAnsi" w:hAnsiTheme="minorHAnsi"/>
                <w:b/>
              </w:rPr>
              <w:t>notified of the outcome</w:t>
            </w:r>
            <w:r w:rsidRPr="00FB5682">
              <w:rPr>
                <w:rFonts w:asciiTheme="minorHAnsi" w:hAnsiTheme="minorHAnsi"/>
              </w:rPr>
              <w:t xml:space="preserve"> of your application.</w:t>
            </w:r>
          </w:p>
        </w:tc>
      </w:tr>
    </w:tbl>
    <w:p w14:paraId="399E6A2D" w14:textId="77777777" w:rsidR="00083156" w:rsidRPr="00215D48" w:rsidRDefault="00083156" w:rsidP="00083156">
      <w:pPr>
        <w:pStyle w:val="NonTOCheading2"/>
      </w:pPr>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083156" w:rsidRPr="00215D48" w14:paraId="45C78580" w14:textId="77777777" w:rsidTr="00C91AE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0D5C10F9" w14:textId="77777777" w:rsidR="00083156" w:rsidRPr="00083156" w:rsidRDefault="00083156" w:rsidP="00C91AEC">
            <w:pPr>
              <w:rPr>
                <w:color w:val="FFFFFF" w:themeColor="background1"/>
              </w:rPr>
            </w:pPr>
            <w:r w:rsidRPr="00083156">
              <w:rPr>
                <w:color w:val="FFFFFF" w:themeColor="background1"/>
              </w:rPr>
              <w:t>Version</w:t>
            </w:r>
          </w:p>
        </w:tc>
        <w:tc>
          <w:tcPr>
            <w:tcW w:w="3242" w:type="dxa"/>
          </w:tcPr>
          <w:p w14:paraId="2003E505" w14:textId="77777777" w:rsidR="00083156" w:rsidRPr="00083156" w:rsidRDefault="00083156" w:rsidP="00C91AEC">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083156">
              <w:rPr>
                <w:color w:val="FFFFFF" w:themeColor="background1"/>
              </w:rPr>
              <w:t>Description of change</w:t>
            </w:r>
          </w:p>
        </w:tc>
        <w:tc>
          <w:tcPr>
            <w:tcW w:w="2712" w:type="dxa"/>
          </w:tcPr>
          <w:p w14:paraId="5075AC02" w14:textId="77777777" w:rsidR="00083156" w:rsidRPr="00083156" w:rsidRDefault="00083156" w:rsidP="00C91AEC">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083156">
              <w:rPr>
                <w:color w:val="FFFFFF" w:themeColor="background1"/>
              </w:rPr>
              <w:t>Author</w:t>
            </w:r>
          </w:p>
        </w:tc>
        <w:tc>
          <w:tcPr>
            <w:tcW w:w="1808" w:type="dxa"/>
          </w:tcPr>
          <w:p w14:paraId="4D54B599" w14:textId="77777777" w:rsidR="00083156" w:rsidRPr="00083156" w:rsidRDefault="00083156" w:rsidP="00C91AEC">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083156">
              <w:rPr>
                <w:color w:val="FFFFFF" w:themeColor="background1"/>
              </w:rPr>
              <w:t>Effective date</w:t>
            </w:r>
          </w:p>
        </w:tc>
      </w:tr>
      <w:tr w:rsidR="00083156" w:rsidRPr="00215D48" w14:paraId="1D185FA4" w14:textId="77777777" w:rsidTr="00C91AEC">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12594DF4" w14:textId="77777777" w:rsidR="00083156" w:rsidRPr="00083156" w:rsidRDefault="00083156" w:rsidP="00C91AEC">
            <w:pPr>
              <w:rPr>
                <w:rFonts w:asciiTheme="minorHAnsi" w:hAnsiTheme="minorHAnsi"/>
              </w:rPr>
            </w:pPr>
            <w:r w:rsidRPr="00083156">
              <w:rPr>
                <w:rFonts w:asciiTheme="minorHAnsi" w:hAnsiTheme="minorHAnsi"/>
              </w:rPr>
              <w:t>V1.0</w:t>
            </w:r>
          </w:p>
        </w:tc>
        <w:tc>
          <w:tcPr>
            <w:tcW w:w="3242" w:type="dxa"/>
          </w:tcPr>
          <w:p w14:paraId="071043F0" w14:textId="77777777" w:rsidR="00083156" w:rsidRPr="00083156" w:rsidRDefault="00083156" w:rsidP="00C91AE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83156">
              <w:rPr>
                <w:rFonts w:asciiTheme="minorHAnsi" w:hAnsiTheme="minorHAnsi"/>
              </w:rPr>
              <w:t>Original publication</w:t>
            </w:r>
          </w:p>
        </w:tc>
        <w:tc>
          <w:tcPr>
            <w:tcW w:w="2712" w:type="dxa"/>
          </w:tcPr>
          <w:p w14:paraId="160B0DCE" w14:textId="77777777" w:rsidR="00083156" w:rsidRPr="00083156" w:rsidRDefault="00083156" w:rsidP="00C91AE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83156">
              <w:rPr>
                <w:rFonts w:asciiTheme="minorHAnsi" w:hAnsiTheme="minorHAnsi"/>
              </w:rPr>
              <w:t>Medical Devices Authorisation Branch</w:t>
            </w:r>
          </w:p>
        </w:tc>
        <w:tc>
          <w:tcPr>
            <w:tcW w:w="1808" w:type="dxa"/>
          </w:tcPr>
          <w:p w14:paraId="411D537B" w14:textId="77777777" w:rsidR="00083156" w:rsidRPr="00083156" w:rsidRDefault="00083156" w:rsidP="00C91AE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83156">
              <w:rPr>
                <w:rFonts w:asciiTheme="minorHAnsi" w:hAnsiTheme="minorHAnsi"/>
              </w:rPr>
              <w:t>March 2021</w:t>
            </w:r>
          </w:p>
        </w:tc>
      </w:tr>
      <w:tr w:rsidR="00083156" w:rsidRPr="00215D48" w14:paraId="1D4633F9" w14:textId="77777777" w:rsidTr="00C91AEC">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4B19D4C5" w14:textId="77777777" w:rsidR="00083156" w:rsidRPr="00083156" w:rsidRDefault="00083156" w:rsidP="00C91AEC">
            <w:pPr>
              <w:rPr>
                <w:rFonts w:asciiTheme="minorHAnsi" w:hAnsiTheme="minorHAnsi"/>
              </w:rPr>
            </w:pPr>
            <w:r w:rsidRPr="00083156">
              <w:rPr>
                <w:rFonts w:asciiTheme="minorHAnsi" w:hAnsiTheme="minorHAnsi"/>
              </w:rPr>
              <w:t>V1.1</w:t>
            </w:r>
          </w:p>
        </w:tc>
        <w:tc>
          <w:tcPr>
            <w:tcW w:w="3242" w:type="dxa"/>
          </w:tcPr>
          <w:p w14:paraId="39045A44" w14:textId="77777777" w:rsidR="00083156" w:rsidRPr="00083156" w:rsidRDefault="00083156" w:rsidP="00C91AE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83156">
              <w:rPr>
                <w:rFonts w:asciiTheme="minorHAnsi" w:hAnsiTheme="minorHAnsi"/>
              </w:rPr>
              <w:t>Update due to regulatory refinements</w:t>
            </w:r>
          </w:p>
        </w:tc>
        <w:tc>
          <w:tcPr>
            <w:tcW w:w="2712" w:type="dxa"/>
          </w:tcPr>
          <w:p w14:paraId="7707AE3A" w14:textId="77777777" w:rsidR="00083156" w:rsidRPr="00083156" w:rsidRDefault="00083156" w:rsidP="00C91AE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83156">
              <w:rPr>
                <w:rFonts w:asciiTheme="minorHAnsi" w:hAnsiTheme="minorHAnsi"/>
              </w:rPr>
              <w:t>Medical Devices Authorisation Branch</w:t>
            </w:r>
          </w:p>
        </w:tc>
        <w:tc>
          <w:tcPr>
            <w:tcW w:w="1808" w:type="dxa"/>
          </w:tcPr>
          <w:p w14:paraId="7CB3EADE" w14:textId="77777777" w:rsidR="00083156" w:rsidRPr="00083156" w:rsidRDefault="00083156" w:rsidP="00C91AE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83156">
              <w:rPr>
                <w:rFonts w:asciiTheme="minorHAnsi" w:hAnsiTheme="minorHAnsi"/>
              </w:rPr>
              <w:t>November 2021</w:t>
            </w:r>
          </w:p>
        </w:tc>
      </w:tr>
      <w:tr w:rsidR="00083156" w:rsidRPr="00215D48" w14:paraId="57969FC5" w14:textId="77777777" w:rsidTr="00C91AEC">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29448B89" w14:textId="77777777" w:rsidR="00083156" w:rsidRPr="00083156" w:rsidRDefault="00083156" w:rsidP="00C91AEC">
            <w:pPr>
              <w:rPr>
                <w:rFonts w:asciiTheme="minorHAnsi" w:hAnsiTheme="minorHAnsi"/>
              </w:rPr>
            </w:pPr>
            <w:r w:rsidRPr="00083156">
              <w:rPr>
                <w:rFonts w:asciiTheme="minorHAnsi" w:hAnsiTheme="minorHAnsi"/>
              </w:rPr>
              <w:t>V1.2</w:t>
            </w:r>
          </w:p>
        </w:tc>
        <w:tc>
          <w:tcPr>
            <w:tcW w:w="3242" w:type="dxa"/>
          </w:tcPr>
          <w:p w14:paraId="45A9C376" w14:textId="77777777" w:rsidR="00083156" w:rsidRPr="00083156" w:rsidRDefault="00083156" w:rsidP="00C91AE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83156">
              <w:rPr>
                <w:rFonts w:asciiTheme="minorHAnsi" w:hAnsiTheme="minorHAnsi"/>
              </w:rPr>
              <w:t>Addition of reclassification instructions</w:t>
            </w:r>
          </w:p>
        </w:tc>
        <w:tc>
          <w:tcPr>
            <w:tcW w:w="2712" w:type="dxa"/>
          </w:tcPr>
          <w:p w14:paraId="1CBC64A7" w14:textId="77777777" w:rsidR="00083156" w:rsidRPr="00083156" w:rsidRDefault="00083156" w:rsidP="00C91AE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83156">
              <w:rPr>
                <w:rFonts w:asciiTheme="minorHAnsi" w:hAnsiTheme="minorHAnsi"/>
              </w:rPr>
              <w:t>Medical Devices Authorisation Branch</w:t>
            </w:r>
          </w:p>
        </w:tc>
        <w:tc>
          <w:tcPr>
            <w:tcW w:w="1808" w:type="dxa"/>
          </w:tcPr>
          <w:p w14:paraId="026E2BE5" w14:textId="77777777" w:rsidR="00083156" w:rsidRPr="00083156" w:rsidRDefault="00083156" w:rsidP="00C91AE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83156">
              <w:rPr>
                <w:rFonts w:asciiTheme="minorHAnsi" w:hAnsiTheme="minorHAnsi"/>
              </w:rPr>
              <w:t>December 2022</w:t>
            </w:r>
          </w:p>
        </w:tc>
      </w:tr>
      <w:tr w:rsidR="00614E67" w:rsidRPr="00215D48" w14:paraId="7B188441" w14:textId="77777777" w:rsidTr="00C91AEC">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21B3DBF6" w14:textId="622BBC1C" w:rsidR="00614E67" w:rsidRPr="00083156" w:rsidRDefault="00614E67" w:rsidP="00614E67">
            <w:pPr>
              <w:rPr>
                <w:rFonts w:asciiTheme="minorHAnsi" w:hAnsiTheme="minorHAnsi"/>
              </w:rPr>
            </w:pPr>
            <w:r>
              <w:rPr>
                <w:rFonts w:asciiTheme="minorHAnsi" w:hAnsiTheme="minorHAnsi"/>
              </w:rPr>
              <w:t>V1.3</w:t>
            </w:r>
          </w:p>
        </w:tc>
        <w:tc>
          <w:tcPr>
            <w:tcW w:w="3242" w:type="dxa"/>
          </w:tcPr>
          <w:p w14:paraId="0C0A2F22" w14:textId="32292A00" w:rsidR="00614E67" w:rsidRPr="00FB5682" w:rsidRDefault="00614E67" w:rsidP="00614E6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730E4">
              <w:rPr>
                <w:rFonts w:asciiTheme="minorHAnsi" w:hAnsiTheme="minorHAnsi" w:cstheme="majorHAnsi"/>
              </w:rPr>
              <w:t>Update the transition deadline, weblink and some minor edits</w:t>
            </w:r>
          </w:p>
        </w:tc>
        <w:tc>
          <w:tcPr>
            <w:tcW w:w="2712" w:type="dxa"/>
          </w:tcPr>
          <w:p w14:paraId="7DBED8C1" w14:textId="5D21878B" w:rsidR="00614E67" w:rsidRPr="00FB5682" w:rsidRDefault="00614E67" w:rsidP="00614E6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730E4">
              <w:rPr>
                <w:rFonts w:asciiTheme="minorHAnsi" w:hAnsiTheme="minorHAnsi" w:cstheme="majorHAnsi"/>
              </w:rPr>
              <w:t>Medical Devices Authorisation Branch</w:t>
            </w:r>
          </w:p>
        </w:tc>
        <w:tc>
          <w:tcPr>
            <w:tcW w:w="1808" w:type="dxa"/>
          </w:tcPr>
          <w:p w14:paraId="1D8E672A" w14:textId="6A59C206" w:rsidR="00614E67" w:rsidRPr="00FB5682" w:rsidRDefault="00614E67" w:rsidP="00614E6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3730E4">
              <w:rPr>
                <w:rFonts w:asciiTheme="minorHAnsi" w:hAnsiTheme="minorHAnsi" w:cstheme="majorHAnsi"/>
              </w:rPr>
              <w:t>August 2023</w:t>
            </w:r>
          </w:p>
        </w:tc>
      </w:tr>
      <w:bookmarkEnd w:id="2"/>
      <w:bookmarkEnd w:id="3"/>
    </w:tbl>
    <w:p w14:paraId="2D7814DE" w14:textId="77777777" w:rsidR="00F401EF" w:rsidRPr="00215D48" w:rsidRDefault="00F401EF" w:rsidP="00706634">
      <w:pPr>
        <w:spacing w:before="0" w:after="0" w:line="240" w:lineRule="auto"/>
        <w:rPr>
          <w:sz w:val="20"/>
        </w:rPr>
        <w:sectPr w:rsidR="00F401EF" w:rsidRPr="00215D48" w:rsidSect="00AE7C6A">
          <w:headerReference w:type="default" r:id="rId37"/>
          <w:footerReference w:type="default" r:id="rId38"/>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14:paraId="1A03FFB7" w14:textId="77777777" w:rsidTr="00564BBE">
        <w:trPr>
          <w:trHeight w:hRule="exact" w:val="565"/>
          <w:jc w:val="center"/>
        </w:trPr>
        <w:tc>
          <w:tcPr>
            <w:tcW w:w="9145" w:type="dxa"/>
          </w:tcPr>
          <w:p w14:paraId="72C566C1" w14:textId="77777777" w:rsidR="00C50E5C" w:rsidRPr="00215D48" w:rsidRDefault="00C50E5C" w:rsidP="00564BBE">
            <w:pPr>
              <w:pStyle w:val="TGASignoff"/>
            </w:pPr>
            <w:r w:rsidRPr="00215D48">
              <w:lastRenderedPageBreak/>
              <w:t>Therapeutic Goods Administration</w:t>
            </w:r>
          </w:p>
        </w:tc>
      </w:tr>
      <w:tr w:rsidR="00C50E5C" w:rsidRPr="00215D48" w14:paraId="62732498" w14:textId="77777777" w:rsidTr="00564BBE">
        <w:trPr>
          <w:trHeight w:val="963"/>
          <w:jc w:val="center"/>
        </w:trPr>
        <w:tc>
          <w:tcPr>
            <w:tcW w:w="9145" w:type="dxa"/>
            <w:tcMar>
              <w:top w:w="28" w:type="dxa"/>
            </w:tcMar>
          </w:tcPr>
          <w:p w14:paraId="2675BDDD" w14:textId="77777777" w:rsidR="00C50E5C" w:rsidRPr="00215D48" w:rsidRDefault="00C50E5C" w:rsidP="00EB5622">
            <w:pPr>
              <w:pStyle w:val="Address"/>
              <w:jc w:val="center"/>
            </w:pPr>
            <w:r w:rsidRPr="00215D48">
              <w:t>PO Box 100 Woden ACT 2606 Australia</w:t>
            </w:r>
          </w:p>
          <w:p w14:paraId="0E018B79" w14:textId="77777777" w:rsidR="001A3190" w:rsidRDefault="00C50E5C">
            <w:pPr>
              <w:pStyle w:val="Address"/>
              <w:jc w:val="center"/>
              <w:rPr>
                <w:sz w:val="22"/>
                <w:szCs w:val="22"/>
              </w:rPr>
            </w:pPr>
            <w:r w:rsidRPr="00215D48">
              <w:t xml:space="preserve">Email: </w:t>
            </w:r>
            <w:hyperlink r:id="rId39"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001A3190" w:rsidRPr="00BA0DFC">
              <w:t>02 6203 1605</w:t>
            </w:r>
          </w:p>
          <w:p w14:paraId="6C505FAB" w14:textId="77777777" w:rsidR="00C50E5C" w:rsidRPr="00215D48" w:rsidRDefault="003B17B3">
            <w:pPr>
              <w:pStyle w:val="Address"/>
              <w:jc w:val="center"/>
              <w:rPr>
                <w:rStyle w:val="Hyperlink"/>
                <w:b/>
                <w:color w:val="auto"/>
                <w:sz w:val="22"/>
                <w:u w:val="none"/>
              </w:rPr>
            </w:pPr>
            <w:hyperlink r:id="rId40" w:history="1">
              <w:r w:rsidR="00215D48" w:rsidRPr="00C4721A">
                <w:rPr>
                  <w:rStyle w:val="Hyperlink"/>
                  <w:b/>
                </w:rPr>
                <w:t>https://www.tga.gov.au</w:t>
              </w:r>
            </w:hyperlink>
          </w:p>
        </w:tc>
      </w:tr>
      <w:tr w:rsidR="00C50E5C" w:rsidRPr="00215D48" w14:paraId="6FE9982E" w14:textId="77777777" w:rsidTr="00564BBE">
        <w:trPr>
          <w:trHeight w:val="251"/>
          <w:jc w:val="center"/>
        </w:trPr>
        <w:tc>
          <w:tcPr>
            <w:tcW w:w="9145" w:type="dxa"/>
            <w:tcMar>
              <w:top w:w="28" w:type="dxa"/>
            </w:tcMar>
          </w:tcPr>
          <w:p w14:paraId="764FD69F" w14:textId="77777777" w:rsidR="00C50E5C" w:rsidRPr="00215D48" w:rsidRDefault="00C50E5C" w:rsidP="00EB5622">
            <w:pPr>
              <w:pStyle w:val="Address"/>
              <w:jc w:val="center"/>
            </w:pPr>
            <w:r w:rsidRPr="00215D48">
              <w:t>Reference/Publication #</w:t>
            </w:r>
          </w:p>
        </w:tc>
      </w:tr>
    </w:tbl>
    <w:p w14:paraId="6F8017D1" w14:textId="77777777" w:rsidR="00706634" w:rsidRPr="00215D48" w:rsidRDefault="00706634" w:rsidP="004A3084">
      <w:pPr>
        <w:rPr>
          <w:sz w:val="20"/>
        </w:rPr>
      </w:pPr>
    </w:p>
    <w:sectPr w:rsidR="00706634" w:rsidRPr="00215D48" w:rsidSect="00AE7C6A">
      <w:headerReference w:type="first" r:id="rId41"/>
      <w:footerReference w:type="first" r:id="rId42"/>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DB4C3" w14:textId="77777777" w:rsidR="00294200" w:rsidRDefault="00294200" w:rsidP="00C40A36">
      <w:pPr>
        <w:spacing w:after="0"/>
      </w:pPr>
      <w:r>
        <w:separator/>
      </w:r>
    </w:p>
  </w:endnote>
  <w:endnote w:type="continuationSeparator" w:id="0">
    <w:p w14:paraId="5872309B" w14:textId="77777777" w:rsidR="00294200" w:rsidRDefault="00294200"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A77452" w:rsidRPr="00257138" w14:paraId="63FD0309" w14:textId="77777777" w:rsidTr="000B30E5">
      <w:trPr>
        <w:trHeight w:val="423"/>
      </w:trPr>
      <w:tc>
        <w:tcPr>
          <w:tcW w:w="4360" w:type="dxa"/>
          <w:tcBorders>
            <w:top w:val="single" w:sz="4" w:space="0" w:color="auto"/>
          </w:tcBorders>
        </w:tcPr>
        <w:p w14:paraId="39ECB86F" w14:textId="77777777" w:rsidR="00A77452" w:rsidRDefault="00A77452" w:rsidP="000B30E5">
          <w:pPr>
            <w:pStyle w:val="Footer"/>
          </w:pPr>
        </w:p>
        <w:p w14:paraId="496C4F38" w14:textId="77777777" w:rsidR="00A77452" w:rsidRPr="00257138" w:rsidRDefault="00A77452"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5B27E977" w14:textId="77777777" w:rsidR="00A77452" w:rsidRDefault="00A77452" w:rsidP="000B30E5">
              <w:pPr>
                <w:pStyle w:val="Footer"/>
                <w:jc w:val="right"/>
              </w:pPr>
            </w:p>
            <w:p w14:paraId="25345712" w14:textId="77777777" w:rsidR="00A77452" w:rsidRPr="00257138" w:rsidRDefault="00A77452" w:rsidP="000B30E5">
              <w:pPr>
                <w:pStyle w:val="Footer"/>
                <w:jc w:val="right"/>
              </w:pPr>
              <w:r w:rsidRPr="00257138">
                <w:t xml:space="preserve">Page </w:t>
              </w:r>
              <w:r w:rsidR="003361D1">
                <w:fldChar w:fldCharType="begin"/>
              </w:r>
              <w:r w:rsidR="003361D1">
                <w:instrText xml:space="preserve"> PAGE </w:instrText>
              </w:r>
              <w:r w:rsidR="003361D1">
                <w:fldChar w:fldCharType="separate"/>
              </w:r>
              <w:r w:rsidR="00F401EF">
                <w:rPr>
                  <w:noProof/>
                </w:rPr>
                <w:t>2</w:t>
              </w:r>
              <w:r w:rsidR="003361D1">
                <w:rPr>
                  <w:noProof/>
                </w:rPr>
                <w:fldChar w:fldCharType="end"/>
              </w:r>
              <w:r w:rsidRPr="00257138">
                <w:t xml:space="preserve"> of </w:t>
              </w:r>
              <w:r w:rsidR="003B17B3">
                <w:fldChar w:fldCharType="begin"/>
              </w:r>
              <w:r w:rsidR="003B17B3">
                <w:instrText xml:space="preserve"> NUMPAGES  </w:instrText>
              </w:r>
              <w:r w:rsidR="003B17B3">
                <w:fldChar w:fldCharType="separate"/>
              </w:r>
              <w:r w:rsidR="00EB6CAF">
                <w:rPr>
                  <w:noProof/>
                </w:rPr>
                <w:t>2</w:t>
              </w:r>
              <w:r w:rsidR="003B17B3">
                <w:rPr>
                  <w:noProof/>
                </w:rPr>
                <w:fldChar w:fldCharType="end"/>
              </w:r>
            </w:p>
          </w:sdtContent>
        </w:sdt>
      </w:tc>
    </w:tr>
    <w:tr w:rsidR="00A77452" w:rsidRPr="00257138" w14:paraId="5241D627" w14:textId="77777777" w:rsidTr="000B30E5">
      <w:trPr>
        <w:trHeight w:val="263"/>
      </w:trPr>
      <w:tc>
        <w:tcPr>
          <w:tcW w:w="4360" w:type="dxa"/>
        </w:tcPr>
        <w:p w14:paraId="7C6A64A1" w14:textId="77777777" w:rsidR="00A77452" w:rsidRPr="00257138" w:rsidRDefault="00A77452" w:rsidP="000B30E5">
          <w:pPr>
            <w:pStyle w:val="Footer"/>
          </w:pPr>
          <w:r w:rsidRPr="00257138">
            <w:t xml:space="preserve">V1.0 </w:t>
          </w:r>
          <w:r>
            <w:t>Month</w:t>
          </w:r>
          <w:r w:rsidRPr="00257138">
            <w:t xml:space="preserve"> 201</w:t>
          </w:r>
          <w:r>
            <w:t>2</w:t>
          </w:r>
        </w:p>
      </w:tc>
      <w:tc>
        <w:tcPr>
          <w:tcW w:w="4360" w:type="dxa"/>
        </w:tcPr>
        <w:p w14:paraId="18A37811" w14:textId="77777777" w:rsidR="00A77452" w:rsidRPr="00257138" w:rsidRDefault="00A77452" w:rsidP="000B30E5">
          <w:pPr>
            <w:pStyle w:val="Footer"/>
            <w:jc w:val="right"/>
          </w:pPr>
        </w:p>
      </w:tc>
    </w:tr>
  </w:tbl>
  <w:p w14:paraId="42C175ED" w14:textId="77777777" w:rsidR="00A77452" w:rsidRPr="00826007" w:rsidRDefault="00A77452"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9E4A5" w14:textId="77777777" w:rsidR="00A77452" w:rsidRDefault="00A77452"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A77452" w:rsidRPr="004A3084" w14:paraId="7FEA748C" w14:textId="77777777" w:rsidTr="00030D34">
      <w:trPr>
        <w:trHeight w:val="423"/>
      </w:trPr>
      <w:tc>
        <w:tcPr>
          <w:tcW w:w="7338" w:type="dxa"/>
          <w:tcBorders>
            <w:top w:val="single" w:sz="4" w:space="0" w:color="auto"/>
          </w:tcBorders>
        </w:tcPr>
        <w:p w14:paraId="6354B025" w14:textId="6D639BC8" w:rsidR="00A77452" w:rsidRPr="004A3084" w:rsidRDefault="00EA4A4A" w:rsidP="00F54CA9">
          <w:pPr>
            <w:pStyle w:val="Footer"/>
          </w:pPr>
          <w:r>
            <w:t xml:space="preserve">Reclassification of medical devices that administer medicines or biologicals by inhalation Version 1.3, August2023 </w:t>
          </w:r>
        </w:p>
      </w:tc>
      <w:tc>
        <w:tcPr>
          <w:tcW w:w="1734" w:type="dxa"/>
          <w:tcBorders>
            <w:top w:val="single" w:sz="4" w:space="0" w:color="auto"/>
          </w:tcBorders>
        </w:tcPr>
        <w:sdt>
          <w:sdtPr>
            <w:id w:val="11571659"/>
            <w:docPartObj>
              <w:docPartGallery w:val="Page Numbers (Top of Page)"/>
              <w:docPartUnique/>
            </w:docPartObj>
          </w:sdtPr>
          <w:sdtEndPr/>
          <w:sdtContent>
            <w:p w14:paraId="42F65A13" w14:textId="77777777" w:rsidR="00A77452" w:rsidRPr="004A3084" w:rsidRDefault="00A77452" w:rsidP="00231E8D">
              <w:pPr>
                <w:pStyle w:val="Footer"/>
                <w:jc w:val="right"/>
              </w:pPr>
              <w:r w:rsidRPr="004A3084">
                <w:t xml:space="preserve">Page </w:t>
              </w:r>
              <w:r w:rsidR="003361D1">
                <w:fldChar w:fldCharType="begin"/>
              </w:r>
              <w:r w:rsidR="003361D1">
                <w:instrText xml:space="preserve"> PAGE </w:instrText>
              </w:r>
              <w:r w:rsidR="003361D1">
                <w:fldChar w:fldCharType="separate"/>
              </w:r>
              <w:r w:rsidR="00525165">
                <w:rPr>
                  <w:noProof/>
                </w:rPr>
                <w:t>6</w:t>
              </w:r>
              <w:r w:rsidR="003361D1">
                <w:rPr>
                  <w:noProof/>
                </w:rPr>
                <w:fldChar w:fldCharType="end"/>
              </w:r>
              <w:r w:rsidRPr="004A3084">
                <w:t xml:space="preserve"> of </w:t>
              </w:r>
              <w:r w:rsidR="003B17B3">
                <w:fldChar w:fldCharType="begin"/>
              </w:r>
              <w:r w:rsidR="003B17B3">
                <w:instrText xml:space="preserve"> NUMPAGES  </w:instrText>
              </w:r>
              <w:r w:rsidR="003B17B3">
                <w:fldChar w:fldCharType="separate"/>
              </w:r>
              <w:r w:rsidR="00525165">
                <w:rPr>
                  <w:noProof/>
                </w:rPr>
                <w:t>7</w:t>
              </w:r>
              <w:r w:rsidR="003B17B3">
                <w:rPr>
                  <w:noProof/>
                </w:rPr>
                <w:fldChar w:fldCharType="end"/>
              </w:r>
            </w:p>
          </w:sdtContent>
        </w:sdt>
      </w:tc>
    </w:tr>
  </w:tbl>
  <w:p w14:paraId="60862368" w14:textId="77777777" w:rsidR="00A77452" w:rsidRPr="00826007" w:rsidRDefault="00A77452"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0365D" w14:textId="77777777" w:rsidR="00A77452" w:rsidRPr="008E3C43" w:rsidRDefault="00A77452"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4E718" w14:textId="77777777" w:rsidR="00294200" w:rsidRDefault="00294200" w:rsidP="00C40A36">
      <w:pPr>
        <w:spacing w:after="0"/>
      </w:pPr>
      <w:r>
        <w:separator/>
      </w:r>
    </w:p>
  </w:footnote>
  <w:footnote w:type="continuationSeparator" w:id="0">
    <w:p w14:paraId="41D6AA4D" w14:textId="77777777" w:rsidR="00294200" w:rsidRDefault="00294200" w:rsidP="00C40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30B3C" w14:textId="77777777" w:rsidR="00A77452" w:rsidRDefault="003B17B3" w:rsidP="00C3408D">
    <w:pPr>
      <w:pStyle w:val="Header"/>
    </w:pPr>
    <w:sdt>
      <w:sdtPr>
        <w:id w:val="-203553135"/>
        <w:docPartObj>
          <w:docPartGallery w:val="Watermarks"/>
          <w:docPartUnique/>
        </w:docPartObj>
      </w:sdtPr>
      <w:sdtEndPr/>
      <w:sdtContent>
        <w:r>
          <w:rPr>
            <w:noProof/>
          </w:rPr>
          <w:pict w14:anchorId="3D2897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1039"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A77452"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A77452" w:rsidRPr="002B29B2" w14:paraId="31A8BBA9" w14:textId="77777777" w:rsidTr="00F71E1E">
      <w:trPr>
        <w:trHeight w:hRule="exact" w:val="8845"/>
      </w:trPr>
      <w:tc>
        <w:tcPr>
          <w:tcW w:w="11964" w:type="dxa"/>
          <w:vAlign w:val="center"/>
        </w:tcPr>
        <w:p w14:paraId="329FA5CF" w14:textId="77777777" w:rsidR="00A77452" w:rsidRPr="002B29B2" w:rsidRDefault="003B17B3" w:rsidP="006A2426">
          <w:pPr>
            <w:ind w:left="-57"/>
            <w:rPr>
              <w:noProof/>
            </w:rPr>
          </w:pPr>
          <w:sdt>
            <w:sdtPr>
              <w:rPr>
                <w:noProof/>
              </w:rPr>
              <w:id w:val="1926993388"/>
              <w:showingPlcHdr/>
              <w:picture/>
            </w:sdtPr>
            <w:sdtEndPr/>
            <w:sdtContent>
              <w:r w:rsidR="00A77452" w:rsidRPr="00F71E1E">
                <w:rPr>
                  <w:noProof/>
                  <w:lang w:eastAsia="en-AU"/>
                </w:rPr>
                <w:drawing>
                  <wp:inline distT="0" distB="0" distL="0" distR="0" wp14:anchorId="59458AAF" wp14:editId="5BE638DC">
                    <wp:extent cx="7631430" cy="5523865"/>
                    <wp:effectExtent l="0" t="0" r="7620" b="635"/>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3134047C" w14:textId="77777777" w:rsidR="00A77452" w:rsidRDefault="0078745C" w:rsidP="006D03E5">
    <w:pPr>
      <w:rPr>
        <w:noProof/>
      </w:rPr>
    </w:pPr>
    <w:r w:rsidRPr="002B29B2">
      <w:rPr>
        <w:noProof/>
        <w:lang w:eastAsia="en-AU"/>
      </w:rPr>
      <w:drawing>
        <wp:anchor distT="0" distB="0" distL="114300" distR="114300" simplePos="0" relativeHeight="251662336" behindDoc="0" locked="0" layoutInCell="0" allowOverlap="1" wp14:anchorId="2A202F3B" wp14:editId="2FC0C612">
          <wp:simplePos x="0" y="0"/>
          <wp:positionH relativeFrom="page">
            <wp:align>left</wp:align>
          </wp:positionH>
          <wp:positionV relativeFrom="page">
            <wp:posOffset>3239495</wp:posOffset>
          </wp:positionV>
          <wp:extent cx="7663815" cy="4323091"/>
          <wp:effectExtent l="0" t="0" r="0" b="127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55652">
      <w:rPr>
        <w:noProof/>
        <w:lang w:eastAsia="en-AU"/>
      </w:rPr>
      <w:drawing>
        <wp:anchor distT="0" distB="0" distL="114300" distR="114300" simplePos="0" relativeHeight="251664384" behindDoc="0" locked="0" layoutInCell="1" allowOverlap="1" wp14:anchorId="117B8000" wp14:editId="49EA4336">
          <wp:simplePos x="0" y="0"/>
          <wp:positionH relativeFrom="column">
            <wp:posOffset>-186055</wp:posOffset>
          </wp:positionH>
          <wp:positionV relativeFrom="paragraph">
            <wp:posOffset>136525</wp:posOffset>
          </wp:positionV>
          <wp:extent cx="3524250" cy="819150"/>
          <wp:effectExtent l="0" t="0" r="0" b="0"/>
          <wp:wrapTopAndBottom/>
          <wp:docPr id="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3524250" cy="819150"/>
                  </a:xfrm>
                  <a:prstGeom prst="rect">
                    <a:avLst/>
                  </a:prstGeom>
                  <a:noFill/>
                  <a:ln w="9525">
                    <a:noFill/>
                    <a:miter lim="800000"/>
                    <a:headEnd/>
                    <a:tailEnd/>
                  </a:ln>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0CFB6" w14:textId="77777777" w:rsidR="00A77452" w:rsidRDefault="00A77452"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89DF8" w14:textId="77777777" w:rsidR="00A77452" w:rsidRPr="00FE501F" w:rsidRDefault="00A77452"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7" w15:restartNumberingAfterBreak="0">
    <w:nsid w:val="24A33BC9"/>
    <w:multiLevelType w:val="hybridMultilevel"/>
    <w:tmpl w:val="7F901C32"/>
    <w:lvl w:ilvl="0" w:tplc="473AD052">
      <w:numFmt w:val="bullet"/>
      <w:lvlText w:val=""/>
      <w:lvlJc w:val="left"/>
      <w:pPr>
        <w:ind w:left="720" w:hanging="360"/>
      </w:pPr>
      <w:rPr>
        <w:rFonts w:ascii="Symbol" w:eastAsia="Cambr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A25D45"/>
    <w:multiLevelType w:val="hybridMultilevel"/>
    <w:tmpl w:val="FF9E1BAC"/>
    <w:lvl w:ilvl="0" w:tplc="2FAC5CAE">
      <w:start w:val="1"/>
      <w:numFmt w:val="decimal"/>
      <w:lvlText w:val="%1."/>
      <w:lvlJc w:val="left"/>
      <w:pPr>
        <w:ind w:left="720"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0"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5D3470A"/>
    <w:multiLevelType w:val="multilevel"/>
    <w:tmpl w:val="BDCE1BCC"/>
    <w:lvl w:ilvl="0">
      <w:start w:val="4"/>
      <w:numFmt w:val="bullet"/>
      <w:lvlText w:val="•"/>
      <w:lvlJc w:val="left"/>
      <w:pPr>
        <w:ind w:left="360" w:hanging="360"/>
      </w:pPr>
      <w:rPr>
        <w:rFonts w:ascii="Cambria" w:eastAsia="Cambria" w:hAnsi="Cambria"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7C383BD8"/>
    <w:multiLevelType w:val="hybridMultilevel"/>
    <w:tmpl w:val="CA92C89C"/>
    <w:lvl w:ilvl="0" w:tplc="98FA1596">
      <w:start w:val="1"/>
      <w:numFmt w:val="bullet"/>
      <w:lvlText w:val=""/>
      <w:lvlJc w:val="left"/>
      <w:pPr>
        <w:ind w:left="720" w:hanging="360"/>
      </w:pPr>
      <w:rPr>
        <w:rFonts w:ascii="Symbol" w:hAnsi="Symbol" w:hint="default"/>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49903997">
    <w:abstractNumId w:val="2"/>
  </w:num>
  <w:num w:numId="2" w16cid:durableId="1359624842">
    <w:abstractNumId w:val="1"/>
  </w:num>
  <w:num w:numId="3" w16cid:durableId="312953634">
    <w:abstractNumId w:val="5"/>
  </w:num>
  <w:num w:numId="4" w16cid:durableId="421921225">
    <w:abstractNumId w:val="5"/>
  </w:num>
  <w:num w:numId="5" w16cid:durableId="2105225252">
    <w:abstractNumId w:val="0"/>
  </w:num>
  <w:num w:numId="6" w16cid:durableId="1531992252">
    <w:abstractNumId w:val="5"/>
  </w:num>
  <w:num w:numId="7" w16cid:durableId="2122918564">
    <w:abstractNumId w:val="5"/>
  </w:num>
  <w:num w:numId="8" w16cid:durableId="906844787">
    <w:abstractNumId w:val="3"/>
  </w:num>
  <w:num w:numId="9" w16cid:durableId="76565055">
    <w:abstractNumId w:val="3"/>
  </w:num>
  <w:num w:numId="10" w16cid:durableId="12387485">
    <w:abstractNumId w:val="3"/>
  </w:num>
  <w:num w:numId="11" w16cid:durableId="2030638079">
    <w:abstractNumId w:val="3"/>
  </w:num>
  <w:num w:numId="12" w16cid:durableId="1730692165">
    <w:abstractNumId w:val="5"/>
  </w:num>
  <w:num w:numId="13" w16cid:durableId="1629705358">
    <w:abstractNumId w:val="5"/>
  </w:num>
  <w:num w:numId="14" w16cid:durableId="1303654001">
    <w:abstractNumId w:val="5"/>
  </w:num>
  <w:num w:numId="15" w16cid:durableId="1818837293">
    <w:abstractNumId w:val="3"/>
  </w:num>
  <w:num w:numId="16" w16cid:durableId="583800443">
    <w:abstractNumId w:val="3"/>
  </w:num>
  <w:num w:numId="17" w16cid:durableId="2079933246">
    <w:abstractNumId w:val="3"/>
  </w:num>
  <w:num w:numId="18" w16cid:durableId="2131777947">
    <w:abstractNumId w:val="4"/>
  </w:num>
  <w:num w:numId="19" w16cid:durableId="1712805855">
    <w:abstractNumId w:val="10"/>
  </w:num>
  <w:num w:numId="20" w16cid:durableId="1724787370">
    <w:abstractNumId w:val="6"/>
  </w:num>
  <w:num w:numId="21" w16cid:durableId="351297756">
    <w:abstractNumId w:val="9"/>
  </w:num>
  <w:num w:numId="22" w16cid:durableId="1142383038">
    <w:abstractNumId w:val="5"/>
    <w:lvlOverride w:ilvl="0">
      <w:lvl w:ilvl="0">
        <w:start w:val="1"/>
        <w:numFmt w:val="bullet"/>
        <w:pStyle w:val="ListBullet"/>
        <w:lvlText w:val="•"/>
        <w:lvlJc w:val="left"/>
        <w:pPr>
          <w:ind w:left="360" w:hanging="360"/>
        </w:pPr>
        <w:rPr>
          <w:rFonts w:ascii="Arial" w:hAnsi="Arial" w:hint="default"/>
          <w:color w:val="002C47" w:themeColor="text1"/>
        </w:rPr>
      </w:lvl>
    </w:lvlOverride>
    <w:lvlOverride w:ilvl="1">
      <w:lvl w:ilvl="1">
        <w:start w:val="1"/>
        <w:numFmt w:val="bullet"/>
        <w:pStyle w:val="ListBullet2"/>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23" w16cid:durableId="1606377508">
    <w:abstractNumId w:val="7"/>
  </w:num>
  <w:num w:numId="24" w16cid:durableId="674458793">
    <w:abstractNumId w:val="12"/>
  </w:num>
  <w:num w:numId="25" w16cid:durableId="507990453">
    <w:abstractNumId w:val="11"/>
  </w:num>
  <w:num w:numId="26" w16cid:durableId="15329591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fill="f" fillcolor="#c6d4e9" strokecolor="#002c47">
      <v:fill color="#c6d4e9" on="f"/>
      <v:stroke color="#002c47"/>
    </o:shapedefaults>
    <o:shapelayout v:ext="edit">
      <o:idmap v:ext="edit" data="1"/>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156"/>
    <w:rsid w:val="00002031"/>
    <w:rsid w:val="000040BA"/>
    <w:rsid w:val="00004734"/>
    <w:rsid w:val="00006B22"/>
    <w:rsid w:val="00010E4D"/>
    <w:rsid w:val="0001276A"/>
    <w:rsid w:val="00016BEB"/>
    <w:rsid w:val="000246AE"/>
    <w:rsid w:val="00025C67"/>
    <w:rsid w:val="00030D34"/>
    <w:rsid w:val="00032FFB"/>
    <w:rsid w:val="0005559E"/>
    <w:rsid w:val="000703AB"/>
    <w:rsid w:val="000724FC"/>
    <w:rsid w:val="00074CAE"/>
    <w:rsid w:val="00077775"/>
    <w:rsid w:val="00083156"/>
    <w:rsid w:val="00090471"/>
    <w:rsid w:val="000934A6"/>
    <w:rsid w:val="000A18EA"/>
    <w:rsid w:val="000A3543"/>
    <w:rsid w:val="000A4371"/>
    <w:rsid w:val="000B30E5"/>
    <w:rsid w:val="000B3532"/>
    <w:rsid w:val="000B3A75"/>
    <w:rsid w:val="000B574E"/>
    <w:rsid w:val="000B5E4E"/>
    <w:rsid w:val="000B6CAE"/>
    <w:rsid w:val="000B7084"/>
    <w:rsid w:val="000D0851"/>
    <w:rsid w:val="000D157F"/>
    <w:rsid w:val="000D391B"/>
    <w:rsid w:val="000D3D6D"/>
    <w:rsid w:val="000D4FC7"/>
    <w:rsid w:val="000F0241"/>
    <w:rsid w:val="000F1C73"/>
    <w:rsid w:val="000F1D3F"/>
    <w:rsid w:val="000F4869"/>
    <w:rsid w:val="000F5176"/>
    <w:rsid w:val="000F5978"/>
    <w:rsid w:val="000F5B42"/>
    <w:rsid w:val="000F6E6F"/>
    <w:rsid w:val="001003F2"/>
    <w:rsid w:val="00102BDA"/>
    <w:rsid w:val="0010601F"/>
    <w:rsid w:val="00110EA5"/>
    <w:rsid w:val="00115240"/>
    <w:rsid w:val="00115508"/>
    <w:rsid w:val="001210F1"/>
    <w:rsid w:val="00125091"/>
    <w:rsid w:val="00125318"/>
    <w:rsid w:val="001305A2"/>
    <w:rsid w:val="00133238"/>
    <w:rsid w:val="00140FE3"/>
    <w:rsid w:val="0014197B"/>
    <w:rsid w:val="0014247A"/>
    <w:rsid w:val="001447CD"/>
    <w:rsid w:val="001500F7"/>
    <w:rsid w:val="001516B1"/>
    <w:rsid w:val="001525B4"/>
    <w:rsid w:val="00156316"/>
    <w:rsid w:val="00165389"/>
    <w:rsid w:val="00165DC3"/>
    <w:rsid w:val="001713A3"/>
    <w:rsid w:val="00172A15"/>
    <w:rsid w:val="0017693F"/>
    <w:rsid w:val="0018110E"/>
    <w:rsid w:val="00181684"/>
    <w:rsid w:val="001843C6"/>
    <w:rsid w:val="001850E0"/>
    <w:rsid w:val="0018660B"/>
    <w:rsid w:val="00192AAA"/>
    <w:rsid w:val="001A3190"/>
    <w:rsid w:val="001A525F"/>
    <w:rsid w:val="001B09F9"/>
    <w:rsid w:val="001B6448"/>
    <w:rsid w:val="001C3A9E"/>
    <w:rsid w:val="001D7224"/>
    <w:rsid w:val="001E07CF"/>
    <w:rsid w:val="001E275A"/>
    <w:rsid w:val="001E59F1"/>
    <w:rsid w:val="001F124F"/>
    <w:rsid w:val="001F20F9"/>
    <w:rsid w:val="001F49EB"/>
    <w:rsid w:val="001F6CBA"/>
    <w:rsid w:val="00201D4E"/>
    <w:rsid w:val="00215D48"/>
    <w:rsid w:val="00217091"/>
    <w:rsid w:val="00220B8A"/>
    <w:rsid w:val="002257F3"/>
    <w:rsid w:val="00231E8D"/>
    <w:rsid w:val="00233456"/>
    <w:rsid w:val="002339A5"/>
    <w:rsid w:val="00237691"/>
    <w:rsid w:val="00247FB9"/>
    <w:rsid w:val="00251A51"/>
    <w:rsid w:val="00257138"/>
    <w:rsid w:val="00257848"/>
    <w:rsid w:val="0027084A"/>
    <w:rsid w:val="00286434"/>
    <w:rsid w:val="00286C59"/>
    <w:rsid w:val="0029069E"/>
    <w:rsid w:val="00290795"/>
    <w:rsid w:val="00294200"/>
    <w:rsid w:val="002942D1"/>
    <w:rsid w:val="002A0556"/>
    <w:rsid w:val="002A592C"/>
    <w:rsid w:val="002A5B3A"/>
    <w:rsid w:val="002A706C"/>
    <w:rsid w:val="002B1638"/>
    <w:rsid w:val="002B25CB"/>
    <w:rsid w:val="002B29B2"/>
    <w:rsid w:val="002B7A44"/>
    <w:rsid w:val="002C376C"/>
    <w:rsid w:val="002C6E9C"/>
    <w:rsid w:val="002E193A"/>
    <w:rsid w:val="002E364F"/>
    <w:rsid w:val="002E4C9A"/>
    <w:rsid w:val="002F11F8"/>
    <w:rsid w:val="002F260A"/>
    <w:rsid w:val="002F3F56"/>
    <w:rsid w:val="002F44B5"/>
    <w:rsid w:val="00300350"/>
    <w:rsid w:val="00301FA3"/>
    <w:rsid w:val="00311AC0"/>
    <w:rsid w:val="00323F14"/>
    <w:rsid w:val="003252DE"/>
    <w:rsid w:val="00325399"/>
    <w:rsid w:val="00331DBB"/>
    <w:rsid w:val="00335C3B"/>
    <w:rsid w:val="003361D1"/>
    <w:rsid w:val="00341110"/>
    <w:rsid w:val="00350236"/>
    <w:rsid w:val="0035146C"/>
    <w:rsid w:val="003521E8"/>
    <w:rsid w:val="00357700"/>
    <w:rsid w:val="0036361E"/>
    <w:rsid w:val="003664BF"/>
    <w:rsid w:val="00367F70"/>
    <w:rsid w:val="003728F3"/>
    <w:rsid w:val="003730E4"/>
    <w:rsid w:val="00376793"/>
    <w:rsid w:val="003843F6"/>
    <w:rsid w:val="00390900"/>
    <w:rsid w:val="00393398"/>
    <w:rsid w:val="003A2DDF"/>
    <w:rsid w:val="003B17B3"/>
    <w:rsid w:val="003B362C"/>
    <w:rsid w:val="003B7E39"/>
    <w:rsid w:val="003C58DC"/>
    <w:rsid w:val="003D3B63"/>
    <w:rsid w:val="003D6B56"/>
    <w:rsid w:val="003E0A89"/>
    <w:rsid w:val="003E3208"/>
    <w:rsid w:val="003F0B04"/>
    <w:rsid w:val="003F282B"/>
    <w:rsid w:val="003F2E95"/>
    <w:rsid w:val="0040134E"/>
    <w:rsid w:val="00404B57"/>
    <w:rsid w:val="00406DB9"/>
    <w:rsid w:val="00416BCB"/>
    <w:rsid w:val="00440A2D"/>
    <w:rsid w:val="00442DA9"/>
    <w:rsid w:val="0045040C"/>
    <w:rsid w:val="004564A7"/>
    <w:rsid w:val="004617BF"/>
    <w:rsid w:val="00473864"/>
    <w:rsid w:val="00483D37"/>
    <w:rsid w:val="004923FF"/>
    <w:rsid w:val="004927EC"/>
    <w:rsid w:val="00494CA4"/>
    <w:rsid w:val="00494E60"/>
    <w:rsid w:val="0049734C"/>
    <w:rsid w:val="004A3084"/>
    <w:rsid w:val="004B7B76"/>
    <w:rsid w:val="004C0070"/>
    <w:rsid w:val="004C100A"/>
    <w:rsid w:val="004C4096"/>
    <w:rsid w:val="004C6E9B"/>
    <w:rsid w:val="004D51A6"/>
    <w:rsid w:val="004F0F38"/>
    <w:rsid w:val="004F1240"/>
    <w:rsid w:val="004F40D8"/>
    <w:rsid w:val="004F484B"/>
    <w:rsid w:val="00501921"/>
    <w:rsid w:val="00517BD1"/>
    <w:rsid w:val="00520AB8"/>
    <w:rsid w:val="00523FB1"/>
    <w:rsid w:val="00525165"/>
    <w:rsid w:val="00526B28"/>
    <w:rsid w:val="00530354"/>
    <w:rsid w:val="00531B69"/>
    <w:rsid w:val="00535D83"/>
    <w:rsid w:val="0054053C"/>
    <w:rsid w:val="00541FD8"/>
    <w:rsid w:val="005423EF"/>
    <w:rsid w:val="005434C6"/>
    <w:rsid w:val="00543B39"/>
    <w:rsid w:val="00550096"/>
    <w:rsid w:val="0055653F"/>
    <w:rsid w:val="00557FF9"/>
    <w:rsid w:val="00560037"/>
    <w:rsid w:val="005640AC"/>
    <w:rsid w:val="00567A2E"/>
    <w:rsid w:val="0057564C"/>
    <w:rsid w:val="00576378"/>
    <w:rsid w:val="00577E38"/>
    <w:rsid w:val="00584285"/>
    <w:rsid w:val="00585322"/>
    <w:rsid w:val="0059345B"/>
    <w:rsid w:val="00593AD1"/>
    <w:rsid w:val="005A1131"/>
    <w:rsid w:val="005C5570"/>
    <w:rsid w:val="005C5FD4"/>
    <w:rsid w:val="005C79A4"/>
    <w:rsid w:val="005D1689"/>
    <w:rsid w:val="005D248B"/>
    <w:rsid w:val="005D5442"/>
    <w:rsid w:val="005D55A3"/>
    <w:rsid w:val="005E5568"/>
    <w:rsid w:val="005F458A"/>
    <w:rsid w:val="005F5830"/>
    <w:rsid w:val="00610D73"/>
    <w:rsid w:val="00614E67"/>
    <w:rsid w:val="00625015"/>
    <w:rsid w:val="0062573C"/>
    <w:rsid w:val="00640FC3"/>
    <w:rsid w:val="00642020"/>
    <w:rsid w:val="0065200D"/>
    <w:rsid w:val="0065337B"/>
    <w:rsid w:val="0065419D"/>
    <w:rsid w:val="006604D8"/>
    <w:rsid w:val="00664A5B"/>
    <w:rsid w:val="00667942"/>
    <w:rsid w:val="00680C08"/>
    <w:rsid w:val="0068741A"/>
    <w:rsid w:val="006931B1"/>
    <w:rsid w:val="006974FD"/>
    <w:rsid w:val="006A15C0"/>
    <w:rsid w:val="006A2426"/>
    <w:rsid w:val="006A2A31"/>
    <w:rsid w:val="006A38E4"/>
    <w:rsid w:val="006A72A0"/>
    <w:rsid w:val="006C1F3B"/>
    <w:rsid w:val="006C3E2A"/>
    <w:rsid w:val="006C43B5"/>
    <w:rsid w:val="006C642F"/>
    <w:rsid w:val="006D03E5"/>
    <w:rsid w:val="006D5D3E"/>
    <w:rsid w:val="006E08B3"/>
    <w:rsid w:val="006E4E00"/>
    <w:rsid w:val="006F1604"/>
    <w:rsid w:val="006F3339"/>
    <w:rsid w:val="006F46EA"/>
    <w:rsid w:val="006F572E"/>
    <w:rsid w:val="006F6284"/>
    <w:rsid w:val="006F652C"/>
    <w:rsid w:val="006F6C81"/>
    <w:rsid w:val="007046D6"/>
    <w:rsid w:val="00705DB0"/>
    <w:rsid w:val="007060CD"/>
    <w:rsid w:val="00706634"/>
    <w:rsid w:val="00706AFE"/>
    <w:rsid w:val="00712D04"/>
    <w:rsid w:val="00723BF8"/>
    <w:rsid w:val="00724E0E"/>
    <w:rsid w:val="00732FEE"/>
    <w:rsid w:val="0074253D"/>
    <w:rsid w:val="0074429B"/>
    <w:rsid w:val="007477F8"/>
    <w:rsid w:val="00751EBD"/>
    <w:rsid w:val="00753687"/>
    <w:rsid w:val="00753A56"/>
    <w:rsid w:val="0075524A"/>
    <w:rsid w:val="00756C9D"/>
    <w:rsid w:val="007615BC"/>
    <w:rsid w:val="007622D7"/>
    <w:rsid w:val="00762F05"/>
    <w:rsid w:val="00764FC4"/>
    <w:rsid w:val="007652FF"/>
    <w:rsid w:val="00771329"/>
    <w:rsid w:val="00773EF7"/>
    <w:rsid w:val="00774E1D"/>
    <w:rsid w:val="0077675A"/>
    <w:rsid w:val="00780355"/>
    <w:rsid w:val="00785721"/>
    <w:rsid w:val="0078745C"/>
    <w:rsid w:val="00793A59"/>
    <w:rsid w:val="00795DC5"/>
    <w:rsid w:val="007A2162"/>
    <w:rsid w:val="007B3C16"/>
    <w:rsid w:val="007C0F3D"/>
    <w:rsid w:val="007C1AF7"/>
    <w:rsid w:val="007D2AAF"/>
    <w:rsid w:val="007E175B"/>
    <w:rsid w:val="007F17AF"/>
    <w:rsid w:val="007F2054"/>
    <w:rsid w:val="00816164"/>
    <w:rsid w:val="00821776"/>
    <w:rsid w:val="00826007"/>
    <w:rsid w:val="008320C3"/>
    <w:rsid w:val="008321F5"/>
    <w:rsid w:val="00832369"/>
    <w:rsid w:val="00834660"/>
    <w:rsid w:val="00836BC2"/>
    <w:rsid w:val="0085641B"/>
    <w:rsid w:val="00857136"/>
    <w:rsid w:val="00867F1F"/>
    <w:rsid w:val="00896018"/>
    <w:rsid w:val="008A2B9D"/>
    <w:rsid w:val="008A5E0B"/>
    <w:rsid w:val="008A6D59"/>
    <w:rsid w:val="008A7095"/>
    <w:rsid w:val="008B1A25"/>
    <w:rsid w:val="008B4B03"/>
    <w:rsid w:val="008B553E"/>
    <w:rsid w:val="008B596F"/>
    <w:rsid w:val="008C159F"/>
    <w:rsid w:val="008C1623"/>
    <w:rsid w:val="008C51A9"/>
    <w:rsid w:val="008C63C5"/>
    <w:rsid w:val="008C7541"/>
    <w:rsid w:val="008E3C43"/>
    <w:rsid w:val="008E3FF2"/>
    <w:rsid w:val="008F1CCC"/>
    <w:rsid w:val="008F2967"/>
    <w:rsid w:val="008F6EF7"/>
    <w:rsid w:val="009074DB"/>
    <w:rsid w:val="00920330"/>
    <w:rsid w:val="00920FF4"/>
    <w:rsid w:val="009219D7"/>
    <w:rsid w:val="00922D53"/>
    <w:rsid w:val="00923B70"/>
    <w:rsid w:val="0092600B"/>
    <w:rsid w:val="00926B0E"/>
    <w:rsid w:val="00930237"/>
    <w:rsid w:val="00932BBB"/>
    <w:rsid w:val="00947BE9"/>
    <w:rsid w:val="0096319D"/>
    <w:rsid w:val="00963C08"/>
    <w:rsid w:val="00964F68"/>
    <w:rsid w:val="009707B8"/>
    <w:rsid w:val="00974DBB"/>
    <w:rsid w:val="0099110E"/>
    <w:rsid w:val="00994189"/>
    <w:rsid w:val="009A4CED"/>
    <w:rsid w:val="009A5BC7"/>
    <w:rsid w:val="009B1D12"/>
    <w:rsid w:val="009B3475"/>
    <w:rsid w:val="009B416B"/>
    <w:rsid w:val="009B68A6"/>
    <w:rsid w:val="009C4BD5"/>
    <w:rsid w:val="009D059A"/>
    <w:rsid w:val="009D2E04"/>
    <w:rsid w:val="009D7B77"/>
    <w:rsid w:val="009E0BB0"/>
    <w:rsid w:val="009E3FBB"/>
    <w:rsid w:val="009E45E7"/>
    <w:rsid w:val="009F018D"/>
    <w:rsid w:val="009F0B33"/>
    <w:rsid w:val="00A1235B"/>
    <w:rsid w:val="00A14DF7"/>
    <w:rsid w:val="00A26E24"/>
    <w:rsid w:val="00A3246D"/>
    <w:rsid w:val="00A36FA7"/>
    <w:rsid w:val="00A4235C"/>
    <w:rsid w:val="00A47459"/>
    <w:rsid w:val="00A475B7"/>
    <w:rsid w:val="00A47AF7"/>
    <w:rsid w:val="00A47C3E"/>
    <w:rsid w:val="00A50226"/>
    <w:rsid w:val="00A60BAD"/>
    <w:rsid w:val="00A644D1"/>
    <w:rsid w:val="00A73A8D"/>
    <w:rsid w:val="00A77452"/>
    <w:rsid w:val="00A87334"/>
    <w:rsid w:val="00AA3EB9"/>
    <w:rsid w:val="00AC2B40"/>
    <w:rsid w:val="00AC2BB2"/>
    <w:rsid w:val="00AC2C3C"/>
    <w:rsid w:val="00AC3BD9"/>
    <w:rsid w:val="00AC3D45"/>
    <w:rsid w:val="00AD5831"/>
    <w:rsid w:val="00AE5AB2"/>
    <w:rsid w:val="00AE65EB"/>
    <w:rsid w:val="00AE7C6A"/>
    <w:rsid w:val="00AF1D94"/>
    <w:rsid w:val="00AF60C5"/>
    <w:rsid w:val="00AF69CB"/>
    <w:rsid w:val="00B009C6"/>
    <w:rsid w:val="00B00ACB"/>
    <w:rsid w:val="00B01548"/>
    <w:rsid w:val="00B01551"/>
    <w:rsid w:val="00B147DA"/>
    <w:rsid w:val="00B21D29"/>
    <w:rsid w:val="00B21FC5"/>
    <w:rsid w:val="00B23323"/>
    <w:rsid w:val="00B24FF5"/>
    <w:rsid w:val="00B25034"/>
    <w:rsid w:val="00B33863"/>
    <w:rsid w:val="00B37D17"/>
    <w:rsid w:val="00B4175E"/>
    <w:rsid w:val="00B510E1"/>
    <w:rsid w:val="00B54C25"/>
    <w:rsid w:val="00B76B91"/>
    <w:rsid w:val="00B87BB7"/>
    <w:rsid w:val="00B946A9"/>
    <w:rsid w:val="00B9484C"/>
    <w:rsid w:val="00B94CFB"/>
    <w:rsid w:val="00BA0DFC"/>
    <w:rsid w:val="00BA7BA5"/>
    <w:rsid w:val="00BC1CAB"/>
    <w:rsid w:val="00BC622A"/>
    <w:rsid w:val="00BD0B28"/>
    <w:rsid w:val="00BE0A78"/>
    <w:rsid w:val="00BE243C"/>
    <w:rsid w:val="00BE79F0"/>
    <w:rsid w:val="00BF046D"/>
    <w:rsid w:val="00BF43F2"/>
    <w:rsid w:val="00BF5D04"/>
    <w:rsid w:val="00C01F7B"/>
    <w:rsid w:val="00C0736F"/>
    <w:rsid w:val="00C13563"/>
    <w:rsid w:val="00C14835"/>
    <w:rsid w:val="00C1617C"/>
    <w:rsid w:val="00C23477"/>
    <w:rsid w:val="00C24FC6"/>
    <w:rsid w:val="00C3408D"/>
    <w:rsid w:val="00C404A6"/>
    <w:rsid w:val="00C40A36"/>
    <w:rsid w:val="00C44419"/>
    <w:rsid w:val="00C45E7B"/>
    <w:rsid w:val="00C471B1"/>
    <w:rsid w:val="00C4743E"/>
    <w:rsid w:val="00C50E5C"/>
    <w:rsid w:val="00C6316B"/>
    <w:rsid w:val="00C634A9"/>
    <w:rsid w:val="00C71313"/>
    <w:rsid w:val="00C7475B"/>
    <w:rsid w:val="00C76805"/>
    <w:rsid w:val="00C772FF"/>
    <w:rsid w:val="00C801AF"/>
    <w:rsid w:val="00C80256"/>
    <w:rsid w:val="00C85953"/>
    <w:rsid w:val="00C87DC4"/>
    <w:rsid w:val="00CA7F9C"/>
    <w:rsid w:val="00CB6BC0"/>
    <w:rsid w:val="00CB73C5"/>
    <w:rsid w:val="00CC1B7C"/>
    <w:rsid w:val="00CC727F"/>
    <w:rsid w:val="00CD1F02"/>
    <w:rsid w:val="00CD30CC"/>
    <w:rsid w:val="00CD6FCC"/>
    <w:rsid w:val="00CE5067"/>
    <w:rsid w:val="00CE5BB0"/>
    <w:rsid w:val="00CF15C3"/>
    <w:rsid w:val="00CF2B6F"/>
    <w:rsid w:val="00CF4791"/>
    <w:rsid w:val="00D017ED"/>
    <w:rsid w:val="00D11F5C"/>
    <w:rsid w:val="00D153B1"/>
    <w:rsid w:val="00D20C54"/>
    <w:rsid w:val="00D224FE"/>
    <w:rsid w:val="00D229BA"/>
    <w:rsid w:val="00D25F22"/>
    <w:rsid w:val="00D27857"/>
    <w:rsid w:val="00D30526"/>
    <w:rsid w:val="00D3646E"/>
    <w:rsid w:val="00D55652"/>
    <w:rsid w:val="00D64401"/>
    <w:rsid w:val="00D6493E"/>
    <w:rsid w:val="00D744BD"/>
    <w:rsid w:val="00D85417"/>
    <w:rsid w:val="00D9141E"/>
    <w:rsid w:val="00DA1124"/>
    <w:rsid w:val="00DA24C7"/>
    <w:rsid w:val="00DA381C"/>
    <w:rsid w:val="00DA4CD9"/>
    <w:rsid w:val="00DD75A3"/>
    <w:rsid w:val="00DD76DE"/>
    <w:rsid w:val="00DE02AE"/>
    <w:rsid w:val="00DE6A0C"/>
    <w:rsid w:val="00DE6C04"/>
    <w:rsid w:val="00DF1D7F"/>
    <w:rsid w:val="00DF45B9"/>
    <w:rsid w:val="00DF6BE8"/>
    <w:rsid w:val="00E02FB4"/>
    <w:rsid w:val="00E1198B"/>
    <w:rsid w:val="00E11E4D"/>
    <w:rsid w:val="00E1340C"/>
    <w:rsid w:val="00E177F4"/>
    <w:rsid w:val="00E20571"/>
    <w:rsid w:val="00E21651"/>
    <w:rsid w:val="00E22953"/>
    <w:rsid w:val="00E235F7"/>
    <w:rsid w:val="00E239D4"/>
    <w:rsid w:val="00E30C88"/>
    <w:rsid w:val="00E32A5C"/>
    <w:rsid w:val="00E40B22"/>
    <w:rsid w:val="00E4588F"/>
    <w:rsid w:val="00E4610C"/>
    <w:rsid w:val="00E46DA3"/>
    <w:rsid w:val="00E47660"/>
    <w:rsid w:val="00E67774"/>
    <w:rsid w:val="00EA16DE"/>
    <w:rsid w:val="00EA1F09"/>
    <w:rsid w:val="00EA406B"/>
    <w:rsid w:val="00EA4A4A"/>
    <w:rsid w:val="00EA7E1D"/>
    <w:rsid w:val="00EB0798"/>
    <w:rsid w:val="00EB40AD"/>
    <w:rsid w:val="00EB5622"/>
    <w:rsid w:val="00EB586E"/>
    <w:rsid w:val="00EB5FC8"/>
    <w:rsid w:val="00EB6CAF"/>
    <w:rsid w:val="00ED555A"/>
    <w:rsid w:val="00ED5A41"/>
    <w:rsid w:val="00ED6A67"/>
    <w:rsid w:val="00EE510E"/>
    <w:rsid w:val="00EF3F86"/>
    <w:rsid w:val="00EF578B"/>
    <w:rsid w:val="00EF6895"/>
    <w:rsid w:val="00F033EC"/>
    <w:rsid w:val="00F04F68"/>
    <w:rsid w:val="00F0622D"/>
    <w:rsid w:val="00F12670"/>
    <w:rsid w:val="00F14B27"/>
    <w:rsid w:val="00F2301F"/>
    <w:rsid w:val="00F27030"/>
    <w:rsid w:val="00F274A2"/>
    <w:rsid w:val="00F31011"/>
    <w:rsid w:val="00F3148D"/>
    <w:rsid w:val="00F35298"/>
    <w:rsid w:val="00F3529E"/>
    <w:rsid w:val="00F401EF"/>
    <w:rsid w:val="00F427F0"/>
    <w:rsid w:val="00F47E37"/>
    <w:rsid w:val="00F54CA9"/>
    <w:rsid w:val="00F56B9D"/>
    <w:rsid w:val="00F640B6"/>
    <w:rsid w:val="00F71E1E"/>
    <w:rsid w:val="00F80E40"/>
    <w:rsid w:val="00F859D2"/>
    <w:rsid w:val="00F8709D"/>
    <w:rsid w:val="00F9022D"/>
    <w:rsid w:val="00FA2B8E"/>
    <w:rsid w:val="00FA43E5"/>
    <w:rsid w:val="00FA5B82"/>
    <w:rsid w:val="00FA639E"/>
    <w:rsid w:val="00FA7C37"/>
    <w:rsid w:val="00FB5682"/>
    <w:rsid w:val="00FC03C8"/>
    <w:rsid w:val="00FC1750"/>
    <w:rsid w:val="00FC25E4"/>
    <w:rsid w:val="00FC4EF7"/>
    <w:rsid w:val="00FE1DEE"/>
    <w:rsid w:val="00FE206C"/>
    <w:rsid w:val="00FE501F"/>
    <w:rsid w:val="00FE6716"/>
    <w:rsid w:val="00FF2126"/>
    <w:rsid w:val="00FF299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fill="f" fillcolor="#c6d4e9" strokecolor="#002c47">
      <v:fill color="#c6d4e9" on="f"/>
      <v:stroke color="#002c47"/>
    </o:shapedefaults>
    <o:shapelayout v:ext="edit">
      <o:idmap v:ext="edit" data="2"/>
    </o:shapelayout>
  </w:shapeDefaults>
  <w:decimalSymbol w:val="."/>
  <w:listSeparator w:val=","/>
  <w14:docId w14:val="3F6F16CA"/>
  <w15:docId w15:val="{E60404B8-E889-4921-9FAD-9EE5D884D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4610C"/>
    <w:pPr>
      <w:spacing w:before="120" w:after="180" w:line="240" w:lineRule="atLeast"/>
    </w:pPr>
    <w:rPr>
      <w:rFonts w:ascii="Arial" w:hAnsi="Arial"/>
      <w:color w:val="333F48"/>
      <w:sz w:val="22"/>
      <w:lang w:eastAsia="en-US"/>
    </w:rPr>
  </w:style>
  <w:style w:type="paragraph" w:styleId="Heading1">
    <w:name w:val="heading 1"/>
    <w:basedOn w:val="Normal"/>
    <w:next w:val="Normal"/>
    <w:link w:val="Heading1Char"/>
    <w:rsid w:val="0078745C"/>
    <w:pPr>
      <w:keepNext/>
      <w:keepLines/>
      <w:spacing w:before="360" w:after="240"/>
      <w:outlineLvl w:val="0"/>
    </w:pPr>
    <w:rPr>
      <w:rFonts w:eastAsia="Times New Roman"/>
      <w:b/>
      <w:bCs/>
      <w:color w:val="001871"/>
      <w:sz w:val="48"/>
      <w:szCs w:val="48"/>
    </w:rPr>
  </w:style>
  <w:style w:type="paragraph" w:styleId="Heading2">
    <w:name w:val="heading 2"/>
    <w:basedOn w:val="Normal"/>
    <w:next w:val="Normal"/>
    <w:link w:val="Heading2Char"/>
    <w:qFormat/>
    <w:rsid w:val="0078745C"/>
    <w:pPr>
      <w:keepNext/>
      <w:keepLines/>
      <w:spacing w:before="480" w:after="120"/>
      <w:outlineLvl w:val="1"/>
    </w:pPr>
    <w:rPr>
      <w:rFonts w:eastAsia="Times New Roman"/>
      <w:b/>
      <w:bCs/>
      <w:color w:val="001871"/>
      <w:sz w:val="38"/>
      <w:szCs w:val="38"/>
    </w:rPr>
  </w:style>
  <w:style w:type="paragraph" w:styleId="Heading3">
    <w:name w:val="heading 3"/>
    <w:basedOn w:val="Normal"/>
    <w:next w:val="Normal"/>
    <w:link w:val="Heading3Char"/>
    <w:qFormat/>
    <w:rsid w:val="0078745C"/>
    <w:pPr>
      <w:keepNext/>
      <w:keepLines/>
      <w:spacing w:before="480" w:after="120"/>
      <w:outlineLvl w:val="2"/>
    </w:pPr>
    <w:rPr>
      <w:rFonts w:eastAsia="Times New Roman"/>
      <w:b/>
      <w:bCs/>
      <w:color w:val="001871"/>
      <w:sz w:val="32"/>
      <w:szCs w:val="32"/>
    </w:rPr>
  </w:style>
  <w:style w:type="paragraph" w:styleId="Heading4">
    <w:name w:val="heading 4"/>
    <w:basedOn w:val="Normal"/>
    <w:next w:val="Normal"/>
    <w:link w:val="Heading4Char"/>
    <w:qFormat/>
    <w:rsid w:val="0078745C"/>
    <w:pPr>
      <w:keepNext/>
      <w:keepLines/>
      <w:spacing w:before="360" w:after="120"/>
      <w:outlineLvl w:val="3"/>
    </w:pPr>
    <w:rPr>
      <w:b/>
      <w:bCs/>
      <w:color w:val="001871"/>
      <w:sz w:val="28"/>
      <w:szCs w:val="26"/>
    </w:rPr>
  </w:style>
  <w:style w:type="paragraph" w:styleId="Heading5">
    <w:name w:val="heading 5"/>
    <w:basedOn w:val="Normal"/>
    <w:next w:val="Normal"/>
    <w:link w:val="Heading5Char"/>
    <w:uiPriority w:val="9"/>
    <w:rsid w:val="0078745C"/>
    <w:pPr>
      <w:keepNext/>
      <w:keepLines/>
      <w:spacing w:before="240" w:after="120"/>
      <w:outlineLvl w:val="4"/>
    </w:pPr>
    <w:rPr>
      <w:rFonts w:eastAsia="Times New Roman"/>
      <w:b/>
      <w:bCs/>
      <w:i/>
      <w:color w:val="001871"/>
      <w:sz w:val="26"/>
      <w:szCs w:val="26"/>
    </w:rPr>
  </w:style>
  <w:style w:type="paragraph" w:styleId="Heading6">
    <w:name w:val="heading 6"/>
    <w:basedOn w:val="Normal"/>
    <w:next w:val="Normal"/>
    <w:link w:val="Heading6Char"/>
    <w:uiPriority w:val="9"/>
    <w:rsid w:val="0078745C"/>
    <w:pPr>
      <w:keepNext/>
      <w:keepLines/>
      <w:spacing w:before="240" w:after="120"/>
      <w:outlineLvl w:val="5"/>
    </w:pPr>
    <w:rPr>
      <w:rFonts w:eastAsia="Times New Roman"/>
      <w:b/>
      <w:bCs/>
      <w:i/>
      <w:color w:val="001871"/>
      <w:sz w:val="24"/>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745C"/>
    <w:rPr>
      <w:rFonts w:ascii="Arial" w:eastAsia="Times New Roman" w:hAnsi="Arial"/>
      <w:b/>
      <w:bCs/>
      <w:color w:val="001871"/>
      <w:sz w:val="48"/>
      <w:szCs w:val="48"/>
      <w:lang w:eastAsia="en-US"/>
    </w:rPr>
  </w:style>
  <w:style w:type="character" w:customStyle="1" w:styleId="Heading2Char">
    <w:name w:val="Heading 2 Char"/>
    <w:basedOn w:val="DefaultParagraphFont"/>
    <w:link w:val="Heading2"/>
    <w:rsid w:val="0078745C"/>
    <w:rPr>
      <w:rFonts w:ascii="Arial" w:eastAsia="Times New Roman" w:hAnsi="Arial"/>
      <w:b/>
      <w:bCs/>
      <w:color w:val="001871"/>
      <w:sz w:val="38"/>
      <w:szCs w:val="38"/>
      <w:lang w:eastAsia="en-US"/>
    </w:rPr>
  </w:style>
  <w:style w:type="character" w:customStyle="1" w:styleId="Heading3Char">
    <w:name w:val="Heading 3 Char"/>
    <w:basedOn w:val="DefaultParagraphFont"/>
    <w:link w:val="Heading3"/>
    <w:rsid w:val="0078745C"/>
    <w:rPr>
      <w:rFonts w:ascii="Arial" w:eastAsia="Times New Roman" w:hAnsi="Arial"/>
      <w:b/>
      <w:bCs/>
      <w:color w:val="001871"/>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78745C"/>
    <w:pPr>
      <w:spacing w:after="0"/>
    </w:pPr>
    <w:rPr>
      <w:color w:val="333F4A"/>
      <w:sz w:val="28"/>
    </w:rPr>
  </w:style>
  <w:style w:type="character" w:customStyle="1" w:styleId="DateChar">
    <w:name w:val="Date Char"/>
    <w:basedOn w:val="DefaultParagraphFont"/>
    <w:link w:val="Date"/>
    <w:uiPriority w:val="99"/>
    <w:rsid w:val="0078745C"/>
    <w:rPr>
      <w:rFonts w:ascii="Arial" w:hAnsi="Arial"/>
      <w:color w:val="333F4A"/>
      <w:sz w:val="28"/>
      <w:lang w:eastAsia="en-US"/>
    </w:rPr>
  </w:style>
  <w:style w:type="character" w:customStyle="1" w:styleId="Heading4Char">
    <w:name w:val="Heading 4 Char"/>
    <w:basedOn w:val="DefaultParagraphFont"/>
    <w:link w:val="Heading4"/>
    <w:rsid w:val="0078745C"/>
    <w:rPr>
      <w:rFonts w:ascii="Arial" w:hAnsi="Arial"/>
      <w:b/>
      <w:bCs/>
      <w:color w:val="001871"/>
      <w:sz w:val="28"/>
      <w:szCs w:val="26"/>
      <w:lang w:eastAsia="en-US"/>
    </w:rPr>
  </w:style>
  <w:style w:type="paragraph" w:customStyle="1" w:styleId="FlowChartWhiteHeading">
    <w:name w:val="Flow Chart White Heading"/>
    <w:basedOn w:val="Normal"/>
    <w:semiHidden/>
    <w:unhideWhenUsed/>
    <w:rsid w:val="001D7224"/>
    <w:pPr>
      <w:jc w:val="center"/>
    </w:pPr>
    <w:rPr>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8745C"/>
    <w:pPr>
      <w:tabs>
        <w:tab w:val="center" w:pos="4513"/>
        <w:tab w:val="right" w:pos="9026"/>
      </w:tabs>
      <w:spacing w:before="0" w:after="0" w:line="240" w:lineRule="auto"/>
    </w:pPr>
    <w:rPr>
      <w:color w:val="333F4A"/>
      <w:sz w:val="17"/>
    </w:rPr>
  </w:style>
  <w:style w:type="character" w:customStyle="1" w:styleId="FooterChar">
    <w:name w:val="Footer Char"/>
    <w:basedOn w:val="DefaultParagraphFont"/>
    <w:link w:val="Footer"/>
    <w:uiPriority w:val="99"/>
    <w:rsid w:val="0078745C"/>
    <w:rPr>
      <w:rFonts w:ascii="Arial" w:hAnsi="Arial"/>
      <w:color w:val="333F4A"/>
      <w:sz w:val="17"/>
      <w:lang w:eastAsia="en-US"/>
    </w:rPr>
  </w:style>
  <w:style w:type="paragraph" w:styleId="Header">
    <w:name w:val="header"/>
    <w:basedOn w:val="Normal"/>
    <w:link w:val="HeaderChar"/>
    <w:uiPriority w:val="99"/>
    <w:rsid w:val="0078745C"/>
    <w:pPr>
      <w:pBdr>
        <w:bottom w:val="single" w:sz="4" w:space="3" w:color="auto"/>
      </w:pBdr>
      <w:tabs>
        <w:tab w:val="center" w:pos="4513"/>
        <w:tab w:val="right" w:pos="9026"/>
      </w:tabs>
      <w:spacing w:before="0" w:after="0" w:line="240" w:lineRule="auto"/>
      <w:jc w:val="right"/>
    </w:pPr>
    <w:rPr>
      <w:color w:val="333F4A"/>
      <w:sz w:val="17"/>
    </w:rPr>
  </w:style>
  <w:style w:type="character" w:customStyle="1" w:styleId="HeaderChar">
    <w:name w:val="Header Char"/>
    <w:basedOn w:val="DefaultParagraphFont"/>
    <w:link w:val="Header"/>
    <w:uiPriority w:val="99"/>
    <w:rsid w:val="0078745C"/>
    <w:rPr>
      <w:rFonts w:ascii="Arial" w:hAnsi="Arial"/>
      <w:color w:val="333F4A"/>
      <w:sz w:val="17"/>
      <w:lang w:eastAsia="en-US"/>
    </w:rPr>
  </w:style>
  <w:style w:type="character" w:customStyle="1" w:styleId="Heading5Char">
    <w:name w:val="Heading 5 Char"/>
    <w:basedOn w:val="DefaultParagraphFont"/>
    <w:link w:val="Heading5"/>
    <w:uiPriority w:val="9"/>
    <w:rsid w:val="0078745C"/>
    <w:rPr>
      <w:rFonts w:ascii="Arial" w:eastAsia="Times New Roman" w:hAnsi="Arial"/>
      <w:b/>
      <w:bCs/>
      <w:i/>
      <w:color w:val="001871"/>
      <w:sz w:val="26"/>
      <w:szCs w:val="26"/>
      <w:lang w:eastAsia="en-US"/>
    </w:rPr>
  </w:style>
  <w:style w:type="character" w:customStyle="1" w:styleId="Heading6Char">
    <w:name w:val="Heading 6 Char"/>
    <w:basedOn w:val="DefaultParagraphFont"/>
    <w:link w:val="Heading6"/>
    <w:uiPriority w:val="9"/>
    <w:rsid w:val="0078745C"/>
    <w:rPr>
      <w:rFonts w:ascii="Arial" w:eastAsia="Times New Roman" w:hAnsi="Arial"/>
      <w:b/>
      <w:bCs/>
      <w:i/>
      <w:color w:val="001871"/>
      <w:sz w:val="24"/>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78745C"/>
    <w:rPr>
      <w:rFonts w:ascii="Arial" w:hAnsi="Arial"/>
      <w:color w:val="0000FF"/>
      <w:u w:val="single"/>
    </w:rPr>
  </w:style>
  <w:style w:type="paragraph" w:customStyle="1" w:styleId="LegalCopy">
    <w:name w:val="Legal Copy"/>
    <w:basedOn w:val="Footer"/>
    <w:rsid w:val="0078745C"/>
  </w:style>
  <w:style w:type="paragraph" w:customStyle="1" w:styleId="LegalSubheading">
    <w:name w:val="Legal Subheading"/>
    <w:basedOn w:val="Footer"/>
    <w:rsid w:val="0078745C"/>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14"/>
      </w:numPr>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531B69"/>
    <w:pPr>
      <w:numPr>
        <w:ilvl w:val="1"/>
      </w:numPr>
      <w:spacing w:before="0" w:after="0"/>
      <w:ind w:left="170"/>
    </w:pPr>
    <w:rPr>
      <w:rFonts w:eastAsia="Times New Roman"/>
      <w:bCs/>
      <w:iCs/>
      <w:color w:val="006BA6"/>
      <w:sz w:val="40"/>
      <w:szCs w:val="24"/>
    </w:rPr>
  </w:style>
  <w:style w:type="character" w:customStyle="1" w:styleId="SubtitleChar">
    <w:name w:val="Subtitle Char"/>
    <w:basedOn w:val="DefaultParagraphFont"/>
    <w:link w:val="Subtitle"/>
    <w:uiPriority w:val="11"/>
    <w:rsid w:val="00531B69"/>
    <w:rPr>
      <w:rFonts w:ascii="Arial" w:eastAsia="Times New Roman" w:hAnsi="Arial"/>
      <w:bCs/>
      <w:iCs/>
      <w:color w:val="006BA6"/>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325399"/>
    <w:rPr>
      <w:rFonts w:ascii="Arial" w:hAnsi="Arial"/>
      <w:color w:val="000000"/>
      <w:sz w:val="22"/>
      <w:szCs w:val="21"/>
    </w:rPr>
    <w:tblPr>
      <w:tblBorders>
        <w:top w:val="single" w:sz="8" w:space="0" w:color="001871"/>
        <w:left w:val="single" w:sz="8" w:space="0" w:color="001871"/>
        <w:bottom w:val="single" w:sz="8" w:space="0" w:color="001871"/>
        <w:right w:val="single" w:sz="8" w:space="0" w:color="001871"/>
        <w:insideH w:val="single" w:sz="8" w:space="0" w:color="001871"/>
        <w:insideV w:val="single" w:sz="8" w:space="0" w:color="001871"/>
      </w:tblBorders>
    </w:tblPr>
    <w:trPr>
      <w:cantSplit/>
    </w:trPr>
    <w:tcPr>
      <w:shd w:val="clear" w:color="auto" w:fill="FFFFFF" w:themeFill="background1"/>
    </w:tcPr>
    <w:tblStylePr w:type="firstRow">
      <w:pPr>
        <w:keepNext/>
        <w:wordWrap/>
      </w:pPr>
      <w:rPr>
        <w:rFonts w:ascii="Cambria" w:hAnsi="Cambria"/>
        <w:b/>
        <w:color w:val="FFFFFF"/>
        <w:sz w:val="22"/>
      </w:rPr>
      <w:tblPr/>
      <w:tcPr>
        <w:shd w:val="clear" w:color="auto" w:fill="B8CCEA" w:themeFill="accent3"/>
      </w:tcPr>
    </w:tblStylePr>
    <w:tblStylePr w:type="firstCol">
      <w:pPr>
        <w:keepNext w:val="0"/>
        <w:wordWrap/>
      </w:pPr>
    </w:tblStylePr>
  </w:style>
  <w:style w:type="table" w:customStyle="1" w:styleId="TableTGAblack">
    <w:name w:val="Table TGA black"/>
    <w:basedOn w:val="TableNormal"/>
    <w:uiPriority w:val="99"/>
    <w:rsid w:val="002A706C"/>
    <w:pPr>
      <w:spacing w:before="60"/>
    </w:pPr>
    <w:rPr>
      <w:color w:val="000000"/>
      <w:sz w:val="22"/>
      <w:szCs w:val="21"/>
    </w:rPr>
    <w:tblPr>
      <w:tblBorders>
        <w:top w:val="single" w:sz="8" w:space="0" w:color="333F4A"/>
        <w:left w:val="single" w:sz="8" w:space="0" w:color="333F4A"/>
        <w:bottom w:val="single" w:sz="8" w:space="0" w:color="333F4A"/>
        <w:right w:val="single" w:sz="8" w:space="0" w:color="333F4A"/>
        <w:insideH w:val="single" w:sz="8" w:space="0" w:color="333F4A"/>
        <w:insideV w:val="single" w:sz="8" w:space="0" w:color="333F4A"/>
      </w:tblBorders>
    </w:tblPr>
    <w:trPr>
      <w:cantSplit/>
    </w:trPr>
    <w:tcPr>
      <w:shd w:val="clear" w:color="auto" w:fill="auto"/>
    </w:tcPr>
    <w:tblStylePr w:type="firstRow">
      <w:pPr>
        <w:keepNext/>
        <w:wordWrap/>
      </w:pPr>
      <w:rPr>
        <w:rFonts w:ascii="Cambria" w:hAnsi="Cambria"/>
        <w:b/>
        <w:color w:val="FFFFFF"/>
        <w:sz w:val="22"/>
      </w:rPr>
      <w:tblPr/>
      <w:tcPr>
        <w:shd w:val="clear" w:color="auto" w:fill="333F4A"/>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b/>
      <w:sz w:val="28"/>
    </w:rPr>
  </w:style>
  <w:style w:type="paragraph" w:styleId="Title">
    <w:name w:val="Title"/>
    <w:link w:val="TitleChar"/>
    <w:uiPriority w:val="10"/>
    <w:rsid w:val="0078745C"/>
    <w:pPr>
      <w:spacing w:after="120"/>
      <w:contextualSpacing/>
      <w:outlineLvl w:val="0"/>
    </w:pPr>
    <w:rPr>
      <w:rFonts w:ascii="Arial" w:eastAsia="Times New Roman" w:hAnsi="Arial"/>
      <w:color w:val="001871"/>
      <w:spacing w:val="5"/>
      <w:kern w:val="28"/>
      <w:sz w:val="52"/>
      <w:szCs w:val="52"/>
      <w:lang w:eastAsia="en-US"/>
    </w:rPr>
  </w:style>
  <w:style w:type="character" w:customStyle="1" w:styleId="TitleChar">
    <w:name w:val="Title Char"/>
    <w:basedOn w:val="DefaultParagraphFont"/>
    <w:link w:val="Title"/>
    <w:uiPriority w:val="10"/>
    <w:rsid w:val="0078745C"/>
    <w:rPr>
      <w:rFonts w:ascii="Arial" w:eastAsia="Times New Roman" w:hAnsi="Arial"/>
      <w:color w:val="001871"/>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78745C"/>
    <w:pPr>
      <w:keepNext/>
      <w:keepLines/>
      <w:pageBreakBefore/>
      <w:spacing w:before="0"/>
      <w:outlineLvl w:val="1"/>
    </w:pPr>
    <w:rPr>
      <w:b/>
      <w:color w:val="001871"/>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semiHidden/>
    <w:unhideWhenUsed/>
    <w:rsid w:val="0045040C"/>
    <w:pPr>
      <w:spacing w:line="240" w:lineRule="auto"/>
    </w:pPr>
    <w:rPr>
      <w:sz w:val="20"/>
    </w:rPr>
  </w:style>
  <w:style w:type="character" w:customStyle="1" w:styleId="CommentTextChar">
    <w:name w:val="Comment Text Char"/>
    <w:basedOn w:val="DefaultParagraphFont"/>
    <w:link w:val="CommentText"/>
    <w:uiPriority w:val="99"/>
    <w:semiHidden/>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customStyle="1" w:styleId="ListBullet-dotick">
    <w:name w:val="List Bullet - do (tick)"/>
    <w:basedOn w:val="ListBullet"/>
    <w:autoRedefine/>
    <w:uiPriority w:val="1"/>
    <w:qFormat/>
    <w:rsid w:val="00030D34"/>
    <w:pPr>
      <w:numPr>
        <w:numId w:val="20"/>
      </w:numPr>
      <w:tabs>
        <w:tab w:val="left" w:pos="425"/>
      </w:tabs>
    </w:pPr>
  </w:style>
  <w:style w:type="paragraph" w:customStyle="1" w:styleId="ListBullet-donotcross">
    <w:name w:val="List Bullet - do not (cross)"/>
    <w:basedOn w:val="ListBullet"/>
    <w:autoRedefine/>
    <w:uiPriority w:val="1"/>
    <w:qFormat/>
    <w:rsid w:val="00030D34"/>
    <w:pPr>
      <w:numPr>
        <w:numId w:val="21"/>
      </w:numPr>
      <w:ind w:left="357" w:hanging="357"/>
    </w:pPr>
    <w:rPr>
      <w:rFonts w:eastAsiaTheme="minorHAnsi" w:cstheme="minorBidi"/>
      <w:szCs w:val="22"/>
    </w:rPr>
  </w:style>
  <w:style w:type="paragraph" w:styleId="ListParagraph">
    <w:name w:val="List Paragraph"/>
    <w:basedOn w:val="Normal"/>
    <w:uiPriority w:val="34"/>
    <w:qFormat/>
    <w:rsid w:val="00083156"/>
    <w:pPr>
      <w:ind w:left="720"/>
      <w:contextualSpacing/>
    </w:pPr>
    <w:rPr>
      <w:rFonts w:ascii="Cambria" w:hAnsi="Cambria"/>
      <w:color w:val="auto"/>
    </w:rPr>
  </w:style>
  <w:style w:type="table" w:customStyle="1" w:styleId="TableTGAblue1">
    <w:name w:val="Table TGA blue1"/>
    <w:basedOn w:val="TableNormal"/>
    <w:uiPriority w:val="99"/>
    <w:qFormat/>
    <w:rsid w:val="00083156"/>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styleId="Revision">
    <w:name w:val="Revision"/>
    <w:hidden/>
    <w:uiPriority w:val="99"/>
    <w:semiHidden/>
    <w:rsid w:val="00EA4A4A"/>
    <w:rPr>
      <w:rFonts w:ascii="Arial" w:hAnsi="Arial"/>
      <w:color w:val="333F48"/>
      <w:sz w:val="22"/>
      <w:lang w:eastAsia="en-US"/>
    </w:rPr>
  </w:style>
  <w:style w:type="character" w:styleId="UnresolvedMention">
    <w:name w:val="Unresolved Mention"/>
    <w:basedOn w:val="DefaultParagraphFont"/>
    <w:uiPriority w:val="99"/>
    <w:semiHidden/>
    <w:unhideWhenUsed/>
    <w:rsid w:val="00373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ga.gov.au/consultation/consultation-proposed-new-classification-rule-medical-devices-administer-medicines-or-biologicals-inhalation" TargetMode="External"/><Relationship Id="rId18" Type="http://schemas.openxmlformats.org/officeDocument/2006/relationships/image" Target="media/image4.png"/><Relationship Id="rId26" Type="http://schemas.openxmlformats.org/officeDocument/2006/relationships/image" Target="media/image5.jpeg"/><Relationship Id="rId39" Type="http://schemas.openxmlformats.org/officeDocument/2006/relationships/hyperlink" Target="mailto:info@tga.gov.au" TargetMode="External"/><Relationship Id="rId3" Type="http://schemas.openxmlformats.org/officeDocument/2006/relationships/styles" Target="styles.xml"/><Relationship Id="rId21" Type="http://schemas.openxmlformats.org/officeDocument/2006/relationships/hyperlink" Target="https://www.tga.gov.au/form/request-cancel-artg-entry" TargetMode="External"/><Relationship Id="rId34" Type="http://schemas.openxmlformats.org/officeDocument/2006/relationships/hyperlink" Target="https://www.tga.gov.au/manufacturer-evidence-medical-devices-and-ivd-medical-devices" TargetMode="External"/><Relationship Id="rId42"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legislation.gov.au/Details/F2021L01474" TargetMode="External"/><Relationship Id="rId25" Type="http://schemas.openxmlformats.org/officeDocument/2006/relationships/hyperlink" Target="https://www.tga.gov.au/how-we-regulate/supply-therapeutic-good/supply-medical-device/eu-mdr-transition/eu-mdr-transition-extension" TargetMode="External"/><Relationship Id="rId33" Type="http://schemas.openxmlformats.org/officeDocument/2006/relationships/hyperlink" Target="https://www.tga.gov.au/resources/resource/guidance/use-market-authorisation-evidence-comparable-overseas-regulators-assessment-bodies-medical-devices-including-ivds"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tga.gov.au/therapeutic-goods-legislation-amendment-2019-measures-no1-regulations-2019" TargetMode="External"/><Relationship Id="rId20" Type="http://schemas.openxmlformats.org/officeDocument/2006/relationships/hyperlink" Target="https://www.legislation.gov.au/Series/F2002B00237" TargetMode="External"/><Relationship Id="rId29" Type="http://schemas.openxmlformats.org/officeDocument/2006/relationships/image" Target="media/image7.png"/><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ga.gov.au/how-we-regulate/supply-therapeutic-good/supply-medical-device/medical-device-inclusion-process" TargetMode="External"/><Relationship Id="rId32" Type="http://schemas.openxmlformats.org/officeDocument/2006/relationships/hyperlink" Target="https://www.tga.gov.au/supporting-documentation-inclusion-medical-device" TargetMode="External"/><Relationship Id="rId37" Type="http://schemas.openxmlformats.org/officeDocument/2006/relationships/header" Target="header3.xml"/><Relationship Id="rId40" Type="http://schemas.openxmlformats.org/officeDocument/2006/relationships/hyperlink" Target="https://www.tga.gov.au" TargetMode="External"/><Relationship Id="rId5" Type="http://schemas.openxmlformats.org/officeDocument/2006/relationships/webSettings" Target="webSettings.xml"/><Relationship Id="rId15" Type="http://schemas.openxmlformats.org/officeDocument/2006/relationships/hyperlink" Target="https://www.legislation.gov.au/Details/F2019L01660" TargetMode="External"/><Relationship Id="rId23" Type="http://schemas.openxmlformats.org/officeDocument/2006/relationships/hyperlink" Target="https://www.tga.gov.au/form/request-cancel-artg-entry" TargetMode="External"/><Relationship Id="rId28" Type="http://schemas.openxmlformats.org/officeDocument/2006/relationships/image" Target="media/image6.png"/><Relationship Id="rId36" Type="http://schemas.openxmlformats.org/officeDocument/2006/relationships/hyperlink" Target="https://www.legislation.gov.au/Series/C2004A03952" TargetMode="External"/><Relationship Id="rId10" Type="http://schemas.openxmlformats.org/officeDocument/2006/relationships/header" Target="header2.xml"/><Relationship Id="rId19" Type="http://schemas.openxmlformats.org/officeDocument/2006/relationships/hyperlink" Target="https://www.tga.gov.au/news/notices/therapeutic-goods-articles-are-not-medical-devices-order-no-1-2010" TargetMode="External"/><Relationship Id="rId31" Type="http://schemas.openxmlformats.org/officeDocument/2006/relationships/hyperlink" Target="mailto:devices@tga.gov.au"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australian-government-response-review-medicines-and-medical-devices-regulation" TargetMode="External"/><Relationship Id="rId22" Type="http://schemas.openxmlformats.org/officeDocument/2006/relationships/hyperlink" Target="https://www.tga.gov.au/form/request-cancel-artg-entry" TargetMode="External"/><Relationship Id="rId27" Type="http://schemas.openxmlformats.org/officeDocument/2006/relationships/image" Target="cid:image001.jpg@01D84445.C4524DB0" TargetMode="External"/><Relationship Id="rId30" Type="http://schemas.openxmlformats.org/officeDocument/2006/relationships/image" Target="media/image8.png"/><Relationship Id="rId35" Type="http://schemas.openxmlformats.org/officeDocument/2006/relationships/hyperlink" Target="https://www.tga.gov.au/schedule-fees-and-charges" TargetMode="Externa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TGA">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AA7E2-8595-4532-BB61-D6BD2AA0F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9</TotalTime>
  <Pages>15</Pages>
  <Words>4724</Words>
  <Characters>25136</Characters>
  <Application>Microsoft Office Word</Application>
  <DocSecurity>0</DocSecurity>
  <Lines>761</Lines>
  <Paragraphs>317</Paragraphs>
  <ScaleCrop>false</ScaleCrop>
  <HeadingPairs>
    <vt:vector size="2" baseType="variant">
      <vt:variant>
        <vt:lpstr>Title</vt:lpstr>
      </vt:variant>
      <vt:variant>
        <vt:i4>1</vt:i4>
      </vt:variant>
    </vt:vector>
  </HeadingPairs>
  <TitlesOfParts>
    <vt:vector size="1" baseType="lpstr">
      <vt:lpstr/>
    </vt:vector>
  </TitlesOfParts>
  <Company>Department of Health and Aged Care, TGA</Company>
  <LinksUpToDate>false</LinksUpToDate>
  <CharactersWithSpaces>29543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Reclassification of medical devices that administer medicines or biologicals by inhalation</dc:title>
  <dc:subject>guidance</dc:subject>
  <dc:creator>Therapeutic Goods Administration</dc:creator>
  <cp:lastModifiedBy>LACK, Janet</cp:lastModifiedBy>
  <cp:revision>3</cp:revision>
  <cp:lastPrinted>2010-12-20T22:59:00Z</cp:lastPrinted>
  <dcterms:created xsi:type="dcterms:W3CDTF">2023-08-21T05:09:00Z</dcterms:created>
  <dcterms:modified xsi:type="dcterms:W3CDTF">2023-08-21T05:18:00Z</dcterms:modified>
</cp:coreProperties>
</file>