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6D7E16" w:rsidP="000B1A45">
            <w:pPr>
              <w:pStyle w:val="SubmissionID"/>
            </w:pPr>
            <w:r>
              <w:t>TGA</w:t>
            </w:r>
            <w:r w:rsidR="00DC7445" w:rsidRPr="004B1BF3">
              <w:t xml:space="preserv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 xml:space="preserve">This </w:t>
      </w:r>
      <w:proofErr w:type="spellStart"/>
      <w:r w:rsidRPr="006D7E16">
        <w:t>form</w:t>
      </w:r>
      <w:proofErr w:type="spellEnd"/>
      <w:r w:rsidRPr="006D7E16">
        <w:t xml:space="preserve">, </w:t>
      </w:r>
      <w:proofErr w:type="spellStart"/>
      <w:r w:rsidRPr="006D7E16">
        <w:t>when</w:t>
      </w:r>
      <w:proofErr w:type="spellEnd"/>
      <w:r w:rsidRPr="006D7E16">
        <w:t xml:space="preserve"> </w:t>
      </w:r>
      <w:proofErr w:type="spellStart"/>
      <w:r w:rsidRPr="006D7E16">
        <w:t>completed</w:t>
      </w:r>
      <w:proofErr w:type="spellEnd"/>
      <w:r w:rsidRPr="006D7E16">
        <w:t xml:space="preserve">, </w:t>
      </w:r>
      <w:proofErr w:type="spellStart"/>
      <w:r w:rsidRPr="006D7E16">
        <w:t>will</w:t>
      </w:r>
      <w:proofErr w:type="spellEnd"/>
      <w:r w:rsidRPr="006D7E16">
        <w:t xml:space="preserve"> </w:t>
      </w:r>
      <w:proofErr w:type="spellStart"/>
      <w:r w:rsidRPr="006D7E16">
        <w:t>be</w:t>
      </w:r>
      <w:proofErr w:type="spellEnd"/>
      <w:r w:rsidRPr="006D7E16">
        <w:t xml:space="preserve"> </w:t>
      </w:r>
      <w:proofErr w:type="spellStart"/>
      <w:r w:rsidRPr="006D7E16">
        <w:t>classified</w:t>
      </w:r>
      <w:proofErr w:type="spellEnd"/>
      <w:r w:rsidRPr="006D7E16">
        <w:t xml:space="preserve"> as '</w:t>
      </w:r>
      <w:r w:rsidRPr="006D7E16">
        <w:rPr>
          <w:b/>
        </w:rPr>
        <w:t xml:space="preserve">For official use </w:t>
      </w:r>
      <w:proofErr w:type="spellStart"/>
      <w:r w:rsidRPr="006D7E16">
        <w:rPr>
          <w:b/>
        </w:rPr>
        <w:t>only</w:t>
      </w:r>
      <w:proofErr w:type="spellEnd"/>
      <w:r w:rsidRPr="006D7E16">
        <w:t>'.</w:t>
      </w:r>
      <w:r w:rsidRPr="006D7E16">
        <w:br/>
        <w:t xml:space="preserve">For guidance on how </w:t>
      </w:r>
      <w:proofErr w:type="spellStart"/>
      <w:r w:rsidRPr="006D7E16">
        <w:t>your</w:t>
      </w:r>
      <w:proofErr w:type="spellEnd"/>
      <w:r w:rsidRPr="006D7E16">
        <w:t xml:space="preserve"> information </w:t>
      </w:r>
      <w:proofErr w:type="spellStart"/>
      <w:r w:rsidRPr="006D7E16">
        <w:t>will</w:t>
      </w:r>
      <w:proofErr w:type="spellEnd"/>
      <w:r w:rsidRPr="006D7E16">
        <w:t xml:space="preserve"> </w:t>
      </w:r>
      <w:proofErr w:type="spellStart"/>
      <w:r w:rsidRPr="006D7E16">
        <w:t>be</w:t>
      </w:r>
      <w:proofErr w:type="spellEnd"/>
      <w:r w:rsidRPr="006D7E16">
        <w:t xml:space="preserve"> </w:t>
      </w:r>
      <w:proofErr w:type="spellStart"/>
      <w:r w:rsidRPr="006D7E16">
        <w:t>treated</w:t>
      </w:r>
      <w:proofErr w:type="spellEnd"/>
      <w:r w:rsidRPr="006D7E16">
        <w:t xml:space="preserve"> by the TGA </w:t>
      </w:r>
      <w:proofErr w:type="spellStart"/>
      <w:r w:rsidRPr="006D7E16">
        <w:t>see</w:t>
      </w:r>
      <w:proofErr w:type="spellEnd"/>
      <w:r w:rsidRPr="006D7E16">
        <w:t xml:space="preserve">: </w:t>
      </w:r>
      <w:proofErr w:type="spellStart"/>
      <w:r w:rsidRPr="006D7E16">
        <w:t>Treatment</w:t>
      </w:r>
      <w:proofErr w:type="spellEnd"/>
      <w:r w:rsidRPr="006D7E16">
        <w:t xml:space="preserve"> of information </w:t>
      </w:r>
      <w:proofErr w:type="spellStart"/>
      <w:r w:rsidRPr="006D7E16">
        <w:t>provided</w:t>
      </w:r>
      <w:proofErr w:type="spellEnd"/>
      <w:r w:rsidRPr="006D7E16">
        <w:t xml:space="preserve"> to the TGA at &lt;</w:t>
      </w:r>
      <w:hyperlink r:id="rId10" w:history="1">
        <w:r w:rsidRPr="006D7E16">
          <w:rPr>
            <w:rStyle w:val="Hyperlink"/>
          </w:rPr>
          <w:t>http://www.tga.gov.au/about/tga-information-to.htm</w:t>
        </w:r>
      </w:hyperlink>
      <w:r w:rsidRPr="006D7E16">
        <w:t>&gt;.</w:t>
      </w:r>
    </w:p>
    <w:p w:rsidR="00ED5B4A" w:rsidRPr="006C3801" w:rsidRDefault="00ED5B4A" w:rsidP="006C3801">
      <w:pPr>
        <w:pStyle w:val="Heading1"/>
        <w:rPr>
          <w:sz w:val="32"/>
          <w:szCs w:val="32"/>
        </w:rPr>
      </w:pPr>
      <w:r w:rsidRPr="006C3801">
        <w:rPr>
          <w:sz w:val="32"/>
          <w:szCs w:val="32"/>
        </w:rPr>
        <w:t>Attachment 1: New certificate checklist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ED5B4A" w:rsidRPr="009922AE" w:rsidTr="00C93B58">
        <w:trPr>
          <w:trHeight w:val="1206"/>
        </w:trPr>
        <w:tc>
          <w:tcPr>
            <w:tcW w:w="1276" w:type="dxa"/>
          </w:tcPr>
          <w:p w:rsidR="00ED5B4A" w:rsidRPr="009922AE" w:rsidRDefault="00ED5B4A" w:rsidP="00ED5B4A">
            <w:r w:rsidRPr="009922AE">
              <w:rPr>
                <w:noProof/>
                <w:lang w:eastAsia="en-AU"/>
              </w:rPr>
              <w:drawing>
                <wp:anchor distT="0" distB="0" distL="114300" distR="114300" simplePos="0" relativeHeight="251662336" behindDoc="1" locked="0" layoutInCell="1" allowOverlap="1" wp14:anchorId="74049EC1" wp14:editId="704B3B03">
                  <wp:simplePos x="0" y="0"/>
                  <wp:positionH relativeFrom="column">
                    <wp:posOffset>146685</wp:posOffset>
                  </wp:positionH>
                  <wp:positionV relativeFrom="paragraph">
                    <wp:posOffset>-42545</wp:posOffset>
                  </wp:positionV>
                  <wp:extent cx="488315" cy="485775"/>
                  <wp:effectExtent l="19050" t="0" r="6985" b="0"/>
                  <wp:wrapSquare wrapText="bothSides"/>
                  <wp:docPr id="3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tcPr>
          <w:p w:rsidR="00ED5B4A" w:rsidRPr="009922AE" w:rsidRDefault="00ED5B4A" w:rsidP="00ED5B4A">
            <w:pPr>
              <w:rPr>
                <w:b/>
              </w:rPr>
            </w:pPr>
            <w:r w:rsidRPr="009922AE">
              <w:rPr>
                <w:b/>
              </w:rPr>
              <w:t>You are required to complete this attachment for:</w:t>
            </w:r>
          </w:p>
          <w:p w:rsidR="00ED5B4A" w:rsidRPr="009922AE" w:rsidRDefault="00ED5B4A" w:rsidP="00ED5B4A">
            <w:pPr>
              <w:pStyle w:val="ListBullet"/>
            </w:pPr>
            <w:r w:rsidRPr="009922AE">
              <w:t>New conformity assessment certificate(s) (Schedule 3, Parts 1, 3, 4 or 5 only).</w:t>
            </w:r>
          </w:p>
          <w:p w:rsidR="00ED5B4A" w:rsidRPr="009922AE" w:rsidRDefault="00ED5B4A" w:rsidP="00ED5B4A">
            <w:pPr>
              <w:pStyle w:val="ListBullet"/>
            </w:pPr>
            <w:r w:rsidRPr="009922AE">
              <w:t>New Unique Product Identifier(s)/Devices (Schedule 3, Clause 1.6 (Design examination) or Part 2 (type examination) only).</w:t>
            </w:r>
          </w:p>
          <w:p w:rsidR="00ED5B4A" w:rsidRPr="009922AE" w:rsidRDefault="00ED5B4A" w:rsidP="00ED5B4A">
            <w:r w:rsidRPr="009922AE">
              <w:t xml:space="preserve">You are required to provide the data location details (i.e. where the document is located within the supplied data package) when a section is checked as ‘Applicable Y </w:t>
            </w:r>
            <w:r w:rsidRPr="009922AE">
              <w:sym w:font="Wingdings" w:char="F0FE"/>
            </w:r>
            <w:r w:rsidRPr="009922AE">
              <w:t xml:space="preserve"> ’.</w:t>
            </w:r>
          </w:p>
        </w:tc>
      </w:tr>
    </w:tbl>
    <w:p w:rsidR="00ED5B4A" w:rsidRPr="006C3801" w:rsidRDefault="00ED5B4A" w:rsidP="006C3801">
      <w:pPr>
        <w:pStyle w:val="Heading2"/>
        <w:rPr>
          <w:sz w:val="22"/>
          <w:szCs w:val="22"/>
        </w:rPr>
      </w:pPr>
      <w:r w:rsidRPr="006C3801">
        <w:rPr>
          <w:sz w:val="22"/>
          <w:szCs w:val="22"/>
        </w:rPr>
        <w:t>For Design Examination (Schedule 3, clause 1.6) certificates</w:t>
      </w:r>
    </w:p>
    <w:p w:rsidR="00ED5B4A" w:rsidRPr="009922AE" w:rsidRDefault="00ED5B4A" w:rsidP="006C3801">
      <w:pPr>
        <w:pStyle w:val="Heading3"/>
      </w:pPr>
      <w:r w:rsidRPr="000F4A11">
        <w:t>Applicable</w:t>
      </w:r>
      <w:r w:rsidRPr="009922AE">
        <w:t xml:space="preserve"> </w:t>
      </w:r>
      <w:bookmarkStart w:id="0" w:name="_GoBack"/>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B00BC2">
        <w:fldChar w:fldCharType="separate"/>
      </w:r>
      <w:r w:rsidRPr="009922AE">
        <w:fldChar w:fldCharType="end"/>
      </w:r>
      <w:bookmarkEnd w:id="0"/>
      <w:r w:rsidRPr="006C3801">
        <w:rPr>
          <w:b w:val="0"/>
        </w:rPr>
        <w:t xml:space="preserve"> Yes</w:t>
      </w:r>
      <w:r w:rsidRPr="006C3801">
        <w:rPr>
          <w:b w:val="0"/>
        </w:rPr>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B00BC2">
        <w:fldChar w:fldCharType="separate"/>
      </w:r>
      <w:r w:rsidRPr="009922AE">
        <w:fldChar w:fldCharType="end"/>
      </w:r>
      <w:r w:rsidRPr="006C3801">
        <w:rPr>
          <w:b w:val="0"/>
        </w:rPr>
        <w:t xml:space="preserve"> No</w:t>
      </w:r>
    </w:p>
    <w:tbl>
      <w:tblPr>
        <w:tblStyle w:val="TableTGAblue"/>
        <w:tblW w:w="0" w:type="auto"/>
        <w:tblLook w:val="04A0" w:firstRow="1" w:lastRow="0" w:firstColumn="1" w:lastColumn="0" w:noHBand="0" w:noVBand="1"/>
      </w:tblPr>
      <w:tblGrid>
        <w:gridCol w:w="7196"/>
        <w:gridCol w:w="2659"/>
      </w:tblGrid>
      <w:tr w:rsidR="00ED5B4A" w:rsidRPr="009922AE" w:rsidTr="00C93B58">
        <w:trPr>
          <w:cnfStyle w:val="100000000000" w:firstRow="1" w:lastRow="0" w:firstColumn="0" w:lastColumn="0" w:oddVBand="0" w:evenVBand="0" w:oddHBand="0" w:evenHBand="0" w:firstRowFirstColumn="0" w:firstRowLastColumn="0" w:lastRowFirstColumn="0" w:lastRowLastColumn="0"/>
          <w:trHeight w:val="482"/>
        </w:trPr>
        <w:tc>
          <w:tcPr>
            <w:tcW w:w="7196" w:type="dxa"/>
          </w:tcPr>
          <w:p w:rsidR="00ED5B4A" w:rsidRPr="009922AE" w:rsidRDefault="00ED5B4A" w:rsidP="00ED5B4A">
            <w:r w:rsidRPr="009922AE">
              <w:t>Information</w:t>
            </w:r>
          </w:p>
        </w:tc>
        <w:tc>
          <w:tcPr>
            <w:tcW w:w="2659" w:type="dxa"/>
          </w:tcPr>
          <w:p w:rsidR="00ED5B4A" w:rsidRPr="009922AE" w:rsidRDefault="00ED5B4A" w:rsidP="00ED5B4A">
            <w:r w:rsidRPr="009922AE">
              <w:t>Location of information in supplied supporting documentation</w:t>
            </w:r>
          </w:p>
        </w:tc>
      </w:tr>
      <w:tr w:rsidR="00ED5B4A" w:rsidRPr="009922AE" w:rsidTr="00C93B58">
        <w:trPr>
          <w:trHeight w:val="482"/>
        </w:trPr>
        <w:tc>
          <w:tcPr>
            <w:tcW w:w="7196" w:type="dxa"/>
          </w:tcPr>
          <w:p w:rsidR="00ED5B4A" w:rsidRPr="009922AE" w:rsidRDefault="00ED5B4A" w:rsidP="00ED5B4A">
            <w:pPr>
              <w:pStyle w:val="Heading3"/>
              <w:outlineLvl w:val="2"/>
            </w:pPr>
            <w:r w:rsidRPr="009922AE">
              <w:t>Design dossier</w:t>
            </w:r>
          </w:p>
          <w:p w:rsidR="00ED5B4A" w:rsidRPr="009922AE" w:rsidRDefault="00ED5B4A" w:rsidP="00ED5B4A">
            <w:r w:rsidRPr="009922AE">
              <w:t>A compilation of Quality Management System design and development records showing conformity to essential principles. The design dossier should include documentation and records specific to the subject device that results from the implementation of the manufacturer’s design and development procedures (ISO 13485: 2003, Clause 7.3) and should also include the elements listed in the sections below where relevant to the type of product.</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ED5B4A" w:rsidRPr="00ED5B4A" w:rsidRDefault="00ED5B4A" w:rsidP="00ED5B4A">
      <w:pPr>
        <w:pStyle w:val="Heading2"/>
        <w:tabs>
          <w:tab w:val="left" w:pos="7088"/>
          <w:tab w:val="left" w:pos="9072"/>
        </w:tabs>
        <w:rPr>
          <w:sz w:val="22"/>
          <w:szCs w:val="22"/>
        </w:rPr>
      </w:pPr>
      <w:r w:rsidRPr="00ED5B4A">
        <w:rPr>
          <w:sz w:val="22"/>
          <w:szCs w:val="22"/>
        </w:rPr>
        <w:t>Quality Management System documentation</w:t>
      </w:r>
      <w:r w:rsidRPr="00ED5B4A">
        <w:rPr>
          <w:sz w:val="22"/>
          <w:szCs w:val="22"/>
        </w:rPr>
        <w:tab/>
        <w:t xml:space="preserve">Applicable </w:t>
      </w:r>
      <w:r w:rsidRPr="00ED5B4A">
        <w:rPr>
          <w:sz w:val="22"/>
          <w:szCs w:val="22"/>
        </w:rPr>
        <w:fldChar w:fldCharType="begin">
          <w:ffData>
            <w:name w:val=""/>
            <w:enabled/>
            <w:calcOnExit w:val="0"/>
            <w:helpText w:type="text" w:val="Select for Applicable - Yes"/>
            <w:statusText w:type="text" w:val="Applicable - Yes"/>
            <w:checkBox>
              <w:sizeAuto/>
              <w:default w:val="0"/>
            </w:checkBox>
          </w:ffData>
        </w:fldChar>
      </w:r>
      <w:r w:rsidRPr="00ED5B4A">
        <w:rPr>
          <w:sz w:val="22"/>
          <w:szCs w:val="22"/>
        </w:rPr>
        <w:instrText xml:space="preserve"> FORMCHECKBOX </w:instrText>
      </w:r>
      <w:r w:rsidR="00B00BC2">
        <w:rPr>
          <w:sz w:val="22"/>
          <w:szCs w:val="22"/>
        </w:rPr>
      </w:r>
      <w:r w:rsidR="00B00BC2">
        <w:rPr>
          <w:sz w:val="22"/>
          <w:szCs w:val="22"/>
        </w:rPr>
        <w:fldChar w:fldCharType="separate"/>
      </w:r>
      <w:r w:rsidRPr="00ED5B4A">
        <w:rPr>
          <w:sz w:val="22"/>
          <w:szCs w:val="22"/>
        </w:rPr>
        <w:fldChar w:fldCharType="end"/>
      </w:r>
      <w:r w:rsidRPr="00ED5B4A">
        <w:rPr>
          <w:sz w:val="22"/>
          <w:szCs w:val="22"/>
        </w:rPr>
        <w:t xml:space="preserve"> Y</w:t>
      </w:r>
      <w:r w:rsidRPr="00ED5B4A">
        <w:rPr>
          <w:sz w:val="22"/>
          <w:szCs w:val="22"/>
        </w:rPr>
        <w:tab/>
      </w:r>
      <w:r w:rsidRPr="00ED5B4A">
        <w:rPr>
          <w:sz w:val="22"/>
          <w:szCs w:val="22"/>
        </w:rPr>
        <w:fldChar w:fldCharType="begin">
          <w:ffData>
            <w:name w:val=""/>
            <w:enabled/>
            <w:calcOnExit w:val="0"/>
            <w:helpText w:type="text" w:val="Select for Applicable - No"/>
            <w:statusText w:type="text" w:val="Applicable - No"/>
            <w:checkBox>
              <w:sizeAuto/>
              <w:default w:val="0"/>
            </w:checkBox>
          </w:ffData>
        </w:fldChar>
      </w:r>
      <w:r w:rsidRPr="00ED5B4A">
        <w:rPr>
          <w:sz w:val="22"/>
          <w:szCs w:val="22"/>
        </w:rPr>
        <w:instrText xml:space="preserve"> FORMCHECKBOX </w:instrText>
      </w:r>
      <w:r w:rsidR="00B00BC2">
        <w:rPr>
          <w:sz w:val="22"/>
          <w:szCs w:val="22"/>
        </w:rPr>
      </w:r>
      <w:r w:rsidR="00B00BC2">
        <w:rPr>
          <w:sz w:val="22"/>
          <w:szCs w:val="22"/>
        </w:rPr>
        <w:fldChar w:fldCharType="separate"/>
      </w:r>
      <w:r w:rsidRPr="00ED5B4A">
        <w:rPr>
          <w:sz w:val="22"/>
          <w:szCs w:val="22"/>
        </w:rPr>
        <w:fldChar w:fldCharType="end"/>
      </w:r>
      <w:r w:rsidRPr="00ED5B4A">
        <w:rPr>
          <w:sz w:val="22"/>
          <w:szCs w:val="22"/>
        </w:rPr>
        <w:t xml:space="preserve"> N</w:t>
      </w:r>
    </w:p>
    <w:p w:rsidR="00ED5B4A" w:rsidRPr="009922AE" w:rsidRDefault="00ED5B4A" w:rsidP="00ED5B4A">
      <w:r w:rsidRPr="009922AE">
        <w:t xml:space="preserve">Manufacturers must be able to demonstrate that a scheduled program of internal audit and management review in accordance with ISO13485:2003-Clauses 8.2.2 and 5.6, has been defined, and undertaken, prior to an audit. These processes must consider whether the manufacturer has </w:t>
      </w:r>
      <w:r w:rsidRPr="009922AE">
        <w:lastRenderedPageBreak/>
        <w:t>implemented and complied with ISO13485:2003 and the regulatory requirements of target markets (e.g., Australia, Canada and the European Union.)</w:t>
      </w:r>
    </w:p>
    <w:p w:rsidR="00ED5B4A" w:rsidRDefault="00ED5B4A" w:rsidP="00ED5B4A">
      <w:r w:rsidRPr="009922AE">
        <w:t>If an audit of the manufacturer’s QMS is required during this application, the Office of Manufacturing Quality (OMQ) will contact the manufacturer prior to the audit and request relevant QMS documentation for review.</w:t>
      </w:r>
    </w:p>
    <w:tbl>
      <w:tblPr>
        <w:tblStyle w:val="TableTGAblue"/>
        <w:tblW w:w="0" w:type="auto"/>
        <w:tblLook w:val="04A0" w:firstRow="1" w:lastRow="0" w:firstColumn="1" w:lastColumn="0" w:noHBand="0" w:noVBand="1"/>
      </w:tblPr>
      <w:tblGrid>
        <w:gridCol w:w="7196"/>
        <w:gridCol w:w="2659"/>
      </w:tblGrid>
      <w:tr w:rsidR="00ED5B4A" w:rsidRPr="009922AE" w:rsidTr="00C93B58">
        <w:trPr>
          <w:cnfStyle w:val="100000000000" w:firstRow="1" w:lastRow="0" w:firstColumn="0" w:lastColumn="0" w:oddVBand="0" w:evenVBand="0" w:oddHBand="0" w:evenHBand="0" w:firstRowFirstColumn="0" w:firstRowLastColumn="0" w:lastRowFirstColumn="0" w:lastRowLastColumn="0"/>
          <w:trHeight w:val="482"/>
        </w:trPr>
        <w:tc>
          <w:tcPr>
            <w:tcW w:w="7196" w:type="dxa"/>
          </w:tcPr>
          <w:p w:rsidR="00ED5B4A" w:rsidRPr="009922AE" w:rsidRDefault="00ED5B4A" w:rsidP="00ED5B4A">
            <w:r w:rsidRPr="009922AE">
              <w:t>Information</w:t>
            </w:r>
          </w:p>
        </w:tc>
        <w:tc>
          <w:tcPr>
            <w:tcW w:w="2659" w:type="dxa"/>
          </w:tcPr>
          <w:p w:rsidR="00ED5B4A" w:rsidRPr="009922AE" w:rsidRDefault="00ED5B4A" w:rsidP="00ED5B4A">
            <w:r w:rsidRPr="009922AE">
              <w:t>Location of information in supplied supporting documentation</w:t>
            </w:r>
          </w:p>
        </w:tc>
      </w:tr>
      <w:tr w:rsidR="00ED5B4A" w:rsidRPr="009922AE" w:rsidTr="00C93B58">
        <w:trPr>
          <w:trHeight w:val="482"/>
        </w:trPr>
        <w:tc>
          <w:tcPr>
            <w:tcW w:w="7196" w:type="dxa"/>
          </w:tcPr>
          <w:p w:rsidR="00ED5B4A" w:rsidRPr="009922AE" w:rsidRDefault="00ED5B4A" w:rsidP="00ED5B4A">
            <w:pPr>
              <w:rPr>
                <w:sz w:val="16"/>
                <w:szCs w:val="16"/>
              </w:rPr>
            </w:pPr>
            <w:r w:rsidRPr="009922AE">
              <w:t xml:space="preserve">Overview of manufacturing stages for each </w:t>
            </w:r>
            <w:proofErr w:type="gramStart"/>
            <w:r w:rsidRPr="009922AE">
              <w:t>device</w:t>
            </w:r>
            <w:proofErr w:type="gramEnd"/>
            <w:r w:rsidRPr="009922AE">
              <w:br/>
            </w:r>
            <w:r w:rsidRPr="009922AE">
              <w:rPr>
                <w:sz w:val="16"/>
              </w:rPr>
              <w:t>(detailing manufacturing steps, or service provided, and the responsible party-i.e., named critical supplier or manufacturer’s facility)</w:t>
            </w:r>
            <w:r w:rsidRPr="009922AE">
              <w:rPr>
                <w:sz w:val="16"/>
                <w:szCs w:val="16"/>
              </w:rPr>
              <w:t>.</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ED5B4A">
            <w:r w:rsidRPr="009922AE">
              <w:t>Requirements related to the product</w:t>
            </w:r>
          </w:p>
          <w:p w:rsidR="00ED5B4A" w:rsidRPr="009922AE" w:rsidRDefault="00ED5B4A" w:rsidP="00ED5B4A">
            <w:r w:rsidRPr="009922AE">
              <w:rPr>
                <w:sz w:val="16"/>
              </w:rPr>
              <w:t>(ISO13485, Clause 7.2.1)</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ED5B4A">
            <w:pPr>
              <w:rPr>
                <w:sz w:val="16"/>
              </w:rPr>
            </w:pPr>
            <w:r w:rsidRPr="009922AE">
              <w:t>Latest version of the Quality Manual</w:t>
            </w:r>
            <w:r w:rsidRPr="009922AE">
              <w:br/>
            </w:r>
            <w:r w:rsidRPr="009922AE">
              <w:rPr>
                <w:sz w:val="16"/>
              </w:rPr>
              <w:t>(ISO 13485, clause 4.2.2)</w:t>
            </w:r>
          </w:p>
          <w:p w:rsidR="00ED5B4A" w:rsidRPr="009922AE" w:rsidRDefault="00ED5B4A" w:rsidP="00ED5B4A">
            <w:r w:rsidRPr="009922AE">
              <w:rPr>
                <w:sz w:val="16"/>
              </w:rPr>
              <w:t>Note: At minimum, this must include a reference to documented procedures.</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ED5B4A">
            <w:r w:rsidRPr="009922AE">
              <w:t xml:space="preserve">A description of how purchasing requirements are fulfilled for the suppliers identified at section </w:t>
            </w:r>
            <w:r w:rsidRPr="009922AE">
              <w:fldChar w:fldCharType="begin"/>
            </w:r>
            <w:r w:rsidRPr="009922AE">
              <w:instrText xml:space="preserve"> REF _Ref293412548 \r \h  \* MERGEFORMAT </w:instrText>
            </w:r>
            <w:r w:rsidRPr="009922AE">
              <w:fldChar w:fldCharType="separate"/>
            </w:r>
            <w:r w:rsidRPr="009922AE">
              <w:t>4</w:t>
            </w:r>
            <w:r w:rsidRPr="009922AE">
              <w:fldChar w:fldCharType="end"/>
            </w:r>
            <w:r w:rsidRPr="009922AE">
              <w:t xml:space="preserve"> of this form.</w:t>
            </w:r>
            <w:r w:rsidRPr="009922AE">
              <w:br/>
            </w:r>
            <w:r w:rsidRPr="009922AE">
              <w:rPr>
                <w:sz w:val="16"/>
              </w:rPr>
              <w:t>(ISO 13485, clause 7.4.1, 7.4.2 and 7.4.3)</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ED5B4A">
            <w:r w:rsidRPr="009922AE">
              <w:t>List of processes where the resulting output cannot be verified by subsequent monitoring or measurement and the status of their validation</w:t>
            </w:r>
            <w:r w:rsidRPr="009922AE">
              <w:br/>
            </w:r>
            <w:r w:rsidRPr="009922AE">
              <w:rPr>
                <w:sz w:val="16"/>
              </w:rPr>
              <w:t>(ISO 13485, clause 7.5.2.1)</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ED5B4A">
            <w:r w:rsidRPr="009922AE">
              <w:t>For each process validation considered critical to the safety and effectiveness of the device:</w:t>
            </w:r>
          </w:p>
          <w:p w:rsidR="00ED5B4A" w:rsidRPr="009922AE" w:rsidRDefault="00ED5B4A" w:rsidP="00ED5B4A">
            <w:pPr>
              <w:pStyle w:val="ListBullet"/>
            </w:pPr>
            <w:r w:rsidRPr="009922AE">
              <w:t>Protocols/Procedures for the validated process.</w:t>
            </w:r>
          </w:p>
          <w:p w:rsidR="00ED5B4A" w:rsidRPr="009922AE" w:rsidRDefault="00ED5B4A" w:rsidP="00ED5B4A">
            <w:pPr>
              <w:pStyle w:val="ListBullet"/>
            </w:pPr>
            <w:r w:rsidRPr="009922AE">
              <w:t>Process validation report.</w:t>
            </w:r>
          </w:p>
          <w:p w:rsidR="00ED5B4A" w:rsidRPr="009922AE" w:rsidRDefault="00ED5B4A" w:rsidP="00ED5B4A">
            <w:pPr>
              <w:pStyle w:val="ListBullet"/>
            </w:pPr>
            <w:r w:rsidRPr="009922AE">
              <w:t>The procedures for monitoring and controlling the process parameters of a validated process should be fully described.</w:t>
            </w:r>
          </w:p>
          <w:p w:rsidR="00ED5B4A" w:rsidRPr="009922AE" w:rsidRDefault="00ED5B4A" w:rsidP="00ED5B4A">
            <w:r w:rsidRPr="009922AE">
              <w:t>State the frequency of re-validation</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ED5B4A">
            <w:pPr>
              <w:rPr>
                <w:i/>
                <w:sz w:val="16"/>
                <w:szCs w:val="16"/>
              </w:rPr>
            </w:pPr>
            <w:r w:rsidRPr="009922AE">
              <w:t xml:space="preserve">Procedures for a post-market monitoring </w:t>
            </w:r>
            <w:proofErr w:type="gramStart"/>
            <w:r w:rsidRPr="009922AE">
              <w:t>system</w:t>
            </w:r>
            <w:proofErr w:type="gramEnd"/>
            <w:r w:rsidRPr="009922AE">
              <w:br/>
            </w:r>
            <w:r w:rsidRPr="009922AE">
              <w:rPr>
                <w:sz w:val="16"/>
                <w:szCs w:val="16"/>
              </w:rPr>
              <w:t xml:space="preserve">(ISO 13485, clauses 8.2.1; </w:t>
            </w:r>
            <w:r w:rsidRPr="009922AE">
              <w:rPr>
                <w:i/>
                <w:sz w:val="16"/>
                <w:szCs w:val="16"/>
              </w:rPr>
              <w:t>Therapeutic Goods (Medical Devices) Regulations 2002 (Regulations)-</w:t>
            </w:r>
            <w:r w:rsidRPr="009922AE">
              <w:rPr>
                <w:sz w:val="16"/>
                <w:szCs w:val="16"/>
              </w:rPr>
              <w:t>Schedule 3, Part 1 1.4(3) , Part 4 4.4(3) or Part 5 5.4(3)).</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ED5B4A">
            <w:r w:rsidRPr="009922AE">
              <w:lastRenderedPageBreak/>
              <w:t>Procedure for the issue and implementation of advisory notices and the notification of adverse events</w:t>
            </w:r>
          </w:p>
          <w:p w:rsidR="00ED5B4A" w:rsidRPr="009922AE" w:rsidRDefault="00ED5B4A" w:rsidP="00ED5B4A">
            <w:r w:rsidRPr="009922AE">
              <w:rPr>
                <w:sz w:val="16"/>
                <w:szCs w:val="16"/>
              </w:rPr>
              <w:t xml:space="preserve">(ISO 13485, clauses 7.2.3, 8.5.1; </w:t>
            </w:r>
            <w:r w:rsidRPr="009922AE">
              <w:rPr>
                <w:i/>
                <w:sz w:val="16"/>
                <w:szCs w:val="16"/>
              </w:rPr>
              <w:t>Regulations-</w:t>
            </w:r>
            <w:r w:rsidRPr="009922AE">
              <w:rPr>
                <w:sz w:val="16"/>
                <w:szCs w:val="16"/>
              </w:rPr>
              <w:t>Schedule 3, Part 1 1.4(3), Part 4 4.4(3) or Part 5 5.4(3) and regulation 5.7-Uniform Recall Procedure).</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ED5B4A">
            <w:r w:rsidRPr="009922AE">
              <w:t xml:space="preserve">Procedures for a corrective and preventive action </w:t>
            </w:r>
            <w:proofErr w:type="gramStart"/>
            <w:r w:rsidRPr="009922AE">
              <w:t>system</w:t>
            </w:r>
            <w:proofErr w:type="gramEnd"/>
            <w:r w:rsidRPr="009922AE">
              <w:br/>
            </w:r>
            <w:r w:rsidRPr="009922AE">
              <w:rPr>
                <w:sz w:val="16"/>
                <w:szCs w:val="16"/>
              </w:rPr>
              <w:t xml:space="preserve">(ISO 13485, clauses 8.5.2, 8.5.3; </w:t>
            </w:r>
            <w:r w:rsidRPr="009922AE">
              <w:rPr>
                <w:i/>
                <w:sz w:val="16"/>
                <w:szCs w:val="16"/>
              </w:rPr>
              <w:t>Regulations-</w:t>
            </w:r>
            <w:r w:rsidRPr="009922AE">
              <w:rPr>
                <w:sz w:val="16"/>
                <w:szCs w:val="16"/>
              </w:rPr>
              <w:t>Schedule 3, Part 1 1.4(3), Part 4 4.4(3) or Part 5 5.4(3) and regulation 5.7).</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ED5B4A">
            <w:r w:rsidRPr="009922AE">
              <w:t>Procedures for records control</w:t>
            </w:r>
          </w:p>
          <w:p w:rsidR="00ED5B4A" w:rsidRPr="009922AE" w:rsidRDefault="00ED5B4A" w:rsidP="00ED5B4A">
            <w:r w:rsidRPr="009922AE">
              <w:rPr>
                <w:sz w:val="16"/>
                <w:szCs w:val="16"/>
              </w:rPr>
              <w:t xml:space="preserve">(ISO 13485, clauses 4.2.4; </w:t>
            </w:r>
            <w:r w:rsidRPr="009922AE">
              <w:rPr>
                <w:i/>
                <w:sz w:val="16"/>
                <w:szCs w:val="16"/>
              </w:rPr>
              <w:t>Regulations</w:t>
            </w:r>
            <w:r w:rsidRPr="009922AE">
              <w:rPr>
                <w:sz w:val="16"/>
                <w:szCs w:val="16"/>
              </w:rPr>
              <w:t>-Part 8 regulation 8.1)</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ED5B4A">
            <w:r w:rsidRPr="009922AE">
              <w:t>An undertaking (in writing) by the manufacturer to continue to comply with the requirements of the quality management system after assessment.*</w:t>
            </w:r>
          </w:p>
          <w:p w:rsidR="00ED5B4A" w:rsidRPr="009922AE" w:rsidRDefault="00ED5B4A" w:rsidP="00ED5B4A">
            <w:r w:rsidRPr="009922AE">
              <w:rPr>
                <w:sz w:val="16"/>
                <w:szCs w:val="16"/>
              </w:rPr>
              <w:t>(</w:t>
            </w:r>
            <w:r w:rsidRPr="009922AE">
              <w:rPr>
                <w:i/>
                <w:sz w:val="16"/>
                <w:szCs w:val="16"/>
              </w:rPr>
              <w:t>Regulations-</w:t>
            </w:r>
            <w:r w:rsidRPr="009922AE">
              <w:rPr>
                <w:sz w:val="16"/>
                <w:szCs w:val="16"/>
              </w:rPr>
              <w:t>Schedule 3, Part 1.3(2</w:t>
            </w:r>
            <w:proofErr w:type="gramStart"/>
            <w:r w:rsidRPr="009922AE">
              <w:rPr>
                <w:sz w:val="16"/>
                <w:szCs w:val="16"/>
              </w:rPr>
              <w:t>)(</w:t>
            </w:r>
            <w:proofErr w:type="gramEnd"/>
            <w:r w:rsidRPr="009922AE">
              <w:rPr>
                <w:sz w:val="16"/>
                <w:szCs w:val="16"/>
              </w:rPr>
              <w:t>e), Part 4.3(2)(e) or Part 5.3(2)(e)).</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ED5B4A">
            <w:r w:rsidRPr="009922AE">
              <w:t>An undertaking (in writing) by the manufacturer to ensure that the quality management system is at all times adequate and efficacious.*</w:t>
            </w:r>
          </w:p>
          <w:p w:rsidR="00ED5B4A" w:rsidRPr="009922AE" w:rsidRDefault="00ED5B4A" w:rsidP="00ED5B4A">
            <w:r w:rsidRPr="009922AE">
              <w:rPr>
                <w:sz w:val="16"/>
                <w:szCs w:val="16"/>
              </w:rPr>
              <w:t>(</w:t>
            </w:r>
            <w:r w:rsidRPr="009922AE">
              <w:rPr>
                <w:i/>
                <w:sz w:val="16"/>
                <w:szCs w:val="16"/>
              </w:rPr>
              <w:t>Regulations-</w:t>
            </w:r>
            <w:r w:rsidRPr="009922AE">
              <w:rPr>
                <w:sz w:val="16"/>
                <w:szCs w:val="16"/>
              </w:rPr>
              <w:t>Schedule 3, Part 1.3(2</w:t>
            </w:r>
            <w:proofErr w:type="gramStart"/>
            <w:r w:rsidRPr="009922AE">
              <w:rPr>
                <w:sz w:val="16"/>
                <w:szCs w:val="16"/>
              </w:rPr>
              <w:t>)(</w:t>
            </w:r>
            <w:proofErr w:type="gramEnd"/>
            <w:r w:rsidRPr="009922AE">
              <w:rPr>
                <w:sz w:val="16"/>
                <w:szCs w:val="16"/>
              </w:rPr>
              <w:t>f), Part 4.3(2)(f) or Part 5.3(2)(f)).</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ED5B4A">
            <w:r w:rsidRPr="009922AE">
              <w:t>An undertaking (in writing) by the manufacturer to notify the Secretary, or the Australian sponsor, of any information of the kind mentioned in subparagraphs 1.4(3)(c), 4.4(3)(c), or 5.4(3)(c) (for Parts 1, 4 or 5 CA procedures respectively), that the manufacturer becomes aware of in relation to the kind of medical device.*</w:t>
            </w:r>
          </w:p>
          <w:p w:rsidR="00ED5B4A" w:rsidRPr="009922AE" w:rsidRDefault="00ED5B4A" w:rsidP="00ED5B4A">
            <w:r w:rsidRPr="009922AE">
              <w:rPr>
                <w:sz w:val="16"/>
                <w:szCs w:val="16"/>
              </w:rPr>
              <w:t>(</w:t>
            </w:r>
            <w:r w:rsidRPr="009922AE">
              <w:rPr>
                <w:i/>
                <w:sz w:val="16"/>
                <w:szCs w:val="16"/>
              </w:rPr>
              <w:t>Regulations-</w:t>
            </w:r>
            <w:r w:rsidRPr="009922AE">
              <w:rPr>
                <w:sz w:val="16"/>
                <w:szCs w:val="16"/>
              </w:rPr>
              <w:t>Schedule 3, Part 1.3(2</w:t>
            </w:r>
            <w:proofErr w:type="gramStart"/>
            <w:r w:rsidRPr="009922AE">
              <w:rPr>
                <w:sz w:val="16"/>
                <w:szCs w:val="16"/>
              </w:rPr>
              <w:t>)(</w:t>
            </w:r>
            <w:proofErr w:type="gramEnd"/>
            <w:r w:rsidRPr="009922AE">
              <w:rPr>
                <w:sz w:val="16"/>
                <w:szCs w:val="16"/>
              </w:rPr>
              <w:t>g), Part 4.3(2)(i) or Part 5.3(2)(i)).</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ED5B4A" w:rsidRDefault="00ED5B4A">
      <w:pPr>
        <w:adjustRightInd/>
        <w:snapToGrid/>
        <w:spacing w:before="0" w:after="0" w:line="240" w:lineRule="auto"/>
        <w:rPr>
          <w:rFonts w:asciiTheme="majorHAnsi" w:eastAsia="Times New Roman" w:hAnsiTheme="majorHAnsi" w:cstheme="majorHAnsi"/>
          <w:b/>
          <w:bCs/>
          <w:szCs w:val="21"/>
        </w:rPr>
      </w:pPr>
      <w:r>
        <w:br w:type="page"/>
      </w:r>
    </w:p>
    <w:p w:rsidR="00ED5B4A" w:rsidRPr="009922AE" w:rsidRDefault="00ED5B4A" w:rsidP="00ED5B4A">
      <w:pPr>
        <w:pStyle w:val="Heading3"/>
      </w:pPr>
      <w:r w:rsidRPr="009922AE">
        <w:lastRenderedPageBreak/>
        <w:t xml:space="preserve">For each kind of </w:t>
      </w:r>
      <w:r w:rsidRPr="00ED5B4A">
        <w:t>device</w:t>
      </w:r>
    </w:p>
    <w:p w:rsidR="00ED5B4A" w:rsidRPr="009922AE" w:rsidRDefault="00ED5B4A" w:rsidP="00ED5B4A">
      <w:r w:rsidRPr="009922AE">
        <w:t xml:space="preserve">Copy this table for each kind of medical device as defined by the </w:t>
      </w:r>
      <w:r w:rsidRPr="000F4A11">
        <w:rPr>
          <w:i/>
        </w:rPr>
        <w:t>Therapeutic Goods Act 1989</w:t>
      </w:r>
      <w:r w:rsidRPr="009922AE">
        <w:t>, Section 41BE.</w:t>
      </w:r>
    </w:p>
    <w:tbl>
      <w:tblPr>
        <w:tblStyle w:val="TableTGAblue"/>
        <w:tblW w:w="0" w:type="auto"/>
        <w:tblLook w:val="04A0" w:firstRow="1" w:lastRow="0" w:firstColumn="1" w:lastColumn="0" w:noHBand="0" w:noVBand="1"/>
      </w:tblPr>
      <w:tblGrid>
        <w:gridCol w:w="7196"/>
        <w:gridCol w:w="2659"/>
      </w:tblGrid>
      <w:tr w:rsidR="00ED5B4A" w:rsidRPr="009922AE" w:rsidTr="00C93B58">
        <w:trPr>
          <w:cnfStyle w:val="100000000000" w:firstRow="1" w:lastRow="0" w:firstColumn="0" w:lastColumn="0" w:oddVBand="0" w:evenVBand="0" w:oddHBand="0" w:evenHBand="0" w:firstRowFirstColumn="0" w:firstRowLastColumn="0" w:lastRowFirstColumn="0" w:lastRowLastColumn="0"/>
          <w:trHeight w:val="482"/>
        </w:trPr>
        <w:tc>
          <w:tcPr>
            <w:tcW w:w="7196" w:type="dxa"/>
          </w:tcPr>
          <w:p w:rsidR="00ED5B4A" w:rsidRPr="009922AE" w:rsidRDefault="00ED5B4A" w:rsidP="00ED5B4A">
            <w:r w:rsidRPr="009922AE">
              <w:t>Information</w:t>
            </w:r>
          </w:p>
        </w:tc>
        <w:tc>
          <w:tcPr>
            <w:tcW w:w="2659" w:type="dxa"/>
          </w:tcPr>
          <w:p w:rsidR="00ED5B4A" w:rsidRPr="009922AE" w:rsidRDefault="00ED5B4A" w:rsidP="00ED5B4A">
            <w:r w:rsidRPr="009922AE">
              <w:t>Location of information in supplied supporting documentation</w:t>
            </w:r>
          </w:p>
        </w:tc>
      </w:tr>
      <w:tr w:rsidR="00ED5B4A" w:rsidRPr="009922AE" w:rsidTr="00C93B58">
        <w:trPr>
          <w:trHeight w:val="482"/>
        </w:trPr>
        <w:tc>
          <w:tcPr>
            <w:tcW w:w="7196" w:type="dxa"/>
          </w:tcPr>
          <w:p w:rsidR="00ED5B4A" w:rsidRPr="009922AE" w:rsidRDefault="00ED5B4A" w:rsidP="00ED5B4A">
            <w:pPr>
              <w:rPr>
                <w:rFonts w:eastAsia="Times New Roman"/>
                <w:lang w:val="en-CA"/>
              </w:rPr>
            </w:pPr>
            <w:r w:rsidRPr="009922AE">
              <w:rPr>
                <w:rFonts w:eastAsia="Times New Roman"/>
                <w:lang w:val="en-CA"/>
              </w:rPr>
              <w:t>Results of the risk analysis process and how the risks identified have been controlled to an acceptable level.</w:t>
            </w:r>
          </w:p>
          <w:p w:rsidR="00ED5B4A" w:rsidRPr="009922AE" w:rsidRDefault="00ED5B4A" w:rsidP="00ED5B4A">
            <w:pPr>
              <w:rPr>
                <w:sz w:val="16"/>
                <w:szCs w:val="16"/>
              </w:rPr>
            </w:pPr>
            <w:r w:rsidRPr="009922AE">
              <w:rPr>
                <w:rFonts w:eastAsia="Times New Roman"/>
                <w:lang w:val="en-CA"/>
              </w:rPr>
              <w:t>This typically would include the final risk management report, any associated risk analysis documentation, and details on how the risk acceptability criteria have been determined.</w:t>
            </w:r>
            <w:r w:rsidRPr="009922AE">
              <w:t xml:space="preserve"> </w:t>
            </w:r>
            <w:r w:rsidRPr="009922AE">
              <w:rPr>
                <w:sz w:val="16"/>
                <w:szCs w:val="16"/>
              </w:rPr>
              <w:t>(ISO 14971:2007)</w:t>
            </w:r>
          </w:p>
          <w:p w:rsidR="00ED5B4A" w:rsidRPr="009922AE" w:rsidRDefault="00ED5B4A" w:rsidP="00ED5B4A">
            <w:pPr>
              <w:rPr>
                <w:sz w:val="16"/>
                <w:szCs w:val="16"/>
              </w:rPr>
            </w:pPr>
            <w:r w:rsidRPr="009922AE">
              <w:rPr>
                <w:sz w:val="16"/>
                <w:szCs w:val="16"/>
              </w:rPr>
              <w:t>Results of the risk analysis process and how the risks identified have been controlled to an acceptable level.</w:t>
            </w:r>
          </w:p>
          <w:p w:rsidR="00ED5B4A" w:rsidRPr="009922AE" w:rsidRDefault="00ED5B4A" w:rsidP="00ED5B4A">
            <w:pPr>
              <w:rPr>
                <w:sz w:val="16"/>
                <w:szCs w:val="16"/>
              </w:rPr>
            </w:pPr>
            <w:r w:rsidRPr="009922AE">
              <w:rPr>
                <w:sz w:val="16"/>
                <w:szCs w:val="16"/>
              </w:rPr>
              <w:t>This typically would include the latest risk management report, any associated risk analysis documentation, and details on how the risk acceptability criteria have been determined (i.e., by reference to clinical performance requirements according to the attended purpose of the device). Please note that reference to requirements specified in a technical standard would not normally be sufficient in of itself for demonstrating the clinical justification of risk acceptability.</w:t>
            </w:r>
          </w:p>
          <w:p w:rsidR="00ED5B4A" w:rsidRPr="009922AE" w:rsidRDefault="00ED5B4A" w:rsidP="00ED5B4A">
            <w:pPr>
              <w:rPr>
                <w:sz w:val="16"/>
                <w:szCs w:val="16"/>
              </w:rPr>
            </w:pPr>
            <w:r w:rsidRPr="009922AE">
              <w:rPr>
                <w:sz w:val="16"/>
                <w:szCs w:val="16"/>
              </w:rPr>
              <w:t>(ISO 14971: 2007)</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ED5B4A" w:rsidRDefault="00ED5B4A" w:rsidP="00ED5B4A">
            <w:pPr>
              <w:pStyle w:val="Numberbullet0"/>
              <w:numPr>
                <w:ilvl w:val="0"/>
                <w:numId w:val="0"/>
              </w:numPr>
              <w:ind w:left="425" w:hanging="425"/>
              <w:rPr>
                <w:b/>
                <w:lang w:val="en-CA"/>
              </w:rPr>
            </w:pPr>
            <w:r w:rsidRPr="00ED5B4A">
              <w:rPr>
                <w:b/>
                <w:lang w:val="en-CA"/>
              </w:rPr>
              <w:t>List of standards</w:t>
            </w:r>
          </w:p>
          <w:p w:rsidR="00ED5B4A" w:rsidRPr="009922AE" w:rsidRDefault="00ED5B4A" w:rsidP="00ED5B4A">
            <w:pPr>
              <w:pStyle w:val="Numberbullet2"/>
              <w:rPr>
                <w:lang w:val="en-CA"/>
              </w:rPr>
            </w:pPr>
            <w:r w:rsidRPr="009922AE">
              <w:rPr>
                <w:lang w:val="en-CA"/>
              </w:rPr>
              <w:t>List the standards that have been complied with in full or in part in the design and manufacture of the device.</w:t>
            </w:r>
          </w:p>
          <w:p w:rsidR="00ED5B4A" w:rsidRPr="009922AE" w:rsidRDefault="00ED5B4A" w:rsidP="00ED5B4A">
            <w:pPr>
              <w:pStyle w:val="Numberbullet2"/>
              <w:rPr>
                <w:lang w:val="en-CA"/>
              </w:rPr>
            </w:pPr>
            <w:r w:rsidRPr="009922AE">
              <w:rPr>
                <w:lang w:val="en-CA"/>
              </w:rPr>
              <w:t>A discussion of the standards considered for the device and support for their selection or omission.</w:t>
            </w:r>
          </w:p>
          <w:p w:rsidR="00ED5B4A" w:rsidRPr="009922AE" w:rsidRDefault="00ED5B4A" w:rsidP="00ED5B4A">
            <w:pPr>
              <w:pStyle w:val="Numberbullet2"/>
              <w:rPr>
                <w:lang w:val="en-CA"/>
              </w:rPr>
            </w:pPr>
            <w:r w:rsidRPr="009922AE">
              <w:rPr>
                <w:lang w:val="en-CA"/>
              </w:rPr>
              <w:t>At a minimum, the above should include the standard organisation, standard number, standard title, year/version, and if full or partial compliance claimed.</w:t>
            </w:r>
          </w:p>
          <w:p w:rsidR="00ED5B4A" w:rsidRPr="009922AE" w:rsidRDefault="00ED5B4A" w:rsidP="00ED5B4A">
            <w:pPr>
              <w:pStyle w:val="Numberbullet2"/>
              <w:rPr>
                <w:lang w:val="en-CA"/>
              </w:rPr>
            </w:pPr>
            <w:r w:rsidRPr="009922AE">
              <w:rPr>
                <w:lang w:val="en-CA"/>
              </w:rPr>
              <w:t>If partial compliance, a list of the sections of the standard that:</w:t>
            </w:r>
          </w:p>
          <w:p w:rsidR="00ED5B4A" w:rsidRPr="009922AE" w:rsidRDefault="00ED5B4A" w:rsidP="00ED5B4A">
            <w:pPr>
              <w:pStyle w:val="Numberbullet3"/>
              <w:rPr>
                <w:lang w:val="en-CA"/>
              </w:rPr>
            </w:pPr>
            <w:r w:rsidRPr="009922AE">
              <w:rPr>
                <w:lang w:val="en-CA"/>
              </w:rPr>
              <w:t>Are not applicable to the device, and/or</w:t>
            </w:r>
          </w:p>
          <w:p w:rsidR="00ED5B4A" w:rsidRPr="009922AE" w:rsidRDefault="00ED5B4A" w:rsidP="00ED5B4A">
            <w:pPr>
              <w:pStyle w:val="Numberbullet3"/>
              <w:rPr>
                <w:rFonts w:eastAsia="Times New Roman"/>
                <w:lang w:val="en-CA"/>
              </w:rPr>
            </w:pPr>
            <w:r w:rsidRPr="009922AE">
              <w:rPr>
                <w:lang w:val="en-CA"/>
              </w:rPr>
              <w:t>have been adapted, and/or</w:t>
            </w:r>
          </w:p>
          <w:p w:rsidR="00ED5B4A" w:rsidRPr="009922AE" w:rsidRDefault="00ED5B4A" w:rsidP="00ED5B4A">
            <w:pPr>
              <w:pStyle w:val="Numberbullet3"/>
              <w:rPr>
                <w:rFonts w:eastAsia="Times New Roman"/>
                <w:lang w:val="en-CA"/>
              </w:rPr>
            </w:pPr>
            <w:r w:rsidRPr="009922AE">
              <w:rPr>
                <w:lang w:val="en-CA"/>
              </w:rPr>
              <w:t>were deviated from for other reasons – discussion to accompany</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ED5B4A">
            <w:pPr>
              <w:pStyle w:val="Numberbullet0"/>
              <w:numPr>
                <w:ilvl w:val="0"/>
                <w:numId w:val="0"/>
              </w:numPr>
            </w:pPr>
            <w:r w:rsidRPr="00ED5B4A">
              <w:rPr>
                <w:b/>
              </w:rPr>
              <w:lastRenderedPageBreak/>
              <w:t xml:space="preserve">Clinical </w:t>
            </w:r>
            <w:proofErr w:type="gramStart"/>
            <w:r w:rsidRPr="00ED5B4A">
              <w:rPr>
                <w:b/>
              </w:rPr>
              <w:t>evidence</w:t>
            </w:r>
            <w:proofErr w:type="gramEnd"/>
            <w:r>
              <w:br/>
            </w:r>
            <w:r w:rsidRPr="009922AE">
              <w:t>(EP14, Regulation 3.11, Schedule 3, Part 8).</w:t>
            </w:r>
          </w:p>
          <w:p w:rsidR="00ED5B4A" w:rsidRPr="009922AE" w:rsidRDefault="00ED5B4A" w:rsidP="00ED5B4A">
            <w:pPr>
              <w:rPr>
                <w:sz w:val="24"/>
                <w:szCs w:val="24"/>
                <w:lang w:eastAsia="en-AU"/>
              </w:rPr>
            </w:pPr>
            <w:r w:rsidRPr="009922AE">
              <w:t>This should include the following:</w:t>
            </w:r>
          </w:p>
          <w:p w:rsidR="00ED5B4A" w:rsidRPr="009922AE" w:rsidRDefault="00ED5B4A" w:rsidP="00ED5B4A">
            <w:pPr>
              <w:pStyle w:val="Numberbullet2"/>
              <w:numPr>
                <w:ilvl w:val="1"/>
                <w:numId w:val="26"/>
              </w:numPr>
              <w:rPr>
                <w:lang w:eastAsia="en-AU"/>
              </w:rPr>
            </w:pPr>
            <w:r w:rsidRPr="009922AE">
              <w:rPr>
                <w:lang w:eastAsia="en-AU"/>
              </w:rPr>
              <w:t>Clinical trial data (where applicable).</w:t>
            </w:r>
          </w:p>
          <w:p w:rsidR="00ED5B4A" w:rsidRPr="009922AE" w:rsidRDefault="00ED5B4A" w:rsidP="00ED5B4A">
            <w:pPr>
              <w:pStyle w:val="Numberbullet2"/>
              <w:rPr>
                <w:lang w:eastAsia="en-AU"/>
              </w:rPr>
            </w:pPr>
            <w:r w:rsidRPr="009922AE">
              <w:rPr>
                <w:lang w:eastAsia="en-AU"/>
              </w:rPr>
              <w:t>Clinical literature review (where applicable).</w:t>
            </w:r>
          </w:p>
          <w:p w:rsidR="00ED5B4A" w:rsidRPr="009922AE" w:rsidRDefault="00ED5B4A" w:rsidP="00ED5B4A">
            <w:pPr>
              <w:pStyle w:val="Numberbullet2"/>
              <w:rPr>
                <w:rFonts w:eastAsia="Times New Roman"/>
                <w:szCs w:val="20"/>
                <w:lang w:val="en-CA"/>
              </w:rPr>
            </w:pPr>
            <w:r w:rsidRPr="009922AE">
              <w:rPr>
                <w:lang w:eastAsia="en-AU"/>
              </w:rPr>
              <w:t>A clinical evaluation report written by an expert in the relevant field that contains an objective critical evaluation of all of the clinical data submitted in relation to the device.</w:t>
            </w:r>
          </w:p>
          <w:p w:rsidR="00ED5B4A" w:rsidRPr="009922AE" w:rsidRDefault="00ED5B4A" w:rsidP="00ED5B4A">
            <w:pPr>
              <w:pStyle w:val="Numberbullet2"/>
              <w:rPr>
                <w:rFonts w:eastAsia="Times New Roman"/>
                <w:szCs w:val="20"/>
                <w:lang w:val="en-CA"/>
              </w:rPr>
            </w:pPr>
            <w:r w:rsidRPr="009922AE">
              <w:rPr>
                <w:color w:val="000000"/>
                <w:szCs w:val="20"/>
                <w:lang w:eastAsia="en-AU"/>
              </w:rPr>
              <w:t>A complete curriculum vitae, or similar documentation, to justify the manufacturer’s choice of the clinical expert.</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ED5B4A">
            <w:pPr>
              <w:rPr>
                <w:rFonts w:eastAsia="Times New Roman"/>
                <w:lang w:val="en-CA"/>
              </w:rPr>
            </w:pPr>
            <w:r w:rsidRPr="009922AE">
              <w:t>Labelling and instructions for use</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ED5B4A">
            <w:pPr>
              <w:rPr>
                <w:rFonts w:eastAsia="Times New Roman"/>
                <w:lang w:val="en-CA"/>
              </w:rPr>
            </w:pPr>
            <w:r w:rsidRPr="009922AE">
              <w:t>Advertising material</w:t>
            </w:r>
          </w:p>
        </w:tc>
        <w:tc>
          <w:tcPr>
            <w:tcW w:w="2659" w:type="dxa"/>
          </w:tcPr>
          <w:p w:rsidR="00ED5B4A" w:rsidRPr="009922AE" w:rsidRDefault="00ED5B4A" w:rsidP="00ED5B4A">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ED5B4A" w:rsidRPr="00ED5B4A" w:rsidRDefault="00ED5B4A" w:rsidP="00ED5B4A">
      <w:pPr>
        <w:pStyle w:val="Heading3"/>
        <w:tabs>
          <w:tab w:val="left" w:pos="7230"/>
          <w:tab w:val="left" w:pos="9072"/>
        </w:tabs>
      </w:pPr>
      <w:r w:rsidRPr="00ED5B4A">
        <w:t>For all devices (excluding IVDs) containing medicinal substance(s)</w:t>
      </w:r>
      <w:r w:rsidRPr="00ED5B4A">
        <w:tab/>
        <w:t xml:space="preserve">Applicable </w:t>
      </w:r>
      <w:r w:rsidRPr="00ED5B4A">
        <w:fldChar w:fldCharType="begin">
          <w:ffData>
            <w:name w:val=""/>
            <w:enabled/>
            <w:calcOnExit w:val="0"/>
            <w:helpText w:type="text" w:val="Select for Applicable - Yes"/>
            <w:statusText w:type="text" w:val="Applicable - Yes"/>
            <w:checkBox>
              <w:sizeAuto/>
              <w:default w:val="0"/>
            </w:checkBox>
          </w:ffData>
        </w:fldChar>
      </w:r>
      <w:r w:rsidRPr="00ED5B4A">
        <w:instrText xml:space="preserve"> FORMCHECKBOX </w:instrText>
      </w:r>
      <w:r w:rsidR="00B00BC2">
        <w:fldChar w:fldCharType="separate"/>
      </w:r>
      <w:r w:rsidRPr="00ED5B4A">
        <w:fldChar w:fldCharType="end"/>
      </w:r>
      <w:r w:rsidRPr="00ED5B4A">
        <w:t xml:space="preserve"> Y</w:t>
      </w:r>
      <w:r w:rsidRPr="00ED5B4A">
        <w:tab/>
      </w:r>
      <w:r w:rsidRPr="00ED5B4A">
        <w:fldChar w:fldCharType="begin">
          <w:ffData>
            <w:name w:val=""/>
            <w:enabled/>
            <w:calcOnExit w:val="0"/>
            <w:helpText w:type="text" w:val="Select for Applicable - No"/>
            <w:statusText w:type="text" w:val="Applicable - No"/>
            <w:checkBox>
              <w:sizeAuto/>
              <w:default w:val="0"/>
            </w:checkBox>
          </w:ffData>
        </w:fldChar>
      </w:r>
      <w:r w:rsidRPr="00ED5B4A">
        <w:instrText xml:space="preserve"> FORMCHECKBOX </w:instrText>
      </w:r>
      <w:r w:rsidR="00B00BC2">
        <w:fldChar w:fldCharType="separate"/>
      </w:r>
      <w:r w:rsidRPr="00ED5B4A">
        <w:fldChar w:fldCharType="end"/>
      </w:r>
      <w:r w:rsidRPr="00ED5B4A">
        <w:t xml:space="preserve"> N</w:t>
      </w:r>
    </w:p>
    <w:tbl>
      <w:tblPr>
        <w:tblStyle w:val="TableTGAblue"/>
        <w:tblW w:w="0" w:type="auto"/>
        <w:tblLook w:val="04A0" w:firstRow="1" w:lastRow="0" w:firstColumn="1" w:lastColumn="0" w:noHBand="0" w:noVBand="1"/>
      </w:tblPr>
      <w:tblGrid>
        <w:gridCol w:w="7196"/>
        <w:gridCol w:w="2659"/>
      </w:tblGrid>
      <w:tr w:rsidR="00ED5B4A" w:rsidRPr="009922AE" w:rsidTr="00C93B58">
        <w:trPr>
          <w:cnfStyle w:val="100000000000" w:firstRow="1" w:lastRow="0" w:firstColumn="0" w:lastColumn="0" w:oddVBand="0" w:evenVBand="0" w:oddHBand="0" w:evenHBand="0" w:firstRowFirstColumn="0" w:firstRowLastColumn="0" w:lastRowFirstColumn="0" w:lastRowLastColumn="0"/>
          <w:trHeight w:val="482"/>
        </w:trPr>
        <w:tc>
          <w:tcPr>
            <w:tcW w:w="7196" w:type="dxa"/>
          </w:tcPr>
          <w:p w:rsidR="00ED5B4A" w:rsidRPr="009922AE" w:rsidRDefault="00ED5B4A" w:rsidP="00C93B58">
            <w:r w:rsidRPr="009922AE">
              <w:t>Information</w:t>
            </w:r>
          </w:p>
        </w:tc>
        <w:tc>
          <w:tcPr>
            <w:tcW w:w="2659" w:type="dxa"/>
          </w:tcPr>
          <w:p w:rsidR="00ED5B4A" w:rsidRPr="009922AE" w:rsidRDefault="00ED5B4A" w:rsidP="00C93B58">
            <w:r w:rsidRPr="009922AE">
              <w:t>Location of information in supplied supporting documentation</w:t>
            </w:r>
          </w:p>
        </w:tc>
      </w:tr>
      <w:tr w:rsidR="00ED5B4A" w:rsidRPr="009922AE" w:rsidTr="00C93B58">
        <w:trPr>
          <w:trHeight w:val="482"/>
        </w:trPr>
        <w:tc>
          <w:tcPr>
            <w:tcW w:w="7196" w:type="dxa"/>
          </w:tcPr>
          <w:p w:rsidR="00ED5B4A" w:rsidRPr="009922AE" w:rsidRDefault="00ED5B4A" w:rsidP="00C93B58">
            <w:r w:rsidRPr="009922AE">
              <w:t>Details of whether the medicinal substance(s) have been previously used in therapeutic goods supplied in Australia</w:t>
            </w:r>
            <w:r w:rsidRPr="009922AE">
              <w:br/>
            </w:r>
            <w:r w:rsidRPr="009922AE">
              <w:rPr>
                <w:sz w:val="16"/>
                <w:szCs w:val="16"/>
              </w:rPr>
              <w:t>(i.e., ARTG entry, detail ARTG inclusion)</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Details of whether the Drug Master File(s) have been submitted to the TGA</w:t>
            </w:r>
            <w:r w:rsidRPr="009922AE">
              <w:br/>
            </w:r>
            <w:r w:rsidRPr="009922AE">
              <w:rPr>
                <w:sz w:val="16"/>
                <w:szCs w:val="16"/>
              </w:rPr>
              <w:t>(i.e., include a letter from the drug supplier that gives the TGA authorisation to use the Drug Master File for the purpose of assessing your application)</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Details of quality and safety data regarding medicinal requirements for new chemical entities</w:t>
            </w:r>
            <w:r w:rsidRPr="009922AE">
              <w:br/>
            </w:r>
            <w:r w:rsidRPr="009922AE">
              <w:rPr>
                <w:sz w:val="16"/>
                <w:szCs w:val="16"/>
              </w:rPr>
              <w:t>(e.g., chemical and pharmaceutical data, toxicology, etc-for further guidance, please see ARGMD Part 2 &lt;</w:t>
            </w:r>
            <w:hyperlink r:id="rId12" w:history="1">
              <w:r w:rsidRPr="009922AE">
                <w:rPr>
                  <w:color w:val="0000FF"/>
                  <w:sz w:val="16"/>
                  <w:szCs w:val="16"/>
                  <w:u w:val="single"/>
                </w:rPr>
                <w:t>http://www.tga.gov.au/industry/devices-argmd.htm</w:t>
              </w:r>
            </w:hyperlink>
            <w:r w:rsidRPr="009922AE">
              <w:rPr>
                <w:sz w:val="16"/>
                <w:szCs w:val="16"/>
              </w:rPr>
              <w:t>&gt;)</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Details of the TGA GMP clearance for the medicinal-substance manufacturer(s)</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ED5B4A" w:rsidRPr="000F4A11" w:rsidRDefault="00ED5B4A" w:rsidP="00ED5B4A">
      <w:pPr>
        <w:pStyle w:val="Heading3"/>
        <w:tabs>
          <w:tab w:val="left" w:pos="7230"/>
          <w:tab w:val="left" w:pos="9072"/>
        </w:tabs>
      </w:pPr>
      <w:r w:rsidRPr="000F4A11">
        <w:lastRenderedPageBreak/>
        <w:t>For all devices (excluding IVDs) containing material of animal, microbial or recombinant origin</w:t>
      </w:r>
      <w:r>
        <w:tab/>
      </w:r>
      <w:r w:rsidRPr="000F4A11">
        <w:t>Applicable</w:t>
      </w:r>
      <w:r>
        <w:t xml:space="preserve"> </w:t>
      </w:r>
      <w:r w:rsidRPr="000F4A11">
        <w:fldChar w:fldCharType="begin">
          <w:ffData>
            <w:name w:val=""/>
            <w:enabled/>
            <w:calcOnExit w:val="0"/>
            <w:helpText w:type="text" w:val="Select for Applicable - Yes"/>
            <w:statusText w:type="text" w:val="Applicable - Yes"/>
            <w:checkBox>
              <w:sizeAuto/>
              <w:default w:val="0"/>
            </w:checkBox>
          </w:ffData>
        </w:fldChar>
      </w:r>
      <w:r w:rsidRPr="000F4A11">
        <w:instrText xml:space="preserve"> FORMCHECKBOX </w:instrText>
      </w:r>
      <w:r w:rsidR="00B00BC2">
        <w:fldChar w:fldCharType="separate"/>
      </w:r>
      <w:r w:rsidRPr="000F4A11">
        <w:fldChar w:fldCharType="end"/>
      </w:r>
      <w:r w:rsidRPr="000F4A11">
        <w:t xml:space="preserve"> Y</w:t>
      </w:r>
      <w:r w:rsidRPr="000F4A11">
        <w:tab/>
      </w:r>
      <w:r w:rsidRPr="000F4A11">
        <w:fldChar w:fldCharType="begin">
          <w:ffData>
            <w:name w:val=""/>
            <w:enabled/>
            <w:calcOnExit w:val="0"/>
            <w:helpText w:type="text" w:val="Select for Applicable - No"/>
            <w:statusText w:type="text" w:val="Applicable - No"/>
            <w:checkBox>
              <w:sizeAuto/>
              <w:default w:val="0"/>
            </w:checkBox>
          </w:ffData>
        </w:fldChar>
      </w:r>
      <w:r w:rsidRPr="000F4A11">
        <w:instrText xml:space="preserve"> FORMCHECKBOX </w:instrText>
      </w:r>
      <w:r w:rsidR="00B00BC2">
        <w:fldChar w:fldCharType="separate"/>
      </w:r>
      <w:r w:rsidRPr="000F4A11">
        <w:fldChar w:fldCharType="end"/>
      </w:r>
      <w:r w:rsidRPr="000F4A11">
        <w:t xml:space="preserve"> N</w:t>
      </w:r>
    </w:p>
    <w:tbl>
      <w:tblPr>
        <w:tblStyle w:val="TableTGAblue"/>
        <w:tblW w:w="0" w:type="auto"/>
        <w:tblLook w:val="04A0" w:firstRow="1" w:lastRow="0" w:firstColumn="1" w:lastColumn="0" w:noHBand="0" w:noVBand="1"/>
      </w:tblPr>
      <w:tblGrid>
        <w:gridCol w:w="7196"/>
        <w:gridCol w:w="2659"/>
      </w:tblGrid>
      <w:tr w:rsidR="00ED5B4A" w:rsidRPr="009922AE" w:rsidTr="00C93B58">
        <w:trPr>
          <w:cnfStyle w:val="100000000000" w:firstRow="1" w:lastRow="0" w:firstColumn="0" w:lastColumn="0" w:oddVBand="0" w:evenVBand="0" w:oddHBand="0" w:evenHBand="0" w:firstRowFirstColumn="0" w:firstRowLastColumn="0" w:lastRowFirstColumn="0" w:lastRowLastColumn="0"/>
          <w:trHeight w:val="482"/>
        </w:trPr>
        <w:tc>
          <w:tcPr>
            <w:tcW w:w="7196" w:type="dxa"/>
          </w:tcPr>
          <w:p w:rsidR="00ED5B4A" w:rsidRPr="009922AE" w:rsidRDefault="00ED5B4A" w:rsidP="00C93B58">
            <w:pPr>
              <w:rPr>
                <w:b w:val="0"/>
                <w:spacing w:val="-4"/>
              </w:rPr>
            </w:pPr>
            <w:r w:rsidRPr="009922AE">
              <w:rPr>
                <w:b w:val="0"/>
                <w:spacing w:val="-4"/>
              </w:rPr>
              <w:t>Information</w:t>
            </w:r>
          </w:p>
        </w:tc>
        <w:tc>
          <w:tcPr>
            <w:tcW w:w="2659" w:type="dxa"/>
          </w:tcPr>
          <w:p w:rsidR="00ED5B4A" w:rsidRPr="009922AE" w:rsidRDefault="00ED5B4A" w:rsidP="00C93B58">
            <w:pPr>
              <w:rPr>
                <w:b w:val="0"/>
                <w:spacing w:val="-4"/>
              </w:rPr>
            </w:pPr>
            <w:r w:rsidRPr="009922AE">
              <w:rPr>
                <w:b w:val="0"/>
                <w:spacing w:val="-4"/>
              </w:rPr>
              <w:t>Location of information in supplied supporting documentation</w:t>
            </w:r>
          </w:p>
        </w:tc>
      </w:tr>
      <w:tr w:rsidR="00ED5B4A" w:rsidRPr="009922AE" w:rsidTr="00C93B58">
        <w:trPr>
          <w:trHeight w:val="482"/>
        </w:trPr>
        <w:tc>
          <w:tcPr>
            <w:tcW w:w="7196" w:type="dxa"/>
          </w:tcPr>
          <w:p w:rsidR="00ED5B4A" w:rsidRPr="009922AE" w:rsidRDefault="00ED5B4A" w:rsidP="00C93B58">
            <w:r w:rsidRPr="009922AE">
              <w:t>Details of quality management system records of the assessment and control of the subcontractors that source the manufacturer with materials</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Details of evidence to demonstrate compliance with Conformity Assessment Standard Order No 2 for devices containing materials of animal origin</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Details of information on source and manufacturing process of materials</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Details of evidence to minimise risks for transmission of pathogens</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ED5B4A" w:rsidRPr="00ED5B4A" w:rsidRDefault="00ED5B4A" w:rsidP="00ED5B4A">
      <w:pPr>
        <w:pStyle w:val="Heading3"/>
        <w:tabs>
          <w:tab w:val="left" w:pos="7088"/>
          <w:tab w:val="left" w:pos="9072"/>
        </w:tabs>
      </w:pPr>
      <w:r w:rsidRPr="00ED5B4A">
        <w:t>For all sterile devices (excluding IVDs)</w:t>
      </w:r>
      <w:r w:rsidRPr="00ED5B4A">
        <w:tab/>
        <w:t xml:space="preserve">Applicable </w:t>
      </w:r>
      <w:r w:rsidRPr="00ED5B4A">
        <w:fldChar w:fldCharType="begin">
          <w:ffData>
            <w:name w:val=""/>
            <w:enabled/>
            <w:calcOnExit w:val="0"/>
            <w:helpText w:type="text" w:val="Select for Applicable - Yes"/>
            <w:statusText w:type="text" w:val="Applicable - Yes"/>
            <w:checkBox>
              <w:sizeAuto/>
              <w:default w:val="0"/>
            </w:checkBox>
          </w:ffData>
        </w:fldChar>
      </w:r>
      <w:r w:rsidRPr="00ED5B4A">
        <w:instrText xml:space="preserve"> FORMCHECKBOX </w:instrText>
      </w:r>
      <w:r w:rsidR="00B00BC2">
        <w:fldChar w:fldCharType="separate"/>
      </w:r>
      <w:r w:rsidRPr="00ED5B4A">
        <w:fldChar w:fldCharType="end"/>
      </w:r>
      <w:r w:rsidRPr="00ED5B4A">
        <w:t xml:space="preserve"> Y</w:t>
      </w:r>
      <w:r w:rsidRPr="00ED5B4A">
        <w:tab/>
      </w:r>
      <w:r w:rsidRPr="00ED5B4A">
        <w:fldChar w:fldCharType="begin">
          <w:ffData>
            <w:name w:val=""/>
            <w:enabled/>
            <w:calcOnExit w:val="0"/>
            <w:helpText w:type="text" w:val="Select for Applicable - No"/>
            <w:statusText w:type="text" w:val="Applicable - No"/>
            <w:checkBox>
              <w:sizeAuto/>
              <w:default w:val="0"/>
            </w:checkBox>
          </w:ffData>
        </w:fldChar>
      </w:r>
      <w:r w:rsidRPr="00ED5B4A">
        <w:instrText xml:space="preserve"> FORMCHECKBOX </w:instrText>
      </w:r>
      <w:r w:rsidR="00B00BC2">
        <w:fldChar w:fldCharType="separate"/>
      </w:r>
      <w:r w:rsidRPr="00ED5B4A">
        <w:fldChar w:fldCharType="end"/>
      </w:r>
      <w:r w:rsidRPr="00ED5B4A">
        <w:t xml:space="preserve"> N</w:t>
      </w:r>
    </w:p>
    <w:tbl>
      <w:tblPr>
        <w:tblStyle w:val="TableTGAblue"/>
        <w:tblW w:w="0" w:type="auto"/>
        <w:tblLook w:val="04A0" w:firstRow="1" w:lastRow="0" w:firstColumn="1" w:lastColumn="0" w:noHBand="0" w:noVBand="1"/>
      </w:tblPr>
      <w:tblGrid>
        <w:gridCol w:w="7196"/>
        <w:gridCol w:w="2659"/>
      </w:tblGrid>
      <w:tr w:rsidR="00ED5B4A" w:rsidRPr="009922AE" w:rsidTr="00C93B58">
        <w:trPr>
          <w:cnfStyle w:val="100000000000" w:firstRow="1" w:lastRow="0" w:firstColumn="0" w:lastColumn="0" w:oddVBand="0" w:evenVBand="0" w:oddHBand="0" w:evenHBand="0" w:firstRowFirstColumn="0" w:firstRowLastColumn="0" w:lastRowFirstColumn="0" w:lastRowLastColumn="0"/>
          <w:trHeight w:val="482"/>
        </w:trPr>
        <w:tc>
          <w:tcPr>
            <w:tcW w:w="7196" w:type="dxa"/>
          </w:tcPr>
          <w:p w:rsidR="00ED5B4A" w:rsidRPr="009922AE" w:rsidRDefault="00ED5B4A" w:rsidP="00C93B58">
            <w:r w:rsidRPr="009922AE">
              <w:t>Information</w:t>
            </w:r>
          </w:p>
        </w:tc>
        <w:tc>
          <w:tcPr>
            <w:tcW w:w="2659" w:type="dxa"/>
          </w:tcPr>
          <w:p w:rsidR="00ED5B4A" w:rsidRPr="009922AE" w:rsidRDefault="00ED5B4A" w:rsidP="00C93B58">
            <w:r w:rsidRPr="009922AE">
              <w:t>Location of information in supplied supporting documentation</w:t>
            </w:r>
          </w:p>
        </w:tc>
      </w:tr>
      <w:tr w:rsidR="00ED5B4A" w:rsidRPr="009922AE" w:rsidTr="00C93B58">
        <w:trPr>
          <w:trHeight w:val="482"/>
        </w:trPr>
        <w:tc>
          <w:tcPr>
            <w:tcW w:w="7196" w:type="dxa"/>
          </w:tcPr>
          <w:p w:rsidR="00ED5B4A" w:rsidRPr="009922AE" w:rsidRDefault="00ED5B4A" w:rsidP="00C93B58">
            <w:r w:rsidRPr="009922AE">
              <w:t>Sterilisation validation reports</w:t>
            </w:r>
            <w:r w:rsidRPr="009922AE">
              <w:br/>
            </w:r>
            <w:r w:rsidRPr="009922AE">
              <w:rPr>
                <w:sz w:val="16"/>
              </w:rPr>
              <w:t>(including method/process)</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Sterilisation residue report(s), where applicable</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Details of information on source and manufacturing process of materials</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Details of evidence to minimise risks for transmission of pathogens</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ED5B4A" w:rsidRPr="00ED5B4A" w:rsidRDefault="00ED5B4A" w:rsidP="00ED5B4A">
      <w:pPr>
        <w:pStyle w:val="Heading3"/>
        <w:tabs>
          <w:tab w:val="left" w:pos="7088"/>
          <w:tab w:val="left" w:pos="9072"/>
        </w:tabs>
      </w:pPr>
      <w:r w:rsidRPr="00ED5B4A">
        <w:t>For all reusable devices (excluding IVDs)</w:t>
      </w:r>
      <w:r w:rsidRPr="00ED5B4A">
        <w:tab/>
        <w:t xml:space="preserve">Applicable </w:t>
      </w:r>
      <w:r w:rsidRPr="00ED5B4A">
        <w:fldChar w:fldCharType="begin">
          <w:ffData>
            <w:name w:val=""/>
            <w:enabled/>
            <w:calcOnExit w:val="0"/>
            <w:helpText w:type="text" w:val="Select for Applicable - Yes"/>
            <w:statusText w:type="text" w:val="Applicable - Yes"/>
            <w:checkBox>
              <w:sizeAuto/>
              <w:default w:val="0"/>
            </w:checkBox>
          </w:ffData>
        </w:fldChar>
      </w:r>
      <w:r w:rsidRPr="00ED5B4A">
        <w:instrText xml:space="preserve"> FORMCHECKBOX </w:instrText>
      </w:r>
      <w:r w:rsidR="00B00BC2">
        <w:fldChar w:fldCharType="separate"/>
      </w:r>
      <w:r w:rsidRPr="00ED5B4A">
        <w:fldChar w:fldCharType="end"/>
      </w:r>
      <w:r w:rsidRPr="00ED5B4A">
        <w:t xml:space="preserve"> Y</w:t>
      </w:r>
      <w:r w:rsidRPr="00ED5B4A">
        <w:tab/>
      </w:r>
      <w:r w:rsidRPr="00ED5B4A">
        <w:fldChar w:fldCharType="begin">
          <w:ffData>
            <w:name w:val=""/>
            <w:enabled/>
            <w:calcOnExit w:val="0"/>
            <w:helpText w:type="text" w:val="Select for Applicable - No"/>
            <w:statusText w:type="text" w:val="Applicable - No"/>
            <w:checkBox>
              <w:sizeAuto/>
              <w:default w:val="0"/>
            </w:checkBox>
          </w:ffData>
        </w:fldChar>
      </w:r>
      <w:r w:rsidRPr="00ED5B4A">
        <w:instrText xml:space="preserve"> FORMCHECKBOX </w:instrText>
      </w:r>
      <w:r w:rsidR="00B00BC2">
        <w:fldChar w:fldCharType="separate"/>
      </w:r>
      <w:r w:rsidRPr="00ED5B4A">
        <w:fldChar w:fldCharType="end"/>
      </w:r>
      <w:r w:rsidRPr="00ED5B4A">
        <w:t xml:space="preserve"> N</w:t>
      </w:r>
    </w:p>
    <w:tbl>
      <w:tblPr>
        <w:tblStyle w:val="TableTGAblue"/>
        <w:tblW w:w="0" w:type="auto"/>
        <w:tblLook w:val="04A0" w:firstRow="1" w:lastRow="0" w:firstColumn="1" w:lastColumn="0" w:noHBand="0" w:noVBand="1"/>
      </w:tblPr>
      <w:tblGrid>
        <w:gridCol w:w="7196"/>
        <w:gridCol w:w="2659"/>
      </w:tblGrid>
      <w:tr w:rsidR="00ED5B4A" w:rsidRPr="009922AE" w:rsidTr="00C93B58">
        <w:trPr>
          <w:cnfStyle w:val="100000000000" w:firstRow="1" w:lastRow="0" w:firstColumn="0" w:lastColumn="0" w:oddVBand="0" w:evenVBand="0" w:oddHBand="0" w:evenHBand="0" w:firstRowFirstColumn="0" w:firstRowLastColumn="0" w:lastRowFirstColumn="0" w:lastRowLastColumn="0"/>
          <w:trHeight w:val="482"/>
        </w:trPr>
        <w:tc>
          <w:tcPr>
            <w:tcW w:w="7196" w:type="dxa"/>
          </w:tcPr>
          <w:p w:rsidR="00ED5B4A" w:rsidRPr="009922AE" w:rsidRDefault="00ED5B4A" w:rsidP="00C93B58">
            <w:r w:rsidRPr="009922AE">
              <w:t>Information</w:t>
            </w:r>
          </w:p>
        </w:tc>
        <w:tc>
          <w:tcPr>
            <w:tcW w:w="2659" w:type="dxa"/>
          </w:tcPr>
          <w:p w:rsidR="00ED5B4A" w:rsidRPr="009922AE" w:rsidRDefault="00ED5B4A" w:rsidP="00C93B58">
            <w:r w:rsidRPr="009922AE">
              <w:t>Location of information in supplied supporting documentation</w:t>
            </w:r>
          </w:p>
        </w:tc>
      </w:tr>
      <w:tr w:rsidR="00ED5B4A" w:rsidRPr="009922AE" w:rsidTr="00C93B58">
        <w:trPr>
          <w:trHeight w:val="482"/>
        </w:trPr>
        <w:tc>
          <w:tcPr>
            <w:tcW w:w="7196" w:type="dxa"/>
          </w:tcPr>
          <w:p w:rsidR="00ED5B4A" w:rsidRPr="009922AE" w:rsidRDefault="00ED5B4A" w:rsidP="00C93B58">
            <w:r w:rsidRPr="009922AE">
              <w:t>Evidence of cleaning and sterilisation method/process instructions</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Evidence of cleaning and sterilisation validation reports</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lastRenderedPageBreak/>
              <w:t>Evidence of information to be provided by the manufacturer for the processing of re-sterilisable medical devices (EN ISO 17664 or equivalent or better)</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ED5B4A" w:rsidRPr="005D40F5" w:rsidRDefault="00ED5B4A" w:rsidP="00305D55">
      <w:pPr>
        <w:pStyle w:val="Heading3"/>
        <w:tabs>
          <w:tab w:val="left" w:pos="7088"/>
          <w:tab w:val="left" w:pos="9072"/>
        </w:tabs>
      </w:pPr>
      <w:r w:rsidRPr="005D40F5">
        <w:t>For all devices incorporating software</w:t>
      </w:r>
      <w:r w:rsidRPr="005D40F5">
        <w:tab/>
        <w:t xml:space="preserve">Applicable </w:t>
      </w:r>
      <w:r w:rsidRPr="005D40F5">
        <w:fldChar w:fldCharType="begin">
          <w:ffData>
            <w:name w:val=""/>
            <w:enabled/>
            <w:calcOnExit w:val="0"/>
            <w:helpText w:type="text" w:val="Select for Applicable - Yes"/>
            <w:statusText w:type="text" w:val="Applicable - Yes"/>
            <w:checkBox>
              <w:sizeAuto/>
              <w:default w:val="0"/>
            </w:checkBox>
          </w:ffData>
        </w:fldChar>
      </w:r>
      <w:r w:rsidRPr="005D40F5">
        <w:instrText xml:space="preserve"> FORMCHECKBOX </w:instrText>
      </w:r>
      <w:r w:rsidR="00B00BC2">
        <w:fldChar w:fldCharType="separate"/>
      </w:r>
      <w:r w:rsidRPr="005D40F5">
        <w:fldChar w:fldCharType="end"/>
      </w:r>
      <w:r w:rsidRPr="005D40F5">
        <w:t xml:space="preserve"> Y</w:t>
      </w:r>
      <w:r w:rsidRPr="005D40F5">
        <w:tab/>
      </w:r>
      <w:r w:rsidRPr="005D40F5">
        <w:fldChar w:fldCharType="begin">
          <w:ffData>
            <w:name w:val=""/>
            <w:enabled/>
            <w:calcOnExit w:val="0"/>
            <w:helpText w:type="text" w:val="Select for Applicable - No"/>
            <w:statusText w:type="text" w:val="Applicable - No"/>
            <w:checkBox>
              <w:sizeAuto/>
              <w:default w:val="0"/>
            </w:checkBox>
          </w:ffData>
        </w:fldChar>
      </w:r>
      <w:r w:rsidRPr="005D40F5">
        <w:instrText xml:space="preserve"> FORMCHECKBOX </w:instrText>
      </w:r>
      <w:r w:rsidR="00B00BC2">
        <w:fldChar w:fldCharType="separate"/>
      </w:r>
      <w:r w:rsidRPr="005D40F5">
        <w:fldChar w:fldCharType="end"/>
      </w:r>
      <w:r w:rsidRPr="005D40F5">
        <w:t xml:space="preserve"> N</w:t>
      </w:r>
    </w:p>
    <w:tbl>
      <w:tblPr>
        <w:tblStyle w:val="TableTGAblue"/>
        <w:tblW w:w="0" w:type="auto"/>
        <w:tblLook w:val="04A0" w:firstRow="1" w:lastRow="0" w:firstColumn="1" w:lastColumn="0" w:noHBand="0" w:noVBand="1"/>
      </w:tblPr>
      <w:tblGrid>
        <w:gridCol w:w="7196"/>
        <w:gridCol w:w="2659"/>
      </w:tblGrid>
      <w:tr w:rsidR="00ED5B4A" w:rsidRPr="009922AE" w:rsidTr="00C93B58">
        <w:trPr>
          <w:cnfStyle w:val="100000000000" w:firstRow="1" w:lastRow="0" w:firstColumn="0" w:lastColumn="0" w:oddVBand="0" w:evenVBand="0" w:oddHBand="0" w:evenHBand="0" w:firstRowFirstColumn="0" w:firstRowLastColumn="0" w:lastRowFirstColumn="0" w:lastRowLastColumn="0"/>
          <w:trHeight w:val="482"/>
        </w:trPr>
        <w:tc>
          <w:tcPr>
            <w:tcW w:w="7196" w:type="dxa"/>
          </w:tcPr>
          <w:p w:rsidR="00ED5B4A" w:rsidRPr="009922AE" w:rsidRDefault="00ED5B4A" w:rsidP="00C93B58">
            <w:r w:rsidRPr="009922AE">
              <w:t>Evidence that the manufacturer has met the applicable EPs by, for example, demonstrating compliance with:</w:t>
            </w:r>
          </w:p>
        </w:tc>
        <w:tc>
          <w:tcPr>
            <w:tcW w:w="2659" w:type="dxa"/>
          </w:tcPr>
          <w:p w:rsidR="00ED5B4A" w:rsidRPr="009922AE" w:rsidRDefault="00ED5B4A" w:rsidP="00C93B58">
            <w:r w:rsidRPr="009922AE">
              <w:t>Location of data in supplied supporting documentation</w:t>
            </w:r>
          </w:p>
        </w:tc>
      </w:tr>
      <w:tr w:rsidR="00ED5B4A" w:rsidRPr="009922AE" w:rsidTr="00C93B58">
        <w:trPr>
          <w:trHeight w:val="482"/>
        </w:trPr>
        <w:tc>
          <w:tcPr>
            <w:tcW w:w="7196" w:type="dxa"/>
          </w:tcPr>
          <w:p w:rsidR="00ED5B4A" w:rsidRPr="009922AE" w:rsidRDefault="00ED5B4A" w:rsidP="00C93B58">
            <w:r w:rsidRPr="009922AE">
              <w:t>IEC 62304 - Software lifecycle process (or equivalent or better)</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IEC 62366 - Useablity engineering (or equivalent or better)</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ED5B4A" w:rsidRPr="005D40F5" w:rsidRDefault="00ED5B4A" w:rsidP="00305D55">
      <w:pPr>
        <w:pStyle w:val="Heading3"/>
        <w:tabs>
          <w:tab w:val="left" w:pos="7088"/>
          <w:tab w:val="left" w:pos="9072"/>
        </w:tabs>
      </w:pPr>
      <w:r w:rsidRPr="005D40F5">
        <w:t>For electrical and electronic devices</w:t>
      </w:r>
      <w:r>
        <w:tab/>
      </w:r>
      <w:r w:rsidRPr="005D40F5">
        <w:t xml:space="preserve">Applicable </w:t>
      </w:r>
      <w:r w:rsidRPr="005D40F5">
        <w:fldChar w:fldCharType="begin">
          <w:ffData>
            <w:name w:val=""/>
            <w:enabled/>
            <w:calcOnExit w:val="0"/>
            <w:helpText w:type="text" w:val="Select for Applicable - Yes"/>
            <w:statusText w:type="text" w:val="Applicable - Yes"/>
            <w:checkBox>
              <w:sizeAuto/>
              <w:default w:val="0"/>
            </w:checkBox>
          </w:ffData>
        </w:fldChar>
      </w:r>
      <w:r w:rsidRPr="005D40F5">
        <w:instrText xml:space="preserve"> FORMCHECKBOX </w:instrText>
      </w:r>
      <w:r w:rsidR="00B00BC2">
        <w:fldChar w:fldCharType="separate"/>
      </w:r>
      <w:r w:rsidRPr="005D40F5">
        <w:fldChar w:fldCharType="end"/>
      </w:r>
      <w:r w:rsidRPr="005D40F5">
        <w:t xml:space="preserve"> Y</w:t>
      </w:r>
      <w:r w:rsidRPr="005D40F5">
        <w:tab/>
      </w:r>
      <w:r w:rsidRPr="005D40F5">
        <w:fldChar w:fldCharType="begin">
          <w:ffData>
            <w:name w:val=""/>
            <w:enabled/>
            <w:calcOnExit w:val="0"/>
            <w:helpText w:type="text" w:val="Select for Applicable - No"/>
            <w:statusText w:type="text" w:val="Applicable - No"/>
            <w:checkBox>
              <w:sizeAuto/>
              <w:default w:val="0"/>
            </w:checkBox>
          </w:ffData>
        </w:fldChar>
      </w:r>
      <w:r w:rsidRPr="005D40F5">
        <w:instrText xml:space="preserve"> FORMCHECKBOX </w:instrText>
      </w:r>
      <w:r w:rsidR="00B00BC2">
        <w:fldChar w:fldCharType="separate"/>
      </w:r>
      <w:r w:rsidRPr="005D40F5">
        <w:fldChar w:fldCharType="end"/>
      </w:r>
      <w:r w:rsidRPr="005D40F5">
        <w:t xml:space="preserve"> N</w:t>
      </w:r>
    </w:p>
    <w:tbl>
      <w:tblPr>
        <w:tblStyle w:val="TableTGAblue"/>
        <w:tblW w:w="0" w:type="auto"/>
        <w:tblLook w:val="04A0" w:firstRow="1" w:lastRow="0" w:firstColumn="1" w:lastColumn="0" w:noHBand="0" w:noVBand="1"/>
      </w:tblPr>
      <w:tblGrid>
        <w:gridCol w:w="7196"/>
        <w:gridCol w:w="2659"/>
      </w:tblGrid>
      <w:tr w:rsidR="00ED5B4A" w:rsidRPr="009922AE" w:rsidTr="00C93B58">
        <w:trPr>
          <w:cnfStyle w:val="100000000000" w:firstRow="1" w:lastRow="0" w:firstColumn="0" w:lastColumn="0" w:oddVBand="0" w:evenVBand="0" w:oddHBand="0" w:evenHBand="0" w:firstRowFirstColumn="0" w:firstRowLastColumn="0" w:lastRowFirstColumn="0" w:lastRowLastColumn="0"/>
          <w:trHeight w:val="482"/>
        </w:trPr>
        <w:tc>
          <w:tcPr>
            <w:tcW w:w="7196" w:type="dxa"/>
          </w:tcPr>
          <w:p w:rsidR="00ED5B4A" w:rsidRPr="009922AE" w:rsidRDefault="00ED5B4A" w:rsidP="00C93B58">
            <w:r w:rsidRPr="009922AE">
              <w:t>Evidence that the manufacturer has met the applicable EPs by, for example, demonstrating compliance with:</w:t>
            </w:r>
          </w:p>
        </w:tc>
        <w:tc>
          <w:tcPr>
            <w:tcW w:w="2659" w:type="dxa"/>
          </w:tcPr>
          <w:p w:rsidR="00ED5B4A" w:rsidRPr="009922AE" w:rsidRDefault="00ED5B4A" w:rsidP="00C93B58">
            <w:r w:rsidRPr="009922AE">
              <w:t>Location of data in supplied supporting documentation</w:t>
            </w:r>
          </w:p>
        </w:tc>
      </w:tr>
      <w:tr w:rsidR="00ED5B4A" w:rsidRPr="009922AE" w:rsidTr="00C93B58">
        <w:trPr>
          <w:trHeight w:val="482"/>
        </w:trPr>
        <w:tc>
          <w:tcPr>
            <w:tcW w:w="7196" w:type="dxa"/>
          </w:tcPr>
          <w:p w:rsidR="00ED5B4A" w:rsidRPr="009922AE" w:rsidRDefault="00ED5B4A" w:rsidP="00C93B58">
            <w:r w:rsidRPr="009922AE">
              <w:t>IEC 60601-1 - Medical electrical equipment - Part 1: General requirements for basic safety and essential performance (or equivalent or better)</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IEC 60601-1-2 - Medical electrical equipment - Part 1-2: General requirements for basic safety and essential performance - Collateral standard: Electromagnetic compatibility - Requirements and tests (or equivalent or better</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ED5B4A" w:rsidRPr="005D40F5" w:rsidRDefault="00ED5B4A" w:rsidP="00305D55">
      <w:pPr>
        <w:pStyle w:val="Heading3"/>
        <w:tabs>
          <w:tab w:val="left" w:pos="7088"/>
          <w:tab w:val="left" w:pos="9072"/>
        </w:tabs>
      </w:pPr>
      <w:r w:rsidRPr="005D40F5">
        <w:t>Regulatory history in Australia and other countries</w:t>
      </w:r>
      <w:r>
        <w:tab/>
      </w:r>
      <w:r w:rsidRPr="005D40F5">
        <w:t xml:space="preserve">Applicable </w:t>
      </w:r>
      <w:r w:rsidRPr="005D40F5">
        <w:fldChar w:fldCharType="begin">
          <w:ffData>
            <w:name w:val=""/>
            <w:enabled/>
            <w:calcOnExit w:val="0"/>
            <w:helpText w:type="text" w:val="Select for Applicable - Yes"/>
            <w:statusText w:type="text" w:val="Applicable - Yes"/>
            <w:checkBox>
              <w:sizeAuto/>
              <w:default w:val="0"/>
            </w:checkBox>
          </w:ffData>
        </w:fldChar>
      </w:r>
      <w:r w:rsidRPr="005D40F5">
        <w:instrText xml:space="preserve"> FORMCHECKBOX </w:instrText>
      </w:r>
      <w:r w:rsidR="00B00BC2">
        <w:fldChar w:fldCharType="separate"/>
      </w:r>
      <w:r w:rsidRPr="005D40F5">
        <w:fldChar w:fldCharType="end"/>
      </w:r>
      <w:r w:rsidRPr="005D40F5">
        <w:t xml:space="preserve"> Y</w:t>
      </w:r>
      <w:r>
        <w:tab/>
      </w:r>
      <w:r w:rsidRPr="005D40F5">
        <w:fldChar w:fldCharType="begin">
          <w:ffData>
            <w:name w:val=""/>
            <w:enabled/>
            <w:calcOnExit w:val="0"/>
            <w:helpText w:type="text" w:val="Select for Applicable - No"/>
            <w:statusText w:type="text" w:val="Applicable - No"/>
            <w:checkBox>
              <w:sizeAuto/>
              <w:default w:val="0"/>
            </w:checkBox>
          </w:ffData>
        </w:fldChar>
      </w:r>
      <w:r w:rsidRPr="005D40F5">
        <w:instrText xml:space="preserve"> FORMCHECKBOX </w:instrText>
      </w:r>
      <w:r w:rsidR="00B00BC2">
        <w:fldChar w:fldCharType="separate"/>
      </w:r>
      <w:r w:rsidRPr="005D40F5">
        <w:fldChar w:fldCharType="end"/>
      </w:r>
      <w:r w:rsidRPr="005D40F5">
        <w:t xml:space="preserve"> N</w:t>
      </w:r>
    </w:p>
    <w:tbl>
      <w:tblPr>
        <w:tblStyle w:val="TableTGAblue"/>
        <w:tblW w:w="0" w:type="auto"/>
        <w:tblLook w:val="04A0" w:firstRow="1" w:lastRow="0" w:firstColumn="1" w:lastColumn="0" w:noHBand="0" w:noVBand="1"/>
      </w:tblPr>
      <w:tblGrid>
        <w:gridCol w:w="7196"/>
        <w:gridCol w:w="2659"/>
      </w:tblGrid>
      <w:tr w:rsidR="00ED5B4A" w:rsidRPr="009922AE" w:rsidTr="00C93B58">
        <w:trPr>
          <w:cnfStyle w:val="100000000000" w:firstRow="1" w:lastRow="0" w:firstColumn="0" w:lastColumn="0" w:oddVBand="0" w:evenVBand="0" w:oddHBand="0" w:evenHBand="0" w:firstRowFirstColumn="0" w:firstRowLastColumn="0" w:lastRowFirstColumn="0" w:lastRowLastColumn="0"/>
          <w:trHeight w:val="482"/>
        </w:trPr>
        <w:tc>
          <w:tcPr>
            <w:tcW w:w="7196" w:type="dxa"/>
          </w:tcPr>
          <w:p w:rsidR="00ED5B4A" w:rsidRPr="009922AE" w:rsidRDefault="00ED5B4A" w:rsidP="00C93B58">
            <w:r w:rsidRPr="009922AE">
              <w:t>A concise summary of post-market performance data, including details of:</w:t>
            </w:r>
          </w:p>
        </w:tc>
        <w:tc>
          <w:tcPr>
            <w:tcW w:w="2659" w:type="dxa"/>
          </w:tcPr>
          <w:p w:rsidR="00ED5B4A" w:rsidRPr="009922AE" w:rsidRDefault="00ED5B4A" w:rsidP="00C93B58">
            <w:r w:rsidRPr="009922AE">
              <w:t>Location of data in supplied supporting documentation</w:t>
            </w:r>
          </w:p>
        </w:tc>
      </w:tr>
      <w:tr w:rsidR="00ED5B4A" w:rsidRPr="009922AE" w:rsidTr="00C93B58">
        <w:trPr>
          <w:trHeight w:val="482"/>
        </w:trPr>
        <w:tc>
          <w:tcPr>
            <w:tcW w:w="7196" w:type="dxa"/>
          </w:tcPr>
          <w:p w:rsidR="00ED5B4A" w:rsidRPr="009922AE" w:rsidRDefault="00ED5B4A" w:rsidP="00C93B58">
            <w:r w:rsidRPr="009922AE">
              <w:t>Adverse events (GHTF / EU / TGA reportable)</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Advisory notices (particularly recall, or field safety corrective action, notices) and alerts</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Summary of clinical trial data</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lastRenderedPageBreak/>
              <w:t>Summary of other clinical data</w:t>
            </w:r>
            <w:r w:rsidRPr="009922AE">
              <w:br/>
            </w:r>
            <w:r w:rsidRPr="009922AE">
              <w:rPr>
                <w:sz w:val="16"/>
                <w:szCs w:val="16"/>
              </w:rPr>
              <w:t>(e.g., customer surveys)</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Approvals in other regulatory jurisdictions</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ED5B4A" w:rsidRPr="009922AE" w:rsidRDefault="00ED5B4A" w:rsidP="00ED5B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659"/>
      </w:tblGrid>
      <w:tr w:rsidR="00ED5B4A" w:rsidRPr="009922AE" w:rsidTr="00C93B58">
        <w:tc>
          <w:tcPr>
            <w:tcW w:w="7196" w:type="dxa"/>
            <w:tcBorders>
              <w:right w:val="single" w:sz="4" w:space="0" w:color="auto"/>
            </w:tcBorders>
          </w:tcPr>
          <w:p w:rsidR="00ED5B4A" w:rsidRPr="009922AE" w:rsidRDefault="00ED5B4A" w:rsidP="00C93B58">
            <w:r w:rsidRPr="009922AE">
              <w:t>Has any device in this application been rejected or the application been</w:t>
            </w:r>
            <w:r w:rsidRPr="009922AE">
              <w:rPr>
                <w:i/>
              </w:rPr>
              <w:t xml:space="preserve"> </w:t>
            </w:r>
            <w:r w:rsidRPr="009922AE">
              <w:t>withdrawn from any other regulatory authority or body?</w:t>
            </w:r>
          </w:p>
        </w:tc>
        <w:tc>
          <w:tcPr>
            <w:tcW w:w="2659" w:type="dxa"/>
            <w:tcBorders>
              <w:top w:val="single" w:sz="4" w:space="0" w:color="auto"/>
              <w:left w:val="single" w:sz="4" w:space="0" w:color="auto"/>
              <w:bottom w:val="single" w:sz="4" w:space="0" w:color="auto"/>
              <w:right w:val="single" w:sz="4" w:space="0" w:color="auto"/>
            </w:tcBorders>
          </w:tcPr>
          <w:p w:rsidR="00ED5B4A" w:rsidRPr="009922AE" w:rsidRDefault="00ED5B4A" w:rsidP="00C93B58">
            <w:pPr>
              <w:tabs>
                <w:tab w:val="left" w:pos="1026"/>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B00BC2">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B00BC2">
              <w:fldChar w:fldCharType="separate"/>
            </w:r>
            <w:r w:rsidRPr="009922AE">
              <w:fldChar w:fldCharType="end"/>
            </w:r>
            <w:r w:rsidRPr="009922AE">
              <w:t xml:space="preserve"> No</w:t>
            </w:r>
          </w:p>
        </w:tc>
      </w:tr>
      <w:tr w:rsidR="00ED5B4A" w:rsidRPr="009922AE" w:rsidTr="00C93B58">
        <w:tc>
          <w:tcPr>
            <w:tcW w:w="7196" w:type="dxa"/>
            <w:tcBorders>
              <w:right w:val="single" w:sz="4" w:space="0" w:color="auto"/>
            </w:tcBorders>
          </w:tcPr>
          <w:p w:rsidR="00ED5B4A" w:rsidRPr="009922AE" w:rsidRDefault="00ED5B4A" w:rsidP="00C93B58">
            <w:r w:rsidRPr="009922AE">
              <w:t>If yes, provide the location of the details of the rejection in the supplied supporting data</w:t>
            </w:r>
          </w:p>
        </w:tc>
        <w:tc>
          <w:tcPr>
            <w:tcW w:w="2659" w:type="dxa"/>
            <w:tcBorders>
              <w:top w:val="single" w:sz="4" w:space="0" w:color="auto"/>
              <w:left w:val="single" w:sz="4" w:space="0" w:color="auto"/>
              <w:bottom w:val="single" w:sz="4" w:space="0" w:color="auto"/>
              <w:right w:val="single" w:sz="4" w:space="0" w:color="auto"/>
            </w:tcBorders>
          </w:tcPr>
          <w:p w:rsidR="00ED5B4A" w:rsidRPr="009922AE" w:rsidRDefault="00ED5B4A" w:rsidP="00C93B58">
            <w:r w:rsidRPr="009922AE">
              <w:fldChar w:fldCharType="begin">
                <w:ffData>
                  <w:name w:val=""/>
                  <w:enabled/>
                  <w:calcOnExit w:val="0"/>
                  <w:helpText w:type="text" w:val="If yes, provide the location of the details of the rejection  in the supplied supporting data here"/>
                  <w:statusText w:type="text" w:val="If yes, provide the location of the details of the rejection  in the supplied supporting data"/>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c>
          <w:tcPr>
            <w:tcW w:w="7196" w:type="dxa"/>
            <w:tcBorders>
              <w:right w:val="single" w:sz="4" w:space="0" w:color="auto"/>
            </w:tcBorders>
          </w:tcPr>
          <w:p w:rsidR="00ED5B4A" w:rsidRPr="009922AE" w:rsidRDefault="00ED5B4A" w:rsidP="00C93B58">
            <w:r w:rsidRPr="009922AE">
              <w:t>Location of details of previous correspondence with the TGA regarding the application</w:t>
            </w:r>
          </w:p>
        </w:tc>
        <w:tc>
          <w:tcPr>
            <w:tcW w:w="2659" w:type="dxa"/>
            <w:tcBorders>
              <w:top w:val="single" w:sz="4" w:space="0" w:color="auto"/>
              <w:left w:val="single" w:sz="4" w:space="0" w:color="auto"/>
              <w:bottom w:val="single" w:sz="4" w:space="0" w:color="auto"/>
              <w:right w:val="single" w:sz="4" w:space="0" w:color="auto"/>
            </w:tcBorders>
          </w:tcPr>
          <w:p w:rsidR="00ED5B4A" w:rsidRPr="009922AE" w:rsidRDefault="00ED5B4A" w:rsidP="00C93B58">
            <w:r w:rsidRPr="009922AE">
              <w:fldChar w:fldCharType="begin">
                <w:ffData>
                  <w:name w:val=""/>
                  <w:enabled/>
                  <w:calcOnExit w:val="0"/>
                  <w:helpText w:type="text" w:val="Enter Location of details of previous correspondence with the TGA regarding the application here"/>
                  <w:statusText w:type="text" w:val="Location of details of previous correspondence with the TGA regarding the applic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ED5B4A" w:rsidRPr="005D40F5" w:rsidRDefault="00ED5B4A" w:rsidP="00ED5B4A">
      <w:pPr>
        <w:pStyle w:val="Heading3"/>
        <w:tabs>
          <w:tab w:val="left" w:pos="7088"/>
          <w:tab w:val="left" w:pos="9072"/>
        </w:tabs>
      </w:pPr>
      <w:bookmarkStart w:id="1" w:name="_For_MRA_CE"/>
      <w:bookmarkEnd w:id="1"/>
      <w:r w:rsidRPr="005D40F5">
        <w:t>For MRA CE certificates</w:t>
      </w:r>
      <w:r>
        <w:tab/>
      </w:r>
      <w:r w:rsidRPr="005D40F5">
        <w:t xml:space="preserve">Applicable </w:t>
      </w:r>
      <w:r w:rsidRPr="005D40F5">
        <w:fldChar w:fldCharType="begin">
          <w:ffData>
            <w:name w:val=""/>
            <w:enabled/>
            <w:calcOnExit w:val="0"/>
            <w:helpText w:type="text" w:val="Select for Applicable - Yes"/>
            <w:statusText w:type="text" w:val="Applicable - Yes"/>
            <w:checkBox>
              <w:sizeAuto/>
              <w:default w:val="0"/>
            </w:checkBox>
          </w:ffData>
        </w:fldChar>
      </w:r>
      <w:r w:rsidRPr="005D40F5">
        <w:instrText xml:space="preserve"> FORMCHECKBOX </w:instrText>
      </w:r>
      <w:r w:rsidR="00B00BC2">
        <w:fldChar w:fldCharType="separate"/>
      </w:r>
      <w:r w:rsidRPr="005D40F5">
        <w:fldChar w:fldCharType="end"/>
      </w:r>
      <w:r w:rsidRPr="005D40F5">
        <w:t xml:space="preserve"> Y</w:t>
      </w:r>
      <w:r w:rsidRPr="005D40F5">
        <w:tab/>
      </w:r>
      <w:r w:rsidRPr="005D40F5">
        <w:fldChar w:fldCharType="begin">
          <w:ffData>
            <w:name w:val=""/>
            <w:enabled/>
            <w:calcOnExit w:val="0"/>
            <w:helpText w:type="text" w:val="Select for Applicable - No"/>
            <w:statusText w:type="text" w:val="Applicable - No"/>
            <w:checkBox>
              <w:sizeAuto/>
              <w:default w:val="0"/>
            </w:checkBox>
          </w:ffData>
        </w:fldChar>
      </w:r>
      <w:r w:rsidRPr="005D40F5">
        <w:instrText xml:space="preserve"> FORMCHECKBOX </w:instrText>
      </w:r>
      <w:r w:rsidR="00B00BC2">
        <w:fldChar w:fldCharType="separate"/>
      </w:r>
      <w:r w:rsidRPr="005D40F5">
        <w:fldChar w:fldCharType="end"/>
      </w:r>
      <w:r w:rsidRPr="005D40F5">
        <w:t xml:space="preserve"> 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ED5B4A" w:rsidRPr="009922AE" w:rsidTr="00C93B58">
        <w:trPr>
          <w:trHeight w:val="1206"/>
        </w:trPr>
        <w:tc>
          <w:tcPr>
            <w:tcW w:w="1276" w:type="dxa"/>
          </w:tcPr>
          <w:p w:rsidR="00ED5B4A" w:rsidRPr="009922AE" w:rsidRDefault="00ED5B4A" w:rsidP="00C93B58">
            <w:r w:rsidRPr="009922AE">
              <w:rPr>
                <w:noProof/>
                <w:lang w:eastAsia="en-AU"/>
              </w:rPr>
              <w:drawing>
                <wp:anchor distT="0" distB="0" distL="114300" distR="114300" simplePos="0" relativeHeight="251663360" behindDoc="1" locked="0" layoutInCell="1" allowOverlap="1" wp14:anchorId="596759F3" wp14:editId="6CF295F8">
                  <wp:simplePos x="0" y="0"/>
                  <wp:positionH relativeFrom="column">
                    <wp:posOffset>89535</wp:posOffset>
                  </wp:positionH>
                  <wp:positionV relativeFrom="paragraph">
                    <wp:posOffset>57785</wp:posOffset>
                  </wp:positionV>
                  <wp:extent cx="488315" cy="485775"/>
                  <wp:effectExtent l="19050" t="0" r="6985" b="0"/>
                  <wp:wrapTight wrapText="bothSides">
                    <wp:wrapPolygon edited="0">
                      <wp:start x="5056" y="0"/>
                      <wp:lineTo x="-843" y="5929"/>
                      <wp:lineTo x="-843" y="14400"/>
                      <wp:lineTo x="4213" y="21176"/>
                      <wp:lineTo x="5056" y="21176"/>
                      <wp:lineTo x="16853" y="21176"/>
                      <wp:lineTo x="17696" y="21176"/>
                      <wp:lineTo x="21909" y="14400"/>
                      <wp:lineTo x="21909" y="7624"/>
                      <wp:lineTo x="20224" y="3388"/>
                      <wp:lineTo x="16853" y="0"/>
                      <wp:lineTo x="5056" y="0"/>
                    </wp:wrapPolygon>
                  </wp:wrapTight>
                  <wp:docPr id="3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tcPr>
          <w:p w:rsidR="00ED5B4A" w:rsidRPr="009922AE" w:rsidRDefault="00ED5B4A" w:rsidP="00C93B58">
            <w:r w:rsidRPr="009922AE">
              <w:t>The TGA can only issue CE certificates to manufacturers established within Australia. For a manufacturer to be eligible for a CE certificate under the Australia-EU/EFTA MRAs the manufacturer must demonstrate that the device is fully (or mostly) manufactured within Australia.  Some kinds of devices are also excluded from the agreement, or are subject to confidence–building activities.</w:t>
            </w:r>
          </w:p>
          <w:p w:rsidR="00ED5B4A" w:rsidRPr="009922AE" w:rsidRDefault="00ED5B4A" w:rsidP="00C93B58">
            <w:r w:rsidRPr="009922AE">
              <w:t xml:space="preserve">For further information refer to the </w:t>
            </w:r>
            <w:r w:rsidRPr="009922AE">
              <w:rPr>
                <w:i/>
              </w:rPr>
              <w:t>Australian Regulatory Guidelines for Medical Devices</w:t>
            </w:r>
            <w:r w:rsidRPr="009922AE">
              <w:t xml:space="preserve"> &lt;</w:t>
            </w:r>
            <w:hyperlink r:id="rId13" w:history="1">
              <w:r w:rsidRPr="009922AE">
                <w:rPr>
                  <w:color w:val="0000FF"/>
                  <w:u w:val="single"/>
                </w:rPr>
                <w:t>http://www.tga.gov.au/industry/devices-argmd.htm</w:t>
              </w:r>
            </w:hyperlink>
            <w:r w:rsidRPr="009922AE">
              <w:t>&gt;, and for information about the amended MRA refer to the TGA website &lt;</w:t>
            </w:r>
            <w:hyperlink r:id="rId14" w:history="1">
              <w:r w:rsidRPr="009922AE">
                <w:rPr>
                  <w:color w:val="0000FF"/>
                  <w:u w:val="single"/>
                </w:rPr>
                <w:t>http://www.tga.gov.au/about/international-eu-mra-amendments.htm</w:t>
              </w:r>
            </w:hyperlink>
            <w:r w:rsidRPr="009922AE">
              <w:t>&gt;.</w:t>
            </w:r>
          </w:p>
        </w:tc>
      </w:tr>
    </w:tbl>
    <w:p w:rsidR="00ED5B4A" w:rsidRPr="009922AE" w:rsidRDefault="00ED5B4A" w:rsidP="00ED5B4A"/>
    <w:tbl>
      <w:tblPr>
        <w:tblStyle w:val="TableTGAblue"/>
        <w:tblW w:w="0" w:type="auto"/>
        <w:tblLook w:val="04A0" w:firstRow="1" w:lastRow="0" w:firstColumn="1" w:lastColumn="0" w:noHBand="0" w:noVBand="1"/>
      </w:tblPr>
      <w:tblGrid>
        <w:gridCol w:w="7196"/>
        <w:gridCol w:w="2659"/>
      </w:tblGrid>
      <w:tr w:rsidR="00ED5B4A" w:rsidRPr="009922AE" w:rsidTr="00C93B58">
        <w:trPr>
          <w:cnfStyle w:val="100000000000" w:firstRow="1" w:lastRow="0" w:firstColumn="0" w:lastColumn="0" w:oddVBand="0" w:evenVBand="0" w:oddHBand="0" w:evenHBand="0" w:firstRowFirstColumn="0" w:firstRowLastColumn="0" w:lastRowFirstColumn="0" w:lastRowLastColumn="0"/>
          <w:trHeight w:val="482"/>
        </w:trPr>
        <w:tc>
          <w:tcPr>
            <w:tcW w:w="7196" w:type="dxa"/>
          </w:tcPr>
          <w:p w:rsidR="00ED5B4A" w:rsidRPr="009922AE" w:rsidRDefault="00ED5B4A" w:rsidP="00C93B58">
            <w:r w:rsidRPr="009922AE">
              <w:t>Evidence that the manufacturer has met the applicable European requirements for:</w:t>
            </w:r>
          </w:p>
        </w:tc>
        <w:tc>
          <w:tcPr>
            <w:tcW w:w="2659" w:type="dxa"/>
          </w:tcPr>
          <w:p w:rsidR="00ED5B4A" w:rsidRPr="009922AE" w:rsidRDefault="00ED5B4A" w:rsidP="00C93B58">
            <w:r w:rsidRPr="009922AE">
              <w:t>Location of information in supplied supporting documentation</w:t>
            </w:r>
          </w:p>
        </w:tc>
      </w:tr>
      <w:tr w:rsidR="00ED5B4A" w:rsidRPr="009922AE" w:rsidTr="00C93B58">
        <w:trPr>
          <w:trHeight w:val="482"/>
        </w:trPr>
        <w:tc>
          <w:tcPr>
            <w:tcW w:w="7196" w:type="dxa"/>
          </w:tcPr>
          <w:p w:rsidR="00ED5B4A" w:rsidRPr="009922AE" w:rsidRDefault="00ED5B4A" w:rsidP="00C93B58">
            <w:r w:rsidRPr="009922AE">
              <w:t xml:space="preserve">Other European directives or policies </w:t>
            </w:r>
            <w:proofErr w:type="gramStart"/>
            <w:r w:rsidRPr="009922AE">
              <w:t>that are</w:t>
            </w:r>
            <w:proofErr w:type="gramEnd"/>
            <w:r w:rsidRPr="009922AE">
              <w:t xml:space="preserve"> relevant to the device.</w:t>
            </w:r>
            <w:r w:rsidRPr="009922AE">
              <w:br/>
            </w:r>
            <w:r w:rsidRPr="009922AE">
              <w:rPr>
                <w:sz w:val="16"/>
                <w:szCs w:val="16"/>
              </w:rPr>
              <w:t>Refer to &lt;</w:t>
            </w:r>
            <w:hyperlink r:id="rId15" w:history="1">
              <w:r w:rsidRPr="009922AE">
                <w:rPr>
                  <w:color w:val="0000FF"/>
                  <w:sz w:val="16"/>
                  <w:szCs w:val="16"/>
                  <w:u w:val="single"/>
                </w:rPr>
                <w:t>http://ec.europa.eu/health/medical-devices/other-related-policies/index_en.htm</w:t>
              </w:r>
            </w:hyperlink>
            <w:r w:rsidRPr="009922AE">
              <w:rPr>
                <w:sz w:val="16"/>
                <w:szCs w:val="16"/>
              </w:rPr>
              <w:t>&gt;.</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Devices where technical or regulatory requirements in the EU differ from the requirements in Australia.</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lastRenderedPageBreak/>
              <w:t>Requirements of the MDD that are to be included in the Manufacturer’s Quality Management System.</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EU Essential Requirements by way of a checklist or gap analysis when compared with the Australian Essential Principles.</w:t>
            </w:r>
            <w:r w:rsidRPr="009922AE">
              <w:br/>
            </w:r>
            <w:r w:rsidRPr="009922AE">
              <w:rPr>
                <w:sz w:val="16"/>
                <w:szCs w:val="16"/>
              </w:rPr>
              <w:t>&lt;</w:t>
            </w:r>
            <w:hyperlink r:id="rId16" w:history="1">
              <w:r w:rsidRPr="009922AE">
                <w:rPr>
                  <w:color w:val="0000FF"/>
                  <w:sz w:val="16"/>
                  <w:szCs w:val="16"/>
                  <w:u w:val="single"/>
                </w:rPr>
                <w:t>http://www.tga.gov.au/industry/devices-forms-ecmra-ep-checklist.htm</w:t>
              </w:r>
            </w:hyperlink>
            <w:r w:rsidRPr="009922AE">
              <w:rPr>
                <w:sz w:val="16"/>
                <w:szCs w:val="16"/>
              </w:rPr>
              <w:t>&gt;.</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Labelling and instructions for use in compliance with Annex 1, Clause 13 of MDD.</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Provide details if the device(s) contain(s) substances that are carcinogenic, mutagenic, or toxic to reproduction, in accordance with Annex I to Council Directive 67/548/</w:t>
            </w:r>
            <w:proofErr w:type="gramStart"/>
            <w:r w:rsidRPr="009922AE">
              <w:t>EEC</w:t>
            </w:r>
            <w:proofErr w:type="gramEnd"/>
            <w:r w:rsidRPr="009922AE">
              <w:br/>
            </w:r>
            <w:r w:rsidRPr="009922AE">
              <w:rPr>
                <w:sz w:val="16"/>
                <w:szCs w:val="16"/>
              </w:rPr>
              <w:t>(Some phthalates must be disclosed on EU labelling).</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ED5B4A" w:rsidRPr="009922AE" w:rsidTr="00C93B58">
        <w:trPr>
          <w:trHeight w:val="482"/>
        </w:trPr>
        <w:tc>
          <w:tcPr>
            <w:tcW w:w="7196" w:type="dxa"/>
          </w:tcPr>
          <w:p w:rsidR="00ED5B4A" w:rsidRPr="009922AE" w:rsidRDefault="00ED5B4A" w:rsidP="00C93B58">
            <w:r w:rsidRPr="009922AE">
              <w:t xml:space="preserve">A translation </w:t>
            </w:r>
            <w:proofErr w:type="gramStart"/>
            <w:r w:rsidRPr="009922AE">
              <w:t>procedure</w:t>
            </w:r>
            <w:proofErr w:type="gramEnd"/>
            <w:r w:rsidRPr="009922AE">
              <w:br/>
            </w:r>
            <w:r w:rsidRPr="009922AE">
              <w:rPr>
                <w:sz w:val="16"/>
                <w:szCs w:val="16"/>
              </w:rPr>
              <w:t>(MEDEV 2.5/5 Rev. 3).</w:t>
            </w:r>
          </w:p>
        </w:tc>
        <w:tc>
          <w:tcPr>
            <w:tcW w:w="2659" w:type="dxa"/>
          </w:tcPr>
          <w:p w:rsidR="00ED5B4A" w:rsidRPr="009922AE" w:rsidRDefault="00ED5B4A" w:rsidP="00C93B58">
            <w:r w:rsidRPr="009922AE">
              <w:fldChar w:fldCharType="begin">
                <w:ffData>
                  <w:name w:val=""/>
                  <w:enabled/>
                  <w:calcOnExit w:val="0"/>
                  <w:helpText w:type="text" w:val="Enter Location of information in supplied supporting documentation here"/>
                  <w:statusText w:type="text" w:val="Location of information in supplied supporting documentati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3E360B" w:rsidRPr="004B1BF3" w:rsidRDefault="003E360B" w:rsidP="00305D55"/>
    <w:sectPr w:rsidR="003E360B" w:rsidRPr="004B1BF3" w:rsidSect="00C96F31">
      <w:footerReference w:type="default" r:id="rId17"/>
      <w:footerReference w:type="first" r:id="rId18"/>
      <w:pgSz w:w="11907" w:h="16840" w:code="9"/>
      <w:pgMar w:top="1104" w:right="1134" w:bottom="1560" w:left="1134" w:header="284" w:footer="2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B4A" w:rsidRDefault="00ED5B4A" w:rsidP="000B1A45">
      <w:r>
        <w:separator/>
      </w:r>
    </w:p>
  </w:endnote>
  <w:endnote w:type="continuationSeparator" w:id="0">
    <w:p w:rsidR="00ED5B4A" w:rsidRDefault="00ED5B4A"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16" w:rsidRDefault="00ED5B4A" w:rsidP="009D5FEA">
    <w:pPr>
      <w:pStyle w:val="Footer"/>
      <w:spacing w:before="0" w:after="0"/>
    </w:pPr>
    <w:proofErr w:type="spellStart"/>
    <w:r w:rsidRPr="00ED5B4A">
      <w:t>Conformity</w:t>
    </w:r>
    <w:proofErr w:type="spellEnd"/>
    <w:r w:rsidRPr="00ED5B4A">
      <w:t xml:space="preserve"> </w:t>
    </w:r>
    <w:proofErr w:type="spellStart"/>
    <w:r w:rsidRPr="00ED5B4A">
      <w:t>assessment</w:t>
    </w:r>
    <w:proofErr w:type="spellEnd"/>
    <w:r w:rsidRPr="00ED5B4A">
      <w:t xml:space="preserve"> certification - </w:t>
    </w:r>
    <w:proofErr w:type="spellStart"/>
    <w:r w:rsidRPr="00ED5B4A">
      <w:t>Supporting</w:t>
    </w:r>
    <w:proofErr w:type="spellEnd"/>
    <w:r w:rsidRPr="00ED5B4A">
      <w:t xml:space="preserve"> data </w:t>
    </w:r>
    <w:proofErr w:type="spellStart"/>
    <w:r w:rsidRPr="00ED5B4A">
      <w:t>form</w:t>
    </w:r>
    <w:proofErr w:type="spellEnd"/>
    <w:r w:rsidRPr="00ED5B4A">
      <w:t xml:space="preserve">: </w:t>
    </w:r>
    <w:proofErr w:type="spellStart"/>
    <w:r w:rsidRPr="00ED5B4A">
      <w:t>Additional</w:t>
    </w:r>
    <w:proofErr w:type="spellEnd"/>
    <w:r w:rsidRPr="00ED5B4A">
      <w:t xml:space="preserve"> </w:t>
    </w:r>
    <w:proofErr w:type="spellStart"/>
    <w:r w:rsidRPr="00ED5B4A">
      <w:t>attachment</w:t>
    </w:r>
    <w:proofErr w:type="spellEnd"/>
    <w:r w:rsidRPr="00ED5B4A">
      <w:t xml:space="preserve"> 1 (New </w:t>
    </w:r>
    <w:proofErr w:type="spellStart"/>
    <w:r w:rsidRPr="00ED5B4A">
      <w:t>certificate</w:t>
    </w:r>
    <w:proofErr w:type="spellEnd"/>
    <w:r w:rsidRPr="00ED5B4A">
      <w:t xml:space="preserve"> checklist</w:t>
    </w:r>
    <w:proofErr w:type="gramStart"/>
    <w:r w:rsidRPr="00ED5B4A">
      <w:t>)</w:t>
    </w:r>
    <w:proofErr w:type="gramEnd"/>
    <w:r>
      <w:br/>
    </w:r>
    <w:r w:rsidR="00212A35" w:rsidRPr="004B1BF3">
      <w:t>(</w:t>
    </w:r>
    <w:r>
      <w:t>August 2014</w:t>
    </w:r>
    <w:r w:rsidR="00212A35" w:rsidRPr="004B1BF3">
      <w:t>)</w:t>
    </w:r>
  </w:p>
  <w:p w:rsidR="00212A35" w:rsidRPr="004B1BF3" w:rsidRDefault="006D7E16" w:rsidP="009D5FEA">
    <w:pPr>
      <w:pStyle w:val="Footer"/>
      <w:spacing w:before="0" w:after="0"/>
    </w:pPr>
    <w:r w:rsidRPr="006D7E16">
      <w:rPr>
        <w:b/>
      </w:rPr>
      <w:t xml:space="preserve">For official use </w:t>
    </w:r>
    <w:proofErr w:type="spellStart"/>
    <w:r w:rsidRPr="006D7E16">
      <w:rPr>
        <w:b/>
      </w:rPr>
      <w:t>only</w:t>
    </w:r>
    <w:proofErr w:type="spellEnd"/>
    <w:r w:rsidR="00212A35" w:rsidRPr="004B1BF3">
      <w:tab/>
    </w:r>
    <w:sdt>
      <w:sdtPr>
        <w:id w:val="250395305"/>
        <w:docPartObj>
          <w:docPartGallery w:val="Page Numbers (Top of Page)"/>
          <w:docPartUnique/>
        </w:docPartObj>
      </w:sdtPr>
      <w:sdtEndPr/>
      <w:sdtContent>
        <w:r w:rsidR="00212A35" w:rsidRPr="004B1BF3">
          <w:t xml:space="preserve">Page </w:t>
        </w:r>
        <w:r>
          <w:fldChar w:fldCharType="begin"/>
        </w:r>
        <w:r>
          <w:instrText xml:space="preserve"> PAGE </w:instrText>
        </w:r>
        <w:r>
          <w:fldChar w:fldCharType="separate"/>
        </w:r>
        <w:r w:rsidR="00B00BC2">
          <w:rPr>
            <w:noProof/>
          </w:rPr>
          <w:t>9</w:t>
        </w:r>
        <w:r>
          <w:rPr>
            <w:noProof/>
          </w:rPr>
          <w:fldChar w:fldCharType="end"/>
        </w:r>
        <w:r w:rsidR="00212A35" w:rsidRPr="004B1BF3">
          <w:t xml:space="preserve"> of </w:t>
        </w:r>
        <w:r>
          <w:fldChar w:fldCharType="begin"/>
        </w:r>
        <w:r>
          <w:instrText xml:space="preserve"> NUMPAGES  </w:instrText>
        </w:r>
        <w:r>
          <w:fldChar w:fldCharType="separate"/>
        </w:r>
        <w:r w:rsidR="00B00BC2">
          <w:rPr>
            <w:noProof/>
          </w:rPr>
          <w:t>9</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35" w:rsidRPr="004B1BF3" w:rsidRDefault="00212A35"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5C7310CE" wp14:editId="45588E5F">
          <wp:simplePos x="0" y="0"/>
          <wp:positionH relativeFrom="column">
            <wp:posOffset>5042535</wp:posOffset>
          </wp:positionH>
          <wp:positionV relativeFrom="paragraph">
            <wp:posOffset>66675</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212A35" w:rsidRPr="006E2D63" w:rsidRDefault="00212A35"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sidR="007648FE">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00EC6552" w:rsidRPr="0031688B">
        <w:rPr>
          <w:rStyle w:val="Hyperlink"/>
          <w:rFonts w:cstheme="majorHAnsi"/>
          <w:sz w:val="18"/>
          <w:szCs w:val="14"/>
          <w:lang w:val="fr-FR"/>
        </w:rPr>
        <w:t>http://www.tga.gov.au</w:t>
      </w:r>
    </w:hyperlink>
  </w:p>
  <w:p w:rsidR="00212A35" w:rsidRPr="004B1BF3" w:rsidRDefault="00212A35" w:rsidP="000B1A45">
    <w:pPr>
      <w:pStyle w:val="Footer"/>
    </w:pPr>
    <w:r>
      <w:rPr>
        <w:noProof/>
        <w:lang w:val="en-AU" w:eastAsia="en-AU"/>
      </w:rPr>
      <w:drawing>
        <wp:anchor distT="0" distB="0" distL="114300" distR="114300" simplePos="0" relativeHeight="251659264" behindDoc="1" locked="0" layoutInCell="1" allowOverlap="1" wp14:anchorId="715A9CB0" wp14:editId="3C3A0566">
          <wp:simplePos x="0" y="0"/>
          <wp:positionH relativeFrom="column">
            <wp:posOffset>-748665</wp:posOffset>
          </wp:positionH>
          <wp:positionV relativeFrom="paragraph">
            <wp:posOffset>108585</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B4A" w:rsidRDefault="00ED5B4A" w:rsidP="000B1A45">
      <w:r>
        <w:separator/>
      </w:r>
    </w:p>
  </w:footnote>
  <w:footnote w:type="continuationSeparator" w:id="0">
    <w:p w:rsidR="00ED5B4A" w:rsidRDefault="00ED5B4A" w:rsidP="000B1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dxzvxMkfOKKuqqYV/e0S3PK9TYk=" w:salt="X84eucZjMVDkU4BrugX1HA=="/>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B4A"/>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57FE"/>
    <w:rsid w:val="002D26E5"/>
    <w:rsid w:val="002E692D"/>
    <w:rsid w:val="002F0E52"/>
    <w:rsid w:val="00302919"/>
    <w:rsid w:val="00305D55"/>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348CA"/>
    <w:rsid w:val="004456C1"/>
    <w:rsid w:val="00447476"/>
    <w:rsid w:val="00451DBF"/>
    <w:rsid w:val="004553EA"/>
    <w:rsid w:val="00457D72"/>
    <w:rsid w:val="00472CAB"/>
    <w:rsid w:val="00473710"/>
    <w:rsid w:val="004738C2"/>
    <w:rsid w:val="00474243"/>
    <w:rsid w:val="004774F4"/>
    <w:rsid w:val="00480198"/>
    <w:rsid w:val="004A472C"/>
    <w:rsid w:val="004B1BF3"/>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C3801"/>
    <w:rsid w:val="006D244D"/>
    <w:rsid w:val="006D7E16"/>
    <w:rsid w:val="006D7FF7"/>
    <w:rsid w:val="006E1856"/>
    <w:rsid w:val="006E2D63"/>
    <w:rsid w:val="006E3672"/>
    <w:rsid w:val="006E7F04"/>
    <w:rsid w:val="00703502"/>
    <w:rsid w:val="007040D6"/>
    <w:rsid w:val="007049AA"/>
    <w:rsid w:val="0071671C"/>
    <w:rsid w:val="00731C73"/>
    <w:rsid w:val="007332DA"/>
    <w:rsid w:val="00741EF9"/>
    <w:rsid w:val="007423CC"/>
    <w:rsid w:val="00750E27"/>
    <w:rsid w:val="007648FE"/>
    <w:rsid w:val="0077320A"/>
    <w:rsid w:val="007A0E92"/>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0BC2"/>
    <w:rsid w:val="00B04FB8"/>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96F31"/>
    <w:rsid w:val="00CA6718"/>
    <w:rsid w:val="00CA7362"/>
    <w:rsid w:val="00CB3877"/>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D5B4A"/>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00BC2"/>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00BC2"/>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ga.gov.au/industry/devices-argmd.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ga.gov.au/industry/devices-argmd.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ga.gov.au/industry/devices-forms-ecmra-ep-checklis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ec.europa.eu/health/medical-devices/other-related-policies/index_en.htm" TargetMode="External"/><Relationship Id="rId10" Type="http://schemas.openxmlformats.org/officeDocument/2006/relationships/hyperlink" Target="http://www.tga.gov.au/about/tga-information-to.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tga.gov.au/about/international-eu-mra-amendments.ht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www.tga.gov.au"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23EE6-ABB9-45B6-AF1D-0240434C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61</TotalTime>
  <Pages>9</Pages>
  <Words>2101</Words>
  <Characters>12591</Characters>
  <Application>Microsoft Office Word</Application>
  <DocSecurity>0</DocSecurity>
  <Lines>381</Lines>
  <Paragraphs>233</Paragraphs>
  <ScaleCrop>false</ScaleCrop>
  <HeadingPairs>
    <vt:vector size="2" baseType="variant">
      <vt:variant>
        <vt:lpstr>Title</vt:lpstr>
      </vt:variant>
      <vt:variant>
        <vt:i4>1</vt:i4>
      </vt:variant>
    </vt:vector>
  </HeadingPairs>
  <TitlesOfParts>
    <vt:vector size="1" baseType="lpstr">
      <vt:lpstr>Conformity assessment certification - Supporting data form: Additional attachment 1 (New certificate checklist)</vt:lpstr>
    </vt:vector>
  </TitlesOfParts>
  <Company>Department of Health Therapeutic Goods Administration</Company>
  <LinksUpToDate>false</LinksUpToDate>
  <CharactersWithSpaces>14459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Conformity assessment certification - Supporting data form: Additional attachment 1 (New certificate checklist)</dc:title>
  <dc:subject>medical devices conformity assessment</dc:subject>
  <dc:creator>Therapeutic Goods Administration</dc:creator>
  <cp:keywords>medical device, conformity, assessment, certification, australia, attachment 1, certificate</cp:keywords>
  <cp:lastModifiedBy>Searson, Lisa</cp:lastModifiedBy>
  <cp:revision>6</cp:revision>
  <cp:lastPrinted>2005-05-30T03:22:00Z</cp:lastPrinted>
  <dcterms:created xsi:type="dcterms:W3CDTF">2014-08-01T03:30:00Z</dcterms:created>
  <dcterms:modified xsi:type="dcterms:W3CDTF">2014-08-01T04:33:00Z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