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226DB7B3" w14:textId="77777777" w:rsidTr="002B29B2">
        <w:tc>
          <w:tcPr>
            <w:tcW w:w="8720" w:type="dxa"/>
          </w:tcPr>
          <w:p w14:paraId="12961343" w14:textId="0467C5CF" w:rsidR="00F401EF" w:rsidRPr="00215D48" w:rsidRDefault="00004D67" w:rsidP="002B29B2">
            <w:pPr>
              <w:pStyle w:val="Title"/>
            </w:pPr>
            <w:bookmarkStart w:id="0" w:name="_Hlk84778258"/>
            <w:bookmarkEnd w:id="0"/>
            <w:r>
              <w:t xml:space="preserve">First </w:t>
            </w:r>
            <w:r w:rsidR="00563E0D">
              <w:t>a</w:t>
            </w:r>
            <w:r>
              <w:t xml:space="preserve">id </w:t>
            </w:r>
            <w:r w:rsidR="00563E0D">
              <w:t>k</w:t>
            </w:r>
            <w:r>
              <w:t>its</w:t>
            </w:r>
            <w:r w:rsidR="009679A7">
              <w:t xml:space="preserve"> </w:t>
            </w:r>
            <w:r w:rsidR="006A550B">
              <w:t>that contain medical devices and/or medicines</w:t>
            </w:r>
          </w:p>
        </w:tc>
      </w:tr>
      <w:tr w:rsidR="002B29B2" w:rsidRPr="00215D48" w14:paraId="6AD87E6B" w14:textId="77777777" w:rsidTr="002B29B2">
        <w:trPr>
          <w:trHeight w:val="1916"/>
        </w:trPr>
        <w:tc>
          <w:tcPr>
            <w:tcW w:w="8720" w:type="dxa"/>
          </w:tcPr>
          <w:p w14:paraId="662D1701" w14:textId="4E2052F4" w:rsidR="00F401EF" w:rsidRPr="00215D48" w:rsidRDefault="00D23572" w:rsidP="009679A7">
            <w:pPr>
              <w:pStyle w:val="Subtitle"/>
              <w:ind w:left="0"/>
            </w:pPr>
            <w:r>
              <w:t xml:space="preserve">Guidance </w:t>
            </w:r>
            <w:r w:rsidR="009679A7">
              <w:t xml:space="preserve">for </w:t>
            </w:r>
            <w:r w:rsidR="00493FA2">
              <w:t>sponsors</w:t>
            </w:r>
            <w:r w:rsidR="007136EA">
              <w:t xml:space="preserve"> and manufacturers</w:t>
            </w:r>
            <w:r w:rsidR="009679A7">
              <w:t xml:space="preserve"> </w:t>
            </w:r>
          </w:p>
        </w:tc>
      </w:tr>
      <w:tr w:rsidR="002B29B2" w:rsidRPr="00215D48" w14:paraId="7A1BF54F" w14:textId="77777777" w:rsidTr="002B29B2">
        <w:tc>
          <w:tcPr>
            <w:tcW w:w="8720" w:type="dxa"/>
          </w:tcPr>
          <w:p w14:paraId="0E76AEC8" w14:textId="2BCD6CAD" w:rsidR="002B29B2" w:rsidRPr="00215D48" w:rsidRDefault="002B29B2" w:rsidP="00F54CA9">
            <w:pPr>
              <w:pStyle w:val="Date"/>
            </w:pPr>
            <w:r w:rsidRPr="00215D48">
              <w:t xml:space="preserve">Version 1.0, </w:t>
            </w:r>
            <w:r w:rsidR="00665C5B" w:rsidRPr="00665C5B">
              <w:t>November 2021</w:t>
            </w:r>
          </w:p>
        </w:tc>
      </w:tr>
    </w:tbl>
    <w:p w14:paraId="1D9EE2EB"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737417BA" w14:textId="77777777" w:rsidR="005D1689" w:rsidRPr="00E1198B" w:rsidRDefault="005D1689" w:rsidP="00BA0DFC">
      <w:pPr>
        <w:pStyle w:val="LegalSubheading"/>
      </w:pPr>
      <w:r w:rsidRPr="00BA0DFC">
        <w:lastRenderedPageBreak/>
        <w:t>Copyright</w:t>
      </w:r>
    </w:p>
    <w:p w14:paraId="59F9FAC1" w14:textId="53F88274" w:rsidR="00E57C3C" w:rsidRDefault="00E57C3C" w:rsidP="00E57C3C">
      <w:pPr>
        <w:pStyle w:val="LegalCopy"/>
        <w:rPr>
          <w:rFonts w:cs="Arial"/>
        </w:rPr>
      </w:pPr>
      <w:r w:rsidRPr="002B0DB3">
        <w:rPr>
          <w:rFonts w:cs="Arial"/>
        </w:rPr>
        <w:t>© Commonwealth of Australia 202</w:t>
      </w:r>
      <w:r>
        <w:rPr>
          <w:rFonts w:cs="Arial"/>
        </w:rPr>
        <w:t>1</w:t>
      </w:r>
      <w:r w:rsidRPr="002B0DB3">
        <w:rPr>
          <w:rFonts w:cs="Arial"/>
        </w:rPr>
        <w:br/>
      </w:r>
      <w:r w:rsidRPr="00215D48">
        <w:rPr>
          <w:rFonts w:cs="Arial"/>
        </w:rP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47BF29EA" w14:textId="66159794" w:rsidR="00F274A2" w:rsidRDefault="00F274A2" w:rsidP="0029069E">
      <w:pPr>
        <w:pStyle w:val="LegalCopy"/>
        <w:rPr>
          <w:rFonts w:cs="Arial"/>
        </w:rPr>
      </w:pPr>
    </w:p>
    <w:sdt>
      <w:sdtPr>
        <w:rPr>
          <w:rFonts w:ascii="Cambria" w:hAnsi="Cambria"/>
          <w:b w:val="0"/>
          <w:sz w:val="22"/>
        </w:rPr>
        <w:id w:val="21514769"/>
        <w:docPartObj>
          <w:docPartGallery w:val="Table of Contents"/>
          <w:docPartUnique/>
        </w:docPartObj>
      </w:sdtPr>
      <w:sdtEndPr/>
      <w:sdtContent>
        <w:p w14:paraId="0BB7CCDA" w14:textId="77777777" w:rsidR="00F401EF" w:rsidRPr="00215D48" w:rsidRDefault="00F401EF" w:rsidP="001E265D">
          <w:pPr>
            <w:pStyle w:val="NonTOCheading2"/>
          </w:pPr>
          <w:r w:rsidRPr="00215D48">
            <w:t>Contents</w:t>
          </w:r>
        </w:p>
        <w:p w14:paraId="7F637E4B" w14:textId="6FEE6BF8" w:rsidR="001348E9"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88746729" w:history="1">
            <w:r w:rsidR="001348E9" w:rsidRPr="000134D9">
              <w:rPr>
                <w:rStyle w:val="Hyperlink"/>
                <w:noProof/>
              </w:rPr>
              <w:t>About this guidance</w:t>
            </w:r>
            <w:r w:rsidR="001348E9">
              <w:rPr>
                <w:noProof/>
                <w:webHidden/>
              </w:rPr>
              <w:tab/>
            </w:r>
            <w:r w:rsidR="001348E9">
              <w:rPr>
                <w:noProof/>
                <w:webHidden/>
              </w:rPr>
              <w:fldChar w:fldCharType="begin"/>
            </w:r>
            <w:r w:rsidR="001348E9">
              <w:rPr>
                <w:noProof/>
                <w:webHidden/>
              </w:rPr>
              <w:instrText xml:space="preserve"> PAGEREF _Toc88746729 \h </w:instrText>
            </w:r>
            <w:r w:rsidR="001348E9">
              <w:rPr>
                <w:noProof/>
                <w:webHidden/>
              </w:rPr>
            </w:r>
            <w:r w:rsidR="001348E9">
              <w:rPr>
                <w:noProof/>
                <w:webHidden/>
              </w:rPr>
              <w:fldChar w:fldCharType="separate"/>
            </w:r>
            <w:r w:rsidR="001348E9">
              <w:rPr>
                <w:noProof/>
                <w:webHidden/>
              </w:rPr>
              <w:t>4</w:t>
            </w:r>
            <w:r w:rsidR="001348E9">
              <w:rPr>
                <w:noProof/>
                <w:webHidden/>
              </w:rPr>
              <w:fldChar w:fldCharType="end"/>
            </w:r>
          </w:hyperlink>
        </w:p>
        <w:p w14:paraId="26F0EDCC" w14:textId="4C748634" w:rsidR="001348E9" w:rsidRDefault="00A03815">
          <w:pPr>
            <w:pStyle w:val="TOC1"/>
            <w:rPr>
              <w:rFonts w:asciiTheme="minorHAnsi" w:eastAsiaTheme="minorEastAsia" w:hAnsiTheme="minorHAnsi" w:cstheme="minorBidi"/>
              <w:b w:val="0"/>
              <w:noProof/>
              <w:sz w:val="22"/>
              <w:szCs w:val="22"/>
              <w:lang w:eastAsia="en-AU"/>
            </w:rPr>
          </w:pPr>
          <w:hyperlink w:anchor="_Toc88746730" w:history="1">
            <w:r w:rsidR="001348E9" w:rsidRPr="000134D9">
              <w:rPr>
                <w:rStyle w:val="Hyperlink"/>
                <w:noProof/>
              </w:rPr>
              <w:t>What are first aid kits?</w:t>
            </w:r>
            <w:r w:rsidR="001348E9">
              <w:rPr>
                <w:noProof/>
                <w:webHidden/>
              </w:rPr>
              <w:tab/>
            </w:r>
            <w:r w:rsidR="001348E9">
              <w:rPr>
                <w:noProof/>
                <w:webHidden/>
              </w:rPr>
              <w:fldChar w:fldCharType="begin"/>
            </w:r>
            <w:r w:rsidR="001348E9">
              <w:rPr>
                <w:noProof/>
                <w:webHidden/>
              </w:rPr>
              <w:instrText xml:space="preserve"> PAGEREF _Toc88746730 \h </w:instrText>
            </w:r>
            <w:r w:rsidR="001348E9">
              <w:rPr>
                <w:noProof/>
                <w:webHidden/>
              </w:rPr>
            </w:r>
            <w:r w:rsidR="001348E9">
              <w:rPr>
                <w:noProof/>
                <w:webHidden/>
              </w:rPr>
              <w:fldChar w:fldCharType="separate"/>
            </w:r>
            <w:r w:rsidR="001348E9">
              <w:rPr>
                <w:noProof/>
                <w:webHidden/>
              </w:rPr>
              <w:t>4</w:t>
            </w:r>
            <w:r w:rsidR="001348E9">
              <w:rPr>
                <w:noProof/>
                <w:webHidden/>
              </w:rPr>
              <w:fldChar w:fldCharType="end"/>
            </w:r>
          </w:hyperlink>
        </w:p>
        <w:p w14:paraId="03DF69FA" w14:textId="1F971B97" w:rsidR="001348E9" w:rsidRDefault="00A03815">
          <w:pPr>
            <w:pStyle w:val="TOC1"/>
            <w:rPr>
              <w:rFonts w:asciiTheme="minorHAnsi" w:eastAsiaTheme="minorEastAsia" w:hAnsiTheme="minorHAnsi" w:cstheme="minorBidi"/>
              <w:b w:val="0"/>
              <w:noProof/>
              <w:sz w:val="22"/>
              <w:szCs w:val="22"/>
              <w:lang w:eastAsia="en-AU"/>
            </w:rPr>
          </w:pPr>
          <w:hyperlink w:anchor="_Toc88746731" w:history="1">
            <w:r w:rsidR="001348E9" w:rsidRPr="000134D9">
              <w:rPr>
                <w:rStyle w:val="Hyperlink"/>
                <w:noProof/>
              </w:rPr>
              <w:t>First aid kit classification and examples</w:t>
            </w:r>
            <w:r w:rsidR="001348E9">
              <w:rPr>
                <w:noProof/>
                <w:webHidden/>
              </w:rPr>
              <w:tab/>
            </w:r>
            <w:r w:rsidR="001348E9">
              <w:rPr>
                <w:noProof/>
                <w:webHidden/>
              </w:rPr>
              <w:fldChar w:fldCharType="begin"/>
            </w:r>
            <w:r w:rsidR="001348E9">
              <w:rPr>
                <w:noProof/>
                <w:webHidden/>
              </w:rPr>
              <w:instrText xml:space="preserve"> PAGEREF _Toc88746731 \h </w:instrText>
            </w:r>
            <w:r w:rsidR="001348E9">
              <w:rPr>
                <w:noProof/>
                <w:webHidden/>
              </w:rPr>
            </w:r>
            <w:r w:rsidR="001348E9">
              <w:rPr>
                <w:noProof/>
                <w:webHidden/>
              </w:rPr>
              <w:fldChar w:fldCharType="separate"/>
            </w:r>
            <w:r w:rsidR="001348E9">
              <w:rPr>
                <w:noProof/>
                <w:webHidden/>
              </w:rPr>
              <w:t>5</w:t>
            </w:r>
            <w:r w:rsidR="001348E9">
              <w:rPr>
                <w:noProof/>
                <w:webHidden/>
              </w:rPr>
              <w:fldChar w:fldCharType="end"/>
            </w:r>
          </w:hyperlink>
        </w:p>
        <w:p w14:paraId="2CF15E82" w14:textId="6CDEA700" w:rsidR="001348E9" w:rsidRDefault="00A03815">
          <w:pPr>
            <w:pStyle w:val="TOC2"/>
            <w:rPr>
              <w:rFonts w:asciiTheme="minorHAnsi" w:eastAsiaTheme="minorEastAsia" w:hAnsiTheme="minorHAnsi" w:cstheme="minorBidi"/>
              <w:b w:val="0"/>
              <w:noProof/>
              <w:sz w:val="22"/>
              <w:szCs w:val="22"/>
              <w:lang w:eastAsia="en-AU"/>
            </w:rPr>
          </w:pPr>
          <w:hyperlink w:anchor="_Toc88746732" w:history="1">
            <w:r w:rsidR="001348E9" w:rsidRPr="000134D9">
              <w:rPr>
                <w:rStyle w:val="Hyperlink"/>
                <w:noProof/>
                <w:lang w:val="en"/>
              </w:rPr>
              <w:t>Low risk: Class I</w:t>
            </w:r>
            <w:r w:rsidR="001348E9">
              <w:rPr>
                <w:noProof/>
                <w:webHidden/>
              </w:rPr>
              <w:tab/>
            </w:r>
            <w:r w:rsidR="001348E9">
              <w:rPr>
                <w:noProof/>
                <w:webHidden/>
              </w:rPr>
              <w:fldChar w:fldCharType="begin"/>
            </w:r>
            <w:r w:rsidR="001348E9">
              <w:rPr>
                <w:noProof/>
                <w:webHidden/>
              </w:rPr>
              <w:instrText xml:space="preserve"> PAGEREF _Toc88746732 \h </w:instrText>
            </w:r>
            <w:r w:rsidR="001348E9">
              <w:rPr>
                <w:noProof/>
                <w:webHidden/>
              </w:rPr>
            </w:r>
            <w:r w:rsidR="001348E9">
              <w:rPr>
                <w:noProof/>
                <w:webHidden/>
              </w:rPr>
              <w:fldChar w:fldCharType="separate"/>
            </w:r>
            <w:r w:rsidR="001348E9">
              <w:rPr>
                <w:noProof/>
                <w:webHidden/>
              </w:rPr>
              <w:t>5</w:t>
            </w:r>
            <w:r w:rsidR="001348E9">
              <w:rPr>
                <w:noProof/>
                <w:webHidden/>
              </w:rPr>
              <w:fldChar w:fldCharType="end"/>
            </w:r>
          </w:hyperlink>
        </w:p>
        <w:p w14:paraId="42C36E07" w14:textId="26F60FDD" w:rsidR="001348E9" w:rsidRDefault="00A03815">
          <w:pPr>
            <w:pStyle w:val="TOC3"/>
            <w:rPr>
              <w:rFonts w:asciiTheme="minorHAnsi" w:eastAsiaTheme="minorEastAsia" w:hAnsiTheme="minorHAnsi" w:cstheme="minorBidi"/>
              <w:b w:val="0"/>
              <w:noProof/>
              <w:szCs w:val="22"/>
              <w:lang w:eastAsia="en-AU"/>
            </w:rPr>
          </w:pPr>
          <w:hyperlink w:anchor="_Toc88746733" w:history="1">
            <w:r w:rsidR="001348E9" w:rsidRPr="000134D9">
              <w:rPr>
                <w:rStyle w:val="Hyperlink"/>
                <w:noProof/>
              </w:rPr>
              <w:t>Workplace first aid kits</w:t>
            </w:r>
            <w:r w:rsidR="001348E9">
              <w:rPr>
                <w:noProof/>
                <w:webHidden/>
              </w:rPr>
              <w:tab/>
            </w:r>
            <w:r w:rsidR="001348E9">
              <w:rPr>
                <w:noProof/>
                <w:webHidden/>
              </w:rPr>
              <w:fldChar w:fldCharType="begin"/>
            </w:r>
            <w:r w:rsidR="001348E9">
              <w:rPr>
                <w:noProof/>
                <w:webHidden/>
              </w:rPr>
              <w:instrText xml:space="preserve"> PAGEREF _Toc88746733 \h </w:instrText>
            </w:r>
            <w:r w:rsidR="001348E9">
              <w:rPr>
                <w:noProof/>
                <w:webHidden/>
              </w:rPr>
            </w:r>
            <w:r w:rsidR="001348E9">
              <w:rPr>
                <w:noProof/>
                <w:webHidden/>
              </w:rPr>
              <w:fldChar w:fldCharType="separate"/>
            </w:r>
            <w:r w:rsidR="001348E9">
              <w:rPr>
                <w:noProof/>
                <w:webHidden/>
              </w:rPr>
              <w:t>5</w:t>
            </w:r>
            <w:r w:rsidR="001348E9">
              <w:rPr>
                <w:noProof/>
                <w:webHidden/>
              </w:rPr>
              <w:fldChar w:fldCharType="end"/>
            </w:r>
          </w:hyperlink>
        </w:p>
        <w:p w14:paraId="5E60E359" w14:textId="0851C6FD" w:rsidR="001348E9" w:rsidRDefault="00A03815">
          <w:pPr>
            <w:pStyle w:val="TOC3"/>
            <w:rPr>
              <w:rFonts w:asciiTheme="minorHAnsi" w:eastAsiaTheme="minorEastAsia" w:hAnsiTheme="minorHAnsi" w:cstheme="minorBidi"/>
              <w:b w:val="0"/>
              <w:noProof/>
              <w:szCs w:val="22"/>
              <w:lang w:eastAsia="en-AU"/>
            </w:rPr>
          </w:pPr>
          <w:hyperlink w:anchor="_Toc88746734" w:history="1">
            <w:r w:rsidR="001348E9" w:rsidRPr="000134D9">
              <w:rPr>
                <w:rStyle w:val="Hyperlink"/>
                <w:noProof/>
              </w:rPr>
              <w:t>Snake and spider bite first aid kits</w:t>
            </w:r>
            <w:r w:rsidR="001348E9">
              <w:rPr>
                <w:noProof/>
                <w:webHidden/>
              </w:rPr>
              <w:tab/>
            </w:r>
            <w:r w:rsidR="001348E9">
              <w:rPr>
                <w:noProof/>
                <w:webHidden/>
              </w:rPr>
              <w:fldChar w:fldCharType="begin"/>
            </w:r>
            <w:r w:rsidR="001348E9">
              <w:rPr>
                <w:noProof/>
                <w:webHidden/>
              </w:rPr>
              <w:instrText xml:space="preserve"> PAGEREF _Toc88746734 \h </w:instrText>
            </w:r>
            <w:r w:rsidR="001348E9">
              <w:rPr>
                <w:noProof/>
                <w:webHidden/>
              </w:rPr>
            </w:r>
            <w:r w:rsidR="001348E9">
              <w:rPr>
                <w:noProof/>
                <w:webHidden/>
              </w:rPr>
              <w:fldChar w:fldCharType="separate"/>
            </w:r>
            <w:r w:rsidR="001348E9">
              <w:rPr>
                <w:noProof/>
                <w:webHidden/>
              </w:rPr>
              <w:t>5</w:t>
            </w:r>
            <w:r w:rsidR="001348E9">
              <w:rPr>
                <w:noProof/>
                <w:webHidden/>
              </w:rPr>
              <w:fldChar w:fldCharType="end"/>
            </w:r>
          </w:hyperlink>
        </w:p>
        <w:p w14:paraId="45FEC13F" w14:textId="26551828" w:rsidR="001348E9" w:rsidRDefault="00A03815">
          <w:pPr>
            <w:pStyle w:val="TOC2"/>
            <w:rPr>
              <w:rFonts w:asciiTheme="minorHAnsi" w:eastAsiaTheme="minorEastAsia" w:hAnsiTheme="minorHAnsi" w:cstheme="minorBidi"/>
              <w:b w:val="0"/>
              <w:noProof/>
              <w:sz w:val="22"/>
              <w:szCs w:val="22"/>
              <w:lang w:eastAsia="en-AU"/>
            </w:rPr>
          </w:pPr>
          <w:hyperlink w:anchor="_Toc88746735" w:history="1">
            <w:r w:rsidR="001348E9" w:rsidRPr="000134D9">
              <w:rPr>
                <w:rStyle w:val="Hyperlink"/>
                <w:noProof/>
              </w:rPr>
              <w:t>Low–medium risk: Class IIa</w:t>
            </w:r>
            <w:r w:rsidR="001348E9">
              <w:rPr>
                <w:noProof/>
                <w:webHidden/>
              </w:rPr>
              <w:tab/>
            </w:r>
            <w:r w:rsidR="001348E9">
              <w:rPr>
                <w:noProof/>
                <w:webHidden/>
              </w:rPr>
              <w:fldChar w:fldCharType="begin"/>
            </w:r>
            <w:r w:rsidR="001348E9">
              <w:rPr>
                <w:noProof/>
                <w:webHidden/>
              </w:rPr>
              <w:instrText xml:space="preserve"> PAGEREF _Toc88746735 \h </w:instrText>
            </w:r>
            <w:r w:rsidR="001348E9">
              <w:rPr>
                <w:noProof/>
                <w:webHidden/>
              </w:rPr>
            </w:r>
            <w:r w:rsidR="001348E9">
              <w:rPr>
                <w:noProof/>
                <w:webHidden/>
              </w:rPr>
              <w:fldChar w:fldCharType="separate"/>
            </w:r>
            <w:r w:rsidR="001348E9">
              <w:rPr>
                <w:noProof/>
                <w:webHidden/>
              </w:rPr>
              <w:t>6</w:t>
            </w:r>
            <w:r w:rsidR="001348E9">
              <w:rPr>
                <w:noProof/>
                <w:webHidden/>
              </w:rPr>
              <w:fldChar w:fldCharType="end"/>
            </w:r>
          </w:hyperlink>
        </w:p>
        <w:p w14:paraId="594867A6" w14:textId="50695F8A" w:rsidR="001348E9" w:rsidRDefault="00A03815">
          <w:pPr>
            <w:pStyle w:val="TOC3"/>
            <w:rPr>
              <w:rFonts w:asciiTheme="minorHAnsi" w:eastAsiaTheme="minorEastAsia" w:hAnsiTheme="minorHAnsi" w:cstheme="minorBidi"/>
              <w:b w:val="0"/>
              <w:noProof/>
              <w:szCs w:val="22"/>
              <w:lang w:eastAsia="en-AU"/>
            </w:rPr>
          </w:pPr>
          <w:hyperlink w:anchor="_Toc88746736" w:history="1">
            <w:r w:rsidR="001348E9" w:rsidRPr="000134D9">
              <w:rPr>
                <w:rStyle w:val="Hyperlink"/>
                <w:noProof/>
              </w:rPr>
              <w:t>Home or residential first aid kits</w:t>
            </w:r>
            <w:r w:rsidR="001348E9">
              <w:rPr>
                <w:noProof/>
                <w:webHidden/>
              </w:rPr>
              <w:tab/>
            </w:r>
            <w:r w:rsidR="001348E9">
              <w:rPr>
                <w:noProof/>
                <w:webHidden/>
              </w:rPr>
              <w:fldChar w:fldCharType="begin"/>
            </w:r>
            <w:r w:rsidR="001348E9">
              <w:rPr>
                <w:noProof/>
                <w:webHidden/>
              </w:rPr>
              <w:instrText xml:space="preserve"> PAGEREF _Toc88746736 \h </w:instrText>
            </w:r>
            <w:r w:rsidR="001348E9">
              <w:rPr>
                <w:noProof/>
                <w:webHidden/>
              </w:rPr>
            </w:r>
            <w:r w:rsidR="001348E9">
              <w:rPr>
                <w:noProof/>
                <w:webHidden/>
              </w:rPr>
              <w:fldChar w:fldCharType="separate"/>
            </w:r>
            <w:r w:rsidR="001348E9">
              <w:rPr>
                <w:noProof/>
                <w:webHidden/>
              </w:rPr>
              <w:t>6</w:t>
            </w:r>
            <w:r w:rsidR="001348E9">
              <w:rPr>
                <w:noProof/>
                <w:webHidden/>
              </w:rPr>
              <w:fldChar w:fldCharType="end"/>
            </w:r>
          </w:hyperlink>
        </w:p>
        <w:p w14:paraId="49BD3C5F" w14:textId="7A1C01CE" w:rsidR="001348E9" w:rsidRDefault="00A03815">
          <w:pPr>
            <w:pStyle w:val="TOC2"/>
            <w:rPr>
              <w:rFonts w:asciiTheme="minorHAnsi" w:eastAsiaTheme="minorEastAsia" w:hAnsiTheme="minorHAnsi" w:cstheme="minorBidi"/>
              <w:b w:val="0"/>
              <w:noProof/>
              <w:sz w:val="22"/>
              <w:szCs w:val="22"/>
              <w:lang w:eastAsia="en-AU"/>
            </w:rPr>
          </w:pPr>
          <w:hyperlink w:anchor="_Toc88746737" w:history="1">
            <w:r w:rsidR="001348E9" w:rsidRPr="000134D9">
              <w:rPr>
                <w:rStyle w:val="Hyperlink"/>
                <w:noProof/>
              </w:rPr>
              <w:t>Medium–high risk: Class IIb (intended for use by healthcare professionals)</w:t>
            </w:r>
            <w:r w:rsidR="001348E9">
              <w:rPr>
                <w:noProof/>
                <w:webHidden/>
              </w:rPr>
              <w:tab/>
            </w:r>
            <w:r w:rsidR="001348E9">
              <w:rPr>
                <w:noProof/>
                <w:webHidden/>
              </w:rPr>
              <w:fldChar w:fldCharType="begin"/>
            </w:r>
            <w:r w:rsidR="001348E9">
              <w:rPr>
                <w:noProof/>
                <w:webHidden/>
              </w:rPr>
              <w:instrText xml:space="preserve"> PAGEREF _Toc88746737 \h </w:instrText>
            </w:r>
            <w:r w:rsidR="001348E9">
              <w:rPr>
                <w:noProof/>
                <w:webHidden/>
              </w:rPr>
            </w:r>
            <w:r w:rsidR="001348E9">
              <w:rPr>
                <w:noProof/>
                <w:webHidden/>
              </w:rPr>
              <w:fldChar w:fldCharType="separate"/>
            </w:r>
            <w:r w:rsidR="001348E9">
              <w:rPr>
                <w:noProof/>
                <w:webHidden/>
              </w:rPr>
              <w:t>6</w:t>
            </w:r>
            <w:r w:rsidR="001348E9">
              <w:rPr>
                <w:noProof/>
                <w:webHidden/>
              </w:rPr>
              <w:fldChar w:fldCharType="end"/>
            </w:r>
          </w:hyperlink>
        </w:p>
        <w:p w14:paraId="7BC1E605" w14:textId="144A898D" w:rsidR="001348E9" w:rsidRDefault="00A03815">
          <w:pPr>
            <w:pStyle w:val="TOC3"/>
            <w:rPr>
              <w:rFonts w:asciiTheme="minorHAnsi" w:eastAsiaTheme="minorEastAsia" w:hAnsiTheme="minorHAnsi" w:cstheme="minorBidi"/>
              <w:b w:val="0"/>
              <w:noProof/>
              <w:szCs w:val="22"/>
              <w:lang w:eastAsia="en-AU"/>
            </w:rPr>
          </w:pPr>
          <w:hyperlink w:anchor="_Toc88746738" w:history="1">
            <w:r w:rsidR="001348E9" w:rsidRPr="000134D9">
              <w:rPr>
                <w:rStyle w:val="Hyperlink"/>
                <w:noProof/>
              </w:rPr>
              <w:t>Oxygen resuscitation kits</w:t>
            </w:r>
            <w:r w:rsidR="001348E9">
              <w:rPr>
                <w:noProof/>
                <w:webHidden/>
              </w:rPr>
              <w:tab/>
            </w:r>
            <w:r w:rsidR="001348E9">
              <w:rPr>
                <w:noProof/>
                <w:webHidden/>
              </w:rPr>
              <w:fldChar w:fldCharType="begin"/>
            </w:r>
            <w:r w:rsidR="001348E9">
              <w:rPr>
                <w:noProof/>
                <w:webHidden/>
              </w:rPr>
              <w:instrText xml:space="preserve"> PAGEREF _Toc88746738 \h </w:instrText>
            </w:r>
            <w:r w:rsidR="001348E9">
              <w:rPr>
                <w:noProof/>
                <w:webHidden/>
              </w:rPr>
            </w:r>
            <w:r w:rsidR="001348E9">
              <w:rPr>
                <w:noProof/>
                <w:webHidden/>
              </w:rPr>
              <w:fldChar w:fldCharType="separate"/>
            </w:r>
            <w:r w:rsidR="001348E9">
              <w:rPr>
                <w:noProof/>
                <w:webHidden/>
              </w:rPr>
              <w:t>6</w:t>
            </w:r>
            <w:r w:rsidR="001348E9">
              <w:rPr>
                <w:noProof/>
                <w:webHidden/>
              </w:rPr>
              <w:fldChar w:fldCharType="end"/>
            </w:r>
          </w:hyperlink>
        </w:p>
        <w:p w14:paraId="58A24207" w14:textId="2A3FB1ED" w:rsidR="001348E9" w:rsidRDefault="00A03815">
          <w:pPr>
            <w:pStyle w:val="TOC3"/>
            <w:rPr>
              <w:rFonts w:asciiTheme="minorHAnsi" w:eastAsiaTheme="minorEastAsia" w:hAnsiTheme="minorHAnsi" w:cstheme="minorBidi"/>
              <w:b w:val="0"/>
              <w:noProof/>
              <w:szCs w:val="22"/>
              <w:lang w:eastAsia="en-AU"/>
            </w:rPr>
          </w:pPr>
          <w:hyperlink w:anchor="_Toc88746739" w:history="1">
            <w:r w:rsidR="001348E9" w:rsidRPr="000134D9">
              <w:rPr>
                <w:rStyle w:val="Hyperlink"/>
                <w:noProof/>
              </w:rPr>
              <w:t>Paramedic response first aid kits</w:t>
            </w:r>
            <w:r w:rsidR="001348E9">
              <w:rPr>
                <w:noProof/>
                <w:webHidden/>
              </w:rPr>
              <w:tab/>
            </w:r>
            <w:r w:rsidR="001348E9">
              <w:rPr>
                <w:noProof/>
                <w:webHidden/>
              </w:rPr>
              <w:fldChar w:fldCharType="begin"/>
            </w:r>
            <w:r w:rsidR="001348E9">
              <w:rPr>
                <w:noProof/>
                <w:webHidden/>
              </w:rPr>
              <w:instrText xml:space="preserve"> PAGEREF _Toc88746739 \h </w:instrText>
            </w:r>
            <w:r w:rsidR="001348E9">
              <w:rPr>
                <w:noProof/>
                <w:webHidden/>
              </w:rPr>
            </w:r>
            <w:r w:rsidR="001348E9">
              <w:rPr>
                <w:noProof/>
                <w:webHidden/>
              </w:rPr>
              <w:fldChar w:fldCharType="separate"/>
            </w:r>
            <w:r w:rsidR="001348E9">
              <w:rPr>
                <w:noProof/>
                <w:webHidden/>
              </w:rPr>
              <w:t>6</w:t>
            </w:r>
            <w:r w:rsidR="001348E9">
              <w:rPr>
                <w:noProof/>
                <w:webHidden/>
              </w:rPr>
              <w:fldChar w:fldCharType="end"/>
            </w:r>
          </w:hyperlink>
        </w:p>
        <w:p w14:paraId="63CBFC41" w14:textId="484F9C81" w:rsidR="001348E9" w:rsidRDefault="00A03815">
          <w:pPr>
            <w:pStyle w:val="TOC2"/>
            <w:rPr>
              <w:rFonts w:asciiTheme="minorHAnsi" w:eastAsiaTheme="minorEastAsia" w:hAnsiTheme="minorHAnsi" w:cstheme="minorBidi"/>
              <w:b w:val="0"/>
              <w:noProof/>
              <w:sz w:val="22"/>
              <w:szCs w:val="22"/>
              <w:lang w:eastAsia="en-AU"/>
            </w:rPr>
          </w:pPr>
          <w:hyperlink w:anchor="_Toc88746740" w:history="1">
            <w:r w:rsidR="001348E9" w:rsidRPr="000134D9">
              <w:rPr>
                <w:rStyle w:val="Hyperlink"/>
                <w:noProof/>
              </w:rPr>
              <w:t>High risk: Class III (intended for use by healthcare professionals)</w:t>
            </w:r>
            <w:r w:rsidR="001348E9">
              <w:rPr>
                <w:noProof/>
                <w:webHidden/>
              </w:rPr>
              <w:tab/>
            </w:r>
            <w:r w:rsidR="001348E9">
              <w:rPr>
                <w:noProof/>
                <w:webHidden/>
              </w:rPr>
              <w:fldChar w:fldCharType="begin"/>
            </w:r>
            <w:r w:rsidR="001348E9">
              <w:rPr>
                <w:noProof/>
                <w:webHidden/>
              </w:rPr>
              <w:instrText xml:space="preserve"> PAGEREF _Toc88746740 \h </w:instrText>
            </w:r>
            <w:r w:rsidR="001348E9">
              <w:rPr>
                <w:noProof/>
                <w:webHidden/>
              </w:rPr>
            </w:r>
            <w:r w:rsidR="001348E9">
              <w:rPr>
                <w:noProof/>
                <w:webHidden/>
              </w:rPr>
              <w:fldChar w:fldCharType="separate"/>
            </w:r>
            <w:r w:rsidR="001348E9">
              <w:rPr>
                <w:noProof/>
                <w:webHidden/>
              </w:rPr>
              <w:t>6</w:t>
            </w:r>
            <w:r w:rsidR="001348E9">
              <w:rPr>
                <w:noProof/>
                <w:webHidden/>
              </w:rPr>
              <w:fldChar w:fldCharType="end"/>
            </w:r>
          </w:hyperlink>
        </w:p>
        <w:p w14:paraId="2399312B" w14:textId="0B332F79" w:rsidR="001348E9" w:rsidRDefault="00A03815">
          <w:pPr>
            <w:pStyle w:val="TOC3"/>
            <w:rPr>
              <w:rFonts w:asciiTheme="minorHAnsi" w:eastAsiaTheme="minorEastAsia" w:hAnsiTheme="minorHAnsi" w:cstheme="minorBidi"/>
              <w:b w:val="0"/>
              <w:noProof/>
              <w:szCs w:val="22"/>
              <w:lang w:eastAsia="en-AU"/>
            </w:rPr>
          </w:pPr>
          <w:hyperlink w:anchor="_Toc88746741" w:history="1">
            <w:r w:rsidR="001348E9" w:rsidRPr="000134D9">
              <w:rPr>
                <w:rStyle w:val="Hyperlink"/>
                <w:noProof/>
              </w:rPr>
              <w:t>Advanced paramedic kits</w:t>
            </w:r>
            <w:r w:rsidR="001348E9">
              <w:rPr>
                <w:noProof/>
                <w:webHidden/>
              </w:rPr>
              <w:tab/>
            </w:r>
            <w:r w:rsidR="001348E9">
              <w:rPr>
                <w:noProof/>
                <w:webHidden/>
              </w:rPr>
              <w:fldChar w:fldCharType="begin"/>
            </w:r>
            <w:r w:rsidR="001348E9">
              <w:rPr>
                <w:noProof/>
                <w:webHidden/>
              </w:rPr>
              <w:instrText xml:space="preserve"> PAGEREF _Toc88746741 \h </w:instrText>
            </w:r>
            <w:r w:rsidR="001348E9">
              <w:rPr>
                <w:noProof/>
                <w:webHidden/>
              </w:rPr>
            </w:r>
            <w:r w:rsidR="001348E9">
              <w:rPr>
                <w:noProof/>
                <w:webHidden/>
              </w:rPr>
              <w:fldChar w:fldCharType="separate"/>
            </w:r>
            <w:r w:rsidR="001348E9">
              <w:rPr>
                <w:noProof/>
                <w:webHidden/>
              </w:rPr>
              <w:t>6</w:t>
            </w:r>
            <w:r w:rsidR="001348E9">
              <w:rPr>
                <w:noProof/>
                <w:webHidden/>
              </w:rPr>
              <w:fldChar w:fldCharType="end"/>
            </w:r>
          </w:hyperlink>
        </w:p>
        <w:p w14:paraId="46FFF325" w14:textId="23D0BAD0" w:rsidR="001348E9" w:rsidRDefault="00A03815">
          <w:pPr>
            <w:pStyle w:val="TOC1"/>
            <w:rPr>
              <w:rFonts w:asciiTheme="minorHAnsi" w:eastAsiaTheme="minorEastAsia" w:hAnsiTheme="minorHAnsi" w:cstheme="minorBidi"/>
              <w:b w:val="0"/>
              <w:noProof/>
              <w:sz w:val="22"/>
              <w:szCs w:val="22"/>
              <w:lang w:eastAsia="en-AU"/>
            </w:rPr>
          </w:pPr>
          <w:hyperlink w:anchor="_Toc88746742" w:history="1">
            <w:r w:rsidR="001348E9" w:rsidRPr="000134D9">
              <w:rPr>
                <w:rStyle w:val="Hyperlink"/>
                <w:noProof/>
              </w:rPr>
              <w:t>Obligations for first aid kit manufacturers</w:t>
            </w:r>
            <w:r w:rsidR="001348E9">
              <w:rPr>
                <w:noProof/>
                <w:webHidden/>
              </w:rPr>
              <w:tab/>
            </w:r>
            <w:r w:rsidR="001348E9">
              <w:rPr>
                <w:noProof/>
                <w:webHidden/>
              </w:rPr>
              <w:fldChar w:fldCharType="begin"/>
            </w:r>
            <w:r w:rsidR="001348E9">
              <w:rPr>
                <w:noProof/>
                <w:webHidden/>
              </w:rPr>
              <w:instrText xml:space="preserve"> PAGEREF _Toc88746742 \h </w:instrText>
            </w:r>
            <w:r w:rsidR="001348E9">
              <w:rPr>
                <w:noProof/>
                <w:webHidden/>
              </w:rPr>
            </w:r>
            <w:r w:rsidR="001348E9">
              <w:rPr>
                <w:noProof/>
                <w:webHidden/>
              </w:rPr>
              <w:fldChar w:fldCharType="separate"/>
            </w:r>
            <w:r w:rsidR="001348E9">
              <w:rPr>
                <w:noProof/>
                <w:webHidden/>
              </w:rPr>
              <w:t>7</w:t>
            </w:r>
            <w:r w:rsidR="001348E9">
              <w:rPr>
                <w:noProof/>
                <w:webHidden/>
              </w:rPr>
              <w:fldChar w:fldCharType="end"/>
            </w:r>
          </w:hyperlink>
        </w:p>
        <w:p w14:paraId="641FB8F1" w14:textId="6CB56A47" w:rsidR="001348E9" w:rsidRDefault="00A03815">
          <w:pPr>
            <w:pStyle w:val="TOC1"/>
            <w:rPr>
              <w:rFonts w:asciiTheme="minorHAnsi" w:eastAsiaTheme="minorEastAsia" w:hAnsiTheme="minorHAnsi" w:cstheme="minorBidi"/>
              <w:b w:val="0"/>
              <w:noProof/>
              <w:sz w:val="22"/>
              <w:szCs w:val="22"/>
              <w:lang w:eastAsia="en-AU"/>
            </w:rPr>
          </w:pPr>
          <w:hyperlink w:anchor="_Toc88746743" w:history="1">
            <w:r w:rsidR="001348E9" w:rsidRPr="000134D9">
              <w:rPr>
                <w:rStyle w:val="Hyperlink"/>
                <w:noProof/>
              </w:rPr>
              <w:t>Two options for applying conformity assessment procedures to first aid kits</w:t>
            </w:r>
            <w:r w:rsidR="001348E9">
              <w:rPr>
                <w:noProof/>
                <w:webHidden/>
              </w:rPr>
              <w:tab/>
            </w:r>
            <w:r w:rsidR="001348E9">
              <w:rPr>
                <w:noProof/>
                <w:webHidden/>
              </w:rPr>
              <w:fldChar w:fldCharType="begin"/>
            </w:r>
            <w:r w:rsidR="001348E9">
              <w:rPr>
                <w:noProof/>
                <w:webHidden/>
              </w:rPr>
              <w:instrText xml:space="preserve"> PAGEREF _Toc88746743 \h </w:instrText>
            </w:r>
            <w:r w:rsidR="001348E9">
              <w:rPr>
                <w:noProof/>
                <w:webHidden/>
              </w:rPr>
            </w:r>
            <w:r w:rsidR="001348E9">
              <w:rPr>
                <w:noProof/>
                <w:webHidden/>
              </w:rPr>
              <w:fldChar w:fldCharType="separate"/>
            </w:r>
            <w:r w:rsidR="001348E9">
              <w:rPr>
                <w:noProof/>
                <w:webHidden/>
              </w:rPr>
              <w:t>8</w:t>
            </w:r>
            <w:r w:rsidR="001348E9">
              <w:rPr>
                <w:noProof/>
                <w:webHidden/>
              </w:rPr>
              <w:fldChar w:fldCharType="end"/>
            </w:r>
          </w:hyperlink>
        </w:p>
        <w:p w14:paraId="3006E1F9" w14:textId="51F28FCB" w:rsidR="001348E9" w:rsidRDefault="00A03815">
          <w:pPr>
            <w:pStyle w:val="TOC2"/>
            <w:rPr>
              <w:rFonts w:asciiTheme="minorHAnsi" w:eastAsiaTheme="minorEastAsia" w:hAnsiTheme="minorHAnsi" w:cstheme="minorBidi"/>
              <w:b w:val="0"/>
              <w:noProof/>
              <w:sz w:val="22"/>
              <w:szCs w:val="22"/>
              <w:lang w:eastAsia="en-AU"/>
            </w:rPr>
          </w:pPr>
          <w:hyperlink w:anchor="_Toc88746744" w:history="1">
            <w:r w:rsidR="001348E9" w:rsidRPr="000134D9">
              <w:rPr>
                <w:rStyle w:val="Hyperlink"/>
                <w:noProof/>
              </w:rPr>
              <w:t>Updates to the eligibility criteria for supply via the special conformity assessment procedure</w:t>
            </w:r>
            <w:r w:rsidR="001348E9">
              <w:rPr>
                <w:noProof/>
                <w:webHidden/>
              </w:rPr>
              <w:tab/>
            </w:r>
            <w:r w:rsidR="001348E9">
              <w:rPr>
                <w:noProof/>
                <w:webHidden/>
              </w:rPr>
              <w:fldChar w:fldCharType="begin"/>
            </w:r>
            <w:r w:rsidR="001348E9">
              <w:rPr>
                <w:noProof/>
                <w:webHidden/>
              </w:rPr>
              <w:instrText xml:space="preserve"> PAGEREF _Toc88746744 \h </w:instrText>
            </w:r>
            <w:r w:rsidR="001348E9">
              <w:rPr>
                <w:noProof/>
                <w:webHidden/>
              </w:rPr>
            </w:r>
            <w:r w:rsidR="001348E9">
              <w:rPr>
                <w:noProof/>
                <w:webHidden/>
              </w:rPr>
              <w:fldChar w:fldCharType="separate"/>
            </w:r>
            <w:r w:rsidR="001348E9">
              <w:rPr>
                <w:noProof/>
                <w:webHidden/>
              </w:rPr>
              <w:t>10</w:t>
            </w:r>
            <w:r w:rsidR="001348E9">
              <w:rPr>
                <w:noProof/>
                <w:webHidden/>
              </w:rPr>
              <w:fldChar w:fldCharType="end"/>
            </w:r>
          </w:hyperlink>
        </w:p>
        <w:p w14:paraId="1317E0EE" w14:textId="1321FD0C" w:rsidR="001348E9" w:rsidRDefault="00A03815">
          <w:pPr>
            <w:pStyle w:val="TOC2"/>
            <w:rPr>
              <w:rFonts w:asciiTheme="minorHAnsi" w:eastAsiaTheme="minorEastAsia" w:hAnsiTheme="minorHAnsi" w:cstheme="minorBidi"/>
              <w:b w:val="0"/>
              <w:noProof/>
              <w:sz w:val="22"/>
              <w:szCs w:val="22"/>
              <w:lang w:eastAsia="en-AU"/>
            </w:rPr>
          </w:pPr>
          <w:hyperlink w:anchor="_Toc88746745" w:history="1">
            <w:r w:rsidR="001348E9" w:rsidRPr="000134D9">
              <w:rPr>
                <w:rStyle w:val="Hyperlink"/>
                <w:noProof/>
              </w:rPr>
              <w:t>Refinements to the special conformity assessment procedure</w:t>
            </w:r>
            <w:r w:rsidR="001348E9">
              <w:rPr>
                <w:noProof/>
                <w:webHidden/>
              </w:rPr>
              <w:tab/>
            </w:r>
            <w:r w:rsidR="001348E9">
              <w:rPr>
                <w:noProof/>
                <w:webHidden/>
              </w:rPr>
              <w:fldChar w:fldCharType="begin"/>
            </w:r>
            <w:r w:rsidR="001348E9">
              <w:rPr>
                <w:noProof/>
                <w:webHidden/>
              </w:rPr>
              <w:instrText xml:space="preserve"> PAGEREF _Toc88746745 \h </w:instrText>
            </w:r>
            <w:r w:rsidR="001348E9">
              <w:rPr>
                <w:noProof/>
                <w:webHidden/>
              </w:rPr>
            </w:r>
            <w:r w:rsidR="001348E9">
              <w:rPr>
                <w:noProof/>
                <w:webHidden/>
              </w:rPr>
              <w:fldChar w:fldCharType="separate"/>
            </w:r>
            <w:r w:rsidR="001348E9">
              <w:rPr>
                <w:noProof/>
                <w:webHidden/>
              </w:rPr>
              <w:t>11</w:t>
            </w:r>
            <w:r w:rsidR="001348E9">
              <w:rPr>
                <w:noProof/>
                <w:webHidden/>
              </w:rPr>
              <w:fldChar w:fldCharType="end"/>
            </w:r>
          </w:hyperlink>
        </w:p>
        <w:p w14:paraId="161CCB47" w14:textId="4E98E480" w:rsidR="001348E9" w:rsidRDefault="00A03815">
          <w:pPr>
            <w:pStyle w:val="TOC2"/>
            <w:rPr>
              <w:rFonts w:asciiTheme="minorHAnsi" w:eastAsiaTheme="minorEastAsia" w:hAnsiTheme="minorHAnsi" w:cstheme="minorBidi"/>
              <w:b w:val="0"/>
              <w:noProof/>
              <w:sz w:val="22"/>
              <w:szCs w:val="22"/>
              <w:lang w:eastAsia="en-AU"/>
            </w:rPr>
          </w:pPr>
          <w:hyperlink w:anchor="_Toc88746746" w:history="1">
            <w:r w:rsidR="001348E9" w:rsidRPr="000134D9">
              <w:rPr>
                <w:rStyle w:val="Hyperlink"/>
                <w:noProof/>
              </w:rPr>
              <w:t>Record retention requirements</w:t>
            </w:r>
            <w:r w:rsidR="001348E9">
              <w:rPr>
                <w:noProof/>
                <w:webHidden/>
              </w:rPr>
              <w:tab/>
            </w:r>
            <w:r w:rsidR="001348E9">
              <w:rPr>
                <w:noProof/>
                <w:webHidden/>
              </w:rPr>
              <w:fldChar w:fldCharType="begin"/>
            </w:r>
            <w:r w:rsidR="001348E9">
              <w:rPr>
                <w:noProof/>
                <w:webHidden/>
              </w:rPr>
              <w:instrText xml:space="preserve"> PAGEREF _Toc88746746 \h </w:instrText>
            </w:r>
            <w:r w:rsidR="001348E9">
              <w:rPr>
                <w:noProof/>
                <w:webHidden/>
              </w:rPr>
            </w:r>
            <w:r w:rsidR="001348E9">
              <w:rPr>
                <w:noProof/>
                <w:webHidden/>
              </w:rPr>
              <w:fldChar w:fldCharType="separate"/>
            </w:r>
            <w:r w:rsidR="001348E9">
              <w:rPr>
                <w:noProof/>
                <w:webHidden/>
              </w:rPr>
              <w:t>12</w:t>
            </w:r>
            <w:r w:rsidR="001348E9">
              <w:rPr>
                <w:noProof/>
                <w:webHidden/>
              </w:rPr>
              <w:fldChar w:fldCharType="end"/>
            </w:r>
          </w:hyperlink>
        </w:p>
        <w:p w14:paraId="69AF1AD6" w14:textId="4A1FA1EA" w:rsidR="001348E9" w:rsidRDefault="00A03815">
          <w:pPr>
            <w:pStyle w:val="TOC1"/>
            <w:rPr>
              <w:rFonts w:asciiTheme="minorHAnsi" w:eastAsiaTheme="minorEastAsia" w:hAnsiTheme="minorHAnsi" w:cstheme="minorBidi"/>
              <w:b w:val="0"/>
              <w:noProof/>
              <w:sz w:val="22"/>
              <w:szCs w:val="22"/>
              <w:lang w:eastAsia="en-AU"/>
            </w:rPr>
          </w:pPr>
          <w:hyperlink w:anchor="_Toc88746747" w:history="1">
            <w:r w:rsidR="001348E9" w:rsidRPr="000134D9">
              <w:rPr>
                <w:rStyle w:val="Hyperlink"/>
                <w:noProof/>
              </w:rPr>
              <w:t>New obligations for first aid kit manufacturers</w:t>
            </w:r>
            <w:r w:rsidR="001348E9">
              <w:rPr>
                <w:noProof/>
                <w:webHidden/>
              </w:rPr>
              <w:tab/>
            </w:r>
            <w:r w:rsidR="001348E9">
              <w:rPr>
                <w:noProof/>
                <w:webHidden/>
              </w:rPr>
              <w:fldChar w:fldCharType="begin"/>
            </w:r>
            <w:r w:rsidR="001348E9">
              <w:rPr>
                <w:noProof/>
                <w:webHidden/>
              </w:rPr>
              <w:instrText xml:space="preserve"> PAGEREF _Toc88746747 \h </w:instrText>
            </w:r>
            <w:r w:rsidR="001348E9">
              <w:rPr>
                <w:noProof/>
                <w:webHidden/>
              </w:rPr>
            </w:r>
            <w:r w:rsidR="001348E9">
              <w:rPr>
                <w:noProof/>
                <w:webHidden/>
              </w:rPr>
              <w:fldChar w:fldCharType="separate"/>
            </w:r>
            <w:r w:rsidR="001348E9">
              <w:rPr>
                <w:noProof/>
                <w:webHidden/>
              </w:rPr>
              <w:t>12</w:t>
            </w:r>
            <w:r w:rsidR="001348E9">
              <w:rPr>
                <w:noProof/>
                <w:webHidden/>
              </w:rPr>
              <w:fldChar w:fldCharType="end"/>
            </w:r>
          </w:hyperlink>
        </w:p>
        <w:p w14:paraId="7DA57ED9" w14:textId="5E50F86D" w:rsidR="001348E9" w:rsidRDefault="00A03815">
          <w:pPr>
            <w:pStyle w:val="TOC1"/>
            <w:rPr>
              <w:rFonts w:asciiTheme="minorHAnsi" w:eastAsiaTheme="minorEastAsia" w:hAnsiTheme="minorHAnsi" w:cstheme="minorBidi"/>
              <w:b w:val="0"/>
              <w:noProof/>
              <w:sz w:val="22"/>
              <w:szCs w:val="22"/>
              <w:lang w:eastAsia="en-AU"/>
            </w:rPr>
          </w:pPr>
          <w:hyperlink w:anchor="_Toc88746748" w:history="1">
            <w:r w:rsidR="001348E9" w:rsidRPr="000134D9">
              <w:rPr>
                <w:rStyle w:val="Hyperlink"/>
                <w:noProof/>
              </w:rPr>
              <w:t>Obligations for first aid kit sponsors</w:t>
            </w:r>
            <w:r w:rsidR="001348E9">
              <w:rPr>
                <w:noProof/>
                <w:webHidden/>
              </w:rPr>
              <w:tab/>
            </w:r>
            <w:r w:rsidR="001348E9">
              <w:rPr>
                <w:noProof/>
                <w:webHidden/>
              </w:rPr>
              <w:fldChar w:fldCharType="begin"/>
            </w:r>
            <w:r w:rsidR="001348E9">
              <w:rPr>
                <w:noProof/>
                <w:webHidden/>
              </w:rPr>
              <w:instrText xml:space="preserve"> PAGEREF _Toc88746748 \h </w:instrText>
            </w:r>
            <w:r w:rsidR="001348E9">
              <w:rPr>
                <w:noProof/>
                <w:webHidden/>
              </w:rPr>
            </w:r>
            <w:r w:rsidR="001348E9">
              <w:rPr>
                <w:noProof/>
                <w:webHidden/>
              </w:rPr>
              <w:fldChar w:fldCharType="separate"/>
            </w:r>
            <w:r w:rsidR="001348E9">
              <w:rPr>
                <w:noProof/>
                <w:webHidden/>
              </w:rPr>
              <w:t>13</w:t>
            </w:r>
            <w:r w:rsidR="001348E9">
              <w:rPr>
                <w:noProof/>
                <w:webHidden/>
              </w:rPr>
              <w:fldChar w:fldCharType="end"/>
            </w:r>
          </w:hyperlink>
        </w:p>
        <w:p w14:paraId="51003561" w14:textId="0DA563F1" w:rsidR="001348E9" w:rsidRDefault="00A03815">
          <w:pPr>
            <w:pStyle w:val="TOC1"/>
            <w:rPr>
              <w:rFonts w:asciiTheme="minorHAnsi" w:eastAsiaTheme="minorEastAsia" w:hAnsiTheme="minorHAnsi" w:cstheme="minorBidi"/>
              <w:b w:val="0"/>
              <w:noProof/>
              <w:sz w:val="22"/>
              <w:szCs w:val="22"/>
              <w:lang w:eastAsia="en-AU"/>
            </w:rPr>
          </w:pPr>
          <w:hyperlink w:anchor="_Toc88746749" w:history="1">
            <w:r w:rsidR="001348E9" w:rsidRPr="000134D9">
              <w:rPr>
                <w:rStyle w:val="Hyperlink"/>
                <w:noProof/>
              </w:rPr>
              <w:t>What first aid kit sponsors need to do</w:t>
            </w:r>
            <w:r w:rsidR="001348E9">
              <w:rPr>
                <w:noProof/>
                <w:webHidden/>
              </w:rPr>
              <w:tab/>
            </w:r>
            <w:r w:rsidR="001348E9">
              <w:rPr>
                <w:noProof/>
                <w:webHidden/>
              </w:rPr>
              <w:fldChar w:fldCharType="begin"/>
            </w:r>
            <w:r w:rsidR="001348E9">
              <w:rPr>
                <w:noProof/>
                <w:webHidden/>
              </w:rPr>
              <w:instrText xml:space="preserve"> PAGEREF _Toc88746749 \h </w:instrText>
            </w:r>
            <w:r w:rsidR="001348E9">
              <w:rPr>
                <w:noProof/>
                <w:webHidden/>
              </w:rPr>
            </w:r>
            <w:r w:rsidR="001348E9">
              <w:rPr>
                <w:noProof/>
                <w:webHidden/>
              </w:rPr>
              <w:fldChar w:fldCharType="separate"/>
            </w:r>
            <w:r w:rsidR="001348E9">
              <w:rPr>
                <w:noProof/>
                <w:webHidden/>
              </w:rPr>
              <w:t>14</w:t>
            </w:r>
            <w:r w:rsidR="001348E9">
              <w:rPr>
                <w:noProof/>
                <w:webHidden/>
              </w:rPr>
              <w:fldChar w:fldCharType="end"/>
            </w:r>
          </w:hyperlink>
        </w:p>
        <w:p w14:paraId="100CAF78" w14:textId="7EC4652F" w:rsidR="001348E9" w:rsidRDefault="00A03815">
          <w:pPr>
            <w:pStyle w:val="TOC2"/>
            <w:rPr>
              <w:rFonts w:asciiTheme="minorHAnsi" w:eastAsiaTheme="minorEastAsia" w:hAnsiTheme="minorHAnsi" w:cstheme="minorBidi"/>
              <w:b w:val="0"/>
              <w:noProof/>
              <w:sz w:val="22"/>
              <w:szCs w:val="22"/>
              <w:lang w:eastAsia="en-AU"/>
            </w:rPr>
          </w:pPr>
          <w:hyperlink w:anchor="_Toc88746750" w:history="1">
            <w:r w:rsidR="001348E9" w:rsidRPr="000134D9">
              <w:rPr>
                <w:rStyle w:val="Hyperlink"/>
                <w:noProof/>
              </w:rPr>
              <w:t>Transition arrangements</w:t>
            </w:r>
            <w:r w:rsidR="001348E9">
              <w:rPr>
                <w:noProof/>
                <w:webHidden/>
              </w:rPr>
              <w:tab/>
            </w:r>
            <w:r w:rsidR="001348E9">
              <w:rPr>
                <w:noProof/>
                <w:webHidden/>
              </w:rPr>
              <w:fldChar w:fldCharType="begin"/>
            </w:r>
            <w:r w:rsidR="001348E9">
              <w:rPr>
                <w:noProof/>
                <w:webHidden/>
              </w:rPr>
              <w:instrText xml:space="preserve"> PAGEREF _Toc88746750 \h </w:instrText>
            </w:r>
            <w:r w:rsidR="001348E9">
              <w:rPr>
                <w:noProof/>
                <w:webHidden/>
              </w:rPr>
            </w:r>
            <w:r w:rsidR="001348E9">
              <w:rPr>
                <w:noProof/>
                <w:webHidden/>
              </w:rPr>
              <w:fldChar w:fldCharType="separate"/>
            </w:r>
            <w:r w:rsidR="001348E9">
              <w:rPr>
                <w:noProof/>
                <w:webHidden/>
              </w:rPr>
              <w:t>14</w:t>
            </w:r>
            <w:r w:rsidR="001348E9">
              <w:rPr>
                <w:noProof/>
                <w:webHidden/>
              </w:rPr>
              <w:fldChar w:fldCharType="end"/>
            </w:r>
          </w:hyperlink>
        </w:p>
        <w:p w14:paraId="51B45147" w14:textId="2141807D" w:rsidR="001348E9" w:rsidRDefault="00A03815">
          <w:pPr>
            <w:pStyle w:val="TOC2"/>
            <w:rPr>
              <w:rFonts w:asciiTheme="minorHAnsi" w:eastAsiaTheme="minorEastAsia" w:hAnsiTheme="minorHAnsi" w:cstheme="minorBidi"/>
              <w:b w:val="0"/>
              <w:noProof/>
              <w:sz w:val="22"/>
              <w:szCs w:val="22"/>
              <w:lang w:eastAsia="en-AU"/>
            </w:rPr>
          </w:pPr>
          <w:hyperlink w:anchor="_Toc88746751" w:history="1">
            <w:r w:rsidR="001348E9" w:rsidRPr="000134D9">
              <w:rPr>
                <w:rStyle w:val="Hyperlink"/>
                <w:noProof/>
              </w:rPr>
              <w:t>Applications for ARTG inclusion on or after 25 November 2021</w:t>
            </w:r>
            <w:r w:rsidR="001348E9">
              <w:rPr>
                <w:noProof/>
                <w:webHidden/>
              </w:rPr>
              <w:tab/>
            </w:r>
            <w:r w:rsidR="001348E9">
              <w:rPr>
                <w:noProof/>
                <w:webHidden/>
              </w:rPr>
              <w:fldChar w:fldCharType="begin"/>
            </w:r>
            <w:r w:rsidR="001348E9">
              <w:rPr>
                <w:noProof/>
                <w:webHidden/>
              </w:rPr>
              <w:instrText xml:space="preserve"> PAGEREF _Toc88746751 \h </w:instrText>
            </w:r>
            <w:r w:rsidR="001348E9">
              <w:rPr>
                <w:noProof/>
                <w:webHidden/>
              </w:rPr>
            </w:r>
            <w:r w:rsidR="001348E9">
              <w:rPr>
                <w:noProof/>
                <w:webHidden/>
              </w:rPr>
              <w:fldChar w:fldCharType="separate"/>
            </w:r>
            <w:r w:rsidR="001348E9">
              <w:rPr>
                <w:noProof/>
                <w:webHidden/>
              </w:rPr>
              <w:t>14</w:t>
            </w:r>
            <w:r w:rsidR="001348E9">
              <w:rPr>
                <w:noProof/>
                <w:webHidden/>
              </w:rPr>
              <w:fldChar w:fldCharType="end"/>
            </w:r>
          </w:hyperlink>
        </w:p>
        <w:p w14:paraId="0D9F03F6" w14:textId="1447BC37" w:rsidR="001348E9" w:rsidRDefault="00A03815">
          <w:pPr>
            <w:pStyle w:val="TOC1"/>
            <w:rPr>
              <w:rFonts w:asciiTheme="minorHAnsi" w:eastAsiaTheme="minorEastAsia" w:hAnsiTheme="minorHAnsi" w:cstheme="minorBidi"/>
              <w:b w:val="0"/>
              <w:noProof/>
              <w:sz w:val="22"/>
              <w:szCs w:val="22"/>
              <w:lang w:eastAsia="en-AU"/>
            </w:rPr>
          </w:pPr>
          <w:hyperlink w:anchor="_Toc88746752" w:history="1">
            <w:r w:rsidR="001348E9" w:rsidRPr="000134D9">
              <w:rPr>
                <w:rStyle w:val="Hyperlink"/>
                <w:noProof/>
              </w:rPr>
              <w:t>Questions and answers</w:t>
            </w:r>
            <w:r w:rsidR="001348E9">
              <w:rPr>
                <w:noProof/>
                <w:webHidden/>
              </w:rPr>
              <w:tab/>
            </w:r>
            <w:r w:rsidR="001348E9">
              <w:rPr>
                <w:noProof/>
                <w:webHidden/>
              </w:rPr>
              <w:fldChar w:fldCharType="begin"/>
            </w:r>
            <w:r w:rsidR="001348E9">
              <w:rPr>
                <w:noProof/>
                <w:webHidden/>
              </w:rPr>
              <w:instrText xml:space="preserve"> PAGEREF _Toc88746752 \h </w:instrText>
            </w:r>
            <w:r w:rsidR="001348E9">
              <w:rPr>
                <w:noProof/>
                <w:webHidden/>
              </w:rPr>
            </w:r>
            <w:r w:rsidR="001348E9">
              <w:rPr>
                <w:noProof/>
                <w:webHidden/>
              </w:rPr>
              <w:fldChar w:fldCharType="separate"/>
            </w:r>
            <w:r w:rsidR="001348E9">
              <w:rPr>
                <w:noProof/>
                <w:webHidden/>
              </w:rPr>
              <w:t>15</w:t>
            </w:r>
            <w:r w:rsidR="001348E9">
              <w:rPr>
                <w:noProof/>
                <w:webHidden/>
              </w:rPr>
              <w:fldChar w:fldCharType="end"/>
            </w:r>
          </w:hyperlink>
        </w:p>
        <w:p w14:paraId="2867AED0" w14:textId="59E0A723" w:rsidR="001348E9" w:rsidRDefault="00A03815">
          <w:pPr>
            <w:pStyle w:val="TOC1"/>
            <w:rPr>
              <w:rFonts w:asciiTheme="minorHAnsi" w:eastAsiaTheme="minorEastAsia" w:hAnsiTheme="minorHAnsi" w:cstheme="minorBidi"/>
              <w:b w:val="0"/>
              <w:noProof/>
              <w:sz w:val="22"/>
              <w:szCs w:val="22"/>
              <w:lang w:eastAsia="en-AU"/>
            </w:rPr>
          </w:pPr>
          <w:hyperlink w:anchor="_Toc88746753" w:history="1">
            <w:r w:rsidR="001348E9" w:rsidRPr="000134D9">
              <w:rPr>
                <w:rStyle w:val="Hyperlink"/>
                <w:noProof/>
              </w:rPr>
              <w:t>First aid kit assembly</w:t>
            </w:r>
            <w:r w:rsidR="001348E9">
              <w:rPr>
                <w:noProof/>
                <w:webHidden/>
              </w:rPr>
              <w:tab/>
            </w:r>
            <w:r w:rsidR="001348E9">
              <w:rPr>
                <w:noProof/>
                <w:webHidden/>
              </w:rPr>
              <w:fldChar w:fldCharType="begin"/>
            </w:r>
            <w:r w:rsidR="001348E9">
              <w:rPr>
                <w:noProof/>
                <w:webHidden/>
              </w:rPr>
              <w:instrText xml:space="preserve"> PAGEREF _Toc88746753 \h </w:instrText>
            </w:r>
            <w:r w:rsidR="001348E9">
              <w:rPr>
                <w:noProof/>
                <w:webHidden/>
              </w:rPr>
            </w:r>
            <w:r w:rsidR="001348E9">
              <w:rPr>
                <w:noProof/>
                <w:webHidden/>
              </w:rPr>
              <w:fldChar w:fldCharType="separate"/>
            </w:r>
            <w:r w:rsidR="001348E9">
              <w:rPr>
                <w:noProof/>
                <w:webHidden/>
              </w:rPr>
              <w:t>19</w:t>
            </w:r>
            <w:r w:rsidR="001348E9">
              <w:rPr>
                <w:noProof/>
                <w:webHidden/>
              </w:rPr>
              <w:fldChar w:fldCharType="end"/>
            </w:r>
          </w:hyperlink>
        </w:p>
        <w:p w14:paraId="2CAA2F1D" w14:textId="3F79DFC8" w:rsidR="001348E9" w:rsidRDefault="00A03815">
          <w:pPr>
            <w:pStyle w:val="TOC1"/>
            <w:rPr>
              <w:rFonts w:asciiTheme="minorHAnsi" w:eastAsiaTheme="minorEastAsia" w:hAnsiTheme="minorHAnsi" w:cstheme="minorBidi"/>
              <w:b w:val="0"/>
              <w:noProof/>
              <w:sz w:val="22"/>
              <w:szCs w:val="22"/>
              <w:lang w:eastAsia="en-AU"/>
            </w:rPr>
          </w:pPr>
          <w:hyperlink w:anchor="_Toc88746754" w:history="1">
            <w:r w:rsidR="001348E9" w:rsidRPr="000134D9">
              <w:rPr>
                <w:rStyle w:val="Hyperlink"/>
                <w:noProof/>
              </w:rPr>
              <w:t>Version history</w:t>
            </w:r>
            <w:r w:rsidR="001348E9">
              <w:rPr>
                <w:noProof/>
                <w:webHidden/>
              </w:rPr>
              <w:tab/>
            </w:r>
            <w:r w:rsidR="001348E9">
              <w:rPr>
                <w:noProof/>
                <w:webHidden/>
              </w:rPr>
              <w:fldChar w:fldCharType="begin"/>
            </w:r>
            <w:r w:rsidR="001348E9">
              <w:rPr>
                <w:noProof/>
                <w:webHidden/>
              </w:rPr>
              <w:instrText xml:space="preserve"> PAGEREF _Toc88746754 \h </w:instrText>
            </w:r>
            <w:r w:rsidR="001348E9">
              <w:rPr>
                <w:noProof/>
                <w:webHidden/>
              </w:rPr>
            </w:r>
            <w:r w:rsidR="001348E9">
              <w:rPr>
                <w:noProof/>
                <w:webHidden/>
              </w:rPr>
              <w:fldChar w:fldCharType="separate"/>
            </w:r>
            <w:r w:rsidR="001348E9">
              <w:rPr>
                <w:noProof/>
                <w:webHidden/>
              </w:rPr>
              <w:t>20</w:t>
            </w:r>
            <w:r w:rsidR="001348E9">
              <w:rPr>
                <w:noProof/>
                <w:webHidden/>
              </w:rPr>
              <w:fldChar w:fldCharType="end"/>
            </w:r>
          </w:hyperlink>
        </w:p>
        <w:p w14:paraId="5A3F251C" w14:textId="17DE454D" w:rsidR="00F401EF" w:rsidRPr="00215D48" w:rsidRDefault="00F859D2" w:rsidP="00F401EF">
          <w:r w:rsidRPr="00215D48">
            <w:fldChar w:fldCharType="end"/>
          </w:r>
        </w:p>
      </w:sdtContent>
    </w:sdt>
    <w:p w14:paraId="0E0B20D5" w14:textId="77777777" w:rsidR="001525B4" w:rsidRPr="00B467AD" w:rsidRDefault="00D23572" w:rsidP="001E265D">
      <w:pPr>
        <w:pStyle w:val="Heading2"/>
      </w:pPr>
      <w:bookmarkStart w:id="1" w:name="_Toc88746729"/>
      <w:r w:rsidRPr="00B467AD">
        <w:lastRenderedPageBreak/>
        <w:t>About this guidance</w:t>
      </w:r>
      <w:bookmarkEnd w:id="1"/>
    </w:p>
    <w:p w14:paraId="7E1815B4" w14:textId="0938C677" w:rsidR="004F1A63" w:rsidRPr="009808B4" w:rsidRDefault="0024083A" w:rsidP="001E265D">
      <w:pPr>
        <w:rPr>
          <w:color w:val="000000"/>
          <w:szCs w:val="22"/>
          <w:shd w:val="clear" w:color="auto" w:fill="FFFFFF"/>
        </w:rPr>
      </w:pPr>
      <w:r>
        <w:t>From</w:t>
      </w:r>
      <w:r w:rsidRPr="0024083A">
        <w:t xml:space="preserve"> </w:t>
      </w:r>
      <w:r w:rsidRPr="00DA5DBA">
        <w:rPr>
          <w:b/>
          <w:bCs/>
        </w:rPr>
        <w:t>25 November 2021</w:t>
      </w:r>
      <w:r w:rsidRPr="0024083A">
        <w:t xml:space="preserve">, </w:t>
      </w:r>
      <w:r w:rsidR="00936AA5">
        <w:t xml:space="preserve">new </w:t>
      </w:r>
      <w:r w:rsidR="00783CC6">
        <w:t xml:space="preserve">regulatory </w:t>
      </w:r>
      <w:r w:rsidRPr="0024083A">
        <w:t>requirements</w:t>
      </w:r>
      <w:r w:rsidR="00936AA5">
        <w:t xml:space="preserve"> </w:t>
      </w:r>
      <w:r w:rsidR="00253635">
        <w:t>apply to</w:t>
      </w:r>
      <w:r w:rsidRPr="0024083A">
        <w:t xml:space="preserve"> medical devices </w:t>
      </w:r>
      <w:r w:rsidR="00F93254">
        <w:t xml:space="preserve">regulated as </w:t>
      </w:r>
      <w:r w:rsidRPr="00675965">
        <w:t xml:space="preserve">system or procedure packs </w:t>
      </w:r>
      <w:bookmarkStart w:id="2" w:name="_Hlk84835411"/>
      <w:r w:rsidR="00F93254">
        <w:t xml:space="preserve">and </w:t>
      </w:r>
      <w:r w:rsidRPr="00A82804">
        <w:t>supplied using the</w:t>
      </w:r>
      <w:r w:rsidRPr="00675965">
        <w:t xml:space="preserve"> special conformity assessment procedure</w:t>
      </w:r>
      <w:bookmarkEnd w:id="2"/>
      <w:r w:rsidRPr="0024083A">
        <w:t xml:space="preserve">. </w:t>
      </w:r>
      <w:r w:rsidR="00B101C7">
        <w:t xml:space="preserve">First aid kits </w:t>
      </w:r>
      <w:r w:rsidR="00F93254">
        <w:t>are regulated</w:t>
      </w:r>
      <w:r w:rsidR="005536C2">
        <w:t xml:space="preserve"> </w:t>
      </w:r>
      <w:bookmarkStart w:id="3" w:name="_Hlk86752670"/>
      <w:r w:rsidR="005536C2">
        <w:t>by the Therapeutic Goods Administration (TGA)</w:t>
      </w:r>
      <w:r w:rsidR="00F93254">
        <w:t xml:space="preserve"> </w:t>
      </w:r>
      <w:bookmarkEnd w:id="3"/>
      <w:r w:rsidR="00F93254">
        <w:t xml:space="preserve">as </w:t>
      </w:r>
      <w:r w:rsidR="00BC2875">
        <w:t xml:space="preserve">medical devices that are </w:t>
      </w:r>
      <w:r w:rsidR="00B101C7">
        <w:t>system or procedure pack</w:t>
      </w:r>
      <w:r w:rsidR="000C7803">
        <w:t>s</w:t>
      </w:r>
      <w:r w:rsidR="00F76CE4">
        <w:t>,</w:t>
      </w:r>
      <w:r w:rsidR="00B101C7">
        <w:t xml:space="preserve"> </w:t>
      </w:r>
      <w:r w:rsidR="00BC2875">
        <w:t xml:space="preserve">as </w:t>
      </w:r>
      <w:r w:rsidR="007974DE">
        <w:t xml:space="preserve">they contain a combination of two or more goods including at least one medical device, </w:t>
      </w:r>
      <w:r w:rsidR="00F76CE4">
        <w:t>which</w:t>
      </w:r>
      <w:r w:rsidR="007974DE">
        <w:t xml:space="preserve"> are all packaged together </w:t>
      </w:r>
      <w:bookmarkStart w:id="4" w:name="_Hlk86331046"/>
      <w:r w:rsidR="00BC2875" w:rsidRPr="00BC2875">
        <w:t>for convenient use in an emergency and for rapid, initial treatment of injur</w:t>
      </w:r>
      <w:r w:rsidR="00BC2875">
        <w:t xml:space="preserve">ies. </w:t>
      </w:r>
      <w:r w:rsidR="003002E2" w:rsidRPr="003002E2">
        <w:t>This means that like other system</w:t>
      </w:r>
      <w:r w:rsidR="000E2BBE">
        <w:t xml:space="preserve"> or procedure packs, </w:t>
      </w:r>
      <w:r w:rsidR="003002E2">
        <w:t>f</w:t>
      </w:r>
      <w:r w:rsidR="003002E2" w:rsidRPr="003002E2">
        <w:t xml:space="preserve">irst aid kits </w:t>
      </w:r>
      <w:r w:rsidR="000E2BBE" w:rsidRPr="000E2BBE">
        <w:t>are</w:t>
      </w:r>
      <w:r w:rsidR="003002E2">
        <w:t xml:space="preserve"> regulated </w:t>
      </w:r>
      <w:r w:rsidR="00F93254">
        <w:t xml:space="preserve">as </w:t>
      </w:r>
      <w:r w:rsidR="00F93254" w:rsidRPr="00F93254">
        <w:t xml:space="preserve">single medical </w:t>
      </w:r>
      <w:r w:rsidR="000E2BBE" w:rsidRPr="000E2BBE">
        <w:t xml:space="preserve">devices </w:t>
      </w:r>
      <w:proofErr w:type="gramStart"/>
      <w:r w:rsidR="000E2BBE" w:rsidRPr="000E2BBE">
        <w:t>in their own right and</w:t>
      </w:r>
      <w:proofErr w:type="gramEnd"/>
      <w:r w:rsidR="000E2BBE" w:rsidRPr="000E2BBE">
        <w:t xml:space="preserve"> therefore must </w:t>
      </w:r>
      <w:r w:rsidR="005E2896">
        <w:t xml:space="preserve">also </w:t>
      </w:r>
      <w:r w:rsidR="000E2BBE" w:rsidRPr="000E2BBE">
        <w:t xml:space="preserve">be included in the Australian Register of Therapeutic Goods </w:t>
      </w:r>
      <w:r w:rsidR="000E2BBE">
        <w:t>(</w:t>
      </w:r>
      <w:r w:rsidR="000E2BBE" w:rsidRPr="000E2BBE">
        <w:t>ARTG</w:t>
      </w:r>
      <w:r w:rsidR="000E2BBE">
        <w:t xml:space="preserve">). </w:t>
      </w:r>
      <w:r w:rsidR="009808B4">
        <w:t xml:space="preserve">Accordingly, unlike </w:t>
      </w:r>
      <w:hyperlink r:id="rId13" w:history="1">
        <w:r w:rsidR="009808B4" w:rsidRPr="009808B4">
          <w:rPr>
            <w:rStyle w:val="Hyperlink"/>
          </w:rPr>
          <w:t>‘kits’</w:t>
        </w:r>
      </w:hyperlink>
      <w:r w:rsidR="009808B4">
        <w:t xml:space="preserve"> (as defined in section 7B of the </w:t>
      </w:r>
      <w:r w:rsidR="009808B4" w:rsidRPr="009808B4">
        <w:rPr>
          <w:i/>
          <w:iCs/>
        </w:rPr>
        <w:t>Therapeutic Goods Act 1989</w:t>
      </w:r>
      <w:r w:rsidR="009808B4" w:rsidRPr="00E57FD7">
        <w:t>)</w:t>
      </w:r>
      <w:r w:rsidR="009808B4" w:rsidRPr="009808B4">
        <w:t xml:space="preserve"> </w:t>
      </w:r>
      <w:r w:rsidR="009808B4">
        <w:t>that do not contain any medical devices and</w:t>
      </w:r>
      <w:r w:rsidR="00F76CE4">
        <w:t>,</w:t>
      </w:r>
      <w:r w:rsidR="009808B4">
        <w:t xml:space="preserve"> depending on </w:t>
      </w:r>
      <w:r w:rsidR="00F76CE4">
        <w:t>their</w:t>
      </w:r>
      <w:r w:rsidR="009808B4">
        <w:t xml:space="preserve"> contents</w:t>
      </w:r>
      <w:r w:rsidR="00F76CE4">
        <w:t>,</w:t>
      </w:r>
      <w:r w:rsidR="009808B4">
        <w:t xml:space="preserve"> are regulated as </w:t>
      </w:r>
      <w:r w:rsidR="009808B4" w:rsidRPr="002B0DB3">
        <w:rPr>
          <w:color w:val="000000"/>
          <w:szCs w:val="22"/>
          <w:shd w:val="clear" w:color="auto" w:fill="FFFFFF"/>
        </w:rPr>
        <w:t>medicine</w:t>
      </w:r>
      <w:r w:rsidR="009808B4">
        <w:rPr>
          <w:color w:val="000000"/>
          <w:szCs w:val="22"/>
          <w:shd w:val="clear" w:color="auto" w:fill="FFFFFF"/>
        </w:rPr>
        <w:t>s</w:t>
      </w:r>
      <w:r w:rsidR="009808B4" w:rsidRPr="002B0DB3">
        <w:rPr>
          <w:color w:val="000000"/>
          <w:szCs w:val="22"/>
          <w:shd w:val="clear" w:color="auto" w:fill="FFFFFF"/>
        </w:rPr>
        <w:t>, biological</w:t>
      </w:r>
      <w:r w:rsidR="009808B4">
        <w:rPr>
          <w:color w:val="000000"/>
          <w:szCs w:val="22"/>
          <w:shd w:val="clear" w:color="auto" w:fill="FFFFFF"/>
        </w:rPr>
        <w:t>s</w:t>
      </w:r>
      <w:r w:rsidR="009808B4" w:rsidRPr="002B0DB3">
        <w:rPr>
          <w:color w:val="000000"/>
          <w:szCs w:val="22"/>
          <w:shd w:val="clear" w:color="auto" w:fill="FFFFFF"/>
        </w:rPr>
        <w:t xml:space="preserve"> or </w:t>
      </w:r>
      <w:r w:rsidR="009808B4" w:rsidRPr="002B0DB3">
        <w:t>other therapeutic good</w:t>
      </w:r>
      <w:r w:rsidR="009808B4">
        <w:t xml:space="preserve">s, first aid kits </w:t>
      </w:r>
      <w:r w:rsidR="00F76CE4">
        <w:t>always</w:t>
      </w:r>
      <w:r w:rsidR="009808B4">
        <w:t xml:space="preserve"> contain </w:t>
      </w:r>
      <w:r w:rsidR="009808B4" w:rsidRPr="002B0DB3">
        <w:t>at least one medical device</w:t>
      </w:r>
      <w:r w:rsidR="009808B4">
        <w:t xml:space="preserve">, and therefore are regulated as medical devices. </w:t>
      </w:r>
    </w:p>
    <w:bookmarkEnd w:id="4"/>
    <w:p w14:paraId="5E5C015B" w14:textId="76689EAF" w:rsidR="0024083A" w:rsidRDefault="003002E2" w:rsidP="001E265D">
      <w:r>
        <w:t xml:space="preserve">For inclusion in the ARTG, </w:t>
      </w:r>
      <w:r w:rsidR="007974DE">
        <w:t>m</w:t>
      </w:r>
      <w:r w:rsidR="007974DE" w:rsidRPr="007974DE">
        <w:t>anufacturers of first aid kits</w:t>
      </w:r>
      <w:r w:rsidR="00F76CE4">
        <w:t xml:space="preserve"> (and other types of system or procedure packs)</w:t>
      </w:r>
      <w:r w:rsidR="007974DE" w:rsidRPr="007974DE">
        <w:t xml:space="preserve"> have two options to apply conformity assessment procedures </w:t>
      </w:r>
      <w:bookmarkStart w:id="5" w:name="_Hlk87602610"/>
      <w:r w:rsidR="0060579A">
        <w:t>to</w:t>
      </w:r>
      <w:r w:rsidR="00CD2919">
        <w:t xml:space="preserve"> </w:t>
      </w:r>
      <w:r w:rsidR="000E04DF">
        <w:t>demonstrate that the</w:t>
      </w:r>
      <w:r w:rsidR="00CD2919">
        <w:t xml:space="preserve"> medical device </w:t>
      </w:r>
      <w:r w:rsidR="000E04DF">
        <w:t xml:space="preserve">produced </w:t>
      </w:r>
      <w:r w:rsidRPr="003002E2">
        <w:t>is safe and performs as intended</w:t>
      </w:r>
      <w:r w:rsidR="007974DE" w:rsidRPr="007974DE">
        <w:t>.</w:t>
      </w:r>
      <w:bookmarkEnd w:id="5"/>
      <w:r w:rsidR="007974DE" w:rsidRPr="007974DE">
        <w:t xml:space="preserve"> </w:t>
      </w:r>
      <w:r w:rsidR="007974DE">
        <w:t xml:space="preserve">They may obtain market authorisation evidence, issued </w:t>
      </w:r>
      <w:r w:rsidR="001A623C" w:rsidRPr="00AF5114">
        <w:t>by an independent assessment body or regulator</w:t>
      </w:r>
      <w:r w:rsidR="001A623C" w:rsidRPr="00D263BA">
        <w:rPr>
          <w:rStyle w:val="Hyperlink"/>
          <w:color w:val="auto"/>
          <w:u w:val="none"/>
        </w:rPr>
        <w:t xml:space="preserve"> </w:t>
      </w:r>
      <w:r w:rsidR="007974DE" w:rsidRPr="00D263BA">
        <w:rPr>
          <w:rStyle w:val="Hyperlink"/>
          <w:color w:val="auto"/>
          <w:u w:val="none"/>
        </w:rPr>
        <w:t>for the first aid kit; or use the special conformity assessment procedure if they meet the criteria related to ‘medical devices used for a special purpose’</w:t>
      </w:r>
      <w:r w:rsidR="007974DE" w:rsidRPr="00D263BA">
        <w:t xml:space="preserve">. </w:t>
      </w:r>
      <w:r w:rsidR="007974DE">
        <w:t xml:space="preserve">The </w:t>
      </w:r>
      <w:r w:rsidR="00B801E2">
        <w:t xml:space="preserve">revised </w:t>
      </w:r>
      <w:r w:rsidR="007974DE">
        <w:t xml:space="preserve">regulations only apply to first aid kits that are supplied using the special </w:t>
      </w:r>
      <w:r w:rsidR="007974DE" w:rsidRPr="007974DE">
        <w:t>conformity assessment procedure</w:t>
      </w:r>
      <w:r w:rsidR="007974DE">
        <w:t xml:space="preserve">. </w:t>
      </w:r>
    </w:p>
    <w:p w14:paraId="7790D06C" w14:textId="4AAA25B1" w:rsidR="0024083A" w:rsidRDefault="0024083A" w:rsidP="001E265D">
      <w:r w:rsidRPr="0024083A">
        <w:t xml:space="preserve">This guidance </w:t>
      </w:r>
      <w:r w:rsidR="00936AA5">
        <w:t>aims to</w:t>
      </w:r>
      <w:r w:rsidR="00936AA5" w:rsidRPr="0024083A">
        <w:t xml:space="preserve"> </w:t>
      </w:r>
      <w:r w:rsidRPr="0024083A">
        <w:t xml:space="preserve">assist sponsors and manufacturers of </w:t>
      </w:r>
      <w:r w:rsidRPr="00DA5DBA">
        <w:rPr>
          <w:b/>
          <w:bCs/>
        </w:rPr>
        <w:t xml:space="preserve">first aid kits </w:t>
      </w:r>
      <w:r w:rsidR="00DA5DBA" w:rsidRPr="00675965">
        <w:rPr>
          <w:b/>
          <w:bCs/>
        </w:rPr>
        <w:t>supplied using the</w:t>
      </w:r>
      <w:r w:rsidR="00DA5DBA" w:rsidRPr="00DA5DBA">
        <w:rPr>
          <w:b/>
          <w:bCs/>
        </w:rPr>
        <w:t xml:space="preserve"> special conformity assessment procedure </w:t>
      </w:r>
      <w:r w:rsidR="00675965">
        <w:t>by explaining</w:t>
      </w:r>
      <w:r w:rsidRPr="0024083A">
        <w:t xml:space="preserve"> their obligations</w:t>
      </w:r>
      <w:r w:rsidR="00936AA5" w:rsidRPr="00936AA5">
        <w:t xml:space="preserve"> </w:t>
      </w:r>
      <w:r w:rsidR="00A82804">
        <w:t>under</w:t>
      </w:r>
      <w:r w:rsidR="00936AA5" w:rsidRPr="0024083A">
        <w:t xml:space="preserve"> the regulations</w:t>
      </w:r>
      <w:r w:rsidRPr="0024083A">
        <w:t xml:space="preserve"> </w:t>
      </w:r>
      <w:r w:rsidR="00936AA5">
        <w:t>and</w:t>
      </w:r>
      <w:r w:rsidR="004363CF">
        <w:t xml:space="preserve"> </w:t>
      </w:r>
      <w:r w:rsidR="004363CF" w:rsidRPr="004363CF">
        <w:t>transitional arrangements</w:t>
      </w:r>
      <w:r w:rsidR="00675965">
        <w:t xml:space="preserve"> for devices registered prior to 25 November 2021.</w:t>
      </w:r>
    </w:p>
    <w:p w14:paraId="386A0558" w14:textId="4B3EAC78" w:rsidR="008760AA" w:rsidRDefault="008760AA" w:rsidP="001E265D">
      <w:pPr>
        <w:pStyle w:val="Heading2"/>
      </w:pPr>
      <w:bookmarkStart w:id="6" w:name="_Toc88746730"/>
      <w:r>
        <w:t>What are first aid kits</w:t>
      </w:r>
      <w:r w:rsidR="002F13A6">
        <w:t>?</w:t>
      </w:r>
      <w:bookmarkEnd w:id="6"/>
    </w:p>
    <w:p w14:paraId="611DD094" w14:textId="77777777" w:rsidR="009D79F0" w:rsidRDefault="009D79F0" w:rsidP="001E265D">
      <w:r>
        <w:t xml:space="preserve">A first aid kit is generally a collection of equipment and materials that are packaged together for convenient use in an emergency and for rapid, initial treatment of an injury. </w:t>
      </w:r>
    </w:p>
    <w:p w14:paraId="18AFB05D" w14:textId="15D3F161" w:rsidR="00562EBD" w:rsidRDefault="008760AA" w:rsidP="001E265D">
      <w:r w:rsidRPr="00E57FD7">
        <w:rPr>
          <w:b/>
          <w:bCs/>
        </w:rPr>
        <w:t xml:space="preserve">First aid kits </w:t>
      </w:r>
      <w:r w:rsidR="006C25BB" w:rsidRPr="00E57FD7">
        <w:rPr>
          <w:b/>
          <w:bCs/>
        </w:rPr>
        <w:t>are</w:t>
      </w:r>
      <w:r w:rsidR="007974DE" w:rsidRPr="00E57FD7">
        <w:rPr>
          <w:b/>
          <w:bCs/>
        </w:rPr>
        <w:t xml:space="preserve"> </w:t>
      </w:r>
      <w:r w:rsidR="00F76CE4">
        <w:rPr>
          <w:b/>
          <w:bCs/>
        </w:rPr>
        <w:t xml:space="preserve">in </w:t>
      </w:r>
      <w:r w:rsidR="00562EBD" w:rsidRPr="00E57FD7">
        <w:rPr>
          <w:b/>
          <w:bCs/>
        </w:rPr>
        <w:t>a category of</w:t>
      </w:r>
      <w:r w:rsidR="006C25BB" w:rsidRPr="00E57FD7">
        <w:rPr>
          <w:b/>
          <w:bCs/>
        </w:rPr>
        <w:t xml:space="preserve"> </w:t>
      </w:r>
      <w:r w:rsidR="004066E3" w:rsidRPr="00E57FD7">
        <w:rPr>
          <w:b/>
          <w:bCs/>
        </w:rPr>
        <w:t xml:space="preserve">medical devices </w:t>
      </w:r>
      <w:r w:rsidR="00A82804" w:rsidRPr="00E57FD7">
        <w:rPr>
          <w:b/>
          <w:bCs/>
        </w:rPr>
        <w:t>called</w:t>
      </w:r>
      <w:r w:rsidR="00562EBD">
        <w:t xml:space="preserve"> </w:t>
      </w:r>
      <w:r w:rsidR="00B801E2">
        <w:t>‘</w:t>
      </w:r>
      <w:r w:rsidR="00562EBD" w:rsidRPr="00880BC2">
        <w:rPr>
          <w:b/>
          <w:bCs/>
        </w:rPr>
        <w:t>system or procedure packs</w:t>
      </w:r>
      <w:r w:rsidR="00B801E2">
        <w:rPr>
          <w:b/>
          <w:bCs/>
        </w:rPr>
        <w:t>’</w:t>
      </w:r>
      <w:r w:rsidR="00631654">
        <w:t xml:space="preserve">, which is </w:t>
      </w:r>
      <w:r w:rsidR="00E20443">
        <w:t xml:space="preserve">defined in section </w:t>
      </w:r>
      <w:r w:rsidR="00E20443" w:rsidRPr="00E20443">
        <w:t xml:space="preserve">41BF of the </w:t>
      </w:r>
      <w:hyperlink r:id="rId14" w:history="1">
        <w:r w:rsidR="00E20443" w:rsidRPr="00B26BA8">
          <w:rPr>
            <w:rStyle w:val="Hyperlink"/>
            <w:i/>
            <w:iCs/>
          </w:rPr>
          <w:t>Therapeutic Goods Act 1989</w:t>
        </w:r>
      </w:hyperlink>
      <w:r w:rsidR="00437FF0">
        <w:rPr>
          <w:i/>
          <w:iCs/>
        </w:rPr>
        <w:t xml:space="preserve"> </w:t>
      </w:r>
      <w:r w:rsidR="00437FF0">
        <w:t>(the Act).</w:t>
      </w:r>
      <w:r w:rsidR="00562EBD">
        <w:t xml:space="preserve"> </w:t>
      </w:r>
      <w:r w:rsidR="007974DE">
        <w:t xml:space="preserve">They are </w:t>
      </w:r>
      <w:r w:rsidR="00631654">
        <w:t>system or procedure pack</w:t>
      </w:r>
      <w:r w:rsidR="00F76CE4">
        <w:t>s</w:t>
      </w:r>
      <w:r w:rsidR="00631654">
        <w:t xml:space="preserve"> </w:t>
      </w:r>
      <w:r w:rsidR="007974DE">
        <w:t xml:space="preserve">as they contain </w:t>
      </w:r>
      <w:r w:rsidR="004066E3">
        <w:t>two or more goods</w:t>
      </w:r>
      <w:r w:rsidR="00631654">
        <w:t>, one of which</w:t>
      </w:r>
      <w:r w:rsidR="00B97D59">
        <w:t xml:space="preserve"> is a </w:t>
      </w:r>
      <w:r w:rsidR="00562EBD">
        <w:t>medical device</w:t>
      </w:r>
      <w:r w:rsidR="00706968">
        <w:t xml:space="preserve"> or </w:t>
      </w:r>
      <w:r w:rsidR="00706968" w:rsidRPr="00FD5B9A">
        <w:t>in vitro diagnostic</w:t>
      </w:r>
      <w:r w:rsidR="00706968">
        <w:t xml:space="preserve"> (IVD) medical device</w:t>
      </w:r>
      <w:r w:rsidR="00275153">
        <w:t>,</w:t>
      </w:r>
      <w:r w:rsidR="00F36A0C">
        <w:t xml:space="preserve"> </w:t>
      </w:r>
      <w:r w:rsidR="00275153">
        <w:t>all</w:t>
      </w:r>
      <w:r w:rsidR="00F76CE4">
        <w:t xml:space="preserve"> of which are</w:t>
      </w:r>
      <w:r w:rsidR="00275153">
        <w:t xml:space="preserve"> </w:t>
      </w:r>
      <w:r w:rsidR="004066E3">
        <w:t>packaged together for the end user</w:t>
      </w:r>
      <w:r w:rsidR="00F76CE4">
        <w:t>,</w:t>
      </w:r>
      <w:r w:rsidR="007974DE" w:rsidRPr="007974DE">
        <w:t xml:space="preserve"> for use in a medical procedure</w:t>
      </w:r>
      <w:r w:rsidR="00F76CE4">
        <w:t xml:space="preserve"> </w:t>
      </w:r>
      <w:r w:rsidR="00392429">
        <w:t>(</w:t>
      </w:r>
      <w:r w:rsidR="00F76CE4">
        <w:t>or procedure</w:t>
      </w:r>
      <w:r w:rsidR="00392429">
        <w:t>s)</w:t>
      </w:r>
      <w:r w:rsidR="004066E3">
        <w:t xml:space="preserve">. </w:t>
      </w:r>
      <w:r w:rsidR="007974DE">
        <w:t xml:space="preserve">Refer to </w:t>
      </w:r>
      <w:hyperlink r:id="rId15" w:history="1">
        <w:r w:rsidR="007974DE" w:rsidRPr="003C774F">
          <w:rPr>
            <w:rStyle w:val="Hyperlink"/>
          </w:rPr>
          <w:t xml:space="preserve">guidance on </w:t>
        </w:r>
        <w:r w:rsidR="00F76CE4" w:rsidRPr="003C774F">
          <w:rPr>
            <w:rStyle w:val="Hyperlink"/>
          </w:rPr>
          <w:t>s</w:t>
        </w:r>
        <w:r w:rsidR="007974DE" w:rsidRPr="003C774F">
          <w:rPr>
            <w:rStyle w:val="Hyperlink"/>
          </w:rPr>
          <w:t>ystem or procedure packs</w:t>
        </w:r>
      </w:hyperlink>
      <w:r w:rsidR="007974DE">
        <w:t xml:space="preserve"> for more information. </w:t>
      </w:r>
    </w:p>
    <w:p w14:paraId="6603EB53" w14:textId="2409CA47" w:rsidR="00EB16D8" w:rsidRDefault="009D79F0" w:rsidP="001E265D">
      <w:r>
        <w:t>Under th</w:t>
      </w:r>
      <w:r w:rsidR="00706968">
        <w:t>is</w:t>
      </w:r>
      <w:r>
        <w:t xml:space="preserve"> legal definition, a</w:t>
      </w:r>
      <w:r w:rsidR="00562EBD">
        <w:t xml:space="preserve"> first aid kit include</w:t>
      </w:r>
      <w:r>
        <w:t xml:space="preserve">s at least one </w:t>
      </w:r>
      <w:r w:rsidR="00562EBD">
        <w:t>medical device</w:t>
      </w:r>
      <w:r w:rsidR="00C02B2E">
        <w:t xml:space="preserve">. </w:t>
      </w:r>
      <w:r w:rsidR="00C02B2E" w:rsidRPr="00562EBD">
        <w:t>Depending on its intended purpose,</w:t>
      </w:r>
      <w:r w:rsidR="00562EBD">
        <w:t xml:space="preserve"> </w:t>
      </w:r>
      <w:r w:rsidR="00C02B2E">
        <w:t>it</w:t>
      </w:r>
      <w:r w:rsidR="00562EBD">
        <w:t xml:space="preserve"> may also include</w:t>
      </w:r>
      <w:r w:rsidR="00C770F0">
        <w:t xml:space="preserve">: </w:t>
      </w:r>
    </w:p>
    <w:p w14:paraId="2DD77115" w14:textId="200F6424" w:rsidR="001F1B9E" w:rsidRPr="000E3F58" w:rsidRDefault="00A03815" w:rsidP="007937A3">
      <w:pPr>
        <w:pStyle w:val="ListBullet"/>
        <w:rPr>
          <w:rStyle w:val="Hyperlink"/>
          <w:color w:val="auto"/>
          <w:u w:val="none"/>
        </w:rPr>
      </w:pPr>
      <w:hyperlink r:id="rId16" w:history="1">
        <w:r w:rsidR="001F1B9E" w:rsidRPr="00AA6AAC">
          <w:rPr>
            <w:rStyle w:val="Hyperlink"/>
          </w:rPr>
          <w:t>medicines</w:t>
        </w:r>
      </w:hyperlink>
    </w:p>
    <w:p w14:paraId="098175A0" w14:textId="3C25C92F" w:rsidR="000E3F58" w:rsidRPr="001E265D" w:rsidRDefault="00A03815" w:rsidP="001E265D">
      <w:pPr>
        <w:pStyle w:val="ListBullet"/>
        <w:rPr>
          <w:rStyle w:val="Hyperlink"/>
          <w:color w:val="auto"/>
          <w:u w:val="none"/>
        </w:rPr>
      </w:pPr>
      <w:hyperlink r:id="rId17" w:history="1">
        <w:r w:rsidR="000E3F58" w:rsidRPr="001E265D">
          <w:rPr>
            <w:rStyle w:val="Hyperlink"/>
            <w:color w:val="auto"/>
            <w:u w:val="none"/>
          </w:rPr>
          <w:t>IVD medical devices (e.g</w:t>
        </w:r>
        <w:r w:rsidR="00B26BA8" w:rsidRPr="001E265D">
          <w:rPr>
            <w:rStyle w:val="Hyperlink"/>
            <w:color w:val="auto"/>
            <w:u w:val="none"/>
          </w:rPr>
          <w:t>.</w:t>
        </w:r>
        <w:r w:rsidR="000E3F58" w:rsidRPr="001E265D">
          <w:rPr>
            <w:rStyle w:val="Hyperlink"/>
            <w:color w:val="auto"/>
            <w:u w:val="none"/>
          </w:rPr>
          <w:t xml:space="preserve"> a self-test for COVID-19)</w:t>
        </w:r>
      </w:hyperlink>
    </w:p>
    <w:p w14:paraId="35435F7A" w14:textId="395FFA22" w:rsidR="00EB16D8" w:rsidRPr="001E265D" w:rsidRDefault="00EB16D8" w:rsidP="001E265D">
      <w:pPr>
        <w:pStyle w:val="ListBullet"/>
      </w:pPr>
      <w:r w:rsidRPr="001E265D">
        <w:t>other goods</w:t>
      </w:r>
      <w:r w:rsidR="00C770F0" w:rsidRPr="001E265D">
        <w:t xml:space="preserve"> that are not considered to be</w:t>
      </w:r>
      <w:r w:rsidR="001F1B9E" w:rsidRPr="001E265D">
        <w:t xml:space="preserve"> </w:t>
      </w:r>
      <w:hyperlink r:id="rId18" w:history="1">
        <w:r w:rsidR="001F1B9E" w:rsidRPr="001E265D">
          <w:rPr>
            <w:rStyle w:val="Hyperlink"/>
            <w:color w:val="auto"/>
            <w:u w:val="none"/>
          </w:rPr>
          <w:t>therapeutic goods</w:t>
        </w:r>
      </w:hyperlink>
      <w:r w:rsidR="00C02B2E" w:rsidRPr="001E265D">
        <w:t>.</w:t>
      </w:r>
    </w:p>
    <w:p w14:paraId="00357896" w14:textId="18B0F9DB" w:rsidR="00E04C1A" w:rsidRDefault="00030575" w:rsidP="001E265D">
      <w:r>
        <w:t xml:space="preserve">First aid kits are </w:t>
      </w:r>
      <w:r w:rsidR="003169C1" w:rsidRPr="003169C1">
        <w:t>assembled for use in public settings such as home</w:t>
      </w:r>
      <w:r w:rsidR="009D79F0">
        <w:t>s</w:t>
      </w:r>
      <w:r w:rsidR="003169C1" w:rsidRPr="003169C1">
        <w:t xml:space="preserve">, </w:t>
      </w:r>
      <w:proofErr w:type="gramStart"/>
      <w:r w:rsidR="003169C1" w:rsidRPr="003169C1">
        <w:t>schools</w:t>
      </w:r>
      <w:proofErr w:type="gramEnd"/>
      <w:r w:rsidR="003169C1" w:rsidRPr="003169C1">
        <w:t xml:space="preserve"> </w:t>
      </w:r>
      <w:r w:rsidR="009D79F0">
        <w:t xml:space="preserve">and </w:t>
      </w:r>
      <w:r w:rsidR="009D79F0" w:rsidRPr="003169C1">
        <w:t>institutions,</w:t>
      </w:r>
      <w:r w:rsidR="009D79F0">
        <w:t xml:space="preserve"> </w:t>
      </w:r>
      <w:r w:rsidR="003169C1" w:rsidRPr="003169C1">
        <w:t>or in emergency medical services and hospital settings.</w:t>
      </w:r>
    </w:p>
    <w:tbl>
      <w:tblPr>
        <w:tblStyle w:val="TableGrid"/>
        <w:tblW w:w="9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7904"/>
      </w:tblGrid>
      <w:tr w:rsidR="003169C1" w:rsidRPr="008C1623" w14:paraId="44D574FE" w14:textId="77777777" w:rsidTr="00DA4254">
        <w:trPr>
          <w:trHeight w:val="2709"/>
        </w:trPr>
        <w:tc>
          <w:tcPr>
            <w:tcW w:w="1134" w:type="dxa"/>
            <w:vAlign w:val="center"/>
          </w:tcPr>
          <w:p w14:paraId="7C6436B2" w14:textId="77777777" w:rsidR="003169C1" w:rsidRDefault="003169C1" w:rsidP="00DA4254">
            <w:r>
              <w:rPr>
                <w:noProof/>
                <w:lang w:eastAsia="en-AU"/>
              </w:rPr>
              <w:lastRenderedPageBreak/>
              <w:drawing>
                <wp:inline distT="0" distB="0" distL="0" distR="0" wp14:anchorId="4BF5FE14" wp14:editId="37211BE2">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904" w:type="dxa"/>
            <w:shd w:val="clear" w:color="auto" w:fill="EAEAEA"/>
            <w:tcMar>
              <w:top w:w="170" w:type="dxa"/>
              <w:left w:w="170" w:type="dxa"/>
              <w:bottom w:w="170" w:type="dxa"/>
              <w:right w:w="170" w:type="dxa"/>
            </w:tcMar>
          </w:tcPr>
          <w:tbl>
            <w:tblPr>
              <w:tblW w:w="5000" w:type="pct"/>
              <w:tblCellMar>
                <w:top w:w="57" w:type="dxa"/>
                <w:bottom w:w="57" w:type="dxa"/>
              </w:tblCellMar>
              <w:tblLook w:val="01E0" w:firstRow="1" w:lastRow="1" w:firstColumn="1" w:lastColumn="1" w:noHBand="0" w:noVBand="0"/>
            </w:tblPr>
            <w:tblGrid>
              <w:gridCol w:w="7564"/>
            </w:tblGrid>
            <w:tr w:rsidR="003169C1" w:rsidRPr="00F974E0" w14:paraId="1383C3EF" w14:textId="77777777" w:rsidTr="00DA4254">
              <w:trPr>
                <w:cantSplit/>
              </w:trPr>
              <w:tc>
                <w:tcPr>
                  <w:tcW w:w="5000" w:type="pct"/>
                  <w:shd w:val="clear" w:color="auto" w:fill="auto"/>
                </w:tcPr>
                <w:p w14:paraId="2B934972" w14:textId="44B2C514" w:rsidR="003169C1" w:rsidRPr="00146C40" w:rsidRDefault="003169C1" w:rsidP="00DA4254">
                  <w:pPr>
                    <w:rPr>
                      <w:b/>
                    </w:rPr>
                  </w:pPr>
                  <w:r>
                    <w:rPr>
                      <w:b/>
                    </w:rPr>
                    <w:br w:type="page"/>
                  </w:r>
                  <w:r w:rsidRPr="00F974E0">
                    <w:rPr>
                      <w:b/>
                    </w:rPr>
                    <w:br w:type="page"/>
                  </w:r>
                  <w:r w:rsidR="00E20443">
                    <w:rPr>
                      <w:b/>
                    </w:rPr>
                    <w:t>Section 41BF</w:t>
                  </w:r>
                  <w:r w:rsidR="00E11A46">
                    <w:rPr>
                      <w:b/>
                    </w:rPr>
                    <w:t xml:space="preserve"> </w:t>
                  </w:r>
                  <w:r>
                    <w:rPr>
                      <w:b/>
                    </w:rPr>
                    <w:t>‘</w:t>
                  </w:r>
                  <w:r w:rsidRPr="00146C40">
                    <w:rPr>
                      <w:b/>
                      <w:bCs/>
                    </w:rPr>
                    <w:t>System or procedure packs</w:t>
                  </w:r>
                  <w:r>
                    <w:rPr>
                      <w:b/>
                      <w:bCs/>
                    </w:rPr>
                    <w:t xml:space="preserve">’ </w:t>
                  </w:r>
                </w:p>
                <w:p w14:paraId="4C755AC7" w14:textId="77777777" w:rsidR="003169C1" w:rsidRPr="00AB1249" w:rsidRDefault="003169C1" w:rsidP="00DA4254">
                  <w:r w:rsidRPr="00AB1249">
                    <w:t xml:space="preserve">Two or more goods (including at least one medical device) are a </w:t>
                  </w:r>
                  <w:r w:rsidRPr="00AB1249">
                    <w:rPr>
                      <w:bCs/>
                      <w:i/>
                      <w:iCs/>
                    </w:rPr>
                    <w:t>system or procedure pack</w:t>
                  </w:r>
                  <w:r w:rsidRPr="00AB1249">
                    <w:t xml:space="preserve"> if:</w:t>
                  </w:r>
                </w:p>
                <w:p w14:paraId="4D285F41" w14:textId="5C76791F" w:rsidR="003169C1" w:rsidRPr="00AB1249" w:rsidRDefault="003169C1" w:rsidP="009F5A2C">
                  <w:pPr>
                    <w:pStyle w:val="Numberbullt2a"/>
                  </w:pPr>
                  <w:proofErr w:type="gramStart"/>
                  <w:r w:rsidRPr="00AB1249">
                    <w:t>all of</w:t>
                  </w:r>
                  <w:proofErr w:type="gramEnd"/>
                  <w:r w:rsidRPr="00AB1249">
                    <w:t xml:space="preserve"> the goods are to be interconnected or combined for use in a medical or surgical procedure; or</w:t>
                  </w:r>
                </w:p>
                <w:p w14:paraId="20DB2E16" w14:textId="0B03FDAA" w:rsidR="003169C1" w:rsidRPr="00383645" w:rsidRDefault="003169C1" w:rsidP="009F5A2C">
                  <w:pPr>
                    <w:pStyle w:val="Numberbullt2a"/>
                  </w:pPr>
                  <w:proofErr w:type="gramStart"/>
                  <w:r w:rsidRPr="00AB1249">
                    <w:t>all of</w:t>
                  </w:r>
                  <w:proofErr w:type="gramEnd"/>
                  <w:r w:rsidRPr="00AB1249">
                    <w:t xml:space="preserve"> the goods are packaged together for use in a medical or surgical procedure.</w:t>
                  </w:r>
                  <w:r w:rsidRPr="00146C40">
                    <w:rPr>
                      <w:b/>
                    </w:rPr>
                    <w:t xml:space="preserve"> </w:t>
                  </w:r>
                </w:p>
              </w:tc>
            </w:tr>
          </w:tbl>
          <w:p w14:paraId="4100554E" w14:textId="77777777" w:rsidR="003169C1" w:rsidRPr="008C1623" w:rsidRDefault="003169C1" w:rsidP="00DA4254">
            <w:pPr>
              <w:rPr>
                <w:b/>
              </w:rPr>
            </w:pPr>
          </w:p>
        </w:tc>
      </w:tr>
    </w:tbl>
    <w:p w14:paraId="14D90EB2" w14:textId="0E997636" w:rsidR="007E0C4C" w:rsidRPr="00287BD2" w:rsidRDefault="00E04C1A" w:rsidP="009F5A2C">
      <w:pPr>
        <w:pStyle w:val="Heading2"/>
      </w:pPr>
      <w:bookmarkStart w:id="7" w:name="_Toc88746731"/>
      <w:r>
        <w:t>First aid kit</w:t>
      </w:r>
      <w:r w:rsidR="006362B2">
        <w:t xml:space="preserve"> </w:t>
      </w:r>
      <w:r w:rsidRPr="009F5A2C">
        <w:t>classificatio</w:t>
      </w:r>
      <w:r w:rsidR="006362B2" w:rsidRPr="009F5A2C">
        <w:t>n</w:t>
      </w:r>
      <w:r w:rsidR="006362B2">
        <w:t xml:space="preserve"> and examples</w:t>
      </w:r>
      <w:bookmarkEnd w:id="7"/>
    </w:p>
    <w:p w14:paraId="5A238EC7" w14:textId="7D197382" w:rsidR="002774A5" w:rsidRDefault="009D79F0" w:rsidP="009F5A2C">
      <w:pPr>
        <w:rPr>
          <w:bCs/>
          <w:lang w:val="en"/>
        </w:rPr>
      </w:pPr>
      <w:r>
        <w:rPr>
          <w:bCs/>
          <w:lang w:val="en"/>
        </w:rPr>
        <w:t>F</w:t>
      </w:r>
      <w:r w:rsidR="00E85B30">
        <w:rPr>
          <w:bCs/>
          <w:lang w:val="en"/>
        </w:rPr>
        <w:t>irst aid kits</w:t>
      </w:r>
      <w:r>
        <w:rPr>
          <w:bCs/>
          <w:lang w:val="en"/>
        </w:rPr>
        <w:t xml:space="preserve">, like all medical devices, </w:t>
      </w:r>
      <w:r w:rsidR="00262947">
        <w:rPr>
          <w:bCs/>
          <w:lang w:val="en"/>
        </w:rPr>
        <w:t xml:space="preserve">are classified according to the risks they </w:t>
      </w:r>
      <w:r w:rsidR="00A068E9">
        <w:rPr>
          <w:bCs/>
          <w:lang w:val="en"/>
        </w:rPr>
        <w:t xml:space="preserve">may </w:t>
      </w:r>
      <w:r w:rsidR="00262947">
        <w:rPr>
          <w:bCs/>
          <w:lang w:val="en"/>
        </w:rPr>
        <w:t xml:space="preserve">pose to </w:t>
      </w:r>
      <w:r w:rsidR="00A068E9">
        <w:rPr>
          <w:bCs/>
          <w:lang w:val="en"/>
        </w:rPr>
        <w:t xml:space="preserve">patients and users. </w:t>
      </w:r>
      <w:proofErr w:type="gramStart"/>
      <w:r w:rsidR="00265AC5">
        <w:t>A h</w:t>
      </w:r>
      <w:r w:rsidR="002774A5">
        <w:t>igher</w:t>
      </w:r>
      <w:r w:rsidR="00265AC5">
        <w:t xml:space="preserve"> degree of</w:t>
      </w:r>
      <w:proofErr w:type="gramEnd"/>
      <w:r>
        <w:t xml:space="preserve"> risk lead</w:t>
      </w:r>
      <w:r w:rsidR="00265AC5">
        <w:t>s</w:t>
      </w:r>
      <w:r>
        <w:t xml:space="preserve"> to a higher</w:t>
      </w:r>
      <w:r w:rsidR="002774A5">
        <w:t xml:space="preserve"> classification, </w:t>
      </w:r>
      <w:r w:rsidR="00265AC5">
        <w:t>which in turn leads to a</w:t>
      </w:r>
      <w:r w:rsidR="002774A5">
        <w:t xml:space="preserve"> higher level of regulatory scrutiny. </w:t>
      </w:r>
    </w:p>
    <w:p w14:paraId="5985A06C" w14:textId="255EB317" w:rsidR="0076445C" w:rsidRPr="00E57FD7" w:rsidRDefault="009D79F0" w:rsidP="009F5A2C">
      <w:r>
        <w:rPr>
          <w:lang w:val="en"/>
        </w:rPr>
        <w:t>T</w:t>
      </w:r>
      <w:r w:rsidR="007E0C4C">
        <w:rPr>
          <w:lang w:val="en"/>
        </w:rPr>
        <w:t xml:space="preserve">he </w:t>
      </w:r>
      <w:r w:rsidR="002774A5">
        <w:rPr>
          <w:lang w:val="en"/>
        </w:rPr>
        <w:t xml:space="preserve">classification </w:t>
      </w:r>
      <w:r w:rsidR="0076445C" w:rsidRPr="00493FA2">
        <w:rPr>
          <w:lang w:val="en"/>
        </w:rPr>
        <w:t xml:space="preserve">rules </w:t>
      </w:r>
      <w:r w:rsidR="00287BD2">
        <w:rPr>
          <w:lang w:val="en"/>
        </w:rPr>
        <w:t xml:space="preserve">that apply to </w:t>
      </w:r>
      <w:r>
        <w:rPr>
          <w:lang w:val="en"/>
        </w:rPr>
        <w:t>all medical</w:t>
      </w:r>
      <w:r w:rsidR="00287BD2">
        <w:rPr>
          <w:lang w:val="en"/>
        </w:rPr>
        <w:t xml:space="preserve"> device</w:t>
      </w:r>
      <w:r>
        <w:rPr>
          <w:lang w:val="en"/>
        </w:rPr>
        <w:t>s</w:t>
      </w:r>
      <w:r w:rsidR="00265AC5">
        <w:rPr>
          <w:lang w:val="en"/>
        </w:rPr>
        <w:t xml:space="preserve"> </w:t>
      </w:r>
      <w:r w:rsidR="00287BD2">
        <w:rPr>
          <w:lang w:val="en"/>
        </w:rPr>
        <w:t>are set out in Schedule 2</w:t>
      </w:r>
      <w:r w:rsidR="00C50DAD">
        <w:rPr>
          <w:lang w:val="en"/>
        </w:rPr>
        <w:t xml:space="preserve"> </w:t>
      </w:r>
      <w:r w:rsidR="00287BD2">
        <w:rPr>
          <w:lang w:val="en"/>
        </w:rPr>
        <w:t xml:space="preserve">of the </w:t>
      </w:r>
      <w:hyperlink r:id="rId20" w:history="1">
        <w:r w:rsidR="00287BD2" w:rsidRPr="00B26BA8">
          <w:rPr>
            <w:rStyle w:val="Hyperlink"/>
            <w:bCs/>
            <w:i/>
            <w:iCs/>
            <w:lang w:val="en"/>
          </w:rPr>
          <w:t>Therapeutic Goods (Medical Devices) Regulations 2002</w:t>
        </w:r>
      </w:hyperlink>
      <w:r w:rsidR="00287BD2">
        <w:rPr>
          <w:lang w:val="en"/>
        </w:rPr>
        <w:t xml:space="preserve"> (the Regulations). </w:t>
      </w:r>
      <w:r w:rsidR="00255100" w:rsidRPr="00255100">
        <w:rPr>
          <w:lang w:val="en"/>
        </w:rPr>
        <w:t>The overall classification of a first aid kit</w:t>
      </w:r>
      <w:r w:rsidR="00631EF4">
        <w:rPr>
          <w:lang w:val="en"/>
        </w:rPr>
        <w:t xml:space="preserve"> </w:t>
      </w:r>
      <w:r w:rsidR="00987A4C" w:rsidRPr="00987A4C">
        <w:t xml:space="preserve">is determined by the medical device with the highest classification that is included. This means that other than medical devices, the overall classification does not consider any medicines, biologicals, or other therapeutic goods, if any are included. For example, if a </w:t>
      </w:r>
      <w:r w:rsidR="00987A4C">
        <w:t xml:space="preserve">first aid kit </w:t>
      </w:r>
      <w:r w:rsidR="00987A4C" w:rsidRPr="00987A4C">
        <w:t xml:space="preserve">contains a Class IIb device, a Class </w:t>
      </w:r>
      <w:proofErr w:type="spellStart"/>
      <w:r w:rsidR="00987A4C" w:rsidRPr="00987A4C">
        <w:t>IIa</w:t>
      </w:r>
      <w:proofErr w:type="spellEnd"/>
      <w:r w:rsidR="00987A4C" w:rsidRPr="00987A4C">
        <w:t xml:space="preserve"> device and</w:t>
      </w:r>
      <w:r w:rsidR="00987A4C">
        <w:t xml:space="preserve"> </w:t>
      </w:r>
      <w:r w:rsidR="00631EF4">
        <w:t xml:space="preserve">an </w:t>
      </w:r>
      <w:r w:rsidR="00987A4C">
        <w:t>over-the-counter medicine</w:t>
      </w:r>
      <w:r w:rsidR="00987A4C" w:rsidRPr="00987A4C">
        <w:t xml:space="preserve">, its overall classification is Class IIb. </w:t>
      </w:r>
      <w:r w:rsidR="00B26BA8">
        <w:rPr>
          <w:lang w:val="en"/>
        </w:rPr>
        <w:t>I</w:t>
      </w:r>
      <w:r w:rsidR="00686BF1">
        <w:rPr>
          <w:lang w:val="en"/>
        </w:rPr>
        <w:t>f two</w:t>
      </w:r>
      <w:r w:rsidR="00686BF1" w:rsidRPr="007E0C4C">
        <w:rPr>
          <w:lang w:val="en"/>
        </w:rPr>
        <w:t xml:space="preserve"> or more classification rules apply, the highe</w:t>
      </w:r>
      <w:r w:rsidR="00686BF1">
        <w:rPr>
          <w:lang w:val="en"/>
        </w:rPr>
        <w:t>r</w:t>
      </w:r>
      <w:r w:rsidR="00686BF1" w:rsidRPr="007E0C4C">
        <w:rPr>
          <w:lang w:val="en"/>
        </w:rPr>
        <w:t xml:space="preserve"> level of classification</w:t>
      </w:r>
      <w:r w:rsidR="00686BF1">
        <w:rPr>
          <w:lang w:val="en"/>
        </w:rPr>
        <w:t xml:space="preserve"> applies. If an IVD medical device is included in the first aid </w:t>
      </w:r>
      <w:r w:rsidR="00B26BA8">
        <w:rPr>
          <w:lang w:val="en"/>
        </w:rPr>
        <w:t>kit,</w:t>
      </w:r>
      <w:r w:rsidR="00686BF1">
        <w:rPr>
          <w:lang w:val="en"/>
        </w:rPr>
        <w:t xml:space="preserve"> then the classification rules in Schedule 2A of the Regulations will also need to be considered. </w:t>
      </w:r>
      <w:r w:rsidR="00255100" w:rsidRPr="00255100">
        <w:rPr>
          <w:lang w:val="en"/>
        </w:rPr>
        <w:t>Some examples are below.</w:t>
      </w:r>
    </w:p>
    <w:p w14:paraId="18F621CC" w14:textId="5808BB91" w:rsidR="0076445C" w:rsidRDefault="000A4726" w:rsidP="009F5A2C">
      <w:pPr>
        <w:pStyle w:val="Heading3"/>
        <w:rPr>
          <w:lang w:val="en"/>
        </w:rPr>
      </w:pPr>
      <w:bookmarkStart w:id="8" w:name="_Toc88746732"/>
      <w:r>
        <w:rPr>
          <w:lang w:val="en"/>
        </w:rPr>
        <w:t>Low risk: Class I</w:t>
      </w:r>
      <w:r w:rsidR="00152E4B">
        <w:rPr>
          <w:rStyle w:val="FootnoteReference"/>
          <w:lang w:val="en"/>
        </w:rPr>
        <w:footnoteReference w:id="1"/>
      </w:r>
      <w:bookmarkEnd w:id="8"/>
      <w:r>
        <w:rPr>
          <w:lang w:val="en"/>
        </w:rPr>
        <w:t xml:space="preserve"> </w:t>
      </w:r>
    </w:p>
    <w:p w14:paraId="32114252" w14:textId="77777777" w:rsidR="009F5A2C" w:rsidRDefault="0067091E" w:rsidP="009F5A2C">
      <w:pPr>
        <w:pStyle w:val="Heading4"/>
      </w:pPr>
      <w:bookmarkStart w:id="9" w:name="_Toc88746733"/>
      <w:r>
        <w:t>Workplace first aid kit</w:t>
      </w:r>
      <w:r w:rsidR="009F5A2C">
        <w:t>s</w:t>
      </w:r>
      <w:bookmarkEnd w:id="9"/>
      <w:r>
        <w:tab/>
      </w:r>
    </w:p>
    <w:p w14:paraId="1BBFE9BC" w14:textId="53D51EF3" w:rsidR="0067091E" w:rsidRDefault="0067091E" w:rsidP="009F5A2C">
      <w:pPr>
        <w:rPr>
          <w:bCs/>
        </w:rPr>
      </w:pPr>
      <w:r>
        <w:rPr>
          <w:bCs/>
        </w:rPr>
        <w:t xml:space="preserve">Intended to be used by trained first aid officers, these may include items like </w:t>
      </w:r>
      <w:r>
        <w:t>burn gel, sterile eye pads, sterile gauze, antiseptic solution, scissors, tweezers, bandages, disposable gloves, disposable safety pins, forceps, notebooks, pens and disposable ice packs.</w:t>
      </w:r>
    </w:p>
    <w:p w14:paraId="76A05F1C" w14:textId="77777777" w:rsidR="009F5A2C" w:rsidRDefault="0067091E" w:rsidP="009F5A2C">
      <w:pPr>
        <w:pStyle w:val="Heading4"/>
      </w:pPr>
      <w:bookmarkStart w:id="10" w:name="_Toc88746734"/>
      <w:r>
        <w:t>Snake and spider bite first aid kits</w:t>
      </w:r>
      <w:bookmarkEnd w:id="10"/>
      <w:r>
        <w:tab/>
      </w:r>
    </w:p>
    <w:p w14:paraId="2C7691D0" w14:textId="5B2A08CC" w:rsidR="0067091E" w:rsidRDefault="0067091E" w:rsidP="009F5A2C">
      <w:pPr>
        <w:rPr>
          <w:bCs/>
        </w:rPr>
      </w:pPr>
      <w:r>
        <w:rPr>
          <w:bCs/>
        </w:rPr>
        <w:t xml:space="preserve">Intended to be used by general consumers, these may include items like </w:t>
      </w:r>
      <w:r>
        <w:t xml:space="preserve">snake bite bandages with indicators, splints, snake bite markers, instant ice packs, </w:t>
      </w:r>
      <w:proofErr w:type="gramStart"/>
      <w:r>
        <w:t>swabs</w:t>
      </w:r>
      <w:proofErr w:type="gramEnd"/>
      <w:r>
        <w:t xml:space="preserve"> and snake bite leaflets.</w:t>
      </w:r>
    </w:p>
    <w:p w14:paraId="5BC4B21A" w14:textId="77777777" w:rsidR="0067091E" w:rsidRPr="00660DE9" w:rsidRDefault="0067091E" w:rsidP="009F5A2C">
      <w:pPr>
        <w:pStyle w:val="Heading3"/>
      </w:pPr>
      <w:bookmarkStart w:id="11" w:name="_Toc88746735"/>
      <w:r w:rsidRPr="00660DE9">
        <w:lastRenderedPageBreak/>
        <w:t>Low</w:t>
      </w:r>
      <w:r>
        <w:t>–</w:t>
      </w:r>
      <w:r w:rsidRPr="009F5A2C">
        <w:t>medium</w:t>
      </w:r>
      <w:r>
        <w:t xml:space="preserve"> </w:t>
      </w:r>
      <w:r w:rsidRPr="00660DE9">
        <w:t>ris</w:t>
      </w:r>
      <w:r>
        <w:t>k:</w:t>
      </w:r>
      <w:r w:rsidRPr="00660DE9">
        <w:t xml:space="preserve"> Class </w:t>
      </w:r>
      <w:proofErr w:type="spellStart"/>
      <w:r w:rsidRPr="00660DE9">
        <w:t>I</w:t>
      </w:r>
      <w:r>
        <w:t>Ia</w:t>
      </w:r>
      <w:bookmarkEnd w:id="11"/>
      <w:proofErr w:type="spellEnd"/>
    </w:p>
    <w:p w14:paraId="67F97F73" w14:textId="77777777" w:rsidR="009F5A2C" w:rsidRDefault="0067091E" w:rsidP="009F5A2C">
      <w:pPr>
        <w:pStyle w:val="Heading4"/>
      </w:pPr>
      <w:bookmarkStart w:id="12" w:name="_Toc88746736"/>
      <w:r>
        <w:t xml:space="preserve">Home or residential first </w:t>
      </w:r>
      <w:r w:rsidRPr="009F5A2C">
        <w:t>aid</w:t>
      </w:r>
      <w:r>
        <w:t xml:space="preserve"> kits</w:t>
      </w:r>
      <w:bookmarkEnd w:id="12"/>
      <w:r>
        <w:tab/>
      </w:r>
    </w:p>
    <w:p w14:paraId="23F16B9C" w14:textId="016DAFAF" w:rsidR="0067091E" w:rsidRDefault="0067091E" w:rsidP="009F5A2C">
      <w:pPr>
        <w:rPr>
          <w:bCs/>
        </w:rPr>
      </w:pPr>
      <w:r>
        <w:rPr>
          <w:bCs/>
        </w:rPr>
        <w:t xml:space="preserve">Intended to be used by general consumers, these may include items like </w:t>
      </w:r>
      <w:r>
        <w:t>s</w:t>
      </w:r>
      <w:r w:rsidRPr="00A068E9">
        <w:t>odium chloride ampoule</w:t>
      </w:r>
      <w:r>
        <w:t>s</w:t>
      </w:r>
      <w:r w:rsidRPr="00A068E9">
        <w:t xml:space="preserve">, </w:t>
      </w:r>
      <w:r w:rsidR="001662B7">
        <w:t xml:space="preserve">mouth piece, </w:t>
      </w:r>
      <w:r w:rsidRPr="00A068E9">
        <w:t>digital thermometer</w:t>
      </w:r>
      <w:r>
        <w:t>s</w:t>
      </w:r>
      <w:r w:rsidRPr="00A068E9">
        <w:t>, dressings, bandages, scissors, first aid quick reference guide</w:t>
      </w:r>
      <w:r>
        <w:t>s</w:t>
      </w:r>
      <w:r w:rsidRPr="00A068E9">
        <w:t xml:space="preserve">, gloves, eye pads, </w:t>
      </w:r>
      <w:r w:rsidR="00152E4B">
        <w:t xml:space="preserve">antiseptic </w:t>
      </w:r>
      <w:r w:rsidRPr="00A068E9">
        <w:t>liquid, cleaning wipe</w:t>
      </w:r>
      <w:r>
        <w:t>s</w:t>
      </w:r>
      <w:r w:rsidRPr="00A068E9">
        <w:t>, burn gel</w:t>
      </w:r>
      <w:r>
        <w:t xml:space="preserve"> and</w:t>
      </w:r>
      <w:r w:rsidRPr="00A068E9">
        <w:t xml:space="preserve"> reusable hot</w:t>
      </w:r>
      <w:r>
        <w:t xml:space="preserve"> or </w:t>
      </w:r>
      <w:r w:rsidRPr="00A068E9">
        <w:t>cold pack</w:t>
      </w:r>
      <w:r>
        <w:t>s</w:t>
      </w:r>
      <w:r w:rsidRPr="00A068E9">
        <w:t>.</w:t>
      </w:r>
    </w:p>
    <w:p w14:paraId="7FBA032E" w14:textId="367CCB15" w:rsidR="0067091E" w:rsidRPr="001255AC" w:rsidRDefault="0067091E" w:rsidP="009F5A2C">
      <w:pPr>
        <w:pStyle w:val="Heading3"/>
      </w:pPr>
      <w:bookmarkStart w:id="13" w:name="_Toc88746737"/>
      <w:r w:rsidRPr="001255AC">
        <w:t>Medium–high risk: Class IIb</w:t>
      </w:r>
      <w:r w:rsidR="003C57C4">
        <w:t xml:space="preserve"> </w:t>
      </w:r>
      <w:r w:rsidR="00D713FC" w:rsidRPr="00D713FC">
        <w:t>(</w:t>
      </w:r>
      <w:r w:rsidR="00410C77">
        <w:t xml:space="preserve">intended for use by healthcare </w:t>
      </w:r>
      <w:r w:rsidR="00410C77" w:rsidRPr="009F5A2C">
        <w:t>professionals</w:t>
      </w:r>
      <w:r w:rsidR="00410C77">
        <w:t>)</w:t>
      </w:r>
      <w:bookmarkEnd w:id="13"/>
    </w:p>
    <w:p w14:paraId="04C36C6C" w14:textId="77777777" w:rsidR="009F5A2C" w:rsidRDefault="0067091E" w:rsidP="009F5A2C">
      <w:pPr>
        <w:pStyle w:val="Heading4"/>
      </w:pPr>
      <w:bookmarkStart w:id="14" w:name="_Toc88746738"/>
      <w:r>
        <w:t>Oxygen resuscitation kits</w:t>
      </w:r>
      <w:bookmarkEnd w:id="14"/>
      <w:r>
        <w:tab/>
      </w:r>
    </w:p>
    <w:p w14:paraId="1E18EECE" w14:textId="699B456E" w:rsidR="0067091E" w:rsidRDefault="0067091E" w:rsidP="009F5A2C">
      <w:r>
        <w:t xml:space="preserve">Intended to be used by trained medical personnel, these may include items like </w:t>
      </w:r>
      <w:r w:rsidRPr="00776F10">
        <w:t xml:space="preserve">suction hoses, suction units, oxygen cylinders, ventilators, Ventolin nebules, facemasks, resuscitation masks, </w:t>
      </w:r>
      <w:proofErr w:type="gramStart"/>
      <w:r w:rsidRPr="00776F10">
        <w:t>syringes</w:t>
      </w:r>
      <w:proofErr w:type="gramEnd"/>
      <w:r w:rsidRPr="00776F10">
        <w:t xml:space="preserve"> and shears.</w:t>
      </w:r>
    </w:p>
    <w:p w14:paraId="58B9A2A1" w14:textId="77777777" w:rsidR="009F5A2C" w:rsidRDefault="0067091E" w:rsidP="009F5A2C">
      <w:pPr>
        <w:pStyle w:val="Heading4"/>
      </w:pPr>
      <w:bookmarkStart w:id="15" w:name="_Toc88746739"/>
      <w:r>
        <w:t>Paramedic response first aid kits</w:t>
      </w:r>
      <w:bookmarkEnd w:id="15"/>
      <w:r>
        <w:tab/>
      </w:r>
    </w:p>
    <w:p w14:paraId="3D8E0850" w14:textId="58232E72" w:rsidR="0067091E" w:rsidRDefault="0067091E" w:rsidP="009F5A2C">
      <w:r>
        <w:t xml:space="preserve">Intended to be used by trained paramedics, these may include items like </w:t>
      </w:r>
      <w:bookmarkStart w:id="16" w:name="_Hlk86914773"/>
      <w:r w:rsidR="00EC0DF6">
        <w:fldChar w:fldCharType="begin"/>
      </w:r>
      <w:r w:rsidR="00EC0DF6">
        <w:instrText xml:space="preserve"> HYPERLINK "https://www.tga.gov.au/covid-19-rapid-antigen-self-tests-home-use" </w:instrText>
      </w:r>
      <w:r w:rsidR="00EC0DF6">
        <w:fldChar w:fldCharType="separate"/>
      </w:r>
      <w:r w:rsidR="003354BC" w:rsidRPr="00EC0DF6">
        <w:rPr>
          <w:rStyle w:val="Hyperlink"/>
          <w:bCs/>
        </w:rPr>
        <w:t>COVID-19 rapid antigen self-test</w:t>
      </w:r>
      <w:bookmarkEnd w:id="16"/>
      <w:r w:rsidR="00EC0DF6">
        <w:fldChar w:fldCharType="end"/>
      </w:r>
      <w:r w:rsidR="00B26BA8">
        <w:rPr>
          <w:rStyle w:val="FootnoteReference"/>
          <w:bCs/>
        </w:rPr>
        <w:footnoteReference w:id="2"/>
      </w:r>
      <w:r w:rsidR="003354BC">
        <w:t>,</w:t>
      </w:r>
      <w:r w:rsidR="003354BC" w:rsidRPr="003354BC">
        <w:t xml:space="preserve"> </w:t>
      </w:r>
      <w:r>
        <w:t>cervical collars, sharps containers, IV access and drug kits, morphine, multi-layer wound bandages, IV fluids and giving sets, splints, vacuum pumps, sphygmomanometers, stethoscopes, glucometer kits, insulin, anaesthetics, pumps, chest needles, space blankets, multi-trauma dressings, shears, infectious waste bags and bandages.</w:t>
      </w:r>
    </w:p>
    <w:p w14:paraId="0CE1B6BD" w14:textId="05FC3F02" w:rsidR="0067091E" w:rsidRPr="001255AC" w:rsidRDefault="0067091E" w:rsidP="009F5A2C">
      <w:pPr>
        <w:pStyle w:val="Heading3"/>
      </w:pPr>
      <w:bookmarkStart w:id="17" w:name="_Toc88746740"/>
      <w:r w:rsidRPr="001255AC">
        <w:t>High risk: Class III</w:t>
      </w:r>
      <w:r w:rsidR="00443D7E">
        <w:t xml:space="preserve"> </w:t>
      </w:r>
      <w:r w:rsidR="00443D7E" w:rsidRPr="00D713FC">
        <w:t>(</w:t>
      </w:r>
      <w:r w:rsidR="00410C77">
        <w:t>intended for use by healthcare professionals</w:t>
      </w:r>
      <w:r w:rsidR="00443D7E" w:rsidRPr="00D713FC">
        <w:t>)</w:t>
      </w:r>
      <w:bookmarkEnd w:id="17"/>
    </w:p>
    <w:p w14:paraId="0B76CFBD" w14:textId="77777777" w:rsidR="009F5A2C" w:rsidRDefault="0067091E" w:rsidP="009F5A2C">
      <w:pPr>
        <w:pStyle w:val="Heading4"/>
      </w:pPr>
      <w:bookmarkStart w:id="18" w:name="_Toc88746741"/>
      <w:r>
        <w:t>Advanced paramedic kits</w:t>
      </w:r>
      <w:bookmarkEnd w:id="18"/>
      <w:r>
        <w:tab/>
      </w:r>
    </w:p>
    <w:p w14:paraId="0D081322" w14:textId="64A0E4CF" w:rsidR="0067091E" w:rsidRPr="00880BC2" w:rsidRDefault="0067091E" w:rsidP="009F5A2C">
      <w:pPr>
        <w:rPr>
          <w:bCs/>
        </w:rPr>
      </w:pPr>
      <w:r>
        <w:rPr>
          <w:bCs/>
        </w:rPr>
        <w:t xml:space="preserve">Intended for use by trained paramedics or medical officers, </w:t>
      </w:r>
      <w:r>
        <w:t xml:space="preserve">these may include </w:t>
      </w:r>
      <w:r w:rsidRPr="0003581B">
        <w:t>items</w:t>
      </w:r>
      <w:r>
        <w:t xml:space="preserve"> that may be</w:t>
      </w:r>
      <w:r w:rsidRPr="0003581B">
        <w:t xml:space="preserve"> included in </w:t>
      </w:r>
      <w:r>
        <w:t>a</w:t>
      </w:r>
      <w:r w:rsidRPr="0003581B">
        <w:t xml:space="preserve"> paramedic response kit</w:t>
      </w:r>
      <w:r>
        <w:t>, like the examples</w:t>
      </w:r>
      <w:r w:rsidRPr="0003581B">
        <w:t xml:space="preserve"> listed above</w:t>
      </w:r>
      <w:r>
        <w:t>,</w:t>
      </w:r>
      <w:r w:rsidRPr="0003581B">
        <w:t xml:space="preserve"> </w:t>
      </w:r>
      <w:r>
        <w:t xml:space="preserve">advanced paramedic kits may include </w:t>
      </w:r>
      <w:r w:rsidRPr="0003581B">
        <w:t>devices containing medicines</w:t>
      </w:r>
      <w:r>
        <w:t>, such as</w:t>
      </w:r>
      <w:r w:rsidRPr="0003581B">
        <w:t xml:space="preserve"> syringes containing sodium chloride</w:t>
      </w:r>
      <w:r>
        <w:t xml:space="preserve">. </w:t>
      </w:r>
    </w:p>
    <w:tbl>
      <w:tblPr>
        <w:tblStyle w:val="TableGrid"/>
        <w:tblW w:w="9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7904"/>
      </w:tblGrid>
      <w:tr w:rsidR="00E20443" w:rsidRPr="008C1623" w14:paraId="3AD4E39F" w14:textId="77777777" w:rsidTr="00E20443">
        <w:trPr>
          <w:trHeight w:val="6991"/>
        </w:trPr>
        <w:tc>
          <w:tcPr>
            <w:tcW w:w="1134" w:type="dxa"/>
            <w:vAlign w:val="center"/>
          </w:tcPr>
          <w:p w14:paraId="6EF343FF" w14:textId="77777777" w:rsidR="00E20443" w:rsidRDefault="00E20443" w:rsidP="004709A9">
            <w:bookmarkStart w:id="19" w:name="_Hlk82172348"/>
            <w:r>
              <w:rPr>
                <w:noProof/>
                <w:lang w:eastAsia="en-AU"/>
              </w:rPr>
              <w:lastRenderedPageBreak/>
              <w:drawing>
                <wp:inline distT="0" distB="0" distL="0" distR="0" wp14:anchorId="142D0F06" wp14:editId="1FA61EDE">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904" w:type="dxa"/>
            <w:shd w:val="clear" w:color="auto" w:fill="EAEAEA"/>
            <w:tcMar>
              <w:top w:w="170" w:type="dxa"/>
              <w:left w:w="170" w:type="dxa"/>
              <w:bottom w:w="170" w:type="dxa"/>
              <w:right w:w="170" w:type="dxa"/>
            </w:tcMar>
          </w:tcPr>
          <w:p w14:paraId="05847EC8" w14:textId="77777777" w:rsidR="00E20443" w:rsidRPr="00831681" w:rsidRDefault="00E20443" w:rsidP="004709A9">
            <w:pPr>
              <w:rPr>
                <w:b/>
              </w:rPr>
            </w:pPr>
            <w:r w:rsidRPr="00155CFF">
              <w:rPr>
                <w:b/>
              </w:rPr>
              <w:t>Section 41BG</w:t>
            </w:r>
            <w:r w:rsidRPr="00831681">
              <w:rPr>
                <w:b/>
              </w:rPr>
              <w:t xml:space="preserve"> Manufacturers of medical devices</w:t>
            </w:r>
          </w:p>
          <w:p w14:paraId="653A459E" w14:textId="77777777" w:rsidR="009F5A2C" w:rsidRDefault="00E20443" w:rsidP="009F5A2C">
            <w:pPr>
              <w:pStyle w:val="Numberbullet1"/>
            </w:pPr>
            <w:r w:rsidRPr="00831681">
              <w:t xml:space="preserve">The </w:t>
            </w:r>
            <w:r w:rsidRPr="00B45837">
              <w:rPr>
                <w:i/>
              </w:rPr>
              <w:t>manufacturer</w:t>
            </w:r>
            <w:r w:rsidRPr="00831681">
              <w:t xml:space="preserve"> of a medical device is the person who is responsible for the design, </w:t>
            </w:r>
            <w:r w:rsidRPr="009F5A2C">
              <w:t>production</w:t>
            </w:r>
            <w:r w:rsidRPr="00831681">
              <w:t>, packaging and labelling of the device before it is supplied under the person’s name, whether or not it is the person, or another person acting on the person’s behalf, who carries out those operations.</w:t>
            </w:r>
          </w:p>
          <w:p w14:paraId="0FDE43F8" w14:textId="77777777" w:rsidR="009F5A2C" w:rsidRPr="009F5A2C" w:rsidRDefault="00E20443" w:rsidP="009F5A2C">
            <w:pPr>
              <w:pStyle w:val="Numberbullet1"/>
              <w:spacing w:before="40" w:after="0" w:line="240" w:lineRule="auto"/>
              <w:rPr>
                <w:rFonts w:eastAsia="Times New Roman"/>
                <w:color w:val="000000"/>
                <w:szCs w:val="22"/>
                <w:lang w:eastAsia="en-AU"/>
              </w:rPr>
            </w:pPr>
            <w:r w:rsidRPr="009F5A2C">
              <w:t xml:space="preserve">If subsection (1) does not apply to a medical device, the </w:t>
            </w:r>
            <w:r w:rsidRPr="009F5A2C">
              <w:rPr>
                <w:i/>
              </w:rPr>
              <w:t xml:space="preserve">manufacturer </w:t>
            </w:r>
            <w:r w:rsidRPr="009F5A2C">
              <w:t>of the device is the person who, with a view to supplying the device under the person’s name, does one or more of the following using ready made products:</w:t>
            </w:r>
          </w:p>
          <w:p w14:paraId="20BCF119" w14:textId="3F22C9D1" w:rsidR="009F5A2C" w:rsidRPr="009F5A2C" w:rsidRDefault="00E20443" w:rsidP="007B5EEC">
            <w:pPr>
              <w:pStyle w:val="Numberbullet1a"/>
              <w:spacing w:before="40" w:after="0" w:line="240" w:lineRule="auto"/>
              <w:ind w:left="1284" w:hanging="605"/>
              <w:rPr>
                <w:rFonts w:eastAsia="Times New Roman"/>
                <w:color w:val="000000"/>
                <w:szCs w:val="22"/>
                <w:lang w:eastAsia="en-AU"/>
              </w:rPr>
            </w:pPr>
            <w:r w:rsidRPr="009F5A2C">
              <w:t xml:space="preserve">assembles the </w:t>
            </w:r>
            <w:proofErr w:type="gramStart"/>
            <w:r w:rsidRPr="009F5A2C">
              <w:t>device;</w:t>
            </w:r>
            <w:proofErr w:type="gramEnd"/>
          </w:p>
          <w:p w14:paraId="6230EB53" w14:textId="09C0A912" w:rsidR="007B5EEC" w:rsidRDefault="00E20443" w:rsidP="007B5EEC">
            <w:pPr>
              <w:pStyle w:val="Numberbullet1a"/>
              <w:spacing w:before="40" w:after="0" w:line="240" w:lineRule="auto"/>
              <w:ind w:left="1284" w:hanging="605"/>
              <w:rPr>
                <w:rFonts w:eastAsia="Times New Roman"/>
                <w:color w:val="000000"/>
                <w:szCs w:val="22"/>
                <w:lang w:eastAsia="en-AU"/>
              </w:rPr>
            </w:pPr>
            <w:r w:rsidRPr="009F5A2C">
              <w:rPr>
                <w:rFonts w:eastAsia="Times New Roman"/>
                <w:color w:val="000000"/>
                <w:szCs w:val="22"/>
                <w:lang w:eastAsia="en-AU"/>
              </w:rPr>
              <w:t xml:space="preserve">packages the </w:t>
            </w:r>
            <w:proofErr w:type="gramStart"/>
            <w:r w:rsidRPr="009F5A2C">
              <w:rPr>
                <w:rFonts w:eastAsia="Times New Roman"/>
                <w:color w:val="000000"/>
                <w:szCs w:val="22"/>
                <w:lang w:eastAsia="en-AU"/>
              </w:rPr>
              <w:t>device;</w:t>
            </w:r>
            <w:proofErr w:type="gramEnd"/>
          </w:p>
          <w:p w14:paraId="1BEB3061" w14:textId="77777777" w:rsidR="007B5EEC" w:rsidRDefault="00E20443" w:rsidP="007B5EEC">
            <w:pPr>
              <w:pStyle w:val="Numberbullet1a"/>
              <w:spacing w:before="40" w:after="0" w:line="240" w:lineRule="auto"/>
              <w:ind w:left="1284" w:hanging="605"/>
              <w:rPr>
                <w:rFonts w:eastAsia="Times New Roman"/>
                <w:color w:val="000000"/>
                <w:szCs w:val="22"/>
                <w:lang w:eastAsia="en-AU"/>
              </w:rPr>
            </w:pPr>
            <w:r w:rsidRPr="007B5EEC">
              <w:rPr>
                <w:rFonts w:eastAsia="Times New Roman"/>
                <w:color w:val="000000"/>
                <w:szCs w:val="22"/>
                <w:lang w:eastAsia="en-AU"/>
              </w:rPr>
              <w:t xml:space="preserve">processes the </w:t>
            </w:r>
            <w:proofErr w:type="gramStart"/>
            <w:r w:rsidRPr="007B5EEC">
              <w:rPr>
                <w:rFonts w:eastAsia="Times New Roman"/>
                <w:color w:val="000000"/>
                <w:szCs w:val="22"/>
                <w:lang w:eastAsia="en-AU"/>
              </w:rPr>
              <w:t>device;</w:t>
            </w:r>
            <w:proofErr w:type="gramEnd"/>
          </w:p>
          <w:p w14:paraId="3353010B" w14:textId="77777777" w:rsidR="007B5EEC" w:rsidRDefault="00E20443" w:rsidP="007B5EEC">
            <w:pPr>
              <w:pStyle w:val="Numberbullet1a"/>
              <w:spacing w:before="40" w:after="0" w:line="240" w:lineRule="auto"/>
              <w:ind w:left="1284" w:hanging="605"/>
              <w:rPr>
                <w:rFonts w:eastAsia="Times New Roman"/>
                <w:color w:val="000000"/>
                <w:szCs w:val="22"/>
                <w:lang w:eastAsia="en-AU"/>
              </w:rPr>
            </w:pPr>
            <w:r w:rsidRPr="007B5EEC">
              <w:rPr>
                <w:rFonts w:eastAsia="Times New Roman"/>
                <w:color w:val="000000"/>
                <w:szCs w:val="22"/>
                <w:lang w:eastAsia="en-AU"/>
              </w:rPr>
              <w:t xml:space="preserve">fully refurbishes the </w:t>
            </w:r>
            <w:proofErr w:type="gramStart"/>
            <w:r w:rsidRPr="007B5EEC">
              <w:rPr>
                <w:rFonts w:eastAsia="Times New Roman"/>
                <w:color w:val="000000"/>
                <w:szCs w:val="22"/>
                <w:lang w:eastAsia="en-AU"/>
              </w:rPr>
              <w:t>device;</w:t>
            </w:r>
            <w:proofErr w:type="gramEnd"/>
          </w:p>
          <w:p w14:paraId="613EC6E1" w14:textId="77777777" w:rsidR="007B5EEC" w:rsidRPr="007B5EEC" w:rsidRDefault="00E20443" w:rsidP="001348E9">
            <w:pPr>
              <w:pStyle w:val="Numberbullet1a"/>
              <w:spacing w:before="40" w:after="0" w:line="240" w:lineRule="auto"/>
              <w:ind w:left="1246" w:hanging="567"/>
              <w:rPr>
                <w:lang w:eastAsia="en-AU"/>
              </w:rPr>
            </w:pPr>
            <w:r w:rsidRPr="007B5EEC">
              <w:rPr>
                <w:rFonts w:eastAsia="Times New Roman"/>
                <w:color w:val="000000"/>
                <w:szCs w:val="22"/>
                <w:lang w:eastAsia="en-AU"/>
              </w:rPr>
              <w:t xml:space="preserve">labels the </w:t>
            </w:r>
            <w:proofErr w:type="gramStart"/>
            <w:r w:rsidRPr="007B5EEC">
              <w:rPr>
                <w:rFonts w:eastAsia="Times New Roman"/>
                <w:color w:val="000000"/>
                <w:szCs w:val="22"/>
                <w:lang w:eastAsia="en-AU"/>
              </w:rPr>
              <w:t>device;</w:t>
            </w:r>
            <w:proofErr w:type="gramEnd"/>
          </w:p>
          <w:p w14:paraId="7DB6AFC5" w14:textId="3C1A8A77" w:rsidR="007B5EEC" w:rsidRDefault="00E20443" w:rsidP="001348E9">
            <w:pPr>
              <w:pStyle w:val="Numberbullet1a"/>
              <w:spacing w:before="40" w:after="0" w:line="240" w:lineRule="auto"/>
              <w:ind w:left="1246" w:hanging="567"/>
              <w:rPr>
                <w:lang w:eastAsia="en-AU"/>
              </w:rPr>
            </w:pPr>
            <w:r w:rsidRPr="007B5EEC">
              <w:rPr>
                <w:lang w:eastAsia="en-AU"/>
              </w:rPr>
              <w:t>assigns to the device its purpose by means of information supplied, by the person, on or in any one or more of the following:</w:t>
            </w:r>
          </w:p>
          <w:p w14:paraId="2A8D7845" w14:textId="77777777" w:rsidR="007B5EEC" w:rsidRPr="007B5EEC" w:rsidRDefault="00E20443" w:rsidP="001348E9">
            <w:pPr>
              <w:pStyle w:val="Numberbullet3i"/>
              <w:spacing w:before="40" w:after="0" w:line="240" w:lineRule="auto"/>
              <w:ind w:left="2098" w:hanging="285"/>
              <w:rPr>
                <w:rFonts w:eastAsia="Times New Roman"/>
                <w:color w:val="000000"/>
                <w:szCs w:val="22"/>
              </w:rPr>
            </w:pPr>
            <w:r w:rsidRPr="00831681">
              <w:t xml:space="preserve">the labelling on the </w:t>
            </w:r>
            <w:proofErr w:type="gramStart"/>
            <w:r w:rsidRPr="00831681">
              <w:t>device;</w:t>
            </w:r>
            <w:proofErr w:type="gramEnd"/>
          </w:p>
          <w:p w14:paraId="303CC019" w14:textId="5E3B7893" w:rsidR="007B5EEC" w:rsidRPr="007B5EEC" w:rsidRDefault="00E20443" w:rsidP="001348E9">
            <w:pPr>
              <w:pStyle w:val="Numberbullet3i"/>
              <w:spacing w:before="40" w:after="0" w:line="240" w:lineRule="auto"/>
              <w:ind w:left="2098" w:hanging="285"/>
              <w:rPr>
                <w:rFonts w:eastAsia="Times New Roman"/>
                <w:color w:val="000000"/>
                <w:szCs w:val="22"/>
              </w:rPr>
            </w:pPr>
            <w:r w:rsidRPr="007B5EEC">
              <w:rPr>
                <w:rFonts w:eastAsia="Times New Roman"/>
                <w:color w:val="000000"/>
                <w:szCs w:val="22"/>
              </w:rPr>
              <w:t xml:space="preserve">the instructions for using the </w:t>
            </w:r>
            <w:proofErr w:type="gramStart"/>
            <w:r w:rsidRPr="007B5EEC">
              <w:rPr>
                <w:rFonts w:eastAsia="Times New Roman"/>
                <w:color w:val="000000"/>
                <w:szCs w:val="22"/>
              </w:rPr>
              <w:t>device;</w:t>
            </w:r>
            <w:proofErr w:type="gramEnd"/>
          </w:p>
          <w:p w14:paraId="3581AE3A" w14:textId="1B90D887" w:rsidR="007B5EEC" w:rsidRDefault="00E20443" w:rsidP="007B5EEC">
            <w:pPr>
              <w:pStyle w:val="Numberbullet3i"/>
              <w:spacing w:before="40" w:after="0" w:line="240" w:lineRule="auto"/>
              <w:ind w:left="2098" w:hanging="285"/>
              <w:rPr>
                <w:rFonts w:eastAsia="Times New Roman"/>
                <w:color w:val="000000"/>
                <w:szCs w:val="22"/>
              </w:rPr>
            </w:pPr>
            <w:r w:rsidRPr="007B5EEC">
              <w:rPr>
                <w:rFonts w:eastAsia="Times New Roman"/>
                <w:color w:val="000000"/>
                <w:szCs w:val="22"/>
              </w:rPr>
              <w:t xml:space="preserve">any advertising material relating to the </w:t>
            </w:r>
            <w:proofErr w:type="gramStart"/>
            <w:r w:rsidRPr="007B5EEC">
              <w:rPr>
                <w:rFonts w:eastAsia="Times New Roman"/>
                <w:color w:val="000000"/>
                <w:szCs w:val="22"/>
              </w:rPr>
              <w:t>device;</w:t>
            </w:r>
            <w:proofErr w:type="gramEnd"/>
          </w:p>
          <w:p w14:paraId="75578D4E" w14:textId="27476C52" w:rsidR="00E20443" w:rsidRPr="007B5EEC" w:rsidRDefault="00E20443" w:rsidP="007B5EEC">
            <w:pPr>
              <w:pStyle w:val="Numberbullet3i"/>
              <w:spacing w:before="40" w:after="0" w:line="240" w:lineRule="auto"/>
              <w:ind w:left="2098" w:hanging="285"/>
              <w:rPr>
                <w:rFonts w:eastAsia="Times New Roman"/>
                <w:color w:val="000000"/>
                <w:szCs w:val="22"/>
              </w:rPr>
            </w:pPr>
            <w:r w:rsidRPr="007B5EEC">
              <w:rPr>
                <w:rFonts w:eastAsia="Times New Roman"/>
                <w:color w:val="000000"/>
                <w:szCs w:val="22"/>
              </w:rPr>
              <w:t>technical documentation describing the mechanism of action of the device.</w:t>
            </w:r>
          </w:p>
        </w:tc>
      </w:tr>
    </w:tbl>
    <w:p w14:paraId="42190D9C" w14:textId="30FE28A9" w:rsidR="00896614" w:rsidRDefault="00896614" w:rsidP="007B5EEC">
      <w:pPr>
        <w:pStyle w:val="Heading2"/>
      </w:pPr>
      <w:bookmarkStart w:id="20" w:name="_Toc88746742"/>
      <w:bookmarkEnd w:id="19"/>
      <w:r>
        <w:t xml:space="preserve">Obligations for first </w:t>
      </w:r>
      <w:r w:rsidRPr="007B5EEC">
        <w:t>aid</w:t>
      </w:r>
      <w:r>
        <w:t xml:space="preserve"> kit manufacturers</w:t>
      </w:r>
      <w:bookmarkEnd w:id="20"/>
      <w:r>
        <w:t xml:space="preserve"> </w:t>
      </w:r>
    </w:p>
    <w:p w14:paraId="61C2BF45" w14:textId="1A699911" w:rsidR="002774A5" w:rsidRDefault="002774A5" w:rsidP="007B5EEC">
      <w:r w:rsidRPr="002774A5">
        <w:t xml:space="preserve">Like </w:t>
      </w:r>
      <w:r w:rsidR="009E4734">
        <w:t xml:space="preserve">any </w:t>
      </w:r>
      <w:r w:rsidRPr="002774A5">
        <w:t>medical device,</w:t>
      </w:r>
      <w:r>
        <w:t xml:space="preserve"> the manufacturer </w:t>
      </w:r>
      <w:r w:rsidR="009E4734">
        <w:t xml:space="preserve">of the first aid kit </w:t>
      </w:r>
      <w:r w:rsidR="00E20443">
        <w:t xml:space="preserve">(as defined in section 41BG of the Act) </w:t>
      </w:r>
      <w:r>
        <w:t>must:</w:t>
      </w:r>
    </w:p>
    <w:p w14:paraId="4ADB6169" w14:textId="6DB62DC2" w:rsidR="002774A5" w:rsidRDefault="002774A5" w:rsidP="007937A3">
      <w:pPr>
        <w:pStyle w:val="Listbullettick"/>
      </w:pPr>
      <w:r>
        <w:t>determine the classification of the first aid kit</w:t>
      </w:r>
    </w:p>
    <w:p w14:paraId="010657D4" w14:textId="28B075EC" w:rsidR="002774A5" w:rsidRDefault="002774A5" w:rsidP="007937A3">
      <w:pPr>
        <w:pStyle w:val="Listbullettick"/>
      </w:pPr>
      <w:r w:rsidRPr="002774A5">
        <w:t xml:space="preserve">apply the </w:t>
      </w:r>
      <w:r>
        <w:t xml:space="preserve">minimum </w:t>
      </w:r>
      <w:r w:rsidRPr="002774A5">
        <w:t>conformity assessment procedures</w:t>
      </w:r>
      <w:r>
        <w:t xml:space="preserve"> </w:t>
      </w:r>
      <w:r w:rsidR="0066186B">
        <w:t>relat</w:t>
      </w:r>
      <w:r w:rsidR="002E23CC">
        <w:t>ed</w:t>
      </w:r>
      <w:r w:rsidR="0066186B">
        <w:t xml:space="preserve"> to the manufactur</w:t>
      </w:r>
      <w:r w:rsidR="002E23CC">
        <w:t>e</w:t>
      </w:r>
      <w:r w:rsidR="0066186B">
        <w:t xml:space="preserve"> of </w:t>
      </w:r>
      <w:r>
        <w:t xml:space="preserve">the first aid kit that </w:t>
      </w:r>
      <w:r w:rsidR="002E23CC">
        <w:t>are</w:t>
      </w:r>
      <w:r>
        <w:t xml:space="preserve"> appropriate to </w:t>
      </w:r>
      <w:r w:rsidR="0066186B">
        <w:t xml:space="preserve">its </w:t>
      </w:r>
      <w:r w:rsidR="005B4F50">
        <w:t xml:space="preserve">overall </w:t>
      </w:r>
      <w:r>
        <w:t xml:space="preserve">classification </w:t>
      </w:r>
    </w:p>
    <w:p w14:paraId="5C360502" w14:textId="2484B631" w:rsidR="0066186B" w:rsidRDefault="0066186B" w:rsidP="007937A3">
      <w:pPr>
        <w:pStyle w:val="Listbullettick"/>
      </w:pPr>
      <w:r>
        <w:t>have evidence that demonstrates compliance of their first aid kit with the relevant</w:t>
      </w:r>
      <w:r w:rsidR="00923C1D">
        <w:t xml:space="preserve"> </w:t>
      </w:r>
      <w:r>
        <w:t xml:space="preserve">essential principles </w:t>
      </w:r>
      <w:r w:rsidR="002E23CC">
        <w:t>for</w:t>
      </w:r>
      <w:r>
        <w:t xml:space="preserve"> safety and performance</w:t>
      </w:r>
    </w:p>
    <w:p w14:paraId="64727F8A" w14:textId="15E4B0D0" w:rsidR="002774A5" w:rsidRDefault="0066186B" w:rsidP="007937A3">
      <w:pPr>
        <w:pStyle w:val="Listbullettick"/>
      </w:pPr>
      <w:bookmarkStart w:id="21" w:name="_Hlk85529386"/>
      <w:r w:rsidRPr="0066186B">
        <w:t>comply with post-market monitoring</w:t>
      </w:r>
      <w:r>
        <w:t>, surveillance, adverse</w:t>
      </w:r>
      <w:r w:rsidR="002E23CC">
        <w:t>-</w:t>
      </w:r>
      <w:r>
        <w:t xml:space="preserve">event </w:t>
      </w:r>
      <w:proofErr w:type="gramStart"/>
      <w:r w:rsidRPr="0066186B">
        <w:t>reporting</w:t>
      </w:r>
      <w:proofErr w:type="gramEnd"/>
      <w:r w:rsidRPr="0066186B">
        <w:t xml:space="preserve"> </w:t>
      </w:r>
      <w:r>
        <w:t>and record</w:t>
      </w:r>
      <w:r w:rsidR="00597E42">
        <w:t xml:space="preserve"> </w:t>
      </w:r>
      <w:r>
        <w:t xml:space="preserve">keeping </w:t>
      </w:r>
      <w:r w:rsidRPr="0066186B">
        <w:t xml:space="preserve">obligations </w:t>
      </w:r>
      <w:r w:rsidR="005B4F50">
        <w:t xml:space="preserve">following inclusion of the </w:t>
      </w:r>
      <w:r>
        <w:t xml:space="preserve">first aid kit </w:t>
      </w:r>
      <w:r w:rsidR="00DA4254">
        <w:t>in the ARTG</w:t>
      </w:r>
      <w:r w:rsidR="005B4F50">
        <w:t xml:space="preserve">. </w:t>
      </w:r>
    </w:p>
    <w:bookmarkEnd w:id="21"/>
    <w:p w14:paraId="6225E661" w14:textId="56195F44" w:rsidR="00C57680" w:rsidRDefault="00562AFF" w:rsidP="007937A3">
      <w:r>
        <w:t>In a</w:t>
      </w:r>
      <w:r w:rsidR="00C57680">
        <w:t>ddition</w:t>
      </w:r>
      <w:r>
        <w:t xml:space="preserve">, </w:t>
      </w:r>
      <w:r w:rsidR="005605E5">
        <w:t>essential principle (EP) 13</w:t>
      </w:r>
      <w:r w:rsidR="002D61F0">
        <w:t xml:space="preserve"> </w:t>
      </w:r>
      <w:r w:rsidR="005605E5">
        <w:t>specifies information that must be provided with medical devices. Together with EP 13.3 and EP 13.4</w:t>
      </w:r>
      <w:r w:rsidR="000C4C4E">
        <w:t xml:space="preserve"> (in the Regulations, Schedule 1</w:t>
      </w:r>
      <w:r w:rsidR="007F2064">
        <w:t>)</w:t>
      </w:r>
      <w:r w:rsidR="002D61F0">
        <w:t xml:space="preserve"> </w:t>
      </w:r>
      <w:r w:rsidR="005605E5">
        <w:t xml:space="preserve">this requires </w:t>
      </w:r>
      <w:r w:rsidR="00C57680">
        <w:t>first aid kit manufacturer</w:t>
      </w:r>
      <w:r>
        <w:t>s</w:t>
      </w:r>
      <w:r w:rsidR="005605E5">
        <w:t xml:space="preserve"> to</w:t>
      </w:r>
      <w:r w:rsidR="001346C3">
        <w:t>:</w:t>
      </w:r>
    </w:p>
    <w:p w14:paraId="3391F1DE" w14:textId="1FAA672F" w:rsidR="001346C3" w:rsidRDefault="001346C3" w:rsidP="007937A3">
      <w:pPr>
        <w:pStyle w:val="ListBullet"/>
      </w:pPr>
      <w:r>
        <w:t>provide a list of the first aid kit’s contents along with the kit</w:t>
      </w:r>
      <w:r w:rsidR="002D61F0">
        <w:t>,</w:t>
      </w:r>
      <w:r>
        <w:t xml:space="preserve"> and include the instructions for use</w:t>
      </w:r>
      <w:r w:rsidR="002D61F0">
        <w:t xml:space="preserve"> for</w:t>
      </w:r>
      <w:r>
        <w:t xml:space="preserve"> each item </w:t>
      </w:r>
      <w:r w:rsidR="002D61F0">
        <w:t>the kit contains</w:t>
      </w:r>
    </w:p>
    <w:p w14:paraId="1B150E02" w14:textId="338690AC" w:rsidR="001346C3" w:rsidRDefault="000C4C4E" w:rsidP="007937A3">
      <w:pPr>
        <w:pStyle w:val="ListBullet"/>
      </w:pPr>
      <w:r>
        <w:t xml:space="preserve">ensure the first aid kit’s label </w:t>
      </w:r>
      <w:r w:rsidR="002D61F0">
        <w:t>include</w:t>
      </w:r>
      <w:r>
        <w:t>s</w:t>
      </w:r>
      <w:r w:rsidR="002D61F0">
        <w:t xml:space="preserve"> the ARTG registration or listing number for any</w:t>
      </w:r>
      <w:r w:rsidR="001346C3">
        <w:t xml:space="preserve"> medicine </w:t>
      </w:r>
      <w:r>
        <w:t>it</w:t>
      </w:r>
      <w:r w:rsidR="001346C3">
        <w:t xml:space="preserve"> include</w:t>
      </w:r>
      <w:r>
        <w:t>s.</w:t>
      </w:r>
    </w:p>
    <w:p w14:paraId="27C1165B" w14:textId="4D68E83B" w:rsidR="007F2064" w:rsidRDefault="000C4C4E" w:rsidP="007937A3">
      <w:r>
        <w:lastRenderedPageBreak/>
        <w:t>First aid kit manufacturers m</w:t>
      </w:r>
      <w:r w:rsidR="0051517A">
        <w:t xml:space="preserve">ust make a declaration of conformity </w:t>
      </w:r>
      <w:r w:rsidR="007F2064">
        <w:t>which includes the details of</w:t>
      </w:r>
      <w:r w:rsidR="0051517A">
        <w:t xml:space="preserve"> relevant compliance evidence</w:t>
      </w:r>
      <w:r w:rsidR="007F2064">
        <w:t xml:space="preserve">, in accordance with </w:t>
      </w:r>
      <w:r w:rsidR="007F2064" w:rsidRPr="00880BC2">
        <w:rPr>
          <w:b/>
          <w:bCs/>
        </w:rPr>
        <w:t>clause 7.5</w:t>
      </w:r>
      <w:r w:rsidR="007F2064" w:rsidRPr="0051517A">
        <w:t xml:space="preserve"> </w:t>
      </w:r>
      <w:r w:rsidR="007F2064">
        <w:t xml:space="preserve">of </w:t>
      </w:r>
      <w:r w:rsidR="007F2064" w:rsidRPr="0051517A">
        <w:t>Schedule 3 of the Regulations</w:t>
      </w:r>
      <w:r w:rsidR="007F2064">
        <w:t xml:space="preserve">. </w:t>
      </w:r>
    </w:p>
    <w:p w14:paraId="3DC409D2" w14:textId="46803E46" w:rsidR="00562AFF" w:rsidRDefault="007F2064" w:rsidP="007937A3">
      <w:r>
        <w:t>Manufacturers may apply the s</w:t>
      </w:r>
      <w:r w:rsidR="00562AFF">
        <w:t>pecial conformity assessment procedure</w:t>
      </w:r>
      <w:r>
        <w:t xml:space="preserve"> to </w:t>
      </w:r>
      <w:r w:rsidR="002B2E1B">
        <w:t xml:space="preserve">their </w:t>
      </w:r>
      <w:r>
        <w:t>first aid kit</w:t>
      </w:r>
      <w:r w:rsidR="002B2E1B">
        <w:t>s</w:t>
      </w:r>
      <w:r w:rsidR="003653D0" w:rsidRPr="003653D0">
        <w:t xml:space="preserve"> </w:t>
      </w:r>
      <w:r w:rsidR="003653D0">
        <w:t xml:space="preserve">if </w:t>
      </w:r>
      <w:r w:rsidR="003653D0" w:rsidRPr="003653D0">
        <w:t>they meet the criteria related to</w:t>
      </w:r>
      <w:r w:rsidR="003653D0" w:rsidRPr="003653D0">
        <w:rPr>
          <w:b/>
          <w:bCs/>
        </w:rPr>
        <w:t xml:space="preserve"> </w:t>
      </w:r>
      <w:r w:rsidR="003653D0" w:rsidRPr="003653D0">
        <w:t>‘</w:t>
      </w:r>
      <w:r w:rsidR="003653D0" w:rsidRPr="002B2E1B">
        <w:rPr>
          <w:b/>
          <w:bCs/>
        </w:rPr>
        <w:t>medical devices used for a special purpose’</w:t>
      </w:r>
      <w:r w:rsidR="00562AFF">
        <w:t>.</w:t>
      </w:r>
      <w:r w:rsidR="005605E5">
        <w:t xml:space="preserve"> </w:t>
      </w:r>
      <w:r w:rsidR="00715703">
        <w:t>The t</w:t>
      </w:r>
      <w:r w:rsidR="005605E5">
        <w:t xml:space="preserve">wo options </w:t>
      </w:r>
      <w:r w:rsidR="002B2E1B">
        <w:t xml:space="preserve">to apply </w:t>
      </w:r>
      <w:r w:rsidR="002B2E1B" w:rsidRPr="00DA4254">
        <w:t xml:space="preserve">conformity assessment procedures </w:t>
      </w:r>
      <w:r w:rsidR="002B2E1B">
        <w:t xml:space="preserve">to the first aid kit </w:t>
      </w:r>
      <w:r w:rsidR="005605E5">
        <w:t>are discussed below.</w:t>
      </w:r>
    </w:p>
    <w:p w14:paraId="570B85ED" w14:textId="432EE413" w:rsidR="00A068E9" w:rsidRDefault="00640F95" w:rsidP="007937A3">
      <w:pPr>
        <w:pStyle w:val="Heading2"/>
      </w:pPr>
      <w:bookmarkStart w:id="22" w:name="_Toc88746743"/>
      <w:r>
        <w:t>Two options for applying conformity assessment procedure</w:t>
      </w:r>
      <w:r w:rsidR="004F422B">
        <w:t>s</w:t>
      </w:r>
      <w:r>
        <w:t xml:space="preserve"> to</w:t>
      </w:r>
      <w:r w:rsidR="00A068E9">
        <w:t xml:space="preserve"> </w:t>
      </w:r>
      <w:r w:rsidR="00A068E9" w:rsidRPr="007937A3">
        <w:t>first</w:t>
      </w:r>
      <w:r w:rsidR="00A068E9">
        <w:t xml:space="preserve"> aid kits</w:t>
      </w:r>
      <w:bookmarkEnd w:id="22"/>
    </w:p>
    <w:p w14:paraId="701DA86A" w14:textId="786E11D4" w:rsidR="00A068E9" w:rsidRDefault="007F2064" w:rsidP="007937A3">
      <w:r>
        <w:t>Manufacturers of first aid kits (and other</w:t>
      </w:r>
      <w:r w:rsidR="00DA4254">
        <w:t xml:space="preserve"> </w:t>
      </w:r>
      <w:r w:rsidR="00A068E9">
        <w:t>system or procedure packs</w:t>
      </w:r>
      <w:r>
        <w:t>)</w:t>
      </w:r>
      <w:r w:rsidR="00A068E9">
        <w:t xml:space="preserve"> </w:t>
      </w:r>
      <w:r>
        <w:t>have</w:t>
      </w:r>
      <w:r w:rsidR="00DA4254">
        <w:t xml:space="preserve"> two options </w:t>
      </w:r>
      <w:r w:rsidR="00A068E9">
        <w:t xml:space="preserve">to </w:t>
      </w:r>
      <w:r w:rsidR="00DA4254">
        <w:t xml:space="preserve">apply </w:t>
      </w:r>
      <w:r w:rsidR="00DA4254" w:rsidRPr="00DA4254">
        <w:t xml:space="preserve">conformity assessment procedures </w:t>
      </w:r>
      <w:r w:rsidR="00DA4254">
        <w:t>relating to the manufactur</w:t>
      </w:r>
      <w:r w:rsidR="00483337">
        <w:t>e</w:t>
      </w:r>
      <w:r w:rsidR="00DA4254">
        <w:t xml:space="preserve"> of </w:t>
      </w:r>
      <w:r w:rsidR="00A068E9">
        <w:t>their device</w:t>
      </w:r>
      <w:r>
        <w:t>.</w:t>
      </w:r>
      <w:r w:rsidR="00DA4254">
        <w:t xml:space="preserve"> </w:t>
      </w:r>
      <w:r w:rsidR="00483337">
        <w:t xml:space="preserve">The </w:t>
      </w:r>
      <w:r w:rsidR="003354BC">
        <w:t xml:space="preserve">regulatory </w:t>
      </w:r>
      <w:r w:rsidR="00483337">
        <w:t xml:space="preserve">pathway </w:t>
      </w:r>
      <w:r w:rsidR="00AB1398">
        <w:t xml:space="preserve">selected </w:t>
      </w:r>
      <w:r w:rsidR="00DA4254">
        <w:t xml:space="preserve">determines </w:t>
      </w:r>
      <w:r w:rsidR="00195F73">
        <w:t xml:space="preserve">which kind of market authorisation evidence is used to </w:t>
      </w:r>
      <w:r w:rsidR="006D49E7">
        <w:t>include</w:t>
      </w:r>
      <w:r w:rsidR="00195F73">
        <w:t xml:space="preserve"> it</w:t>
      </w:r>
      <w:r w:rsidR="006D49E7">
        <w:t xml:space="preserve"> in the ARTG for supply</w:t>
      </w:r>
      <w:r w:rsidR="00DA4254">
        <w:t>.</w:t>
      </w:r>
    </w:p>
    <w:p w14:paraId="6C27A82F" w14:textId="77777777" w:rsidR="007937A3" w:rsidRDefault="00BD4047" w:rsidP="007F205F">
      <w:r>
        <w:t>Option 1:</w:t>
      </w:r>
      <w:r>
        <w:tab/>
      </w:r>
    </w:p>
    <w:p w14:paraId="7F3C0693" w14:textId="79EBF51F" w:rsidR="00BD4047" w:rsidRDefault="00483337" w:rsidP="007F205F">
      <w:r>
        <w:t xml:space="preserve">The manufacturer gets </w:t>
      </w:r>
      <w:r w:rsidR="00CC7E4B">
        <w:t xml:space="preserve">market authorisation evidence </w:t>
      </w:r>
      <w:r w:rsidR="00F70273">
        <w:t>(</w:t>
      </w:r>
      <w:r w:rsidR="00A068E9">
        <w:t>a conformity assessment document</w:t>
      </w:r>
      <w:r w:rsidR="00CC7E4B">
        <w:t>)</w:t>
      </w:r>
      <w:r>
        <w:t>,</w:t>
      </w:r>
      <w:r w:rsidR="00A068E9">
        <w:t xml:space="preserve"> issued </w:t>
      </w:r>
      <w:r w:rsidR="00BD4047">
        <w:t xml:space="preserve">either </w:t>
      </w:r>
      <w:r w:rsidR="00A068E9">
        <w:t>by the TGA or</w:t>
      </w:r>
      <w:r w:rsidR="00DA4254">
        <w:t xml:space="preserve"> </w:t>
      </w:r>
      <w:r w:rsidR="00A068E9">
        <w:t>a</w:t>
      </w:r>
      <w:r w:rsidR="00CC7E4B">
        <w:t xml:space="preserve"> </w:t>
      </w:r>
      <w:hyperlink r:id="rId21" w:history="1">
        <w:r w:rsidR="00CC7E4B" w:rsidRPr="00E75979">
          <w:rPr>
            <w:rStyle w:val="Hyperlink"/>
          </w:rPr>
          <w:t>recognised compa</w:t>
        </w:r>
        <w:r w:rsidR="00F70273" w:rsidRPr="00E75979">
          <w:rPr>
            <w:rStyle w:val="Hyperlink"/>
          </w:rPr>
          <w:t>rable overseas regulator</w:t>
        </w:r>
      </w:hyperlink>
      <w:r w:rsidR="001A623C">
        <w:rPr>
          <w:rStyle w:val="Hyperlink"/>
        </w:rPr>
        <w:t>/assessment body</w:t>
      </w:r>
      <w:r w:rsidR="00BD4047">
        <w:t xml:space="preserve">. This </w:t>
      </w:r>
      <w:r w:rsidR="0086283F">
        <w:t xml:space="preserve">demonstrates that </w:t>
      </w:r>
      <w:r w:rsidR="00F70273">
        <w:t xml:space="preserve">the manufacturer has applied </w:t>
      </w:r>
      <w:r w:rsidR="00715703">
        <w:t xml:space="preserve">relevant </w:t>
      </w:r>
      <w:r w:rsidR="00F70273">
        <w:t xml:space="preserve">conformity assessment </w:t>
      </w:r>
      <w:r w:rsidR="002B2E1B">
        <w:t>procedures or</w:t>
      </w:r>
      <w:r w:rsidR="00F70273">
        <w:t xml:space="preserve"> </w:t>
      </w:r>
      <w:r w:rsidR="00BD4047">
        <w:t xml:space="preserve">met </w:t>
      </w:r>
      <w:r w:rsidR="00F70273">
        <w:t xml:space="preserve">requirements comparable to the Australian </w:t>
      </w:r>
      <w:r w:rsidR="00F70273" w:rsidRPr="00F70273">
        <w:t xml:space="preserve">conformity assessment procedures </w:t>
      </w:r>
      <w:r w:rsidR="00BD4047">
        <w:t xml:space="preserve">appropriate </w:t>
      </w:r>
      <w:r w:rsidR="00F70273" w:rsidRPr="00F70273">
        <w:t xml:space="preserve">to the </w:t>
      </w:r>
      <w:r w:rsidR="00F70273">
        <w:t>first aid kit</w:t>
      </w:r>
      <w:r w:rsidR="00E71E41">
        <w:t xml:space="preserve"> based on its classification</w:t>
      </w:r>
      <w:r w:rsidR="00BD4047">
        <w:t xml:space="preserve">. The </w:t>
      </w:r>
      <w:r w:rsidR="0086283F">
        <w:t xml:space="preserve">sponsor </w:t>
      </w:r>
      <w:r w:rsidR="0086283F" w:rsidRPr="0086283F">
        <w:t xml:space="preserve">(who may also be the manufacturer) </w:t>
      </w:r>
      <w:r w:rsidR="00A068E9">
        <w:t>use</w:t>
      </w:r>
      <w:r w:rsidR="00BD4047">
        <w:t>s</w:t>
      </w:r>
      <w:r w:rsidR="00A068E9">
        <w:t xml:space="preserve"> this </w:t>
      </w:r>
      <w:r w:rsidR="00F70273" w:rsidRPr="00F70273">
        <w:t xml:space="preserve">conformity assessment document </w:t>
      </w:r>
      <w:r w:rsidR="00F70273">
        <w:t xml:space="preserve">as </w:t>
      </w:r>
      <w:r w:rsidR="00A068E9">
        <w:t>evidence to make an application for inclusion in the ARTG</w:t>
      </w:r>
      <w:r w:rsidR="00BD4047">
        <w:t>.</w:t>
      </w:r>
    </w:p>
    <w:p w14:paraId="459D6E62" w14:textId="77777777" w:rsidR="007F205F" w:rsidRDefault="0086283F" w:rsidP="007F205F">
      <w:r>
        <w:t xml:space="preserve">Option 2: </w:t>
      </w:r>
      <w:r>
        <w:tab/>
      </w:r>
    </w:p>
    <w:p w14:paraId="1B098888" w14:textId="09F636B5" w:rsidR="0086283F" w:rsidRDefault="0086283F" w:rsidP="007F205F">
      <w:r w:rsidRPr="0086283F">
        <w:t>The manufacturer decides to apply the special conformity assessment procedure as they meet the eligibility criteria related to ‘</w:t>
      </w:r>
      <w:r w:rsidRPr="0086283F">
        <w:rPr>
          <w:b/>
          <w:bCs/>
        </w:rPr>
        <w:t xml:space="preserve">medical devices used for a special purpose’ </w:t>
      </w:r>
      <w:r w:rsidRPr="0086283F">
        <w:t xml:space="preserve">and </w:t>
      </w:r>
      <w:r w:rsidRPr="0086283F">
        <w:rPr>
          <w:b/>
          <w:bCs/>
        </w:rPr>
        <w:t>complies with all elements of clause 7.5 of Schedule 3 of the Regulations</w:t>
      </w:r>
      <w:r w:rsidRPr="0086283F">
        <w:t>. This means they make a declaration of conformity that includes all required information about their procedures and evidence for manufacturing the first aid kit, the goods it contains, how it is to be supplied to users and information that is to be supplied with it. The sponsor (who may also be the manufacturer) uses this declaration as market authorisation evidence to make an application for inclusion in the ARTG.</w:t>
      </w:r>
      <w:r>
        <w:t xml:space="preserve">  </w:t>
      </w:r>
    </w:p>
    <w:tbl>
      <w:tblPr>
        <w:tblStyle w:val="TableGrid"/>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3"/>
        <w:gridCol w:w="7903"/>
      </w:tblGrid>
      <w:tr w:rsidR="00C633A8" w:rsidRPr="008C1623" w14:paraId="173B4ED8" w14:textId="77777777" w:rsidTr="006E3F65">
        <w:trPr>
          <w:trHeight w:val="3012"/>
        </w:trPr>
        <w:tc>
          <w:tcPr>
            <w:tcW w:w="1133" w:type="dxa"/>
            <w:vAlign w:val="center"/>
          </w:tcPr>
          <w:p w14:paraId="780D6A20" w14:textId="77777777" w:rsidR="00C633A8" w:rsidRDefault="00C633A8" w:rsidP="006E3F65">
            <w:r>
              <w:rPr>
                <w:noProof/>
                <w:lang w:eastAsia="en-AU"/>
              </w:rPr>
              <w:lastRenderedPageBreak/>
              <w:drawing>
                <wp:inline distT="0" distB="0" distL="0" distR="0" wp14:anchorId="594C81A5" wp14:editId="6716743A">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903" w:type="dxa"/>
            <w:shd w:val="clear" w:color="auto" w:fill="EAEAEA"/>
            <w:tcMar>
              <w:top w:w="170" w:type="dxa"/>
              <w:left w:w="170" w:type="dxa"/>
              <w:bottom w:w="170" w:type="dxa"/>
              <w:right w:w="170" w:type="dxa"/>
            </w:tcMar>
          </w:tcPr>
          <w:tbl>
            <w:tblPr>
              <w:tblW w:w="4740" w:type="pct"/>
              <w:tblInd w:w="25" w:type="dxa"/>
              <w:tblCellMar>
                <w:top w:w="57" w:type="dxa"/>
                <w:bottom w:w="57" w:type="dxa"/>
              </w:tblCellMar>
              <w:tblLook w:val="01E0" w:firstRow="1" w:lastRow="1" w:firstColumn="1" w:lastColumn="1" w:noHBand="0" w:noVBand="0"/>
            </w:tblPr>
            <w:tblGrid>
              <w:gridCol w:w="7170"/>
            </w:tblGrid>
            <w:tr w:rsidR="00C633A8" w:rsidRPr="00F974E0" w14:paraId="4A2091C0" w14:textId="77777777" w:rsidTr="006E3F65">
              <w:trPr>
                <w:cantSplit/>
                <w:trHeight w:val="667"/>
              </w:trPr>
              <w:tc>
                <w:tcPr>
                  <w:tcW w:w="5000" w:type="pct"/>
                  <w:shd w:val="clear" w:color="auto" w:fill="auto"/>
                </w:tcPr>
                <w:p w14:paraId="35AD4A28" w14:textId="77777777" w:rsidR="00C633A8" w:rsidRDefault="00C633A8" w:rsidP="006E3F65">
                  <w:pPr>
                    <w:rPr>
                      <w:b/>
                    </w:rPr>
                  </w:pPr>
                  <w:r>
                    <w:rPr>
                      <w:b/>
                    </w:rPr>
                    <w:br w:type="page"/>
                  </w:r>
                  <w:r w:rsidRPr="00F974E0">
                    <w:rPr>
                      <w:b/>
                    </w:rPr>
                    <w:br w:type="page"/>
                  </w:r>
                  <w:r>
                    <w:rPr>
                      <w:b/>
                    </w:rPr>
                    <w:t>Note:</w:t>
                  </w:r>
                </w:p>
                <w:p w14:paraId="0713A76E" w14:textId="77777777" w:rsidR="00C633A8" w:rsidRPr="00C633A8" w:rsidRDefault="00C633A8" w:rsidP="006E3F65">
                  <w:pPr>
                    <w:rPr>
                      <w:b/>
                    </w:rPr>
                  </w:pPr>
                  <w:r w:rsidRPr="00C633A8">
                    <w:rPr>
                      <w:bCs/>
                      <w:i/>
                      <w:iCs/>
                    </w:rPr>
                    <w:t>Conformity assessment document</w:t>
                  </w:r>
                  <w:r w:rsidRPr="00C633A8">
                    <w:rPr>
                      <w:b/>
                    </w:rPr>
                    <w:t xml:space="preserve"> </w:t>
                  </w:r>
                  <w:r w:rsidRPr="00C633A8">
                    <w:rPr>
                      <w:bCs/>
                    </w:rPr>
                    <w:t>means</w:t>
                  </w:r>
                  <w:r w:rsidRPr="000D2EB0">
                    <w:rPr>
                      <w:bCs/>
                    </w:rPr>
                    <w:t>:</w:t>
                  </w:r>
                </w:p>
                <w:p w14:paraId="70555064" w14:textId="7B8E85D7" w:rsidR="007F205F" w:rsidRPr="007F205F" w:rsidRDefault="00C633A8" w:rsidP="007F205F">
                  <w:pPr>
                    <w:pStyle w:val="Numberbullt2a"/>
                    <w:numPr>
                      <w:ilvl w:val="0"/>
                      <w:numId w:val="35"/>
                    </w:numPr>
                    <w:spacing w:before="40" w:after="0" w:line="240" w:lineRule="auto"/>
                    <w:ind w:left="1112" w:hanging="567"/>
                    <w:rPr>
                      <w:rFonts w:eastAsia="Times New Roman"/>
                      <w:color w:val="000000"/>
                      <w:szCs w:val="22"/>
                    </w:rPr>
                  </w:pPr>
                  <w:r w:rsidRPr="00C633A8">
                    <w:t>a conformity assessment certificate; or</w:t>
                  </w:r>
                </w:p>
                <w:p w14:paraId="0265FF6B" w14:textId="77777777" w:rsidR="007F205F" w:rsidRDefault="00C633A8" w:rsidP="007F205F">
                  <w:pPr>
                    <w:pStyle w:val="Numberbullt2a"/>
                    <w:numPr>
                      <w:ilvl w:val="0"/>
                      <w:numId w:val="35"/>
                    </w:numPr>
                    <w:spacing w:before="40" w:after="0" w:line="240" w:lineRule="auto"/>
                    <w:ind w:left="1112" w:hanging="567"/>
                    <w:rPr>
                      <w:rFonts w:eastAsia="Times New Roman"/>
                      <w:color w:val="000000"/>
                      <w:szCs w:val="22"/>
                    </w:rPr>
                  </w:pPr>
                  <w:r w:rsidRPr="007F205F">
                    <w:rPr>
                      <w:rFonts w:eastAsia="Times New Roman"/>
                      <w:color w:val="000000"/>
                      <w:szCs w:val="22"/>
                    </w:rPr>
                    <w:t>an Australian conformity assessment body certificate; or</w:t>
                  </w:r>
                </w:p>
                <w:p w14:paraId="3FBB9298" w14:textId="04A328EF" w:rsidR="00C633A8" w:rsidRPr="007F205F" w:rsidRDefault="00C633A8" w:rsidP="007F205F">
                  <w:pPr>
                    <w:pStyle w:val="Numberbullt2a"/>
                    <w:numPr>
                      <w:ilvl w:val="0"/>
                      <w:numId w:val="35"/>
                    </w:numPr>
                    <w:spacing w:before="40" w:after="0" w:line="240" w:lineRule="auto"/>
                    <w:ind w:left="1112" w:hanging="567"/>
                    <w:rPr>
                      <w:rFonts w:eastAsia="Times New Roman"/>
                      <w:color w:val="000000"/>
                      <w:szCs w:val="22"/>
                    </w:rPr>
                  </w:pPr>
                  <w:r w:rsidRPr="007F205F">
                    <w:rPr>
                      <w:rFonts w:eastAsia="Times New Roman"/>
                      <w:color w:val="000000"/>
                      <w:szCs w:val="22"/>
                    </w:rPr>
                    <w:t>an overseas regulator conformity assessment document.</w:t>
                  </w:r>
                </w:p>
                <w:p w14:paraId="19F3A045" w14:textId="77777777" w:rsidR="00C633A8" w:rsidRDefault="00C633A8" w:rsidP="006E3F65">
                  <w:pPr>
                    <w:spacing w:before="40" w:after="0" w:line="240" w:lineRule="auto"/>
                    <w:rPr>
                      <w:rFonts w:ascii="Times New Roman" w:eastAsia="Times New Roman" w:hAnsi="Times New Roman"/>
                      <w:color w:val="000000"/>
                      <w:szCs w:val="22"/>
                      <w:lang w:eastAsia="en-AU"/>
                    </w:rPr>
                  </w:pPr>
                </w:p>
                <w:p w14:paraId="1A72E7D2" w14:textId="77777777" w:rsidR="00D346EC" w:rsidRPr="002B0DB3" w:rsidRDefault="00D346EC" w:rsidP="00D346EC">
                  <w:pPr>
                    <w:spacing w:before="40" w:after="0" w:line="240" w:lineRule="auto"/>
                    <w:jc w:val="both"/>
                  </w:pPr>
                  <w:r w:rsidRPr="002B0DB3">
                    <w:t>The comparable overseas regulators for medical devices that are recognised by the TGA include:</w:t>
                  </w:r>
                </w:p>
                <w:p w14:paraId="45342F0B" w14:textId="77777777" w:rsidR="00D346EC" w:rsidRPr="007F205F" w:rsidRDefault="00D346EC" w:rsidP="007F205F">
                  <w:pPr>
                    <w:pStyle w:val="ListBullet"/>
                    <w:ind w:left="1112" w:hanging="425"/>
                  </w:pPr>
                  <w:r w:rsidRPr="007F205F">
                    <w:t>European notified bodies</w:t>
                  </w:r>
                </w:p>
                <w:p w14:paraId="7DFD84F8" w14:textId="77777777" w:rsidR="00D346EC" w:rsidRPr="007F205F" w:rsidRDefault="00D346EC" w:rsidP="007F205F">
                  <w:pPr>
                    <w:pStyle w:val="ListBullet"/>
                    <w:ind w:left="1112" w:hanging="425"/>
                  </w:pPr>
                  <w:r w:rsidRPr="007F205F">
                    <w:t>Canada</w:t>
                  </w:r>
                </w:p>
                <w:p w14:paraId="01E32558" w14:textId="77777777" w:rsidR="00D346EC" w:rsidRPr="007F205F" w:rsidRDefault="00D346EC" w:rsidP="007F205F">
                  <w:pPr>
                    <w:pStyle w:val="ListBullet"/>
                    <w:ind w:left="1112" w:hanging="425"/>
                  </w:pPr>
                  <w:r w:rsidRPr="007F205F">
                    <w:t xml:space="preserve">Japan </w:t>
                  </w:r>
                </w:p>
                <w:p w14:paraId="021C4F34" w14:textId="77777777" w:rsidR="00D346EC" w:rsidRPr="007F205F" w:rsidRDefault="00D346EC" w:rsidP="007F205F">
                  <w:pPr>
                    <w:pStyle w:val="ListBullet"/>
                    <w:ind w:left="1112" w:hanging="425"/>
                  </w:pPr>
                  <w:r w:rsidRPr="007F205F">
                    <w:t xml:space="preserve">United States of America </w:t>
                  </w:r>
                </w:p>
                <w:p w14:paraId="13173425" w14:textId="77777777" w:rsidR="00D346EC" w:rsidRPr="007F205F" w:rsidRDefault="00D346EC" w:rsidP="007F205F">
                  <w:pPr>
                    <w:pStyle w:val="ListBullet"/>
                    <w:ind w:left="1112" w:hanging="425"/>
                  </w:pPr>
                  <w:r w:rsidRPr="007F205F">
                    <w:t>Certificates and reports issued under the Medical Device Single Audit Program</w:t>
                  </w:r>
                </w:p>
                <w:p w14:paraId="003750BE" w14:textId="77777777" w:rsidR="00D346EC" w:rsidRDefault="00D346EC" w:rsidP="006E3F65">
                  <w:pPr>
                    <w:spacing w:before="40" w:after="0" w:line="240" w:lineRule="auto"/>
                  </w:pPr>
                </w:p>
                <w:p w14:paraId="626B5173" w14:textId="4D278572" w:rsidR="00C633A8" w:rsidRPr="00C633A8" w:rsidRDefault="00D346EC" w:rsidP="006E3F65">
                  <w:pPr>
                    <w:spacing w:before="40" w:after="0" w:line="240" w:lineRule="auto"/>
                  </w:pPr>
                  <w:r w:rsidRPr="002B0DB3">
                    <w:t xml:space="preserve">The specific market authorisation evidence (i.e. conformity assessment documents), recognised by the TGA that is required for inclusion of each medical device in the ARTG based on the device’s classification is detailed in Table 2 of the guidance: </w:t>
                  </w:r>
                  <w:hyperlink r:id="rId22" w:history="1">
                    <w:r w:rsidRPr="002B0DB3">
                      <w:rPr>
                        <w:rStyle w:val="Hyperlink"/>
                      </w:rPr>
                      <w:t>Use of market authorisation evidence from comparable overseas regulators/ assessment bodies for medical devices (including IVDs)</w:t>
                    </w:r>
                  </w:hyperlink>
                  <w:r w:rsidR="00C633A8">
                    <w:t xml:space="preserve"> </w:t>
                  </w:r>
                </w:p>
              </w:tc>
            </w:tr>
          </w:tbl>
          <w:p w14:paraId="5E845EF2" w14:textId="77777777" w:rsidR="00C633A8" w:rsidRPr="008C1623" w:rsidRDefault="00C633A8" w:rsidP="006E3F65">
            <w:pPr>
              <w:rPr>
                <w:b/>
              </w:rPr>
            </w:pPr>
          </w:p>
        </w:tc>
      </w:tr>
    </w:tbl>
    <w:p w14:paraId="0850C485" w14:textId="0EEB7B2A" w:rsidR="00A068E9" w:rsidRDefault="003838E0" w:rsidP="00294F26">
      <w:r>
        <w:t>C</w:t>
      </w:r>
      <w:r w:rsidR="0008096B">
        <w:t>hanges to the special</w:t>
      </w:r>
      <w:r w:rsidR="00C21878">
        <w:t xml:space="preserve"> conformity assessment procedure</w:t>
      </w:r>
      <w:r w:rsidR="00A40F7C">
        <w:t xml:space="preserve"> </w:t>
      </w:r>
      <w:r>
        <w:t xml:space="preserve">take effect </w:t>
      </w:r>
      <w:r w:rsidRPr="00AB1398">
        <w:rPr>
          <w:b/>
          <w:bCs/>
        </w:rPr>
        <w:t>from 25 November 2021.</w:t>
      </w:r>
      <w:r w:rsidR="0008096B" w:rsidRPr="00AB1398">
        <w:rPr>
          <w:b/>
          <w:bCs/>
        </w:rPr>
        <w:t xml:space="preserve"> </w:t>
      </w:r>
      <w:r w:rsidR="00FE4B46">
        <w:t>Th</w:t>
      </w:r>
      <w:r w:rsidR="00640F95">
        <w:t>ese</w:t>
      </w:r>
      <w:r w:rsidR="00FE4B46">
        <w:t xml:space="preserve"> </w:t>
      </w:r>
      <w:r w:rsidR="00640F95">
        <w:t xml:space="preserve">regulatory </w:t>
      </w:r>
      <w:r w:rsidR="00FE4B46">
        <w:t>change</w:t>
      </w:r>
      <w:r w:rsidR="00640F95">
        <w:t>s</w:t>
      </w:r>
      <w:r w:rsidR="00FE4B46">
        <w:t xml:space="preserve"> </w:t>
      </w:r>
      <w:r w:rsidR="00640F95">
        <w:t>only apply to</w:t>
      </w:r>
      <w:r w:rsidR="00FE4B46">
        <w:t xml:space="preserve"> f</w:t>
      </w:r>
      <w:r w:rsidR="00A068E9" w:rsidRPr="009F7CE4">
        <w:t>irst aid kits</w:t>
      </w:r>
      <w:r w:rsidR="00FE4B46">
        <w:t xml:space="preserve"> </w:t>
      </w:r>
      <w:r w:rsidR="00A068E9">
        <w:t xml:space="preserve">supplied using the special conformity assessment procedure </w:t>
      </w:r>
      <w:r w:rsidR="00640F95">
        <w:t>(</w:t>
      </w:r>
      <w:r w:rsidR="00A068E9">
        <w:t>Option 2</w:t>
      </w:r>
      <w:r w:rsidR="00ED7582">
        <w:t xml:space="preserve"> on p. </w:t>
      </w:r>
      <w:r w:rsidR="003C57C4">
        <w:t>8</w:t>
      </w:r>
      <w:r w:rsidR="00640F95">
        <w:t xml:space="preserve"> of this guidance)</w:t>
      </w:r>
      <w:r w:rsidR="00A068E9">
        <w:t xml:space="preserve">. </w:t>
      </w:r>
      <w:r w:rsidR="001C6ACB">
        <w:t xml:space="preserve"> </w:t>
      </w:r>
      <w:r w:rsidR="00640F95">
        <w:t xml:space="preserve">They do not affect </w:t>
      </w:r>
      <w:r w:rsidR="001C6ACB">
        <w:t>f</w:t>
      </w:r>
      <w:r w:rsidR="00A068E9">
        <w:t xml:space="preserve">irst aid kits supplied </w:t>
      </w:r>
      <w:r w:rsidR="00640F95">
        <w:t>using conformity assessment documents from the TGA or a</w:t>
      </w:r>
      <w:r w:rsidR="001F10FE">
        <w:t xml:space="preserve"> recognised</w:t>
      </w:r>
      <w:r w:rsidR="00640F95">
        <w:t xml:space="preserve"> comparable overseas regulator</w:t>
      </w:r>
      <w:r w:rsidR="001A623C">
        <w:t>/assessment body</w:t>
      </w:r>
      <w:r w:rsidR="00640F95">
        <w:t xml:space="preserve"> (</w:t>
      </w:r>
      <w:r w:rsidR="00A068E9">
        <w:t>Option 1</w:t>
      </w:r>
      <w:r w:rsidR="00640F95">
        <w:t xml:space="preserve"> on p. </w:t>
      </w:r>
      <w:r w:rsidR="00393DE5">
        <w:t>8</w:t>
      </w:r>
      <w:r w:rsidR="00640F95">
        <w:t>).</w:t>
      </w:r>
      <w:r w:rsidR="003354BC">
        <w:t xml:space="preserve"> </w:t>
      </w:r>
      <w:r w:rsidR="003354BC" w:rsidRPr="00872C47">
        <w:t xml:space="preserve">Manufacturers of </w:t>
      </w:r>
      <w:r w:rsidR="003354BC">
        <w:t xml:space="preserve">first aid kits that </w:t>
      </w:r>
      <w:r w:rsidR="003354BC" w:rsidRPr="00872C47">
        <w:t xml:space="preserve">do not meet the eligibility criteria </w:t>
      </w:r>
      <w:r w:rsidR="003354BC">
        <w:t>‘</w:t>
      </w:r>
      <w:r w:rsidR="003354BC" w:rsidRPr="00D263BA">
        <w:rPr>
          <w:rStyle w:val="Hyperlink"/>
          <w:color w:val="auto"/>
          <w:u w:val="none"/>
        </w:rPr>
        <w:t>medical devices used for a special purpose’</w:t>
      </w:r>
      <w:r w:rsidR="003354BC">
        <w:rPr>
          <w:rStyle w:val="Hyperlink"/>
          <w:color w:val="auto"/>
          <w:u w:val="none"/>
        </w:rPr>
        <w:t xml:space="preserve"> (as described below) </w:t>
      </w:r>
      <w:r w:rsidR="003354BC" w:rsidRPr="00872C47">
        <w:t>will not be able to supply using the special conformity assessment procedure and will be require</w:t>
      </w:r>
      <w:r w:rsidR="003354BC">
        <w:t>d</w:t>
      </w:r>
      <w:r w:rsidR="003354BC" w:rsidRPr="00872C47">
        <w:t xml:space="preserve"> to obtain </w:t>
      </w:r>
      <w:r w:rsidR="003354BC">
        <w:t xml:space="preserve">certification and approvals </w:t>
      </w:r>
      <w:r w:rsidR="003354BC" w:rsidRPr="00872C47">
        <w:t xml:space="preserve">from </w:t>
      </w:r>
      <w:r w:rsidR="003354BC">
        <w:t xml:space="preserve">the TGA or </w:t>
      </w:r>
      <w:r w:rsidR="003354BC" w:rsidRPr="00872C47">
        <w:t>a recognised comparable overseas regulator</w:t>
      </w:r>
      <w:r w:rsidR="003354BC">
        <w:t>/assessment body</w:t>
      </w:r>
      <w:r w:rsidR="003354BC" w:rsidRPr="00872C47">
        <w:t xml:space="preserve">, for the </w:t>
      </w:r>
      <w:r w:rsidR="003C57C4">
        <w:t xml:space="preserve">first aid kit </w:t>
      </w:r>
      <w:r w:rsidR="003354BC" w:rsidRPr="00872C47">
        <w:t>as a whole</w:t>
      </w:r>
      <w:r w:rsidR="003354BC">
        <w:t xml:space="preserve"> relevant to its classification</w:t>
      </w:r>
      <w:r w:rsidR="003354BC" w:rsidRPr="00872C47">
        <w:t>.</w:t>
      </w:r>
    </w:p>
    <w:p w14:paraId="702D3D62" w14:textId="568527F1" w:rsidR="005318D6" w:rsidRDefault="003354BC" w:rsidP="00294F26">
      <w:r>
        <w:t xml:space="preserve">The intent of the special conformity assessment procedure is to allow multiple products, all of which individually comply with the relevant regulatory requirements, to be supplied as a single product that is intended for use in a medical procedure. </w:t>
      </w:r>
      <w:r w:rsidRPr="00806DF1">
        <w:t>This means that a first aid kit can be included in the ARTG as a single entry and a separate ARTG entry is not always required for each medical device placed in a first aid kit. However, if a medical device placed in a first aid kit is supplied separately from the kit, it must have its own separate ARTG entry.</w:t>
      </w:r>
    </w:p>
    <w:tbl>
      <w:tblPr>
        <w:tblStyle w:val="TableGrid"/>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3"/>
        <w:gridCol w:w="7903"/>
      </w:tblGrid>
      <w:tr w:rsidR="005318D6" w:rsidRPr="008C1623" w14:paraId="45745FFA" w14:textId="77777777" w:rsidTr="004162F1">
        <w:trPr>
          <w:trHeight w:val="3012"/>
        </w:trPr>
        <w:tc>
          <w:tcPr>
            <w:tcW w:w="1133" w:type="dxa"/>
            <w:vAlign w:val="center"/>
          </w:tcPr>
          <w:p w14:paraId="68B2556C" w14:textId="77777777" w:rsidR="005318D6" w:rsidRDefault="005318D6" w:rsidP="006E3F65">
            <w:bookmarkStart w:id="23" w:name="_Hlk85458466"/>
            <w:r>
              <w:rPr>
                <w:noProof/>
                <w:lang w:eastAsia="en-AU"/>
              </w:rPr>
              <w:lastRenderedPageBreak/>
              <w:drawing>
                <wp:inline distT="0" distB="0" distL="0" distR="0" wp14:anchorId="1C92D084" wp14:editId="4756117F">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903" w:type="dxa"/>
            <w:shd w:val="clear" w:color="auto" w:fill="EAEAEA"/>
            <w:tcMar>
              <w:top w:w="170" w:type="dxa"/>
              <w:left w:w="170" w:type="dxa"/>
              <w:bottom w:w="170" w:type="dxa"/>
              <w:right w:w="170" w:type="dxa"/>
            </w:tcMar>
          </w:tcPr>
          <w:tbl>
            <w:tblPr>
              <w:tblW w:w="4740" w:type="pct"/>
              <w:tblInd w:w="25" w:type="dxa"/>
              <w:tblCellMar>
                <w:top w:w="57" w:type="dxa"/>
                <w:bottom w:w="57" w:type="dxa"/>
              </w:tblCellMar>
              <w:tblLook w:val="01E0" w:firstRow="1" w:lastRow="1" w:firstColumn="1" w:lastColumn="1" w:noHBand="0" w:noVBand="0"/>
            </w:tblPr>
            <w:tblGrid>
              <w:gridCol w:w="7170"/>
            </w:tblGrid>
            <w:tr w:rsidR="005318D6" w:rsidRPr="00F974E0" w14:paraId="03BC307C" w14:textId="77777777" w:rsidTr="004162F1">
              <w:trPr>
                <w:cantSplit/>
                <w:trHeight w:val="667"/>
              </w:trPr>
              <w:tc>
                <w:tcPr>
                  <w:tcW w:w="5000" w:type="pct"/>
                  <w:shd w:val="clear" w:color="auto" w:fill="auto"/>
                </w:tcPr>
                <w:p w14:paraId="3D214043" w14:textId="0EBF3A77" w:rsidR="004162F1" w:rsidRPr="00294F26" w:rsidRDefault="005318D6" w:rsidP="00294F26">
                  <w:pPr>
                    <w:rPr>
                      <w:b/>
                      <w:bCs/>
                    </w:rPr>
                  </w:pPr>
                  <w:bookmarkStart w:id="24" w:name="_Hlk85458443"/>
                  <w:r>
                    <w:br w:type="page"/>
                  </w:r>
                  <w:r w:rsidRPr="00F974E0">
                    <w:br w:type="page"/>
                  </w:r>
                  <w:r w:rsidR="004162F1" w:rsidRPr="00294F26">
                    <w:rPr>
                      <w:b/>
                      <w:bCs/>
                    </w:rPr>
                    <w:t>Note:</w:t>
                  </w:r>
                </w:p>
                <w:p w14:paraId="24BFDD10" w14:textId="0DC1F268" w:rsidR="004162F1" w:rsidRDefault="004162F1" w:rsidP="00294F26">
                  <w:pPr>
                    <w:rPr>
                      <w:b/>
                    </w:rPr>
                  </w:pPr>
                  <w:r>
                    <w:t xml:space="preserve">Unless the medical device is a Class I </w:t>
                  </w:r>
                  <w:r w:rsidR="0021585E" w:rsidRPr="0021585E">
                    <w:t>(</w:t>
                  </w:r>
                  <w:r w:rsidR="00640F95">
                    <w:t xml:space="preserve">that </w:t>
                  </w:r>
                  <w:r w:rsidR="0008096B">
                    <w:t xml:space="preserve">does not </w:t>
                  </w:r>
                  <w:r w:rsidR="00640F95">
                    <w:t>ha</w:t>
                  </w:r>
                  <w:r w:rsidR="0008096B">
                    <w:t>ve</w:t>
                  </w:r>
                  <w:r w:rsidR="0021585E">
                    <w:t xml:space="preserve"> </w:t>
                  </w:r>
                  <w:r w:rsidR="0021585E" w:rsidRPr="0021585E">
                    <w:t xml:space="preserve">a </w:t>
                  </w:r>
                  <w:r w:rsidR="0008096B">
                    <w:t xml:space="preserve">measuring </w:t>
                  </w:r>
                  <w:r w:rsidR="0021585E" w:rsidRPr="0021585E">
                    <w:t>function and is supplied non-sterile</w:t>
                  </w:r>
                  <w:r w:rsidR="0021585E">
                    <w:t>)</w:t>
                  </w:r>
                  <w:r w:rsidR="003354BC">
                    <w:t xml:space="preserve"> or Class 1 IVD medical device</w:t>
                  </w:r>
                  <w:r>
                    <w:t xml:space="preserve">, </w:t>
                  </w:r>
                  <w:r w:rsidRPr="004162F1">
                    <w:t>a conformity assessment document</w:t>
                  </w:r>
                  <w:r>
                    <w:t xml:space="preserve"> from the TGA or</w:t>
                  </w:r>
                  <w:r w:rsidR="003354BC">
                    <w:t xml:space="preserve"> </w:t>
                  </w:r>
                  <w:r w:rsidRPr="004162F1">
                    <w:t xml:space="preserve">a </w:t>
                  </w:r>
                  <w:r w:rsidR="0008096B">
                    <w:t xml:space="preserve">recognised </w:t>
                  </w:r>
                  <w:r>
                    <w:t xml:space="preserve">comparable overseas </w:t>
                  </w:r>
                  <w:r w:rsidRPr="004162F1">
                    <w:t>regulator</w:t>
                  </w:r>
                  <w:r w:rsidR="003354BC">
                    <w:t>/</w:t>
                  </w:r>
                  <w:r w:rsidR="001A623C">
                    <w:t xml:space="preserve">assessment body </w:t>
                  </w:r>
                  <w:r>
                    <w:t xml:space="preserve">is required for </w:t>
                  </w:r>
                  <w:r w:rsidR="00640F95">
                    <w:t xml:space="preserve">ARTG </w:t>
                  </w:r>
                  <w:r>
                    <w:t>inclusion</w:t>
                  </w:r>
                  <w:r w:rsidR="00640F95">
                    <w:t>.</w:t>
                  </w:r>
                  <w:r>
                    <w:t xml:space="preserve"> </w:t>
                  </w:r>
                  <w:r w:rsidR="00640F95">
                    <w:t xml:space="preserve">This </w:t>
                  </w:r>
                  <w:r w:rsidR="00C633A8">
                    <w:t>demonstrat</w:t>
                  </w:r>
                  <w:r w:rsidR="00640F95">
                    <w:t>es</w:t>
                  </w:r>
                  <w:r>
                    <w:t xml:space="preserve"> </w:t>
                  </w:r>
                  <w:r w:rsidR="001A623C">
                    <w:t xml:space="preserve">that </w:t>
                  </w:r>
                  <w:r>
                    <w:t>the device has been assessed by</w:t>
                  </w:r>
                  <w:r w:rsidR="001A623C">
                    <w:t xml:space="preserve"> </w:t>
                  </w:r>
                  <w:r w:rsidR="001A623C" w:rsidRPr="00AF5114">
                    <w:t xml:space="preserve">an independent assessment body or </w:t>
                  </w:r>
                  <w:r w:rsidR="001A623C">
                    <w:t xml:space="preserve">a </w:t>
                  </w:r>
                  <w:r w:rsidR="001A623C" w:rsidRPr="00AF5114">
                    <w:t>regulator</w:t>
                  </w:r>
                  <w:r>
                    <w:t>.</w:t>
                  </w:r>
                  <w:r w:rsidR="00C633A8">
                    <w:t xml:space="preserve"> </w:t>
                  </w:r>
                </w:p>
                <w:p w14:paraId="7ED6710E" w14:textId="5C540914" w:rsidR="00C633A8" w:rsidRPr="00C633A8" w:rsidRDefault="001F10FE" w:rsidP="00294F26">
                  <w:r>
                    <w:t>M</w:t>
                  </w:r>
                  <w:r w:rsidR="00C633A8">
                    <w:t xml:space="preserve">anufacturers </w:t>
                  </w:r>
                  <w:r>
                    <w:t>self-declare regulatory compliance for</w:t>
                  </w:r>
                  <w:r w:rsidR="00C633A8">
                    <w:t xml:space="preserve"> Class I</w:t>
                  </w:r>
                  <w:r w:rsidR="003354BC">
                    <w:t>, Class 1 IVD</w:t>
                  </w:r>
                  <w:r w:rsidR="00C633A8">
                    <w:t xml:space="preserve"> and</w:t>
                  </w:r>
                  <w:r w:rsidR="0021585E">
                    <w:t xml:space="preserve"> </w:t>
                  </w:r>
                  <w:r w:rsidR="0008096B">
                    <w:t>Class I</w:t>
                  </w:r>
                  <w:r w:rsidR="003354BC">
                    <w:t xml:space="preserve"> or Class 1 IVD</w:t>
                  </w:r>
                  <w:r w:rsidR="0008096B">
                    <w:t xml:space="preserve"> </w:t>
                  </w:r>
                  <w:r w:rsidR="00640F95">
                    <w:t xml:space="preserve">system or procedure packs </w:t>
                  </w:r>
                  <w:r w:rsidR="00C633A8">
                    <w:t>supplied using the special conformity assessment procedure</w:t>
                  </w:r>
                  <w:r>
                    <w:t>. As such, these</w:t>
                  </w:r>
                  <w:r w:rsidR="007F01DE">
                    <w:t xml:space="preserve"> </w:t>
                  </w:r>
                  <w:r>
                    <w:t>do not need</w:t>
                  </w:r>
                  <w:r w:rsidR="00C633A8">
                    <w:t xml:space="preserve"> to be assessed by</w:t>
                  </w:r>
                  <w:r w:rsidR="001A623C" w:rsidRPr="00AF5114">
                    <w:t xml:space="preserve"> an independent assessment body or </w:t>
                  </w:r>
                  <w:r w:rsidR="001A623C">
                    <w:t xml:space="preserve">a </w:t>
                  </w:r>
                  <w:r w:rsidR="001A623C" w:rsidRPr="00AF5114">
                    <w:t>regulator</w:t>
                  </w:r>
                  <w:r w:rsidR="007F01DE">
                    <w:t xml:space="preserve">. </w:t>
                  </w:r>
                </w:p>
              </w:tc>
            </w:tr>
            <w:bookmarkEnd w:id="24"/>
          </w:tbl>
          <w:p w14:paraId="659CA50A" w14:textId="77777777" w:rsidR="005318D6" w:rsidRPr="008C1623" w:rsidRDefault="005318D6" w:rsidP="006E3F65">
            <w:pPr>
              <w:rPr>
                <w:b/>
              </w:rPr>
            </w:pPr>
          </w:p>
        </w:tc>
      </w:tr>
    </w:tbl>
    <w:p w14:paraId="1D8FE96E" w14:textId="5D011F79" w:rsidR="00A068E9" w:rsidRDefault="001C6ACB" w:rsidP="00294F26">
      <w:pPr>
        <w:pStyle w:val="Heading3"/>
      </w:pPr>
      <w:bookmarkStart w:id="25" w:name="_Toc88746744"/>
      <w:bookmarkEnd w:id="23"/>
      <w:r>
        <w:t>Updates</w:t>
      </w:r>
      <w:r w:rsidR="00A068E9">
        <w:t xml:space="preserve"> to the </w:t>
      </w:r>
      <w:r w:rsidR="00A068E9" w:rsidRPr="00294F26">
        <w:t>eligibility</w:t>
      </w:r>
      <w:r w:rsidR="00A068E9">
        <w:t xml:space="preserve"> criteria for supply via </w:t>
      </w:r>
      <w:bookmarkStart w:id="26" w:name="_Hlk83989515"/>
      <w:r w:rsidR="00A068E9">
        <w:t>the special conformity assessment procedure</w:t>
      </w:r>
      <w:bookmarkEnd w:id="26"/>
      <w:bookmarkEnd w:id="25"/>
    </w:p>
    <w:p w14:paraId="34FAD387" w14:textId="5C03118B" w:rsidR="00A068E9" w:rsidRDefault="00A068E9" w:rsidP="00294F26">
      <w:r>
        <w:t xml:space="preserve">To </w:t>
      </w:r>
      <w:r w:rsidR="008401D4">
        <w:t xml:space="preserve">supply a first aid kit via </w:t>
      </w:r>
      <w:r w:rsidRPr="00F8243A">
        <w:t>the special conformity assessment procedure</w:t>
      </w:r>
      <w:r>
        <w:t xml:space="preserve"> (Option 2</w:t>
      </w:r>
      <w:r w:rsidR="00465460">
        <w:t xml:space="preserve"> on p. </w:t>
      </w:r>
      <w:r w:rsidR="00D35FE5">
        <w:t>8</w:t>
      </w:r>
      <w:r>
        <w:t>)</w:t>
      </w:r>
      <w:r w:rsidR="008401D4">
        <w:t>,</w:t>
      </w:r>
      <w:r w:rsidR="001C6ACB">
        <w:t xml:space="preserve"> </w:t>
      </w:r>
      <w:r>
        <w:t xml:space="preserve"> </w:t>
      </w:r>
      <w:r w:rsidR="008B4442">
        <w:t xml:space="preserve">the </w:t>
      </w:r>
      <w:r>
        <w:t xml:space="preserve">manufacturer must </w:t>
      </w:r>
      <w:r w:rsidR="002C4CDE">
        <w:t>ensure it complies with</w:t>
      </w:r>
      <w:r>
        <w:t xml:space="preserve"> </w:t>
      </w:r>
      <w:r w:rsidR="00B70565">
        <w:t xml:space="preserve">all </w:t>
      </w:r>
      <w:r>
        <w:t>the criteria relat</w:t>
      </w:r>
      <w:r w:rsidR="008B4442">
        <w:t>ed</w:t>
      </w:r>
      <w:r>
        <w:t xml:space="preserve"> to </w:t>
      </w:r>
      <w:r w:rsidR="008813AE">
        <w:t>‘</w:t>
      </w:r>
      <w:r w:rsidRPr="00880BC2">
        <w:rPr>
          <w:b/>
          <w:bCs/>
        </w:rPr>
        <w:t>medical devices used for a special purpose</w:t>
      </w:r>
      <w:r w:rsidR="008813AE">
        <w:rPr>
          <w:b/>
          <w:bCs/>
        </w:rPr>
        <w:t>’</w:t>
      </w:r>
      <w:r w:rsidR="008401D4">
        <w:t>,</w:t>
      </w:r>
      <w:r w:rsidR="002A504A">
        <w:t xml:space="preserve"> which are</w:t>
      </w:r>
      <w:r w:rsidR="008401D4">
        <w:t xml:space="preserve"> set out in Regulation 3.10</w:t>
      </w:r>
      <w:r>
        <w:t>. The</w:t>
      </w:r>
      <w:r w:rsidR="0052706F">
        <w:t>se</w:t>
      </w:r>
      <w:r>
        <w:t xml:space="preserve"> eligibility criteria</w:t>
      </w:r>
      <w:r w:rsidR="002C4CDE">
        <w:t xml:space="preserve"> </w:t>
      </w:r>
      <w:r>
        <w:t xml:space="preserve">have been </w:t>
      </w:r>
      <w:r w:rsidR="00311423">
        <w:t>amended for clarity</w:t>
      </w:r>
      <w:r w:rsidR="002C4CDE">
        <w:t xml:space="preserve"> and</w:t>
      </w:r>
      <w:r>
        <w:t xml:space="preserve"> </w:t>
      </w:r>
      <w:r w:rsidR="00437378">
        <w:t>include the following elements</w:t>
      </w:r>
      <w:r>
        <w:t xml:space="preserve">: </w:t>
      </w:r>
    </w:p>
    <w:p w14:paraId="1591C3F1" w14:textId="76BEE93B" w:rsidR="00A068E9" w:rsidRDefault="009B59C8" w:rsidP="00294F26">
      <w:pPr>
        <w:pStyle w:val="Numberbullt2a"/>
        <w:numPr>
          <w:ilvl w:val="0"/>
          <w:numId w:val="36"/>
        </w:numPr>
        <w:ind w:left="567" w:hanging="567"/>
      </w:pPr>
      <w:r>
        <w:t>A</w:t>
      </w:r>
      <w:r w:rsidR="0052706F">
        <w:t xml:space="preserve"> f</w:t>
      </w:r>
      <w:r w:rsidR="00A068E9">
        <w:t>irst aid kit</w:t>
      </w:r>
      <w:r>
        <w:t xml:space="preserve"> that is a </w:t>
      </w:r>
      <w:r w:rsidR="008813AE">
        <w:t>‘</w:t>
      </w:r>
      <w:r w:rsidRPr="00880BC2">
        <w:t>medical device used for a special purpose</w:t>
      </w:r>
      <w:r w:rsidR="008813AE">
        <w:t>’</w:t>
      </w:r>
      <w:r w:rsidR="00A068E9">
        <w:t>:</w:t>
      </w:r>
    </w:p>
    <w:p w14:paraId="1416A0E0" w14:textId="547B13A4" w:rsidR="00A068E9" w:rsidRPr="00597271" w:rsidRDefault="00A068E9" w:rsidP="00294F26">
      <w:pPr>
        <w:pStyle w:val="ListBullet2"/>
      </w:pPr>
      <w:r>
        <w:t>includes</w:t>
      </w:r>
      <w:r w:rsidR="009B59C8">
        <w:t xml:space="preserve"> </w:t>
      </w:r>
      <w:r w:rsidR="00567CBD">
        <w:t xml:space="preserve">two or more goods where </w:t>
      </w:r>
      <w:r w:rsidR="00715A48">
        <w:t>at least one</w:t>
      </w:r>
      <w:r>
        <w:t xml:space="preserve"> </w:t>
      </w:r>
      <w:r w:rsidR="00567CBD">
        <w:t xml:space="preserve">is a </w:t>
      </w:r>
      <w:r>
        <w:t>medical device</w:t>
      </w:r>
      <w:r w:rsidR="00715A48">
        <w:t xml:space="preserve">, and for any device it includes (other than a Class I </w:t>
      </w:r>
      <w:r w:rsidR="003354BC">
        <w:t xml:space="preserve">or Class 1 IVD </w:t>
      </w:r>
      <w:r w:rsidR="00715A48">
        <w:t xml:space="preserve">medical device), </w:t>
      </w:r>
      <w:r w:rsidRPr="00597271">
        <w:t>relevant conformity assessment procedures have been applied</w:t>
      </w:r>
      <w:r w:rsidR="0008096B">
        <w:t xml:space="preserve"> by its component manufacturer</w:t>
      </w:r>
      <w:r w:rsidR="00715A48">
        <w:t>,</w:t>
      </w:r>
      <w:r>
        <w:t xml:space="preserve"> </w:t>
      </w:r>
      <w:r w:rsidR="007F01DE">
        <w:t xml:space="preserve">demonstrating that the medical device has market authorisation evidence from the TGA or a </w:t>
      </w:r>
      <w:r w:rsidR="007F01DE" w:rsidRPr="007F01DE">
        <w:t>comparable overseas regulator</w:t>
      </w:r>
      <w:r w:rsidR="003354BC">
        <w:t>/</w:t>
      </w:r>
      <w:r w:rsidR="007470D2">
        <w:t>an assessment body</w:t>
      </w:r>
    </w:p>
    <w:p w14:paraId="32A024D0" w14:textId="463B9EAF" w:rsidR="00A068E9" w:rsidRDefault="0027771F" w:rsidP="00294F26">
      <w:pPr>
        <w:pStyle w:val="ListBullet2"/>
      </w:pPr>
      <w:r>
        <w:t xml:space="preserve">may </w:t>
      </w:r>
      <w:r w:rsidR="00F646E7">
        <w:t>include medicines</w:t>
      </w:r>
      <w:r>
        <w:t>, however any medicine it includes</w:t>
      </w:r>
      <w:r w:rsidR="00F646E7">
        <w:t xml:space="preserve"> </w:t>
      </w:r>
      <w:r w:rsidR="00A068E9">
        <w:t xml:space="preserve">must be </w:t>
      </w:r>
      <w:r w:rsidR="002803E3">
        <w:t xml:space="preserve">registered or listed </w:t>
      </w:r>
      <w:r w:rsidR="00A068E9" w:rsidRPr="00597271">
        <w:t>in the ARTG</w:t>
      </w:r>
      <w:r>
        <w:t xml:space="preserve"> and </w:t>
      </w:r>
      <w:r w:rsidR="00A068E9">
        <w:t>no modification</w:t>
      </w:r>
      <w:r w:rsidR="00F646E7">
        <w:t>s</w:t>
      </w:r>
      <w:r w:rsidR="00A068E9">
        <w:t xml:space="preserve"> to </w:t>
      </w:r>
      <w:r w:rsidR="006D27B3">
        <w:t xml:space="preserve">a </w:t>
      </w:r>
      <w:r w:rsidR="00F646E7">
        <w:t xml:space="preserve">medicine </w:t>
      </w:r>
      <w:r w:rsidR="00A068E9">
        <w:t xml:space="preserve">or </w:t>
      </w:r>
      <w:r w:rsidR="00437378">
        <w:t xml:space="preserve">its </w:t>
      </w:r>
      <w:r w:rsidR="00A068E9">
        <w:t>packaging</w:t>
      </w:r>
      <w:r>
        <w:t xml:space="preserve"> are permitted</w:t>
      </w:r>
    </w:p>
    <w:p w14:paraId="44B11056" w14:textId="7843730B" w:rsidR="00A068E9" w:rsidRDefault="00A068E9" w:rsidP="00294F26">
      <w:pPr>
        <w:pStyle w:val="ListBullet2"/>
      </w:pPr>
      <w:r w:rsidRPr="007D7CCA">
        <w:t xml:space="preserve">has been </w:t>
      </w:r>
      <w:r>
        <w:t xml:space="preserve">assembled </w:t>
      </w:r>
      <w:r w:rsidRPr="007D7CCA">
        <w:t xml:space="preserve">in accordance with the intended purpose of each medical device and the approved indications of </w:t>
      </w:r>
      <w:r w:rsidR="0027771F">
        <w:t>any</w:t>
      </w:r>
      <w:r w:rsidRPr="007D7CCA">
        <w:t xml:space="preserve"> medicine </w:t>
      </w:r>
      <w:r w:rsidR="0027771F">
        <w:t>it includes</w:t>
      </w:r>
    </w:p>
    <w:p w14:paraId="3EC820DB" w14:textId="77777777" w:rsidR="00294F26" w:rsidRDefault="00A068E9" w:rsidP="00294F26">
      <w:pPr>
        <w:pStyle w:val="ListBullet2"/>
      </w:pPr>
      <w:r>
        <w:t>includes goods that are</w:t>
      </w:r>
      <w:r w:rsidR="0027771F">
        <w:t xml:space="preserve"> all</w:t>
      </w:r>
      <w:r>
        <w:t xml:space="preserve"> compatible</w:t>
      </w:r>
      <w:r w:rsidR="0027771F">
        <w:t>,</w:t>
      </w:r>
      <w:r>
        <w:t xml:space="preserve"> with respect to the intended purpose of each medical device</w:t>
      </w:r>
      <w:r w:rsidR="00F646E7">
        <w:t xml:space="preserve"> and</w:t>
      </w:r>
      <w:r>
        <w:t xml:space="preserve"> the approved indications of </w:t>
      </w:r>
      <w:r w:rsidR="0027771F">
        <w:t>any</w:t>
      </w:r>
      <w:r>
        <w:t xml:space="preserve"> </w:t>
      </w:r>
      <w:r w:rsidR="00F646E7">
        <w:t>medicine</w:t>
      </w:r>
      <w:r w:rsidR="0027771F">
        <w:t xml:space="preserve"> it includes</w:t>
      </w:r>
      <w:r>
        <w:t>.</w:t>
      </w:r>
    </w:p>
    <w:p w14:paraId="5C337CF9" w14:textId="1EA1C325" w:rsidR="00A068E9" w:rsidRDefault="00A068E9" w:rsidP="00294F26">
      <w:pPr>
        <w:pStyle w:val="Numberbullt2a"/>
        <w:ind w:left="567" w:hanging="567"/>
      </w:pPr>
      <w:r>
        <w:t>If</w:t>
      </w:r>
      <w:r w:rsidR="0027771F">
        <w:t xml:space="preserve"> the</w:t>
      </w:r>
      <w:r>
        <w:t xml:space="preserve"> </w:t>
      </w:r>
      <w:r w:rsidR="003C57C4">
        <w:t xml:space="preserve">entire </w:t>
      </w:r>
      <w:r>
        <w:t xml:space="preserve">first aid kit is intended to be supplied in a sterile state, the conformity assessment procedures </w:t>
      </w:r>
      <w:r w:rsidR="0027771F">
        <w:t xml:space="preserve">– </w:t>
      </w:r>
      <w:r>
        <w:t xml:space="preserve">either the production quality assurance procedures or full quality assurance procedures </w:t>
      </w:r>
      <w:r w:rsidR="00B70565">
        <w:t>(</w:t>
      </w:r>
      <w:r>
        <w:t>other than</w:t>
      </w:r>
      <w:r w:rsidR="00B70565">
        <w:t xml:space="preserve"> those in</w:t>
      </w:r>
      <w:r>
        <w:t xml:space="preserve"> clause 1.6</w:t>
      </w:r>
      <w:r w:rsidR="00B70565">
        <w:t xml:space="preserve"> of Schedule 3 of the Regulations</w:t>
      </w:r>
      <w:r>
        <w:t>)</w:t>
      </w:r>
      <w:r w:rsidR="0027771F">
        <w:t xml:space="preserve"> –</w:t>
      </w:r>
      <w:r>
        <w:t xml:space="preserve"> must be applied </w:t>
      </w:r>
      <w:r w:rsidR="0008096B">
        <w:t xml:space="preserve">by the first aid kit manufacturer </w:t>
      </w:r>
      <w:r>
        <w:t xml:space="preserve">to the </w:t>
      </w:r>
      <w:r w:rsidR="0008096B">
        <w:t xml:space="preserve">kit </w:t>
      </w:r>
      <w:r w:rsidR="00B70565">
        <w:t>to</w:t>
      </w:r>
      <w:r>
        <w:t xml:space="preserve"> ensur</w:t>
      </w:r>
      <w:r w:rsidR="00B70565">
        <w:t>e</w:t>
      </w:r>
      <w:r>
        <w:t xml:space="preserve"> its sterility. </w:t>
      </w:r>
    </w:p>
    <w:p w14:paraId="3E4E4A14" w14:textId="27CBBC28" w:rsidR="00A068E9" w:rsidRDefault="00A068E9" w:rsidP="00294F26">
      <w:r>
        <w:t xml:space="preserve">First aid kit manufacturers must </w:t>
      </w:r>
      <w:r w:rsidR="00437378">
        <w:t xml:space="preserve">meet </w:t>
      </w:r>
      <w:r>
        <w:t xml:space="preserve">all elements </w:t>
      </w:r>
      <w:r w:rsidR="00B70565">
        <w:t>of</w:t>
      </w:r>
      <w:r>
        <w:t xml:space="preserve"> criteri</w:t>
      </w:r>
      <w:r w:rsidR="00B70565">
        <w:t>on</w:t>
      </w:r>
      <w:r>
        <w:t xml:space="preserve"> (a)</w:t>
      </w:r>
      <w:r w:rsidR="00B70565">
        <w:t xml:space="preserve"> before they can use </w:t>
      </w:r>
      <w:r w:rsidR="00B70565" w:rsidRPr="00533362">
        <w:t xml:space="preserve">the special conformity assessment procedure </w:t>
      </w:r>
      <w:r w:rsidR="00B70565">
        <w:t xml:space="preserve">to supply their first aid kit in the Australian market (Option 2 on p. </w:t>
      </w:r>
      <w:r w:rsidR="00D35FE5">
        <w:t>8</w:t>
      </w:r>
      <w:r w:rsidR="00B70565">
        <w:t xml:space="preserve">). </w:t>
      </w:r>
      <w:r w:rsidR="00C3528C">
        <w:t>They must also comply with criterion (b) i</w:t>
      </w:r>
      <w:r>
        <w:t xml:space="preserve">f they are intending to </w:t>
      </w:r>
      <w:r w:rsidR="00C3528C">
        <w:t xml:space="preserve">supply </w:t>
      </w:r>
      <w:r w:rsidR="00437378">
        <w:t xml:space="preserve">the kit </w:t>
      </w:r>
      <w:r>
        <w:t>in a sterile state</w:t>
      </w:r>
      <w:r w:rsidR="00C3528C">
        <w:t xml:space="preserve"> via the special conformity assessment procedure.</w:t>
      </w:r>
    </w:p>
    <w:p w14:paraId="5C7CB123" w14:textId="2D0DED5F" w:rsidR="00A068E9" w:rsidRDefault="001C6ACB" w:rsidP="00294F26">
      <w:pPr>
        <w:pStyle w:val="Heading3"/>
      </w:pPr>
      <w:bookmarkStart w:id="27" w:name="_Toc88746745"/>
      <w:r>
        <w:lastRenderedPageBreak/>
        <w:t>Refinements</w:t>
      </w:r>
      <w:r w:rsidR="00A068E9">
        <w:t xml:space="preserve"> to </w:t>
      </w:r>
      <w:r w:rsidR="00A068E9" w:rsidRPr="00294F26">
        <w:t>the</w:t>
      </w:r>
      <w:r w:rsidR="00A068E9">
        <w:t xml:space="preserve"> special conformity assessment procedure</w:t>
      </w:r>
      <w:bookmarkEnd w:id="27"/>
    </w:p>
    <w:p w14:paraId="49391820" w14:textId="0C268617" w:rsidR="00E16629" w:rsidRDefault="00A068E9" w:rsidP="00294F26">
      <w:r>
        <w:t xml:space="preserve">If the eligibility criteria </w:t>
      </w:r>
      <w:r w:rsidR="00101B9F">
        <w:t xml:space="preserve">defined in Regulation 3.10 </w:t>
      </w:r>
      <w:r w:rsidR="001E0280">
        <w:t>(</w:t>
      </w:r>
      <w:r w:rsidR="00101B9F">
        <w:t>a</w:t>
      </w:r>
      <w:r w:rsidR="00C3528C">
        <w:t>nd</w:t>
      </w:r>
      <w:r w:rsidR="00101B9F">
        <w:t xml:space="preserve"> </w:t>
      </w:r>
      <w:r>
        <w:t>described above</w:t>
      </w:r>
      <w:r w:rsidR="001E0280">
        <w:t>)</w:t>
      </w:r>
      <w:r>
        <w:t xml:space="preserve"> </w:t>
      </w:r>
      <w:r w:rsidR="00C3528C">
        <w:t>are</w:t>
      </w:r>
      <w:r>
        <w:t xml:space="preserve"> met</w:t>
      </w:r>
      <w:r w:rsidRPr="00950EC1">
        <w:t xml:space="preserve">, the </w:t>
      </w:r>
      <w:r w:rsidR="00101B9F">
        <w:t xml:space="preserve">first aid kit </w:t>
      </w:r>
      <w:r>
        <w:t xml:space="preserve">manufacturer can </w:t>
      </w:r>
      <w:r w:rsidR="00101B9F">
        <w:t xml:space="preserve">use </w:t>
      </w:r>
      <w:r>
        <w:t xml:space="preserve">the </w:t>
      </w:r>
      <w:r w:rsidRPr="00950EC1">
        <w:t>special conformity assessment procedure</w:t>
      </w:r>
      <w:r>
        <w:t xml:space="preserve"> and make a declaration under </w:t>
      </w:r>
      <w:r w:rsidRPr="00880BC2">
        <w:rPr>
          <w:b/>
          <w:bCs/>
        </w:rPr>
        <w:t>clause 7.5</w:t>
      </w:r>
      <w:r w:rsidR="00101B9F" w:rsidRPr="00101B9F">
        <w:t xml:space="preserve"> </w:t>
      </w:r>
      <w:r w:rsidR="005072A8">
        <w:t>of</w:t>
      </w:r>
      <w:r w:rsidR="00C3528C">
        <w:t xml:space="preserve"> Schedule 3 of</w:t>
      </w:r>
      <w:r w:rsidR="00101B9F" w:rsidRPr="00533362">
        <w:t xml:space="preserve"> the Regulations</w:t>
      </w:r>
      <w:r>
        <w:t xml:space="preserve">. </w:t>
      </w:r>
    </w:p>
    <w:p w14:paraId="1BF7D321" w14:textId="545C00C6" w:rsidR="00E75979" w:rsidRDefault="00087F83" w:rsidP="00294F26">
      <w:r>
        <w:t>In their</w:t>
      </w:r>
      <w:r w:rsidR="002F4819">
        <w:t xml:space="preserve"> </w:t>
      </w:r>
      <w:r w:rsidR="00A068E9">
        <w:t>declar</w:t>
      </w:r>
      <w:r w:rsidR="00E75979">
        <w:t>ation</w:t>
      </w:r>
      <w:r w:rsidR="00A068E9">
        <w:t xml:space="preserve"> </w:t>
      </w:r>
      <w:r>
        <w:t>for</w:t>
      </w:r>
      <w:r w:rsidR="002F4819">
        <w:t xml:space="preserve"> the special conformity assessment procedure</w:t>
      </w:r>
      <w:r>
        <w:t>, the manufacturer must</w:t>
      </w:r>
      <w:r w:rsidR="002F4819">
        <w:t xml:space="preserve"> </w:t>
      </w:r>
      <w:r w:rsidR="001E0280">
        <w:t xml:space="preserve">do </w:t>
      </w:r>
      <w:proofErr w:type="gramStart"/>
      <w:r w:rsidR="001E0280">
        <w:t>all of</w:t>
      </w:r>
      <w:proofErr w:type="gramEnd"/>
      <w:r w:rsidR="001E0280">
        <w:t xml:space="preserve"> the following</w:t>
      </w:r>
      <w:r w:rsidR="00E16629">
        <w:t>:</w:t>
      </w:r>
    </w:p>
    <w:p w14:paraId="5B655028" w14:textId="689699EC" w:rsidR="00A068E9" w:rsidRDefault="001E0280" w:rsidP="00294F26">
      <w:pPr>
        <w:pStyle w:val="ListBullet"/>
      </w:pPr>
      <w:r w:rsidRPr="00880BC2">
        <w:rPr>
          <w:b/>
          <w:bCs/>
        </w:rPr>
        <w:t>I</w:t>
      </w:r>
      <w:r w:rsidR="00A068E9" w:rsidRPr="00880BC2">
        <w:rPr>
          <w:b/>
          <w:bCs/>
        </w:rPr>
        <w:t>dentify</w:t>
      </w:r>
      <w:r w:rsidR="00A068E9">
        <w:t xml:space="preserve"> each item in the first aid kit</w:t>
      </w:r>
      <w:r w:rsidR="00C3528C">
        <w:t>.</w:t>
      </w:r>
    </w:p>
    <w:p w14:paraId="58C108AA" w14:textId="544CD839" w:rsidR="00A068E9" w:rsidRDefault="001E0280" w:rsidP="00294F26">
      <w:pPr>
        <w:pStyle w:val="ListBullet"/>
      </w:pPr>
      <w:r>
        <w:rPr>
          <w:b/>
          <w:bCs/>
        </w:rPr>
        <w:t xml:space="preserve">State </w:t>
      </w:r>
      <w:r w:rsidRPr="004761C4">
        <w:rPr>
          <w:b/>
          <w:bCs/>
        </w:rPr>
        <w:t>that</w:t>
      </w:r>
      <w:r w:rsidR="00A068E9" w:rsidRPr="004761C4">
        <w:rPr>
          <w:b/>
          <w:bCs/>
        </w:rPr>
        <w:t xml:space="preserve"> </w:t>
      </w:r>
      <w:r w:rsidR="004761C4" w:rsidRPr="004761C4">
        <w:rPr>
          <w:b/>
          <w:bCs/>
        </w:rPr>
        <w:t>they have</w:t>
      </w:r>
      <w:r w:rsidR="004761C4">
        <w:t xml:space="preserve"> </w:t>
      </w:r>
      <w:r w:rsidR="00A068E9" w:rsidRPr="00880BC2">
        <w:t>a conformity assessment document</w:t>
      </w:r>
      <w:r w:rsidR="00A068E9" w:rsidRPr="002F4819">
        <w:t xml:space="preserve"> </w:t>
      </w:r>
      <w:r w:rsidR="004761C4">
        <w:t xml:space="preserve">that </w:t>
      </w:r>
      <w:r>
        <w:t>has been</w:t>
      </w:r>
      <w:r w:rsidR="00A068E9">
        <w:t xml:space="preserve"> issued </w:t>
      </w:r>
      <w:r w:rsidR="004761C4">
        <w:t xml:space="preserve">to the component manufacturer </w:t>
      </w:r>
      <w:r w:rsidR="006D27B3">
        <w:t>for each</w:t>
      </w:r>
      <w:r w:rsidR="007E3AEB">
        <w:t xml:space="preserve"> included</w:t>
      </w:r>
      <w:r w:rsidR="006D27B3">
        <w:t xml:space="preserve"> medical device, </w:t>
      </w:r>
      <w:r>
        <w:t xml:space="preserve">either </w:t>
      </w:r>
      <w:r w:rsidR="00A068E9">
        <w:t xml:space="preserve">by the TGA or </w:t>
      </w:r>
      <w:r>
        <w:t xml:space="preserve">a </w:t>
      </w:r>
      <w:r w:rsidR="00E75979" w:rsidRPr="00880BC2">
        <w:t>recognised comparable overseas regulator</w:t>
      </w:r>
      <w:r w:rsidR="004218FD">
        <w:t>/</w:t>
      </w:r>
      <w:r w:rsidR="007470D2">
        <w:t>assessment body</w:t>
      </w:r>
      <w:r w:rsidR="002F4819">
        <w:t xml:space="preserve">, </w:t>
      </w:r>
      <w:r w:rsidR="00A068E9" w:rsidRPr="002F4819">
        <w:t>unless</w:t>
      </w:r>
      <w:r w:rsidR="00A068E9">
        <w:t xml:space="preserve"> </w:t>
      </w:r>
      <w:r w:rsidR="002F4819">
        <w:t>it is a</w:t>
      </w:r>
      <w:r w:rsidR="00A068E9">
        <w:t xml:space="preserve"> Class I</w:t>
      </w:r>
      <w:r w:rsidR="002F4819">
        <w:t xml:space="preserve"> medical device </w:t>
      </w:r>
      <w:r w:rsidR="007E3AEB">
        <w:t>with</w:t>
      </w:r>
      <w:r w:rsidR="009E4734">
        <w:t xml:space="preserve"> </w:t>
      </w:r>
      <w:r w:rsidR="00A068E9">
        <w:t xml:space="preserve">a non-measuring function </w:t>
      </w:r>
      <w:r w:rsidR="004761C4">
        <w:t xml:space="preserve">or </w:t>
      </w:r>
      <w:r w:rsidR="007E3AEB">
        <w:t>that</w:t>
      </w:r>
      <w:r w:rsidR="009E4734">
        <w:t xml:space="preserve"> is</w:t>
      </w:r>
      <w:r>
        <w:t xml:space="preserve"> not</w:t>
      </w:r>
      <w:r w:rsidR="00A068E9">
        <w:t xml:space="preserve"> supplied</w:t>
      </w:r>
      <w:r w:rsidR="009E4734">
        <w:t xml:space="preserve"> sterile</w:t>
      </w:r>
      <w:r w:rsidR="004218FD">
        <w:t xml:space="preserve"> or </w:t>
      </w:r>
      <w:r w:rsidR="007A73A6">
        <w:t xml:space="preserve">it is a </w:t>
      </w:r>
      <w:r w:rsidR="004218FD">
        <w:t>Class 1 IVD</w:t>
      </w:r>
      <w:r w:rsidR="007A73A6">
        <w:t xml:space="preserve"> medical device</w:t>
      </w:r>
      <w:r>
        <w:t>.</w:t>
      </w:r>
    </w:p>
    <w:p w14:paraId="00763E73" w14:textId="0B087FAF" w:rsidR="00A068E9" w:rsidRPr="000B6AB4" w:rsidRDefault="004761C4" w:rsidP="00294F26">
      <w:pPr>
        <w:pStyle w:val="ListBullet"/>
      </w:pPr>
      <w:r>
        <w:rPr>
          <w:b/>
          <w:bCs/>
        </w:rPr>
        <w:t xml:space="preserve">State that they have </w:t>
      </w:r>
      <w:r w:rsidR="00A068E9">
        <w:t xml:space="preserve">a </w:t>
      </w:r>
      <w:r w:rsidR="00A068E9" w:rsidRPr="002F4819">
        <w:t>declaration of conformity</w:t>
      </w:r>
      <w:r w:rsidR="006D27B3">
        <w:t xml:space="preserve"> (</w:t>
      </w:r>
      <w:r w:rsidR="00A068E9" w:rsidRPr="002F4819">
        <w:t xml:space="preserve">under </w:t>
      </w:r>
      <w:r w:rsidR="00A068E9" w:rsidRPr="00880BC2">
        <w:rPr>
          <w:b/>
          <w:bCs/>
        </w:rPr>
        <w:t>clause 6.6</w:t>
      </w:r>
      <w:r w:rsidR="001E0280" w:rsidRPr="002F4819">
        <w:t xml:space="preserve"> of Schedule 3 of the Regulations</w:t>
      </w:r>
      <w:r w:rsidR="006D27B3">
        <w:t xml:space="preserve">) </w:t>
      </w:r>
      <w:r w:rsidR="00A068E9">
        <w:t xml:space="preserve">for </w:t>
      </w:r>
      <w:r w:rsidR="001E0280">
        <w:t>any</w:t>
      </w:r>
      <w:r w:rsidR="00A068E9">
        <w:t xml:space="preserve"> </w:t>
      </w:r>
      <w:r w:rsidR="007E3AEB">
        <w:t xml:space="preserve">included </w:t>
      </w:r>
      <w:r w:rsidR="00A068E9">
        <w:t>Class I</w:t>
      </w:r>
      <w:r w:rsidR="002F4819">
        <w:t xml:space="preserve"> medical device </w:t>
      </w:r>
      <w:r w:rsidR="007E3AEB">
        <w:t xml:space="preserve">with </w:t>
      </w:r>
      <w:r w:rsidR="009E4734">
        <w:t xml:space="preserve">a non-measuring function </w:t>
      </w:r>
      <w:r>
        <w:t xml:space="preserve">or </w:t>
      </w:r>
      <w:r w:rsidR="007E3AEB">
        <w:t>that</w:t>
      </w:r>
      <w:r w:rsidR="009E4734">
        <w:t xml:space="preserve"> is </w:t>
      </w:r>
      <w:r w:rsidR="001E0280">
        <w:t xml:space="preserve">not </w:t>
      </w:r>
      <w:r w:rsidR="009E4734">
        <w:t>supplied sterile</w:t>
      </w:r>
      <w:r w:rsidR="004218FD">
        <w:t xml:space="preserve"> </w:t>
      </w:r>
      <w:r w:rsidR="007A73A6">
        <w:t>or a</w:t>
      </w:r>
      <w:r w:rsidR="004218FD">
        <w:t xml:space="preserve"> Class 1 IVD</w:t>
      </w:r>
      <w:r w:rsidR="007A73A6">
        <w:t xml:space="preserve"> medical device</w:t>
      </w:r>
      <w:r w:rsidR="001E0280">
        <w:t>.</w:t>
      </w:r>
    </w:p>
    <w:p w14:paraId="53466957" w14:textId="19FBAF23" w:rsidR="00A068E9" w:rsidRDefault="004761C4" w:rsidP="00294F26">
      <w:pPr>
        <w:pStyle w:val="ListBullet"/>
      </w:pPr>
      <w:r>
        <w:rPr>
          <w:b/>
          <w:bCs/>
        </w:rPr>
        <w:t xml:space="preserve">State that they have </w:t>
      </w:r>
      <w:r w:rsidR="00A068E9">
        <w:t xml:space="preserve">evidence that </w:t>
      </w:r>
      <w:r w:rsidR="00A068E9" w:rsidRPr="000B6AB4">
        <w:t xml:space="preserve">each </w:t>
      </w:r>
      <w:r w:rsidR="002E1B6A">
        <w:t xml:space="preserve">included </w:t>
      </w:r>
      <w:r w:rsidR="00A068E9" w:rsidRPr="000B6AB4">
        <w:t xml:space="preserve">medical device complies with the </w:t>
      </w:r>
      <w:r w:rsidR="00A068E9">
        <w:t xml:space="preserve">relevant </w:t>
      </w:r>
      <w:r w:rsidR="00A068E9" w:rsidRPr="000B6AB4">
        <w:t>essential principles</w:t>
      </w:r>
      <w:r w:rsidR="002F4819">
        <w:t xml:space="preserve"> for safety and performance.</w:t>
      </w:r>
    </w:p>
    <w:p w14:paraId="4F4404D9" w14:textId="07F64663" w:rsidR="00A068E9" w:rsidRDefault="00C13050" w:rsidP="00294F26">
      <w:pPr>
        <w:pStyle w:val="ListBullet"/>
      </w:pPr>
      <w:r>
        <w:rPr>
          <w:b/>
          <w:bCs/>
        </w:rPr>
        <w:t>Include</w:t>
      </w:r>
      <w:r w:rsidR="00A068E9" w:rsidRPr="000B6AB4">
        <w:t xml:space="preserve"> </w:t>
      </w:r>
      <w:r w:rsidR="002F4819">
        <w:t>any</w:t>
      </w:r>
      <w:r w:rsidR="00A068E9" w:rsidRPr="000B6AB4">
        <w:t xml:space="preserve"> medicine </w:t>
      </w:r>
      <w:r w:rsidR="004761C4">
        <w:t xml:space="preserve">that has been registered or listed in the ARTG </w:t>
      </w:r>
      <w:r w:rsidR="002F4819">
        <w:t>(t</w:t>
      </w:r>
      <w:r w:rsidR="0021585E" w:rsidRPr="0021585E">
        <w:t>h</w:t>
      </w:r>
      <w:r w:rsidR="002F4819">
        <w:t>e</w:t>
      </w:r>
      <w:r w:rsidR="0021585E" w:rsidRPr="0021585E">
        <w:t xml:space="preserve"> </w:t>
      </w:r>
      <w:r w:rsidR="004761C4">
        <w:t xml:space="preserve">registration or listing </w:t>
      </w:r>
      <w:hyperlink r:id="rId23" w:history="1">
        <w:r w:rsidR="0021585E" w:rsidRPr="0021585E">
          <w:rPr>
            <w:rStyle w:val="Hyperlink"/>
          </w:rPr>
          <w:t>ARTG number</w:t>
        </w:r>
      </w:hyperlink>
      <w:r w:rsidR="0021585E" w:rsidRPr="0021585E">
        <w:t xml:space="preserve"> starts with 'AUST' and is followed by an 'R', 'L' or </w:t>
      </w:r>
      <w:r w:rsidR="001E0280">
        <w:t>‘</w:t>
      </w:r>
      <w:r w:rsidR="0021585E" w:rsidRPr="0021585E">
        <w:t>L(A)</w:t>
      </w:r>
      <w:r w:rsidR="001E0280">
        <w:t>’</w:t>
      </w:r>
      <w:r w:rsidR="002F4819">
        <w:t>)</w:t>
      </w:r>
      <w:r w:rsidR="0021585E" w:rsidRPr="0021585E">
        <w:t>.</w:t>
      </w:r>
      <w:r w:rsidR="00A068E9">
        <w:t xml:space="preserve"> </w:t>
      </w:r>
    </w:p>
    <w:p w14:paraId="7F7AE0C1" w14:textId="06760835" w:rsidR="00A068E9" w:rsidRDefault="001E0280" w:rsidP="00294F26">
      <w:pPr>
        <w:pStyle w:val="ListBullet"/>
      </w:pPr>
      <w:r>
        <w:rPr>
          <w:b/>
          <w:bCs/>
        </w:rPr>
        <w:t>S</w:t>
      </w:r>
      <w:r w:rsidR="00A068E9" w:rsidRPr="00880BC2">
        <w:rPr>
          <w:b/>
          <w:bCs/>
        </w:rPr>
        <w:t>tate</w:t>
      </w:r>
      <w:r w:rsidR="00A068E9" w:rsidRPr="003541BC">
        <w:t xml:space="preserve"> that each</w:t>
      </w:r>
      <w:r w:rsidR="006D27B3">
        <w:t xml:space="preserve"> included</w:t>
      </w:r>
      <w:r w:rsidR="00A068E9" w:rsidRPr="003541BC">
        <w:t xml:space="preserve"> medical device is intended to be used for its original intended purpose</w:t>
      </w:r>
      <w:r w:rsidR="004761C4">
        <w:t xml:space="preserve"> specified by its manufacturer</w:t>
      </w:r>
      <w:r w:rsidR="00CA31EF">
        <w:t>.</w:t>
      </w:r>
    </w:p>
    <w:p w14:paraId="280D49D8" w14:textId="61F36553" w:rsidR="00A068E9" w:rsidRDefault="001E0280" w:rsidP="00294F26">
      <w:pPr>
        <w:pStyle w:val="ListBullet"/>
      </w:pPr>
      <w:r>
        <w:rPr>
          <w:b/>
          <w:bCs/>
        </w:rPr>
        <w:t>S</w:t>
      </w:r>
      <w:r w:rsidR="00A068E9" w:rsidRPr="00880BC2">
        <w:rPr>
          <w:b/>
          <w:bCs/>
        </w:rPr>
        <w:t>tate</w:t>
      </w:r>
      <w:r w:rsidR="00A068E9" w:rsidRPr="003541BC">
        <w:t xml:space="preserve"> </w:t>
      </w:r>
      <w:r w:rsidR="00A068E9">
        <w:t xml:space="preserve">that </w:t>
      </w:r>
      <w:r>
        <w:t>any</w:t>
      </w:r>
      <w:r w:rsidR="00F75386">
        <w:t xml:space="preserve"> included</w:t>
      </w:r>
      <w:r w:rsidR="00A068E9" w:rsidRPr="003541BC">
        <w:t xml:space="preserve"> medicine is </w:t>
      </w:r>
      <w:r w:rsidR="00CA31EF">
        <w:t xml:space="preserve">only </w:t>
      </w:r>
      <w:r w:rsidR="00A068E9" w:rsidRPr="003541BC">
        <w:t xml:space="preserve">intended to be used within the approved indications specified by </w:t>
      </w:r>
      <w:r w:rsidR="00164729">
        <w:t>its</w:t>
      </w:r>
      <w:r w:rsidR="00A068E9" w:rsidRPr="003541BC">
        <w:t xml:space="preserve"> manufacturer</w:t>
      </w:r>
      <w:r w:rsidR="00CA31EF">
        <w:t>.</w:t>
      </w:r>
    </w:p>
    <w:p w14:paraId="20D6B584" w14:textId="577CEE48" w:rsidR="00A068E9" w:rsidRDefault="00CA31EF" w:rsidP="00294F26">
      <w:pPr>
        <w:pStyle w:val="ListBullet"/>
      </w:pPr>
      <w:r>
        <w:rPr>
          <w:b/>
          <w:bCs/>
        </w:rPr>
        <w:t>S</w:t>
      </w:r>
      <w:r w:rsidR="00A068E9" w:rsidRPr="00880BC2">
        <w:rPr>
          <w:b/>
          <w:bCs/>
        </w:rPr>
        <w:t>tate</w:t>
      </w:r>
      <w:r w:rsidR="00A068E9">
        <w:t xml:space="preserve"> that the mutual compatibility of each </w:t>
      </w:r>
      <w:r w:rsidR="00F75386">
        <w:t xml:space="preserve">included </w:t>
      </w:r>
      <w:r w:rsidR="00A068E9">
        <w:t>medical device</w:t>
      </w:r>
      <w:r w:rsidR="00164729">
        <w:t xml:space="preserve"> </w:t>
      </w:r>
      <w:r w:rsidR="00CD3551">
        <w:t>and any included</w:t>
      </w:r>
      <w:r w:rsidR="00A068E9">
        <w:t xml:space="preserve"> medicine</w:t>
      </w:r>
      <w:r w:rsidR="009E4734">
        <w:t xml:space="preserve"> </w:t>
      </w:r>
      <w:r w:rsidR="00A068E9">
        <w:t>has been verified</w:t>
      </w:r>
      <w:r w:rsidR="00CD3551">
        <w:t>,</w:t>
      </w:r>
      <w:r w:rsidR="00A068E9">
        <w:t xml:space="preserve"> in accordance with the instructions for use provided by the manufacturer of the </w:t>
      </w:r>
      <w:r w:rsidR="004761C4">
        <w:t xml:space="preserve">component </w:t>
      </w:r>
      <w:r w:rsidR="00A068E9">
        <w:t xml:space="preserve">device and the approved indications of </w:t>
      </w:r>
      <w:r w:rsidR="00F75386">
        <w:t>the</w:t>
      </w:r>
      <w:r>
        <w:t xml:space="preserve"> </w:t>
      </w:r>
      <w:r w:rsidR="00A068E9">
        <w:t>medicine</w:t>
      </w:r>
      <w:r>
        <w:t>.</w:t>
      </w:r>
    </w:p>
    <w:p w14:paraId="67FE5ED2" w14:textId="1C1EDBEF" w:rsidR="00A068E9" w:rsidRDefault="00CA31EF" w:rsidP="00294F26">
      <w:pPr>
        <w:pStyle w:val="ListBullet"/>
      </w:pPr>
      <w:r>
        <w:rPr>
          <w:b/>
          <w:bCs/>
        </w:rPr>
        <w:t>S</w:t>
      </w:r>
      <w:r w:rsidR="00A068E9" w:rsidRPr="00880BC2">
        <w:rPr>
          <w:b/>
          <w:bCs/>
        </w:rPr>
        <w:t>tate</w:t>
      </w:r>
      <w:r w:rsidR="00A068E9" w:rsidRPr="003541BC">
        <w:t xml:space="preserve"> that </w:t>
      </w:r>
      <w:r w:rsidR="009E4734">
        <w:t xml:space="preserve">the first aid kit has been </w:t>
      </w:r>
      <w:r w:rsidR="00A068E9" w:rsidRPr="003541BC">
        <w:t xml:space="preserve">manufactured in accordance with the instructions </w:t>
      </w:r>
      <w:r w:rsidR="00A068E9">
        <w:t xml:space="preserve">for use provided by the manufacturer of </w:t>
      </w:r>
      <w:r>
        <w:t xml:space="preserve">each </w:t>
      </w:r>
      <w:r w:rsidR="004761C4">
        <w:t xml:space="preserve">component </w:t>
      </w:r>
      <w:r w:rsidR="00A068E9">
        <w:t xml:space="preserve">device and the approved indications of </w:t>
      </w:r>
      <w:r>
        <w:t>any</w:t>
      </w:r>
      <w:r w:rsidR="00A068E9">
        <w:t xml:space="preserve"> medicine</w:t>
      </w:r>
      <w:r w:rsidR="009E4734">
        <w:t xml:space="preserve"> </w:t>
      </w:r>
      <w:r>
        <w:t xml:space="preserve">it </w:t>
      </w:r>
      <w:r w:rsidR="0027109F">
        <w:t>include</w:t>
      </w:r>
      <w:r>
        <w:t>s.</w:t>
      </w:r>
    </w:p>
    <w:p w14:paraId="77977833" w14:textId="1FFD0235" w:rsidR="009E4734" w:rsidRDefault="00D71232" w:rsidP="00294F26">
      <w:pPr>
        <w:pStyle w:val="ListBullet"/>
      </w:pPr>
      <w:r>
        <w:rPr>
          <w:b/>
          <w:bCs/>
        </w:rPr>
        <w:t>S</w:t>
      </w:r>
      <w:r w:rsidR="0027109F" w:rsidRPr="005D6980">
        <w:rPr>
          <w:b/>
          <w:bCs/>
        </w:rPr>
        <w:t xml:space="preserve">tate </w:t>
      </w:r>
      <w:r w:rsidR="0027109F" w:rsidRPr="00880BC2">
        <w:t>that the full quality assurance procedures (</w:t>
      </w:r>
      <w:r w:rsidR="002F4819" w:rsidRPr="002F4819">
        <w:t>other than those in</w:t>
      </w:r>
      <w:r w:rsidR="002F4819" w:rsidRPr="006D27B3">
        <w:t xml:space="preserve"> clause 1.6 of Schedule 3 of the R</w:t>
      </w:r>
      <w:r w:rsidR="002F4819" w:rsidRPr="00087F83">
        <w:t>egulations</w:t>
      </w:r>
      <w:r w:rsidR="0027109F" w:rsidRPr="00880BC2">
        <w:t>) or the production quality assurance procedures have been applied to the first aid kit, if it is intended to be supplied sterile,</w:t>
      </w:r>
      <w:r w:rsidR="0027109F" w:rsidRPr="005D6980">
        <w:rPr>
          <w:b/>
          <w:bCs/>
        </w:rPr>
        <w:t xml:space="preserve"> </w:t>
      </w:r>
      <w:r w:rsidR="0027109F">
        <w:t xml:space="preserve">in accordance with the instructions for use of each </w:t>
      </w:r>
      <w:r w:rsidR="00F75386">
        <w:t xml:space="preserve">included </w:t>
      </w:r>
      <w:r w:rsidR="0027109F">
        <w:t xml:space="preserve">medical device and the approved indications of </w:t>
      </w:r>
      <w:r w:rsidR="002F4819">
        <w:t>any</w:t>
      </w:r>
      <w:r w:rsidR="0027109F">
        <w:t xml:space="preserve"> </w:t>
      </w:r>
      <w:r w:rsidR="00F75386">
        <w:t xml:space="preserve">included </w:t>
      </w:r>
      <w:r w:rsidR="0027109F">
        <w:t>medicine</w:t>
      </w:r>
      <w:r w:rsidR="00F75386">
        <w:t>.</w:t>
      </w:r>
    </w:p>
    <w:p w14:paraId="752ED6FD" w14:textId="6898EDF0" w:rsidR="00B048E3" w:rsidRDefault="00B048E3" w:rsidP="00294F26">
      <w:pPr>
        <w:pStyle w:val="ListBullet"/>
      </w:pPr>
      <w:r>
        <w:rPr>
          <w:b/>
          <w:bCs/>
        </w:rPr>
        <w:t>S</w:t>
      </w:r>
      <w:r w:rsidRPr="0066627A">
        <w:rPr>
          <w:b/>
          <w:bCs/>
        </w:rPr>
        <w:t xml:space="preserve">tate </w:t>
      </w:r>
      <w:r>
        <w:t>that the information supplied with the first aid kit includes instructions for use provided by the manufacturer of each item in the package.</w:t>
      </w:r>
    </w:p>
    <w:p w14:paraId="4DED02E7" w14:textId="593A4DA1" w:rsidR="00C13050" w:rsidRDefault="00C13050" w:rsidP="00294F26">
      <w:pPr>
        <w:pStyle w:val="ListBullet"/>
      </w:pPr>
      <w:r w:rsidRPr="00880BC2">
        <w:rPr>
          <w:b/>
          <w:bCs/>
        </w:rPr>
        <w:t>State</w:t>
      </w:r>
      <w:r>
        <w:t xml:space="preserve"> that any modification</w:t>
      </w:r>
      <w:r w:rsidRPr="00C13050">
        <w:t xml:space="preserve"> </w:t>
      </w:r>
      <w:r>
        <w:t xml:space="preserve">by the first aid kit manufacturer of any included device, or the packaging of any included device, has not affected the quality, </w:t>
      </w:r>
      <w:proofErr w:type="gramStart"/>
      <w:r>
        <w:t>safety</w:t>
      </w:r>
      <w:proofErr w:type="gramEnd"/>
      <w:r>
        <w:t xml:space="preserve"> or performance of the device.</w:t>
      </w:r>
    </w:p>
    <w:p w14:paraId="724447FA" w14:textId="51FE2B5E" w:rsidR="00C13050" w:rsidRDefault="00734330" w:rsidP="00294F26">
      <w:pPr>
        <w:pStyle w:val="ListBullet"/>
      </w:pPr>
      <w:r>
        <w:rPr>
          <w:b/>
          <w:bCs/>
        </w:rPr>
        <w:t>Stat</w:t>
      </w:r>
      <w:r w:rsidR="00C13050">
        <w:rPr>
          <w:b/>
          <w:bCs/>
        </w:rPr>
        <w:t>e</w:t>
      </w:r>
      <w:r w:rsidR="00C13050" w:rsidRPr="00880BC2">
        <w:t xml:space="preserve"> </w:t>
      </w:r>
      <w:r w:rsidR="00746191">
        <w:t>that</w:t>
      </w:r>
      <w:r w:rsidR="00746191" w:rsidRPr="00746191">
        <w:t xml:space="preserve"> </w:t>
      </w:r>
      <w:r w:rsidR="00746191">
        <w:t>for any included medical device classified above Class I</w:t>
      </w:r>
      <w:r w:rsidR="007A73A6">
        <w:t xml:space="preserve"> (or Class 1 for an IVD medical device)</w:t>
      </w:r>
      <w:r w:rsidR="00EE5296">
        <w:t>, which</w:t>
      </w:r>
      <w:r w:rsidR="00746191">
        <w:t xml:space="preserve"> has been modified in a way that is not in </w:t>
      </w:r>
      <w:r w:rsidR="00746191" w:rsidRPr="00B048E3">
        <w:t>accordance with the instructions for use</w:t>
      </w:r>
      <w:r w:rsidR="00746191">
        <w:t xml:space="preserve"> provided by its original </w:t>
      </w:r>
      <w:r w:rsidR="004761C4">
        <w:t xml:space="preserve">component </w:t>
      </w:r>
      <w:r w:rsidR="00746191" w:rsidRPr="00B048E3">
        <w:t>manufacturer</w:t>
      </w:r>
      <w:r w:rsidR="00746191">
        <w:t xml:space="preserve">, </w:t>
      </w:r>
      <w:r w:rsidR="00EE5296">
        <w:t>they have a</w:t>
      </w:r>
      <w:r w:rsidR="00C13050">
        <w:t xml:space="preserve"> conformity assessment document </w:t>
      </w:r>
      <w:r w:rsidR="00746191">
        <w:t>for the device</w:t>
      </w:r>
      <w:r w:rsidR="00EE5296">
        <w:t>,</w:t>
      </w:r>
      <w:r w:rsidR="00746191">
        <w:t xml:space="preserve"> as modified</w:t>
      </w:r>
      <w:r w:rsidR="00EE5296">
        <w:t>.</w:t>
      </w:r>
    </w:p>
    <w:p w14:paraId="7CA1E2D9" w14:textId="2DF13322" w:rsidR="003653D0" w:rsidRDefault="00734330" w:rsidP="00294F26">
      <w:pPr>
        <w:pStyle w:val="ListBullet"/>
      </w:pPr>
      <w:r>
        <w:rPr>
          <w:b/>
          <w:bCs/>
        </w:rPr>
        <w:lastRenderedPageBreak/>
        <w:t>State</w:t>
      </w:r>
      <w:r w:rsidRPr="00880BC2">
        <w:t xml:space="preserve"> </w:t>
      </w:r>
      <w:r w:rsidR="00EE5296" w:rsidRPr="00880BC2">
        <w:t xml:space="preserve">that </w:t>
      </w:r>
      <w:r w:rsidRPr="00B048E3">
        <w:t xml:space="preserve">for </w:t>
      </w:r>
      <w:r>
        <w:t>any</w:t>
      </w:r>
      <w:r w:rsidRPr="00B048E3">
        <w:t xml:space="preserve"> </w:t>
      </w:r>
      <w:r w:rsidR="00EE5296">
        <w:t xml:space="preserve">included </w:t>
      </w:r>
      <w:r w:rsidRPr="00B048E3">
        <w:t xml:space="preserve">Class I </w:t>
      </w:r>
      <w:r w:rsidR="004218FD">
        <w:t xml:space="preserve">or Class 1 IVD </w:t>
      </w:r>
      <w:r w:rsidRPr="00B048E3">
        <w:t>medical device</w:t>
      </w:r>
      <w:r>
        <w:t xml:space="preserve"> </w:t>
      </w:r>
      <w:r w:rsidR="00A53CD5">
        <w:t>that has been</w:t>
      </w:r>
      <w:r>
        <w:t xml:space="preserve"> modified</w:t>
      </w:r>
      <w:r w:rsidR="00EE5296">
        <w:t xml:space="preserve">, they have </w:t>
      </w:r>
      <w:r w:rsidR="00EE5296" w:rsidRPr="00B048E3">
        <w:t xml:space="preserve">a declaration of conformity </w:t>
      </w:r>
      <w:r w:rsidR="00EE5296">
        <w:t xml:space="preserve">(made </w:t>
      </w:r>
      <w:r w:rsidR="004761C4">
        <w:t xml:space="preserve">by the component manufacturer </w:t>
      </w:r>
      <w:r w:rsidR="00EE5296" w:rsidRPr="00B048E3">
        <w:t xml:space="preserve">under </w:t>
      </w:r>
      <w:r w:rsidR="00EE5296" w:rsidRPr="00880BC2">
        <w:rPr>
          <w:b/>
          <w:bCs/>
        </w:rPr>
        <w:t>clause 6.6</w:t>
      </w:r>
      <w:r w:rsidR="00EE5296" w:rsidRPr="00B048E3">
        <w:t xml:space="preserve"> of </w:t>
      </w:r>
      <w:r w:rsidR="00EE5296">
        <w:t xml:space="preserve">Schedule 3 of </w:t>
      </w:r>
      <w:r w:rsidR="00EE5296" w:rsidRPr="00B048E3">
        <w:t>the Regulations</w:t>
      </w:r>
      <w:r w:rsidR="00EE5296">
        <w:t>)</w:t>
      </w:r>
      <w:r w:rsidR="00EE5296" w:rsidRPr="00B048E3">
        <w:t xml:space="preserve"> </w:t>
      </w:r>
      <w:r w:rsidR="00EE5296">
        <w:t xml:space="preserve">for the device, as modified, </w:t>
      </w:r>
      <w:r w:rsidRPr="00B048E3">
        <w:t>and</w:t>
      </w:r>
      <w:r>
        <w:t xml:space="preserve"> </w:t>
      </w:r>
      <w:r w:rsidR="00EE5296">
        <w:t xml:space="preserve">evidence that it still </w:t>
      </w:r>
      <w:r w:rsidR="00EE5296" w:rsidRPr="00B048E3">
        <w:t>complies with the applicable provisions of the essential principles</w:t>
      </w:r>
      <w:r w:rsidR="00EE5296">
        <w:t xml:space="preserve"> following modification.</w:t>
      </w:r>
    </w:p>
    <w:p w14:paraId="3469F461" w14:textId="77777777" w:rsidR="00D262C9" w:rsidRDefault="00D262C9" w:rsidP="00294F26">
      <w:pPr>
        <w:pStyle w:val="Heading3"/>
      </w:pPr>
      <w:bookmarkStart w:id="28" w:name="_Toc84002222"/>
      <w:bookmarkStart w:id="29" w:name="_Toc88746746"/>
      <w:r>
        <w:t xml:space="preserve">Record </w:t>
      </w:r>
      <w:r w:rsidRPr="00294F26">
        <w:t>retention</w:t>
      </w:r>
      <w:r>
        <w:t xml:space="preserve"> requirements</w:t>
      </w:r>
      <w:bookmarkEnd w:id="28"/>
      <w:bookmarkEnd w:id="29"/>
      <w:r>
        <w:t xml:space="preserve"> </w:t>
      </w:r>
    </w:p>
    <w:p w14:paraId="66908455" w14:textId="26E27530" w:rsidR="00842CAA" w:rsidRPr="00294F26" w:rsidRDefault="00842CAA" w:rsidP="00294F26">
      <w:pPr>
        <w:rPr>
          <w:b/>
          <w:bCs/>
        </w:rPr>
      </w:pPr>
      <w:r w:rsidRPr="00294F26">
        <w:rPr>
          <w:b/>
          <w:bCs/>
        </w:rPr>
        <w:t>Manufacturers</w:t>
      </w:r>
    </w:p>
    <w:p w14:paraId="097FD4A5" w14:textId="5770F0DC" w:rsidR="005146AD" w:rsidRDefault="00A343C7" w:rsidP="00294F26">
      <w:r>
        <w:t>The m</w:t>
      </w:r>
      <w:r w:rsidR="005146AD" w:rsidRPr="00413452">
        <w:t>anufacturer</w:t>
      </w:r>
      <w:r w:rsidR="005146AD" w:rsidRPr="0064230A">
        <w:t xml:space="preserve"> of</w:t>
      </w:r>
      <w:r>
        <w:t xml:space="preserve"> a</w:t>
      </w:r>
      <w:r w:rsidR="009E19B7">
        <w:t>ny</w:t>
      </w:r>
      <w:r w:rsidR="005146AD" w:rsidRPr="00413452">
        <w:t xml:space="preserve"> medical device</w:t>
      </w:r>
      <w:r w:rsidR="009D4559">
        <w:t xml:space="preserve"> </w:t>
      </w:r>
      <w:r w:rsidR="005146AD" w:rsidRPr="0064230A">
        <w:t>must</w:t>
      </w:r>
      <w:r w:rsidR="005146AD">
        <w:t xml:space="preserve"> retain </w:t>
      </w:r>
      <w:r w:rsidR="009D4559">
        <w:t xml:space="preserve">all </w:t>
      </w:r>
      <w:r w:rsidR="005146AD">
        <w:t xml:space="preserve">records </w:t>
      </w:r>
      <w:r>
        <w:t>of</w:t>
      </w:r>
      <w:r w:rsidR="005146AD">
        <w:t xml:space="preserve"> </w:t>
      </w:r>
      <w:r w:rsidR="00413452">
        <w:t xml:space="preserve">the device’s </w:t>
      </w:r>
      <w:r w:rsidR="005146AD">
        <w:t>manufacturing</w:t>
      </w:r>
      <w:r w:rsidR="00413452">
        <w:t xml:space="preserve"> for either 5 or 15 years, depending on whether it is an implantable medical device.</w:t>
      </w:r>
      <w:r w:rsidR="00642D3D">
        <w:t xml:space="preserve"> </w:t>
      </w:r>
      <w:r w:rsidR="007C647F">
        <w:t xml:space="preserve">First aid kits do not generally contain any implantable medical devices. </w:t>
      </w:r>
    </w:p>
    <w:p w14:paraId="65F1072A" w14:textId="138AA224" w:rsidR="00D262C9" w:rsidRPr="00ED67D5" w:rsidRDefault="007C647F" w:rsidP="00294F26">
      <w:r>
        <w:t xml:space="preserve">Therefore, </w:t>
      </w:r>
      <w:r w:rsidR="00C6477F">
        <w:t xml:space="preserve">a </w:t>
      </w:r>
      <w:r w:rsidR="005146AD">
        <w:t xml:space="preserve">first aid kit manufacturer </w:t>
      </w:r>
      <w:r w:rsidR="009D4559">
        <w:t>supplying their kit using</w:t>
      </w:r>
      <w:r w:rsidR="005146AD">
        <w:t xml:space="preserve"> the special conformity assessment procedure</w:t>
      </w:r>
      <w:r w:rsidR="009D4559">
        <w:t xml:space="preserve"> must</w:t>
      </w:r>
      <w:r w:rsidR="00D262C9">
        <w:t xml:space="preserve"> r</w:t>
      </w:r>
      <w:r w:rsidR="00D262C9" w:rsidRPr="00ED67D5">
        <w:t>etain all records from the date of</w:t>
      </w:r>
      <w:r w:rsidR="005146AD">
        <w:t xml:space="preserve"> </w:t>
      </w:r>
      <w:r w:rsidR="009D4559">
        <w:t xml:space="preserve">its </w:t>
      </w:r>
      <w:r w:rsidR="005146AD">
        <w:t>manufacture for</w:t>
      </w:r>
      <w:r w:rsidR="00C6477F">
        <w:rPr>
          <w:b/>
          <w:bCs/>
        </w:rPr>
        <w:t xml:space="preserve"> </w:t>
      </w:r>
      <w:r w:rsidR="00D262C9" w:rsidRPr="00880BC2">
        <w:rPr>
          <w:b/>
          <w:bCs/>
        </w:rPr>
        <w:t xml:space="preserve">5 </w:t>
      </w:r>
      <w:r w:rsidR="00AB1398" w:rsidRPr="00880BC2">
        <w:rPr>
          <w:b/>
          <w:bCs/>
        </w:rPr>
        <w:t>years</w:t>
      </w:r>
      <w:r w:rsidR="00AB1398">
        <w:rPr>
          <w:b/>
          <w:bCs/>
        </w:rPr>
        <w:t xml:space="preserve"> if</w:t>
      </w:r>
      <w:r w:rsidR="005E43B8">
        <w:t xml:space="preserve"> the kit </w:t>
      </w:r>
      <w:r w:rsidR="00642D3D">
        <w:t>does not include</w:t>
      </w:r>
      <w:r w:rsidR="009D4559">
        <w:t xml:space="preserve"> </w:t>
      </w:r>
      <w:r w:rsidR="00D262C9" w:rsidRPr="00152112">
        <w:t>a</w:t>
      </w:r>
      <w:r w:rsidR="00D75B11">
        <w:t>n</w:t>
      </w:r>
      <w:r w:rsidR="00D262C9" w:rsidRPr="00152112">
        <w:t xml:space="preserve"> implantable medical device</w:t>
      </w:r>
      <w:r w:rsidR="00C6477F">
        <w:t xml:space="preserve">. </w:t>
      </w:r>
    </w:p>
    <w:p w14:paraId="2E3366DE" w14:textId="3ED80698" w:rsidR="005146AD" w:rsidRDefault="00D262C9" w:rsidP="00294F26">
      <w:r w:rsidRPr="00B453D6">
        <w:t xml:space="preserve">The manufacturer </w:t>
      </w:r>
      <w:r>
        <w:t xml:space="preserve">of the </w:t>
      </w:r>
      <w:r w:rsidR="005146AD">
        <w:t xml:space="preserve">first aid kit </w:t>
      </w:r>
      <w:r w:rsidRPr="00B453D6">
        <w:t xml:space="preserve">must be able to provide </w:t>
      </w:r>
      <w:r w:rsidR="004709A9">
        <w:t xml:space="preserve">these </w:t>
      </w:r>
      <w:r w:rsidR="004709A9" w:rsidRPr="004709A9">
        <w:t>records</w:t>
      </w:r>
      <w:r w:rsidR="00244DE5">
        <w:t xml:space="preserve"> (</w:t>
      </w:r>
      <w:r w:rsidR="004709A9" w:rsidRPr="004709A9">
        <w:t>or copies of the</w:t>
      </w:r>
      <w:r w:rsidR="00244DE5">
        <w:t>m)</w:t>
      </w:r>
      <w:r w:rsidR="004709A9" w:rsidRPr="004709A9">
        <w:t xml:space="preserve"> </w:t>
      </w:r>
      <w:r w:rsidRPr="00B453D6">
        <w:t xml:space="preserve">to the </w:t>
      </w:r>
      <w:r>
        <w:t xml:space="preserve">TGA </w:t>
      </w:r>
      <w:r w:rsidR="004709A9">
        <w:t xml:space="preserve">when </w:t>
      </w:r>
      <w:r>
        <w:t>request</w:t>
      </w:r>
      <w:r w:rsidR="004709A9">
        <w:t>ed</w:t>
      </w:r>
      <w:r>
        <w:t xml:space="preserve">. </w:t>
      </w:r>
    </w:p>
    <w:p w14:paraId="6AC398E8" w14:textId="03F841A9" w:rsidR="00842CAA" w:rsidRPr="00842CAA" w:rsidRDefault="00842CAA" w:rsidP="007C647F">
      <w:pPr>
        <w:jc w:val="both"/>
        <w:rPr>
          <w:b/>
          <w:bCs/>
        </w:rPr>
      </w:pPr>
      <w:r w:rsidRPr="00842CAA">
        <w:rPr>
          <w:b/>
          <w:bCs/>
        </w:rPr>
        <w:t>Sponsors</w:t>
      </w:r>
    </w:p>
    <w:p w14:paraId="53A0649B" w14:textId="26B9C695" w:rsidR="00244DE5" w:rsidRDefault="00244DE5" w:rsidP="00294F26">
      <w:r>
        <w:t>The</w:t>
      </w:r>
      <w:r w:rsidR="005146AD">
        <w:t xml:space="preserve"> record retention </w:t>
      </w:r>
      <w:r w:rsidR="008C2849">
        <w:t xml:space="preserve">obligations </w:t>
      </w:r>
      <w:r>
        <w:t>that</w:t>
      </w:r>
      <w:r w:rsidR="005146AD">
        <w:t xml:space="preserve"> apply to sponsors of first aid kits</w:t>
      </w:r>
      <w:r>
        <w:t xml:space="preserve"> do </w:t>
      </w:r>
      <w:r w:rsidR="005A1A39">
        <w:t>not change on</w:t>
      </w:r>
      <w:r>
        <w:t xml:space="preserve"> 25 November 2021.</w:t>
      </w:r>
      <w:r w:rsidR="005146AD">
        <w:t xml:space="preserve"> </w:t>
      </w:r>
    </w:p>
    <w:p w14:paraId="6A20EF39" w14:textId="4D8F70BE" w:rsidR="00D262C9" w:rsidRDefault="005146AD" w:rsidP="00294F26">
      <w:r w:rsidRPr="005146AD">
        <w:t>Sponsors must retain their records for</w:t>
      </w:r>
      <w:r w:rsidR="00244DE5">
        <w:t xml:space="preserve"> either</w:t>
      </w:r>
      <w:r w:rsidRPr="005146AD">
        <w:t xml:space="preserve"> </w:t>
      </w:r>
      <w:r w:rsidR="00244DE5">
        <w:t>5 or 10</w:t>
      </w:r>
      <w:r w:rsidRPr="005146AD">
        <w:t xml:space="preserve"> years after the last</w:t>
      </w:r>
      <w:r>
        <w:t xml:space="preserve"> product </w:t>
      </w:r>
      <w:r w:rsidRPr="005146AD">
        <w:t>has been distributed, depending on the classification of the</w:t>
      </w:r>
      <w:r w:rsidR="005A1A39">
        <w:t xml:space="preserve"> relevant</w:t>
      </w:r>
      <w:r w:rsidRPr="005146AD">
        <w:t xml:space="preserve"> device</w:t>
      </w:r>
      <w:r w:rsidR="00244DE5">
        <w:t>,</w:t>
      </w:r>
      <w:r>
        <w:t xml:space="preserve"> as detailed in</w:t>
      </w:r>
      <w:r w:rsidR="00244DE5">
        <w:t xml:space="preserve"> our guidance on</w:t>
      </w:r>
      <w:r>
        <w:t xml:space="preserve"> </w:t>
      </w:r>
      <w:hyperlink r:id="rId24" w:history="1">
        <w:r w:rsidR="00244DE5">
          <w:rPr>
            <w:rStyle w:val="Hyperlink"/>
          </w:rPr>
          <w:t>d</w:t>
        </w:r>
        <w:r w:rsidRPr="005146AD">
          <w:rPr>
            <w:rStyle w:val="Hyperlink"/>
          </w:rPr>
          <w:t>istribution records</w:t>
        </w:r>
      </w:hyperlink>
      <w:r>
        <w:t xml:space="preserve">. </w:t>
      </w:r>
      <w:r w:rsidR="004709A9" w:rsidRPr="004709A9">
        <w:t>These records, or copies of the</w:t>
      </w:r>
      <w:r w:rsidR="005A1A39">
        <w:t>m</w:t>
      </w:r>
      <w:r w:rsidR="004709A9" w:rsidRPr="004709A9">
        <w:t xml:space="preserve">, must be provided </w:t>
      </w:r>
      <w:r w:rsidR="008C2849">
        <w:t>if</w:t>
      </w:r>
      <w:r w:rsidR="004709A9" w:rsidRPr="004709A9">
        <w:t xml:space="preserve"> requested by the TGA</w:t>
      </w:r>
      <w:r w:rsidR="004709A9">
        <w:t>.</w:t>
      </w:r>
    </w:p>
    <w:p w14:paraId="7B32E662" w14:textId="12E519F2" w:rsidR="005D6980" w:rsidRDefault="009E19B7" w:rsidP="00294F26">
      <w:pPr>
        <w:pStyle w:val="Heading2"/>
      </w:pPr>
      <w:bookmarkStart w:id="30" w:name="_Toc88746747"/>
      <w:r>
        <w:t>New</w:t>
      </w:r>
      <w:r w:rsidR="00E20443">
        <w:t xml:space="preserve"> </w:t>
      </w:r>
      <w:r w:rsidR="00E20443" w:rsidRPr="00294F26">
        <w:t>obligations</w:t>
      </w:r>
      <w:r w:rsidR="00E20443">
        <w:t xml:space="preserve"> </w:t>
      </w:r>
      <w:r w:rsidR="005D6980">
        <w:t xml:space="preserve">for </w:t>
      </w:r>
      <w:r w:rsidR="00076EBD">
        <w:t xml:space="preserve">first aid kit </w:t>
      </w:r>
      <w:r w:rsidR="005D6980">
        <w:t>manufacturers</w:t>
      </w:r>
      <w:bookmarkEnd w:id="30"/>
    </w:p>
    <w:p w14:paraId="6B681961" w14:textId="647BC60C" w:rsidR="005D6980" w:rsidRDefault="005A1A39" w:rsidP="00294F26">
      <w:r>
        <w:t>From</w:t>
      </w:r>
      <w:r w:rsidR="00076EBD">
        <w:t xml:space="preserve"> 25 November 2021</w:t>
      </w:r>
      <w:r>
        <w:t xml:space="preserve">, </w:t>
      </w:r>
      <w:r w:rsidR="00076EBD">
        <w:t>manufacturers of first aid kits supplied using the special conformity assessment procedure will need to:</w:t>
      </w:r>
    </w:p>
    <w:p w14:paraId="7D1CD262" w14:textId="00CE5090" w:rsidR="00076EBD" w:rsidRDefault="00076EBD" w:rsidP="00294F26">
      <w:pPr>
        <w:pStyle w:val="Listbullettick"/>
      </w:pPr>
      <w:r w:rsidRPr="00076EBD">
        <w:t>h</w:t>
      </w:r>
      <w:r w:rsidR="0029511A">
        <w:t>ave</w:t>
      </w:r>
      <w:r w:rsidRPr="00076EBD">
        <w:t xml:space="preserve"> a conformity assessment document either issued by the TGA or</w:t>
      </w:r>
      <w:r w:rsidR="005A1A39">
        <w:t xml:space="preserve"> a</w:t>
      </w:r>
      <w:r w:rsidRPr="00076EBD">
        <w:t xml:space="preserve"> recognised comparable overseas regulator</w:t>
      </w:r>
      <w:r w:rsidR="004218FD">
        <w:t>/</w:t>
      </w:r>
      <w:r w:rsidR="007470D2">
        <w:t xml:space="preserve">assessment body </w:t>
      </w:r>
      <w:r w:rsidR="007C647F">
        <w:t xml:space="preserve">to the component manufacturer </w:t>
      </w:r>
      <w:r w:rsidRPr="00076EBD">
        <w:t xml:space="preserve">for </w:t>
      </w:r>
      <w:r w:rsidR="005A1A39">
        <w:t>any</w:t>
      </w:r>
      <w:r w:rsidR="005A1A39" w:rsidRPr="00076EBD">
        <w:t xml:space="preserve"> </w:t>
      </w:r>
      <w:r w:rsidR="005A1A39">
        <w:t xml:space="preserve">included </w:t>
      </w:r>
      <w:r w:rsidRPr="00076EBD">
        <w:t>medical device</w:t>
      </w:r>
      <w:r>
        <w:t xml:space="preserve"> </w:t>
      </w:r>
      <w:r w:rsidR="004218FD">
        <w:t xml:space="preserve">other than a </w:t>
      </w:r>
      <w:r>
        <w:t xml:space="preserve">Class I </w:t>
      </w:r>
      <w:r w:rsidR="004218FD">
        <w:t>or Class 1 IVD</w:t>
      </w:r>
      <w:r w:rsidR="007A73A6">
        <w:t xml:space="preserve"> medical device</w:t>
      </w:r>
    </w:p>
    <w:p w14:paraId="5851EFBD" w14:textId="1A0C7E12" w:rsidR="00076EBD" w:rsidRDefault="00076EBD" w:rsidP="00294F26">
      <w:pPr>
        <w:pStyle w:val="Listbullettick"/>
      </w:pPr>
      <w:r>
        <w:t>h</w:t>
      </w:r>
      <w:r w:rsidR="0029511A">
        <w:t>ave</w:t>
      </w:r>
      <w:r>
        <w:t xml:space="preserve"> </w:t>
      </w:r>
      <w:r w:rsidRPr="00076EBD">
        <w:t xml:space="preserve">a declaration of conformity </w:t>
      </w:r>
      <w:r w:rsidR="0029511A">
        <w:t xml:space="preserve">made </w:t>
      </w:r>
      <w:r w:rsidRPr="00076EBD">
        <w:t xml:space="preserve">under </w:t>
      </w:r>
      <w:r w:rsidRPr="00880BC2">
        <w:rPr>
          <w:b/>
          <w:bCs/>
        </w:rPr>
        <w:t>clause 6.6</w:t>
      </w:r>
      <w:r w:rsidRPr="00076EBD">
        <w:t xml:space="preserve"> </w:t>
      </w:r>
      <w:r w:rsidR="0029511A">
        <w:t>of</w:t>
      </w:r>
      <w:r w:rsidR="005A1A39">
        <w:t xml:space="preserve"> Schedule 3 of</w:t>
      </w:r>
      <w:r w:rsidR="0029511A">
        <w:t xml:space="preserve"> the Regulations by the </w:t>
      </w:r>
      <w:r w:rsidR="007C647F">
        <w:t xml:space="preserve">component </w:t>
      </w:r>
      <w:r w:rsidR="0029511A">
        <w:t xml:space="preserve">manufacturer of </w:t>
      </w:r>
      <w:r w:rsidR="005A1A39">
        <w:t>any</w:t>
      </w:r>
      <w:r>
        <w:t xml:space="preserve"> </w:t>
      </w:r>
      <w:r w:rsidRPr="00076EBD">
        <w:t xml:space="preserve">Class I </w:t>
      </w:r>
      <w:r w:rsidR="004218FD">
        <w:t xml:space="preserve">or Class 1 IVD </w:t>
      </w:r>
      <w:r>
        <w:t xml:space="preserve">medical device </w:t>
      </w:r>
      <w:r w:rsidR="0029511A">
        <w:t xml:space="preserve">that </w:t>
      </w:r>
      <w:r w:rsidR="005A1A39">
        <w:t>is</w:t>
      </w:r>
      <w:r w:rsidR="0029511A">
        <w:t xml:space="preserve"> placed </w:t>
      </w:r>
      <w:r>
        <w:t xml:space="preserve">in the first aid kit </w:t>
      </w:r>
    </w:p>
    <w:p w14:paraId="05961705" w14:textId="0175FE22" w:rsidR="005A1A39" w:rsidRDefault="00076EBD" w:rsidP="00294F26">
      <w:pPr>
        <w:pStyle w:val="Listbullettick"/>
      </w:pPr>
      <w:r>
        <w:t>ensure that</w:t>
      </w:r>
      <w:r w:rsidR="005A1A39">
        <w:t>, if the first aid kit is intended to be supplied sterile,</w:t>
      </w:r>
      <w:r>
        <w:t xml:space="preserve"> sterilisation has been undertaken </w:t>
      </w:r>
      <w:r w:rsidRPr="00076EBD">
        <w:t xml:space="preserve">in accordance with the instructions for use of each medical device and the approved indications of </w:t>
      </w:r>
      <w:r w:rsidR="005A1A39">
        <w:t>any</w:t>
      </w:r>
      <w:r w:rsidR="005A1A39" w:rsidRPr="00076EBD">
        <w:t xml:space="preserve"> </w:t>
      </w:r>
      <w:r w:rsidRPr="00076EBD">
        <w:t>medicine</w:t>
      </w:r>
      <w:r w:rsidR="005A1A39">
        <w:t xml:space="preserve"> it</w:t>
      </w:r>
      <w:r w:rsidRPr="00076EBD">
        <w:t xml:space="preserve"> include</w:t>
      </w:r>
      <w:r w:rsidR="005A1A39">
        <w:t>s</w:t>
      </w:r>
      <w:r w:rsidR="0029511A">
        <w:t xml:space="preserve"> </w:t>
      </w:r>
    </w:p>
    <w:p w14:paraId="31D514C3" w14:textId="25B3994D" w:rsidR="00D4094F" w:rsidRDefault="00B227DA" w:rsidP="00294F26">
      <w:pPr>
        <w:pStyle w:val="Listbullettick"/>
      </w:pPr>
      <w:r>
        <w:t xml:space="preserve">apply the minimum conformity assessment procedures </w:t>
      </w:r>
      <w:r w:rsidR="005A1A39">
        <w:t xml:space="preserve">– either the production quality assurance procedures or full quality assurance procedures (other than those in clause 1.6 of Schedule 3 of the Regulations) – </w:t>
      </w:r>
      <w:r>
        <w:t>to the first aid kit</w:t>
      </w:r>
    </w:p>
    <w:p w14:paraId="28D7DC97" w14:textId="657CF36D" w:rsidR="00D4094F" w:rsidRDefault="00076EBD" w:rsidP="00294F26">
      <w:pPr>
        <w:pStyle w:val="Listbullettick"/>
      </w:pPr>
      <w:r>
        <w:t xml:space="preserve">declare </w:t>
      </w:r>
      <w:r w:rsidR="00FF6705">
        <w:t>any</w:t>
      </w:r>
      <w:r>
        <w:t xml:space="preserve"> modification</w:t>
      </w:r>
      <w:r w:rsidR="00B227DA">
        <w:t>s</w:t>
      </w:r>
      <w:r w:rsidR="005A1A39">
        <w:t xml:space="preserve"> that have been made</w:t>
      </w:r>
      <w:r>
        <w:t xml:space="preserve"> </w:t>
      </w:r>
      <w:r w:rsidR="00FF6705">
        <w:t xml:space="preserve">to any device </w:t>
      </w:r>
      <w:r w:rsidR="005A1A39">
        <w:t xml:space="preserve">or the packaging of any device </w:t>
      </w:r>
      <w:r w:rsidR="00FF6705">
        <w:t>in the first aid kit</w:t>
      </w:r>
      <w:r w:rsidR="00B227DA">
        <w:t xml:space="preserve">. </w:t>
      </w:r>
    </w:p>
    <w:p w14:paraId="116B5E7D" w14:textId="77777777" w:rsidR="00294F26" w:rsidRDefault="00294F26">
      <w:pPr>
        <w:spacing w:before="0" w:after="0" w:line="240" w:lineRule="auto"/>
      </w:pPr>
      <w:r>
        <w:br w:type="page"/>
      </w:r>
    </w:p>
    <w:p w14:paraId="6AA25FC0" w14:textId="4EEDBCA8" w:rsidR="00D4094F" w:rsidRDefault="00D4094F" w:rsidP="00294F26">
      <w:r>
        <w:lastRenderedPageBreak/>
        <w:t>If an included device or a device’s packaging has been modified, the manufacturer</w:t>
      </w:r>
      <w:r w:rsidR="007C647F">
        <w:t xml:space="preserve"> of the first aid kit</w:t>
      </w:r>
      <w:r>
        <w:t xml:space="preserve"> must: </w:t>
      </w:r>
    </w:p>
    <w:p w14:paraId="1F0234FB" w14:textId="05939756" w:rsidR="00A53CD5" w:rsidRPr="00D4094F" w:rsidRDefault="00D4094F" w:rsidP="00294F26">
      <w:pPr>
        <w:pStyle w:val="Listbullettick"/>
      </w:pPr>
      <w:r w:rsidRPr="00D4094F">
        <w:t xml:space="preserve">declare that the modification has not affected the quality, </w:t>
      </w:r>
      <w:proofErr w:type="gramStart"/>
      <w:r w:rsidRPr="00D4094F">
        <w:t>safety</w:t>
      </w:r>
      <w:proofErr w:type="gramEnd"/>
      <w:r>
        <w:t xml:space="preserve"> </w:t>
      </w:r>
      <w:r w:rsidRPr="00D4094F">
        <w:t>or performance of the device</w:t>
      </w:r>
      <w:r w:rsidR="00DD36F4">
        <w:t xml:space="preserve"> </w:t>
      </w:r>
      <w:r w:rsidR="00843735">
        <w:t>along with evidence to support this declaration</w:t>
      </w:r>
    </w:p>
    <w:p w14:paraId="7510A807" w14:textId="6630631F" w:rsidR="007470D2" w:rsidRPr="007470D2" w:rsidRDefault="007470D2" w:rsidP="00294F26">
      <w:pPr>
        <w:pStyle w:val="Listbullettick"/>
      </w:pPr>
      <w:r w:rsidRPr="007470D2">
        <w:t xml:space="preserve">have documentary evidence (e.g. written agreement from the component manufacturer) that demonstrates that the </w:t>
      </w:r>
      <w:r w:rsidRPr="007470D2">
        <w:rPr>
          <w:b/>
          <w:bCs/>
        </w:rPr>
        <w:t>modification</w:t>
      </w:r>
      <w:r w:rsidRPr="007470D2">
        <w:t xml:space="preserve"> made to any device or the packaging of any device in the first aid kit has been </w:t>
      </w:r>
      <w:r w:rsidRPr="007470D2">
        <w:rPr>
          <w:b/>
          <w:bCs/>
        </w:rPr>
        <w:t>done in accordance</w:t>
      </w:r>
      <w:r w:rsidRPr="007470D2">
        <w:t xml:space="preserve"> </w:t>
      </w:r>
      <w:r w:rsidRPr="007470D2">
        <w:rPr>
          <w:b/>
          <w:bCs/>
        </w:rPr>
        <w:t xml:space="preserve">with </w:t>
      </w:r>
      <w:r w:rsidR="001C791A" w:rsidRPr="007470D2">
        <w:rPr>
          <w:b/>
          <w:bCs/>
        </w:rPr>
        <w:t>the instructions</w:t>
      </w:r>
      <w:r w:rsidR="001C791A" w:rsidRPr="00B048E3">
        <w:t xml:space="preserve"> for use</w:t>
      </w:r>
      <w:r w:rsidR="001C791A">
        <w:t xml:space="preserve"> of</w:t>
      </w:r>
      <w:r w:rsidR="001C791A" w:rsidRPr="00B048E3">
        <w:t xml:space="preserve"> </w:t>
      </w:r>
      <w:r w:rsidR="001C791A">
        <w:t>the component  device,</w:t>
      </w:r>
      <w:r w:rsidR="001C791A" w:rsidRPr="00B048E3">
        <w:t xml:space="preserve"> </w:t>
      </w:r>
      <w:r w:rsidR="001C791A">
        <w:t xml:space="preserve">provided by its original </w:t>
      </w:r>
      <w:r w:rsidR="001C791A" w:rsidRPr="00B048E3">
        <w:t>manufacturer</w:t>
      </w:r>
    </w:p>
    <w:p w14:paraId="18B1CEE1" w14:textId="603A1CFD" w:rsidR="00A53CD5" w:rsidRDefault="00D4094F" w:rsidP="00294F26">
      <w:pPr>
        <w:pStyle w:val="Listbullettick"/>
      </w:pPr>
      <w:r w:rsidRPr="00D4094F">
        <w:t>have a conformity assessment document</w:t>
      </w:r>
      <w:r w:rsidR="00A53CD5" w:rsidRPr="00A53CD5">
        <w:t xml:space="preserve"> </w:t>
      </w:r>
      <w:r w:rsidR="00A53CD5">
        <w:t>for the device, as modifi</w:t>
      </w:r>
      <w:r w:rsidR="00746191">
        <w:t>ed</w:t>
      </w:r>
      <w:r w:rsidR="00A53CD5">
        <w:t xml:space="preserve">, </w:t>
      </w:r>
      <w:r w:rsidR="00843735" w:rsidRPr="00843735">
        <w:t xml:space="preserve">and evidence that it still complies with the essential principles, as modified, </w:t>
      </w:r>
      <w:r w:rsidR="00A53CD5" w:rsidRPr="007233D7">
        <w:t>if it is classified higher than Class I</w:t>
      </w:r>
      <w:r w:rsidR="00A53CD5">
        <w:t xml:space="preserve"> </w:t>
      </w:r>
      <w:r w:rsidR="00B23384">
        <w:t xml:space="preserve">where </w:t>
      </w:r>
      <w:r w:rsidR="00A53CD5">
        <w:t xml:space="preserve">the </w:t>
      </w:r>
      <w:r w:rsidR="00A53CD5" w:rsidRPr="007470D2">
        <w:rPr>
          <w:b/>
          <w:bCs/>
        </w:rPr>
        <w:t>modification is not in accordance with the instructions</w:t>
      </w:r>
      <w:r w:rsidR="00A53CD5" w:rsidRPr="00B048E3">
        <w:t xml:space="preserve"> for use</w:t>
      </w:r>
      <w:r w:rsidR="00A53CD5">
        <w:t xml:space="preserve"> of</w:t>
      </w:r>
      <w:r w:rsidR="00A53CD5" w:rsidRPr="00B048E3">
        <w:t xml:space="preserve"> </w:t>
      </w:r>
      <w:r w:rsidR="00A53CD5">
        <w:t xml:space="preserve">the </w:t>
      </w:r>
      <w:r w:rsidR="00B23384">
        <w:t xml:space="preserve">component </w:t>
      </w:r>
      <w:r w:rsidR="00A53CD5">
        <w:t>device,</w:t>
      </w:r>
      <w:r w:rsidR="00A53CD5" w:rsidRPr="00B048E3">
        <w:t xml:space="preserve"> </w:t>
      </w:r>
      <w:r w:rsidR="00A53CD5">
        <w:t xml:space="preserve">provided by its original </w:t>
      </w:r>
      <w:r w:rsidR="00A53CD5" w:rsidRPr="00B048E3">
        <w:t>manufacturer</w:t>
      </w:r>
    </w:p>
    <w:p w14:paraId="2B7F8F80" w14:textId="5FF4D21B" w:rsidR="00D4094F" w:rsidRDefault="00A53CD5" w:rsidP="00294F26">
      <w:pPr>
        <w:pStyle w:val="Listbullettick"/>
      </w:pPr>
      <w:r>
        <w:t xml:space="preserve">have </w:t>
      </w:r>
      <w:r w:rsidR="00D4094F" w:rsidRPr="00D4094F">
        <w:t xml:space="preserve">a declaration of conformity </w:t>
      </w:r>
      <w:r w:rsidR="00746191">
        <w:t>(</w:t>
      </w:r>
      <w:r w:rsidR="00D4094F" w:rsidRPr="00D4094F">
        <w:t xml:space="preserve">made under </w:t>
      </w:r>
      <w:r w:rsidR="00D4094F" w:rsidRPr="00880BC2">
        <w:rPr>
          <w:b/>
          <w:bCs/>
        </w:rPr>
        <w:t>clause 6.6</w:t>
      </w:r>
      <w:r w:rsidR="00D4094F">
        <w:t xml:space="preserve"> of Schedule 3</w:t>
      </w:r>
      <w:r w:rsidR="00D4094F" w:rsidRPr="00D4094F">
        <w:t xml:space="preserve"> </w:t>
      </w:r>
      <w:r w:rsidR="00D4094F">
        <w:t>of the Regulations</w:t>
      </w:r>
      <w:r w:rsidR="00746191">
        <w:t>)</w:t>
      </w:r>
      <w:r w:rsidR="00D4094F">
        <w:t xml:space="preserve"> </w:t>
      </w:r>
      <w:r w:rsidR="00B23384">
        <w:t xml:space="preserve">by the component manufacturer </w:t>
      </w:r>
      <w:r>
        <w:t>for</w:t>
      </w:r>
      <w:r w:rsidR="00D4094F" w:rsidRPr="00D4094F">
        <w:t xml:space="preserve"> the device</w:t>
      </w:r>
      <w:r w:rsidR="00746191">
        <w:t>, as modified,</w:t>
      </w:r>
      <w:r w:rsidR="00FC5B5C">
        <w:t xml:space="preserve"> and evidence that it still complies </w:t>
      </w:r>
      <w:r w:rsidR="00FC5B5C" w:rsidRPr="00D4094F">
        <w:t>with the essential principles</w:t>
      </w:r>
      <w:r w:rsidR="00FC5B5C">
        <w:t>, as modified,</w:t>
      </w:r>
      <w:r w:rsidR="00D4094F" w:rsidRPr="00D4094F">
        <w:t xml:space="preserve"> </w:t>
      </w:r>
      <w:r w:rsidRPr="007233D7">
        <w:t>if it is</w:t>
      </w:r>
      <w:r w:rsidR="00D4094F" w:rsidRPr="007233D7">
        <w:t xml:space="preserve"> Class I</w:t>
      </w:r>
      <w:r w:rsidR="00D4094F" w:rsidRPr="00D4094F">
        <w:t xml:space="preserve"> </w:t>
      </w:r>
      <w:r w:rsidR="004218FD">
        <w:t>or Class 1 IVD</w:t>
      </w:r>
      <w:r w:rsidR="007A73A6">
        <w:t xml:space="preserve"> medical device</w:t>
      </w:r>
      <w:r w:rsidR="004218FD">
        <w:t xml:space="preserve"> </w:t>
      </w:r>
      <w:r w:rsidR="00B23384">
        <w:t xml:space="preserve">where </w:t>
      </w:r>
      <w:r>
        <w:t xml:space="preserve">the modification is not </w:t>
      </w:r>
      <w:r w:rsidR="00D4094F" w:rsidRPr="00D4094F">
        <w:t xml:space="preserve">in accordance with the instructions for use provided by </w:t>
      </w:r>
      <w:r w:rsidR="00FC5B5C">
        <w:t>the device’s</w:t>
      </w:r>
      <w:r w:rsidR="00D4094F" w:rsidRPr="00D4094F">
        <w:t xml:space="preserve"> original manufacturer</w:t>
      </w:r>
    </w:p>
    <w:p w14:paraId="6069979E" w14:textId="6321E61D" w:rsidR="005146AD" w:rsidRDefault="005146AD" w:rsidP="00294F26">
      <w:pPr>
        <w:pStyle w:val="Listbullettick"/>
      </w:pPr>
      <w:r w:rsidRPr="004709A9">
        <w:t xml:space="preserve">retain records for </w:t>
      </w:r>
      <w:r w:rsidR="004709A9" w:rsidRPr="004709A9">
        <w:t xml:space="preserve">five years after </w:t>
      </w:r>
      <w:r w:rsidRPr="004709A9">
        <w:t>the manufacture of</w:t>
      </w:r>
      <w:r w:rsidR="00FC5B5C">
        <w:t xml:space="preserve"> a</w:t>
      </w:r>
      <w:r w:rsidRPr="004709A9">
        <w:t xml:space="preserve"> first aid kit </w:t>
      </w:r>
      <w:r w:rsidR="00FC5B5C">
        <w:t xml:space="preserve">supplied </w:t>
      </w:r>
      <w:r w:rsidRPr="004709A9">
        <w:t>using the special conformity assessment procedure</w:t>
      </w:r>
      <w:r w:rsidR="00B23384">
        <w:t xml:space="preserve"> and does not </w:t>
      </w:r>
      <w:r w:rsidR="00B227DA">
        <w:t>include</w:t>
      </w:r>
      <w:r w:rsidR="0029511A">
        <w:t xml:space="preserve"> </w:t>
      </w:r>
      <w:r w:rsidR="00501186">
        <w:t xml:space="preserve">any </w:t>
      </w:r>
      <w:r w:rsidR="00501186" w:rsidRPr="004709A9">
        <w:t>implantable</w:t>
      </w:r>
      <w:r w:rsidR="004709A9" w:rsidRPr="004709A9">
        <w:t xml:space="preserve"> medical device</w:t>
      </w:r>
      <w:r w:rsidR="00B227DA">
        <w:t>s.</w:t>
      </w:r>
    </w:p>
    <w:p w14:paraId="390EDD09" w14:textId="77777777" w:rsidR="007233D7" w:rsidRDefault="004709A9" w:rsidP="00294F26">
      <w:r>
        <w:t>The</w:t>
      </w:r>
      <w:r w:rsidR="00B227DA">
        <w:t xml:space="preserve">se changes are only applicable to </w:t>
      </w:r>
      <w:r>
        <w:t xml:space="preserve">manufacturers of first aid kits that are supplied using the </w:t>
      </w:r>
      <w:r w:rsidRPr="004709A9">
        <w:t>special conformity assessment procedure</w:t>
      </w:r>
      <w:r>
        <w:t xml:space="preserve">. </w:t>
      </w:r>
    </w:p>
    <w:p w14:paraId="6728EFBF" w14:textId="4A5D2472" w:rsidR="004709A9" w:rsidRDefault="001C791A" w:rsidP="00294F26">
      <w:r>
        <w:t xml:space="preserve">Manufacturers of first aid kits need to meet the eligibility criteria in Regulation 3.10 to supply kits using </w:t>
      </w:r>
      <w:r w:rsidRPr="004709A9">
        <w:t>the special conformity assessment procedur</w:t>
      </w:r>
      <w:r>
        <w:t>e</w:t>
      </w:r>
      <w:r w:rsidR="00506C59">
        <w:t xml:space="preserve">. </w:t>
      </w:r>
      <w:r w:rsidR="007233D7">
        <w:t>They would therefore need</w:t>
      </w:r>
      <w:r w:rsidR="004709A9">
        <w:t xml:space="preserve"> to obtain conformity assessment certification from the TGA, or an equivalent conformity assessment document from a recognised comparable overseas regulator</w:t>
      </w:r>
      <w:r>
        <w:t xml:space="preserve"> or assessment body</w:t>
      </w:r>
      <w:r w:rsidR="004709A9">
        <w:t xml:space="preserve">, for the first aid </w:t>
      </w:r>
      <w:proofErr w:type="gramStart"/>
      <w:r w:rsidR="004709A9">
        <w:t>kit as a whole</w:t>
      </w:r>
      <w:proofErr w:type="gramEnd"/>
      <w:r w:rsidR="007233D7">
        <w:t xml:space="preserve"> (Option 1 on p. 7)</w:t>
      </w:r>
      <w:r w:rsidR="004709A9">
        <w:t xml:space="preserve">. </w:t>
      </w:r>
    </w:p>
    <w:p w14:paraId="1399A292" w14:textId="77777777" w:rsidR="00E35E61" w:rsidRDefault="00E35E61" w:rsidP="00294F26">
      <w:pPr>
        <w:pStyle w:val="Heading2"/>
      </w:pPr>
      <w:bookmarkStart w:id="31" w:name="_Toc88746748"/>
      <w:r>
        <w:t>Obligations for first aid kit sponsors</w:t>
      </w:r>
      <w:bookmarkEnd w:id="31"/>
    </w:p>
    <w:p w14:paraId="340653E3" w14:textId="556B8FA6" w:rsidR="009E19B7" w:rsidRDefault="001C40A5" w:rsidP="00294F26">
      <w:r>
        <w:t xml:space="preserve">The </w:t>
      </w:r>
      <w:hyperlink r:id="rId25" w:history="1">
        <w:r w:rsidRPr="001C40A5">
          <w:rPr>
            <w:rStyle w:val="Hyperlink"/>
          </w:rPr>
          <w:t>sponsor</w:t>
        </w:r>
      </w:hyperlink>
      <w:r>
        <w:t xml:space="preserve"> (defined in Chapter 1 of the</w:t>
      </w:r>
      <w:r w:rsidR="004F7A4B">
        <w:t xml:space="preserve"> Act</w:t>
      </w:r>
      <w:r>
        <w:t>)</w:t>
      </w:r>
      <w:r w:rsidR="009E19B7">
        <w:t xml:space="preserve"> of a medical device</w:t>
      </w:r>
      <w:r>
        <w:t xml:space="preserve"> is the person or company responsible </w:t>
      </w:r>
      <w:r w:rsidR="009E19B7">
        <w:t xml:space="preserve">for applying to the TGA to have it included in the ARTG, as well as </w:t>
      </w:r>
      <w:r>
        <w:t xml:space="preserve">for </w:t>
      </w:r>
      <w:r w:rsidR="009E19B7">
        <w:t>its</w:t>
      </w:r>
      <w:r>
        <w:t xml:space="preserve"> importation into Australia, </w:t>
      </w:r>
      <w:r w:rsidR="009E19B7">
        <w:t>its</w:t>
      </w:r>
      <w:r>
        <w:t xml:space="preserve"> supply in Australia, and/or </w:t>
      </w:r>
      <w:r w:rsidR="009E19B7">
        <w:t>its</w:t>
      </w:r>
      <w:r>
        <w:t xml:space="preserve"> export from Australia</w:t>
      </w:r>
      <w:r w:rsidR="009E19B7">
        <w:t>.</w:t>
      </w:r>
    </w:p>
    <w:p w14:paraId="1E0BE16A" w14:textId="4BC00604" w:rsidR="001C40A5" w:rsidRDefault="001C40A5" w:rsidP="00294F26">
      <w:r>
        <w:t>The sponsor must be a resident of Australi</w:t>
      </w:r>
      <w:r w:rsidR="00C70806">
        <w:t>a;</w:t>
      </w:r>
      <w:r>
        <w:t xml:space="preserve"> or an incorporated body </w:t>
      </w:r>
      <w:r w:rsidR="00C70806">
        <w:t>that is</w:t>
      </w:r>
      <w:r>
        <w:t xml:space="preserve"> conducting business in Australia </w:t>
      </w:r>
      <w:r w:rsidR="00C70806">
        <w:t>and has a</w:t>
      </w:r>
      <w:r>
        <w:t xml:space="preserve"> representative residing in Australia</w:t>
      </w:r>
      <w:r w:rsidR="00C70806">
        <w:t>.</w:t>
      </w:r>
    </w:p>
    <w:p w14:paraId="48F1E255" w14:textId="6B92AC5A" w:rsidR="00E35E61" w:rsidRDefault="00E35E61" w:rsidP="00294F26">
      <w:r>
        <w:t xml:space="preserve">Like any medical device sponsor, </w:t>
      </w:r>
      <w:r w:rsidR="00D11425">
        <w:t>the sponsor of a first aid kit</w:t>
      </w:r>
      <w:r w:rsidR="00D11425" w:rsidDel="00D11425">
        <w:t xml:space="preserve"> </w:t>
      </w:r>
      <w:r w:rsidR="00D11425">
        <w:t>has a range of</w:t>
      </w:r>
      <w:r>
        <w:t xml:space="preserve"> </w:t>
      </w:r>
      <w:hyperlink r:id="rId26" w:history="1">
        <w:r w:rsidRPr="0052761D">
          <w:rPr>
            <w:rStyle w:val="Hyperlink"/>
          </w:rPr>
          <w:t>o</w:t>
        </w:r>
        <w:r w:rsidR="00D11425">
          <w:rPr>
            <w:rStyle w:val="Hyperlink"/>
          </w:rPr>
          <w:t>ngoing</w:t>
        </w:r>
        <w:r w:rsidRPr="0052761D">
          <w:rPr>
            <w:rStyle w:val="Hyperlink"/>
          </w:rPr>
          <w:t xml:space="preserve"> responsibilities</w:t>
        </w:r>
      </w:hyperlink>
      <w:r w:rsidR="00597E42">
        <w:t>, and t</w:t>
      </w:r>
      <w:r w:rsidR="00D11425">
        <w:t xml:space="preserve">hey are </w:t>
      </w:r>
      <w:r>
        <w:t>responsible for:</w:t>
      </w:r>
    </w:p>
    <w:p w14:paraId="41E4A2AF" w14:textId="5EE68284" w:rsidR="00E35E61" w:rsidRDefault="00E35E61" w:rsidP="00294F26">
      <w:pPr>
        <w:pStyle w:val="Listbullettick"/>
      </w:pPr>
      <w:r>
        <w:t>making an application to include the first aid kit in the ARTG</w:t>
      </w:r>
    </w:p>
    <w:p w14:paraId="41AA1AE0" w14:textId="21377B4C" w:rsidR="00E35E61" w:rsidRDefault="00E35E61" w:rsidP="00294F26">
      <w:pPr>
        <w:pStyle w:val="Listbullettick"/>
      </w:pPr>
      <w:r>
        <w:t>ensur</w:t>
      </w:r>
      <w:r w:rsidR="001C40A5">
        <w:t>ing</w:t>
      </w:r>
      <w:r>
        <w:t xml:space="preserve"> they have available sufficient information to </w:t>
      </w:r>
      <w:r w:rsidR="0052761D">
        <w:t xml:space="preserve">demonstrate that their device complies </w:t>
      </w:r>
      <w:r>
        <w:t xml:space="preserve">with the </w:t>
      </w:r>
      <w:r w:rsidR="001C40A5">
        <w:t>e</w:t>
      </w:r>
      <w:r>
        <w:t>ssential</w:t>
      </w:r>
      <w:r w:rsidR="0052761D">
        <w:t xml:space="preserve"> </w:t>
      </w:r>
      <w:r w:rsidR="001C40A5">
        <w:t>p</w:t>
      </w:r>
      <w:r>
        <w:t>rinciples</w:t>
      </w:r>
      <w:r w:rsidR="00597E42">
        <w:t>;</w:t>
      </w:r>
      <w:r>
        <w:t xml:space="preserve"> or have procedures in place to ensure that such information can be provided</w:t>
      </w:r>
      <w:r w:rsidR="0052761D">
        <w:t xml:space="preserve"> </w:t>
      </w:r>
      <w:r w:rsidR="00597E42">
        <w:t>to the TGA by</w:t>
      </w:r>
      <w:r>
        <w:t xml:space="preserve"> the manufacturer within 20 working days</w:t>
      </w:r>
      <w:r w:rsidR="0052761D">
        <w:t xml:space="preserve">, if requested </w:t>
      </w:r>
    </w:p>
    <w:p w14:paraId="074914DF" w14:textId="553E6260" w:rsidR="0052761D" w:rsidRDefault="001C40A5" w:rsidP="00294F26">
      <w:pPr>
        <w:pStyle w:val="Listbullettick"/>
      </w:pPr>
      <w:r>
        <w:t xml:space="preserve">ensuring </w:t>
      </w:r>
      <w:r w:rsidR="00E35E61">
        <w:t xml:space="preserve">the </w:t>
      </w:r>
      <w:r w:rsidR="0052761D" w:rsidRPr="0052761D">
        <w:t>appropriate conformity assessment procedure</w:t>
      </w:r>
      <w:r>
        <w:t>s</w:t>
      </w:r>
      <w:r w:rsidR="0052761D" w:rsidRPr="0052761D">
        <w:t xml:space="preserve"> ha</w:t>
      </w:r>
      <w:r w:rsidR="00597E42">
        <w:t>ve</w:t>
      </w:r>
      <w:r w:rsidR="0052761D" w:rsidRPr="0052761D">
        <w:t xml:space="preserve"> been applied to the device</w:t>
      </w:r>
      <w:r w:rsidR="0052761D">
        <w:t xml:space="preserve"> and that the market authorisation evidence supporting </w:t>
      </w:r>
      <w:r w:rsidR="00597E42">
        <w:t>its</w:t>
      </w:r>
      <w:r w:rsidR="0052761D">
        <w:t xml:space="preserve"> ARTG entry </w:t>
      </w:r>
      <w:r w:rsidR="00E35E61">
        <w:t>remains valid while the device is supplied in Australia</w:t>
      </w:r>
    </w:p>
    <w:p w14:paraId="7EA02107" w14:textId="77777777" w:rsidR="00B23384" w:rsidRDefault="0052761D" w:rsidP="00294F26">
      <w:pPr>
        <w:pStyle w:val="Listbullettick"/>
      </w:pPr>
      <w:r>
        <w:lastRenderedPageBreak/>
        <w:t>complying with</w:t>
      </w:r>
      <w:r w:rsidR="00597E42">
        <w:t xml:space="preserve"> the</w:t>
      </w:r>
      <w:r>
        <w:t xml:space="preserve"> labelling requirements detailed in Regulation 10.2</w:t>
      </w:r>
      <w:r w:rsidR="00597E42">
        <w:t>, which</w:t>
      </w:r>
      <w:r>
        <w:t xml:space="preserve"> require sponsor information </w:t>
      </w:r>
      <w:r w:rsidR="001C40A5">
        <w:t>to be provided with the</w:t>
      </w:r>
      <w:r>
        <w:t xml:space="preserve"> </w:t>
      </w:r>
      <w:r w:rsidR="001C40A5">
        <w:t xml:space="preserve">first aid kit </w:t>
      </w:r>
      <w:r>
        <w:t xml:space="preserve">(refer to </w:t>
      </w:r>
      <w:r w:rsidR="00597E42">
        <w:t xml:space="preserve">our </w:t>
      </w:r>
      <w:r>
        <w:t xml:space="preserve">guidance on </w:t>
      </w:r>
      <w:hyperlink r:id="rId27" w:history="1">
        <w:r w:rsidRPr="0052761D">
          <w:rPr>
            <w:rStyle w:val="Hyperlink"/>
          </w:rPr>
          <w:t>medical device labelling obligations</w:t>
        </w:r>
      </w:hyperlink>
      <w:r>
        <w:t>)</w:t>
      </w:r>
    </w:p>
    <w:p w14:paraId="67AA7E50" w14:textId="385DB972" w:rsidR="001C40A5" w:rsidRDefault="0052761D" w:rsidP="00294F26">
      <w:pPr>
        <w:pStyle w:val="Listbullettick"/>
      </w:pPr>
      <w:r w:rsidRPr="0052761D">
        <w:t>comply</w:t>
      </w:r>
      <w:r w:rsidR="001C40A5">
        <w:t xml:space="preserve">ing </w:t>
      </w:r>
      <w:r w:rsidRPr="0052761D">
        <w:t>with post-market monitoring, surveillance, adverse</w:t>
      </w:r>
      <w:r w:rsidR="00597E42">
        <w:t>-</w:t>
      </w:r>
      <w:r w:rsidRPr="0052761D">
        <w:t xml:space="preserve">event </w:t>
      </w:r>
      <w:proofErr w:type="gramStart"/>
      <w:r w:rsidRPr="0052761D">
        <w:t>reporting</w:t>
      </w:r>
      <w:proofErr w:type="gramEnd"/>
      <w:r w:rsidRPr="0052761D">
        <w:t xml:space="preserve"> and record</w:t>
      </w:r>
      <w:r w:rsidR="00597E42">
        <w:t xml:space="preserve"> </w:t>
      </w:r>
      <w:r w:rsidRPr="0052761D">
        <w:t>keeping obligations following inclusion of the first aid kit in the ARTG.</w:t>
      </w:r>
    </w:p>
    <w:p w14:paraId="37D20FCF" w14:textId="1E29C2A3" w:rsidR="00FF6705" w:rsidRDefault="00FF6705" w:rsidP="00294F26">
      <w:pPr>
        <w:pStyle w:val="Heading2"/>
      </w:pPr>
      <w:bookmarkStart w:id="32" w:name="_Toc88746749"/>
      <w:r>
        <w:t xml:space="preserve">What </w:t>
      </w:r>
      <w:r w:rsidR="00597E42">
        <w:t xml:space="preserve">first aid kit </w:t>
      </w:r>
      <w:r w:rsidR="00597E42" w:rsidRPr="00294F26">
        <w:t>sponsors</w:t>
      </w:r>
      <w:r>
        <w:t xml:space="preserve"> need to do</w:t>
      </w:r>
      <w:bookmarkEnd w:id="32"/>
      <w:r>
        <w:t xml:space="preserve"> </w:t>
      </w:r>
    </w:p>
    <w:p w14:paraId="25C45777" w14:textId="0F4647D5" w:rsidR="00E805D8" w:rsidRDefault="005F1B80" w:rsidP="00294F26">
      <w:r>
        <w:t xml:space="preserve">If you are a sponsor of a first aid kit that is supplied </w:t>
      </w:r>
      <w:r w:rsidR="00E805D8">
        <w:t xml:space="preserve">(or to be supplied) </w:t>
      </w:r>
      <w:r w:rsidRPr="00880BC2">
        <w:rPr>
          <w:b/>
          <w:bCs/>
        </w:rPr>
        <w:t>using the special conformity assessment procedure</w:t>
      </w:r>
      <w:r>
        <w:t>, the actions you need to take to comply with the new</w:t>
      </w:r>
      <w:r w:rsidR="005B6260">
        <w:t xml:space="preserve"> regulatory</w:t>
      </w:r>
      <w:r>
        <w:t xml:space="preserve"> </w:t>
      </w:r>
      <w:r w:rsidR="008A47E2">
        <w:t xml:space="preserve">requirements </w:t>
      </w:r>
      <w:r>
        <w:t>depend on the</w:t>
      </w:r>
      <w:r w:rsidR="00E805D8">
        <w:t xml:space="preserve"> first aid kit’s</w:t>
      </w:r>
      <w:r>
        <w:t xml:space="preserve"> </w:t>
      </w:r>
      <w:r w:rsidR="00E805D8">
        <w:t xml:space="preserve">registration </w:t>
      </w:r>
      <w:r>
        <w:t xml:space="preserve">status </w:t>
      </w:r>
      <w:r w:rsidR="00597E42">
        <w:t>on</w:t>
      </w:r>
      <w:r w:rsidR="00065CBA">
        <w:t xml:space="preserve"> 25 November 2021</w:t>
      </w:r>
      <w:r>
        <w:t>.</w:t>
      </w:r>
    </w:p>
    <w:p w14:paraId="74ABB859" w14:textId="44F0003E" w:rsidR="005F1B80" w:rsidRDefault="00B227DA" w:rsidP="00294F26">
      <w:pPr>
        <w:pStyle w:val="ListBullet"/>
      </w:pPr>
      <w:r>
        <w:t xml:space="preserve">Transition arrangements apply </w:t>
      </w:r>
      <w:r w:rsidR="00597E42">
        <w:t>to</w:t>
      </w:r>
      <w:r>
        <w:t xml:space="preserve"> </w:t>
      </w:r>
      <w:r w:rsidR="00E805D8">
        <w:t>those that are</w:t>
      </w:r>
      <w:r w:rsidR="00597E42">
        <w:t xml:space="preserve"> </w:t>
      </w:r>
      <w:r w:rsidR="005F1B80">
        <w:t xml:space="preserve">included in the ARTG </w:t>
      </w:r>
      <w:r w:rsidR="00597E42">
        <w:t>and</w:t>
      </w:r>
      <w:r w:rsidR="003F5D8D">
        <w:t xml:space="preserve"> </w:t>
      </w:r>
      <w:r w:rsidR="00E805D8">
        <w:t xml:space="preserve">those </w:t>
      </w:r>
      <w:r w:rsidR="00597E42">
        <w:t>for which</w:t>
      </w:r>
      <w:r>
        <w:t xml:space="preserve"> an a</w:t>
      </w:r>
      <w:r w:rsidR="005F1B80">
        <w:t xml:space="preserve">pplication </w:t>
      </w:r>
      <w:r w:rsidR="00597E42">
        <w:t>for</w:t>
      </w:r>
      <w:r w:rsidR="005F1B80">
        <w:t xml:space="preserve"> inclu</w:t>
      </w:r>
      <w:r w:rsidR="00597E42">
        <w:t xml:space="preserve">sion </w:t>
      </w:r>
      <w:r w:rsidR="005F1B80">
        <w:t xml:space="preserve">in the ARTG </w:t>
      </w:r>
      <w:r w:rsidR="00762F98">
        <w:t>is</w:t>
      </w:r>
      <w:r w:rsidR="00597E42">
        <w:t xml:space="preserve"> </w:t>
      </w:r>
      <w:r w:rsidR="003F5D8D">
        <w:t xml:space="preserve">made </w:t>
      </w:r>
      <w:r w:rsidR="005F1B80" w:rsidRPr="00880BC2">
        <w:rPr>
          <w:b/>
          <w:bCs/>
        </w:rPr>
        <w:t>before 25 November 202</w:t>
      </w:r>
      <w:r w:rsidR="00501186" w:rsidRPr="00880BC2">
        <w:rPr>
          <w:b/>
          <w:bCs/>
        </w:rPr>
        <w:t>1</w:t>
      </w:r>
      <w:r w:rsidR="00597E42">
        <w:t>.</w:t>
      </w:r>
    </w:p>
    <w:p w14:paraId="2A07CB86" w14:textId="099AD03B" w:rsidR="005F1B80" w:rsidRDefault="00F46AF2" w:rsidP="00294F26">
      <w:pPr>
        <w:pStyle w:val="ListBullet"/>
      </w:pPr>
      <w:r>
        <w:t>The new requirements apply to a</w:t>
      </w:r>
      <w:r w:rsidR="00B227DA">
        <w:t>ll a</w:t>
      </w:r>
      <w:r w:rsidR="005F1B80">
        <w:t xml:space="preserve">pplications to include </w:t>
      </w:r>
      <w:r w:rsidR="003F5D8D">
        <w:t xml:space="preserve">first aid kits </w:t>
      </w:r>
      <w:r w:rsidR="005F1B80">
        <w:t>in the ARTG</w:t>
      </w:r>
      <w:r>
        <w:t>, using the special conformity assessment procedure, made</w:t>
      </w:r>
      <w:r w:rsidR="005F1B80">
        <w:t xml:space="preserve"> </w:t>
      </w:r>
      <w:r w:rsidR="008A47E2" w:rsidRPr="00880BC2">
        <w:rPr>
          <w:b/>
          <w:bCs/>
        </w:rPr>
        <w:t xml:space="preserve">on or </w:t>
      </w:r>
      <w:r w:rsidR="005F1B80" w:rsidRPr="00880BC2">
        <w:rPr>
          <w:b/>
          <w:bCs/>
        </w:rPr>
        <w:t>after 25 November 2021</w:t>
      </w:r>
      <w:r>
        <w:t>.</w:t>
      </w:r>
    </w:p>
    <w:p w14:paraId="65125F60" w14:textId="5A9AD91F" w:rsidR="004709A9" w:rsidRDefault="00501186" w:rsidP="00294F26">
      <w:r w:rsidRPr="00880BC2">
        <w:t>S</w:t>
      </w:r>
      <w:r w:rsidR="004709A9" w:rsidRPr="00880BC2">
        <w:t xml:space="preserve">ponsors of </w:t>
      </w:r>
      <w:r w:rsidR="004709A9" w:rsidRPr="00F46AF2">
        <w:rPr>
          <w:b/>
          <w:bCs/>
        </w:rPr>
        <w:t xml:space="preserve">first aid kits </w:t>
      </w:r>
      <w:r w:rsidR="00F46AF2" w:rsidRPr="00880BC2">
        <w:rPr>
          <w:b/>
          <w:bCs/>
        </w:rPr>
        <w:t>that</w:t>
      </w:r>
      <w:r w:rsidR="004709A9" w:rsidRPr="00F46AF2">
        <w:rPr>
          <w:b/>
          <w:bCs/>
        </w:rPr>
        <w:t xml:space="preserve"> </w:t>
      </w:r>
      <w:r w:rsidR="00F46AF2" w:rsidRPr="00880BC2">
        <w:rPr>
          <w:b/>
          <w:bCs/>
        </w:rPr>
        <w:t>do</w:t>
      </w:r>
      <w:r w:rsidR="00F46AF2" w:rsidRPr="00F46AF2">
        <w:rPr>
          <w:b/>
          <w:bCs/>
        </w:rPr>
        <w:t xml:space="preserve"> </w:t>
      </w:r>
      <w:r w:rsidR="004709A9" w:rsidRPr="00443A23">
        <w:rPr>
          <w:b/>
          <w:bCs/>
        </w:rPr>
        <w:t xml:space="preserve">not </w:t>
      </w:r>
      <w:r w:rsidR="004709A9" w:rsidRPr="00F46AF2">
        <w:rPr>
          <w:b/>
          <w:bCs/>
        </w:rPr>
        <w:t>us</w:t>
      </w:r>
      <w:r w:rsidR="00F46AF2">
        <w:rPr>
          <w:b/>
          <w:bCs/>
        </w:rPr>
        <w:t>e</w:t>
      </w:r>
      <w:r w:rsidR="004709A9" w:rsidRPr="00F46AF2">
        <w:rPr>
          <w:b/>
          <w:bCs/>
        </w:rPr>
        <w:t xml:space="preserve"> the special conformity assessment procedure</w:t>
      </w:r>
      <w:r w:rsidRPr="00880BC2">
        <w:t xml:space="preserve"> </w:t>
      </w:r>
      <w:r w:rsidR="00F46AF2" w:rsidRPr="00880BC2">
        <w:t xml:space="preserve">do not need to take any action to comply with </w:t>
      </w:r>
      <w:r w:rsidRPr="00880BC2">
        <w:t>the new regulations</w:t>
      </w:r>
      <w:r w:rsidR="00F46AF2">
        <w:t xml:space="preserve"> from 25 November 2021</w:t>
      </w:r>
      <w:r w:rsidR="00F46AF2" w:rsidRPr="00880BC2">
        <w:t>.</w:t>
      </w:r>
      <w:r w:rsidR="00F46AF2">
        <w:rPr>
          <w:b/>
          <w:bCs/>
        </w:rPr>
        <w:t xml:space="preserve"> </w:t>
      </w:r>
      <w:r w:rsidR="00F46AF2">
        <w:t>T</w:t>
      </w:r>
      <w:r>
        <w:t xml:space="preserve">hese </w:t>
      </w:r>
      <w:r w:rsidR="004709A9">
        <w:t>first aid kits will still require valid conformity assessment document</w:t>
      </w:r>
      <w:r w:rsidR="00F46AF2">
        <w:t>s</w:t>
      </w:r>
      <w:r w:rsidR="004709A9">
        <w:t xml:space="preserve"> for inclusion in</w:t>
      </w:r>
      <w:r w:rsidR="00E87240">
        <w:t xml:space="preserve"> the ARTG </w:t>
      </w:r>
      <w:r w:rsidR="004709A9">
        <w:t xml:space="preserve">and </w:t>
      </w:r>
      <w:r w:rsidR="00F46AF2">
        <w:t xml:space="preserve">their sponsors must be able to </w:t>
      </w:r>
      <w:r w:rsidR="004709A9">
        <w:t xml:space="preserve">demonstrate ongoing compliance </w:t>
      </w:r>
      <w:r w:rsidR="00E87240">
        <w:t>following inclusion</w:t>
      </w:r>
      <w:r w:rsidR="004709A9">
        <w:t>.</w:t>
      </w:r>
    </w:p>
    <w:p w14:paraId="7FC31C26" w14:textId="3CFB8DFE" w:rsidR="008A47E2" w:rsidRDefault="00501186" w:rsidP="00294F26">
      <w:pPr>
        <w:pStyle w:val="Heading3"/>
      </w:pPr>
      <w:bookmarkStart w:id="33" w:name="_Toc88746750"/>
      <w:r w:rsidRPr="00501186">
        <w:t>Transition arrangements</w:t>
      </w:r>
      <w:bookmarkEnd w:id="33"/>
    </w:p>
    <w:p w14:paraId="577653DE" w14:textId="5A77F4BF" w:rsidR="006602AC" w:rsidRDefault="00A00146" w:rsidP="00294F26">
      <w:r>
        <w:t>A</w:t>
      </w:r>
      <w:r w:rsidR="008A47E2">
        <w:t xml:space="preserve"> first aid kit</w:t>
      </w:r>
      <w:r>
        <w:t xml:space="preserve"> that is</w:t>
      </w:r>
      <w:r w:rsidR="008A47E2">
        <w:t xml:space="preserve"> included in the ARTG </w:t>
      </w:r>
      <w:proofErr w:type="gramStart"/>
      <w:r w:rsidR="006602AC">
        <w:t>as a result of</w:t>
      </w:r>
      <w:proofErr w:type="gramEnd"/>
      <w:r w:rsidR="006602AC">
        <w:t xml:space="preserve"> an application made </w:t>
      </w:r>
      <w:r w:rsidR="008A47E2">
        <w:t>before 25 November 2021</w:t>
      </w:r>
      <w:r>
        <w:t xml:space="preserve"> </w:t>
      </w:r>
      <w:r w:rsidR="006602AC">
        <w:t xml:space="preserve">is automatically eligible for the </w:t>
      </w:r>
      <w:r w:rsidR="008A47E2">
        <w:t>transition</w:t>
      </w:r>
      <w:r w:rsidR="006602AC">
        <w:t xml:space="preserve"> period</w:t>
      </w:r>
      <w:r w:rsidR="00073FDA">
        <w:t xml:space="preserve">. </w:t>
      </w:r>
      <w:r>
        <w:t>The sponsor</w:t>
      </w:r>
      <w:r w:rsidR="006602AC">
        <w:t xml:space="preserve"> </w:t>
      </w:r>
      <w:r w:rsidR="008A47E2">
        <w:t xml:space="preserve">can continue to supply </w:t>
      </w:r>
      <w:r>
        <w:t>thei</w:t>
      </w:r>
      <w:r w:rsidR="008A47E2">
        <w:t xml:space="preserve">r device </w:t>
      </w:r>
      <w:r w:rsidR="006602AC">
        <w:t xml:space="preserve">without meeting </w:t>
      </w:r>
      <w:r w:rsidR="008A47E2">
        <w:t xml:space="preserve">the new requirements </w:t>
      </w:r>
      <w:r w:rsidR="008A47E2" w:rsidRPr="00880BC2">
        <w:rPr>
          <w:b/>
          <w:bCs/>
        </w:rPr>
        <w:t>until 25 November 2025</w:t>
      </w:r>
      <w:r w:rsidR="00401B4F">
        <w:t>.</w:t>
      </w:r>
    </w:p>
    <w:p w14:paraId="72493ED0" w14:textId="46A27265" w:rsidR="00401B4F" w:rsidRDefault="00401B4F" w:rsidP="00294F26">
      <w:r w:rsidRPr="00880BC2">
        <w:rPr>
          <w:b/>
          <w:bCs/>
        </w:rPr>
        <w:t>From 25</w:t>
      </w:r>
      <w:r w:rsidR="00073FDA" w:rsidRPr="00880BC2">
        <w:rPr>
          <w:b/>
          <w:bCs/>
        </w:rPr>
        <w:t xml:space="preserve"> </w:t>
      </w:r>
      <w:r w:rsidRPr="00880BC2">
        <w:rPr>
          <w:b/>
          <w:bCs/>
        </w:rPr>
        <w:t>November 2025</w:t>
      </w:r>
      <w:r>
        <w:t>, the ARTG entry for the first aid kit is expected to be supported by manufacturer evidence</w:t>
      </w:r>
      <w:r w:rsidR="00A00146">
        <w:t>,</w:t>
      </w:r>
      <w:r>
        <w:t xml:space="preserve"> </w:t>
      </w:r>
      <w:r w:rsidR="006A6A84">
        <w:t xml:space="preserve">using </w:t>
      </w:r>
      <w:r>
        <w:t xml:space="preserve">the </w:t>
      </w:r>
      <w:hyperlink r:id="rId28" w:history="1">
        <w:r w:rsidRPr="003F5D8D">
          <w:rPr>
            <w:rStyle w:val="Hyperlink"/>
          </w:rPr>
          <w:t xml:space="preserve">updated template for making a declaration of conformity under clause 7.5 of </w:t>
        </w:r>
        <w:r w:rsidR="003F5D8D" w:rsidRPr="003F5D8D">
          <w:rPr>
            <w:rStyle w:val="Hyperlink"/>
          </w:rPr>
          <w:t xml:space="preserve">Schedule 3 of </w:t>
        </w:r>
        <w:r w:rsidRPr="003F5D8D">
          <w:rPr>
            <w:rStyle w:val="Hyperlink"/>
          </w:rPr>
          <w:t>the Regulations</w:t>
        </w:r>
      </w:hyperlink>
      <w:r>
        <w:t xml:space="preserve"> to demonstrate compliance with the new requirements.</w:t>
      </w:r>
    </w:p>
    <w:p w14:paraId="36D2E857" w14:textId="610B63FB" w:rsidR="00401B4F" w:rsidRDefault="006A6A84" w:rsidP="00294F26">
      <w:r>
        <w:t>Y</w:t>
      </w:r>
      <w:r w:rsidR="00401B4F">
        <w:t xml:space="preserve">ou may consider updating the manufacturer evidence using the new template for the ARTG entry during recertification. </w:t>
      </w:r>
    </w:p>
    <w:p w14:paraId="603731B4" w14:textId="4CD991A5" w:rsidR="003F5D8D" w:rsidRDefault="008A1472" w:rsidP="00294F26">
      <w:pPr>
        <w:pStyle w:val="Heading3"/>
      </w:pPr>
      <w:bookmarkStart w:id="34" w:name="_Toc88746751"/>
      <w:r>
        <w:t xml:space="preserve">Applications </w:t>
      </w:r>
      <w:r w:rsidR="002C65DD">
        <w:t>for</w:t>
      </w:r>
      <w:r>
        <w:t xml:space="preserve"> ARTG </w:t>
      </w:r>
      <w:r w:rsidR="002C65DD">
        <w:t xml:space="preserve">inclusion </w:t>
      </w:r>
      <w:r>
        <w:t>on or after 25 November 2021</w:t>
      </w:r>
      <w:bookmarkEnd w:id="34"/>
    </w:p>
    <w:p w14:paraId="59EF2E9A" w14:textId="1575D55E" w:rsidR="003F5D8D" w:rsidRDefault="003F5D8D" w:rsidP="00294F26">
      <w:r>
        <w:t xml:space="preserve">Any </w:t>
      </w:r>
      <w:r w:rsidR="006602AC">
        <w:t xml:space="preserve">new </w:t>
      </w:r>
      <w:r>
        <w:t xml:space="preserve">application for inclusion of a first aid kit using the special conformity assessment procedure </w:t>
      </w:r>
      <w:r w:rsidR="00A00146">
        <w:t xml:space="preserve">that is </w:t>
      </w:r>
      <w:r>
        <w:t xml:space="preserve">submitted to the TGA </w:t>
      </w:r>
      <w:r w:rsidRPr="00880BC2">
        <w:rPr>
          <w:b/>
          <w:bCs/>
        </w:rPr>
        <w:t>on or after 25 November 2021</w:t>
      </w:r>
      <w:r>
        <w:t xml:space="preserve"> </w:t>
      </w:r>
      <w:r w:rsidR="006602AC">
        <w:t xml:space="preserve">must </w:t>
      </w:r>
      <w:r>
        <w:t xml:space="preserve">be submitted using the </w:t>
      </w:r>
      <w:hyperlink r:id="rId29" w:history="1">
        <w:r w:rsidRPr="003F5D8D">
          <w:rPr>
            <w:rStyle w:val="Hyperlink"/>
          </w:rPr>
          <w:t>updated template for making a declaration of conformity under clause 7.5 of Schedule 3 of the Regulations</w:t>
        </w:r>
      </w:hyperlink>
      <w:r>
        <w:t xml:space="preserve">. </w:t>
      </w:r>
    </w:p>
    <w:p w14:paraId="2B04C6B6" w14:textId="5F1492A3" w:rsidR="00E35E61" w:rsidRDefault="003F5D8D" w:rsidP="00294F26">
      <w:r>
        <w:t>For more information refer to</w:t>
      </w:r>
      <w:r w:rsidR="009A3361">
        <w:t xml:space="preserve"> our</w:t>
      </w:r>
      <w:r>
        <w:t xml:space="preserve"> </w:t>
      </w:r>
      <w:r w:rsidR="00333B54">
        <w:t xml:space="preserve">guidance on </w:t>
      </w:r>
      <w:hyperlink r:id="rId30" w:history="1">
        <w:r w:rsidR="00A00146">
          <w:rPr>
            <w:rStyle w:val="Hyperlink"/>
          </w:rPr>
          <w:t>m</w:t>
        </w:r>
        <w:r w:rsidR="00333B54" w:rsidRPr="00333B54">
          <w:rPr>
            <w:rStyle w:val="Hyperlink"/>
          </w:rPr>
          <w:t>anufacturer evidence for medical devices and IVD medical devices</w:t>
        </w:r>
      </w:hyperlink>
      <w:r w:rsidR="00333B54">
        <w:t>.</w:t>
      </w:r>
    </w:p>
    <w:p w14:paraId="5EFAB4F3" w14:textId="5D915207" w:rsidR="006C1790" w:rsidRDefault="00333B54" w:rsidP="00E20443">
      <w:pPr>
        <w:jc w:val="both"/>
      </w:pPr>
      <w:r>
        <w:t xml:space="preserve"> </w:t>
      </w:r>
      <w:r w:rsidR="000F0B72">
        <w:br w:type="page"/>
      </w:r>
    </w:p>
    <w:p w14:paraId="77F9D368" w14:textId="7AE0B4A0" w:rsidR="00876059" w:rsidRDefault="00B6092E" w:rsidP="00294F26">
      <w:pPr>
        <w:pStyle w:val="Heading2"/>
      </w:pPr>
      <w:bookmarkStart w:id="35" w:name="_Toc88746752"/>
      <w:r>
        <w:lastRenderedPageBreak/>
        <w:t xml:space="preserve">Questions and </w:t>
      </w:r>
      <w:r w:rsidR="00FC26F9" w:rsidRPr="00294F26">
        <w:t>a</w:t>
      </w:r>
      <w:r w:rsidRPr="00294F26">
        <w:t>nswers</w:t>
      </w:r>
      <w:bookmarkEnd w:id="35"/>
    </w:p>
    <w:p w14:paraId="219F4FBE" w14:textId="3E0D15F4" w:rsidR="00B6092E" w:rsidRPr="00294F26" w:rsidRDefault="00B6092E" w:rsidP="00294F26">
      <w:pPr>
        <w:pStyle w:val="Numberbullet0"/>
        <w:rPr>
          <w:b/>
          <w:bCs/>
        </w:rPr>
      </w:pPr>
      <w:r w:rsidRPr="00294F26">
        <w:rPr>
          <w:b/>
          <w:bCs/>
        </w:rPr>
        <w:t>I am a manufacturer of a first aid kit</w:t>
      </w:r>
      <w:r w:rsidR="00582053" w:rsidRPr="00294F26">
        <w:rPr>
          <w:b/>
          <w:bCs/>
        </w:rPr>
        <w:t>.</w:t>
      </w:r>
      <w:r w:rsidRPr="00294F26">
        <w:rPr>
          <w:b/>
          <w:bCs/>
        </w:rPr>
        <w:t xml:space="preserve"> </w:t>
      </w:r>
      <w:r w:rsidR="00582053" w:rsidRPr="00294F26">
        <w:rPr>
          <w:b/>
          <w:bCs/>
        </w:rPr>
        <w:t>When I</w:t>
      </w:r>
      <w:r w:rsidRPr="00294F26">
        <w:rPr>
          <w:b/>
          <w:bCs/>
        </w:rPr>
        <w:t xml:space="preserve"> assemble the </w:t>
      </w:r>
      <w:r w:rsidR="001C791A" w:rsidRPr="00294F26">
        <w:rPr>
          <w:b/>
          <w:bCs/>
        </w:rPr>
        <w:t>package,</w:t>
      </w:r>
      <w:r w:rsidRPr="00294F26">
        <w:rPr>
          <w:b/>
          <w:bCs/>
        </w:rPr>
        <w:t xml:space="preserve"> </w:t>
      </w:r>
      <w:r w:rsidR="00582053" w:rsidRPr="00294F26">
        <w:rPr>
          <w:b/>
          <w:bCs/>
        </w:rPr>
        <w:t>I intend to include</w:t>
      </w:r>
      <w:r w:rsidR="00876059" w:rsidRPr="00294F26">
        <w:rPr>
          <w:b/>
          <w:bCs/>
        </w:rPr>
        <w:t xml:space="preserve"> </w:t>
      </w:r>
      <w:r w:rsidR="00616D8D" w:rsidRPr="00294F26">
        <w:rPr>
          <w:b/>
          <w:bCs/>
        </w:rPr>
        <w:t xml:space="preserve">non-therapeutic goods and </w:t>
      </w:r>
      <w:r w:rsidRPr="00294F26">
        <w:rPr>
          <w:b/>
          <w:bCs/>
        </w:rPr>
        <w:t>medical devices that are purchased from different manufacturers</w:t>
      </w:r>
      <w:r w:rsidR="00981576" w:rsidRPr="00294F26">
        <w:rPr>
          <w:b/>
          <w:bCs/>
        </w:rPr>
        <w:t>.</w:t>
      </w:r>
      <w:r w:rsidRPr="00294F26">
        <w:rPr>
          <w:b/>
          <w:bCs/>
        </w:rPr>
        <w:t xml:space="preserve"> I have modified </w:t>
      </w:r>
      <w:r w:rsidR="00582053" w:rsidRPr="00294F26">
        <w:rPr>
          <w:b/>
          <w:bCs/>
        </w:rPr>
        <w:t>one of</w:t>
      </w:r>
      <w:r w:rsidR="0075000C" w:rsidRPr="00294F26">
        <w:rPr>
          <w:b/>
          <w:bCs/>
        </w:rPr>
        <w:t xml:space="preserve"> </w:t>
      </w:r>
      <w:r w:rsidRPr="00294F26">
        <w:rPr>
          <w:b/>
          <w:bCs/>
        </w:rPr>
        <w:t>the medical devices</w:t>
      </w:r>
      <w:r w:rsidR="00981576" w:rsidRPr="00294F26">
        <w:rPr>
          <w:b/>
          <w:bCs/>
        </w:rPr>
        <w:t xml:space="preserve"> included in the </w:t>
      </w:r>
      <w:r w:rsidR="00501186" w:rsidRPr="00294F26">
        <w:rPr>
          <w:b/>
          <w:bCs/>
        </w:rPr>
        <w:t xml:space="preserve">first aid </w:t>
      </w:r>
      <w:r w:rsidR="00981576" w:rsidRPr="00294F26">
        <w:rPr>
          <w:b/>
          <w:bCs/>
        </w:rPr>
        <w:t>kit</w:t>
      </w:r>
      <w:r w:rsidRPr="00294F26">
        <w:rPr>
          <w:b/>
          <w:bCs/>
        </w:rPr>
        <w:t xml:space="preserve">. Can I still supply </w:t>
      </w:r>
      <w:r w:rsidR="00443A23" w:rsidRPr="00294F26">
        <w:rPr>
          <w:b/>
          <w:bCs/>
        </w:rPr>
        <w:t xml:space="preserve">the kit </w:t>
      </w:r>
      <w:r w:rsidRPr="00294F26">
        <w:rPr>
          <w:b/>
          <w:bCs/>
        </w:rPr>
        <w:t>using the special conformity assessment procedure?</w:t>
      </w:r>
    </w:p>
    <w:p w14:paraId="23236E84" w14:textId="2ED0EAF3" w:rsidR="00981576" w:rsidRDefault="00876059" w:rsidP="00294F26">
      <w:r>
        <w:t xml:space="preserve">Modification in this context </w:t>
      </w:r>
      <w:r w:rsidR="00571174">
        <w:t xml:space="preserve">may </w:t>
      </w:r>
      <w:r w:rsidR="00443A23">
        <w:t>include</w:t>
      </w:r>
      <w:r>
        <w:t xml:space="preserve"> </w:t>
      </w:r>
      <w:r w:rsidR="00571174">
        <w:t>opening</w:t>
      </w:r>
      <w:r w:rsidR="001C791A">
        <w:t xml:space="preserve"> or removing</w:t>
      </w:r>
      <w:r w:rsidR="00571174">
        <w:t xml:space="preserve"> primary packaging or sterile packaging, </w:t>
      </w:r>
      <w:r>
        <w:t>repackaging</w:t>
      </w:r>
      <w:r w:rsidR="00443A23">
        <w:t>,</w:t>
      </w:r>
      <w:r>
        <w:t xml:space="preserve"> </w:t>
      </w:r>
      <w:r w:rsidR="001C791A">
        <w:t xml:space="preserve">further processing such as </w:t>
      </w:r>
      <w:r>
        <w:t>re</w:t>
      </w:r>
      <w:r w:rsidR="001C791A">
        <w:t>-</w:t>
      </w:r>
      <w:r>
        <w:t xml:space="preserve">sterilisation of </w:t>
      </w:r>
      <w:r w:rsidR="0075000C">
        <w:t xml:space="preserve">a </w:t>
      </w:r>
      <w:r>
        <w:t xml:space="preserve">medical device. </w:t>
      </w:r>
      <w:r w:rsidR="00443A23">
        <w:t>You may use the special conformity assessment procedure, p</w:t>
      </w:r>
      <w:r>
        <w:t>rovided</w:t>
      </w:r>
      <w:r w:rsidR="00981576">
        <w:t xml:space="preserve"> that:</w:t>
      </w:r>
    </w:p>
    <w:p w14:paraId="2BE8ED13" w14:textId="23E2C30F" w:rsidR="00981576" w:rsidRPr="00294F26" w:rsidRDefault="00981576" w:rsidP="00294F26">
      <w:pPr>
        <w:pStyle w:val="ListBullet"/>
      </w:pPr>
      <w:r w:rsidRPr="00294F26">
        <w:t xml:space="preserve">the purchased medical devices are </w:t>
      </w:r>
      <w:r w:rsidR="00876059" w:rsidRPr="00294F26">
        <w:t>in finished form (</w:t>
      </w:r>
      <w:r w:rsidR="00443A23" w:rsidRPr="00294F26">
        <w:t>that is, they are</w:t>
      </w:r>
      <w:r w:rsidR="00876059" w:rsidRPr="00294F26">
        <w:t xml:space="preserve"> ready to use</w:t>
      </w:r>
      <w:proofErr w:type="gramStart"/>
      <w:r w:rsidR="00876059" w:rsidRPr="00294F26">
        <w:t>)</w:t>
      </w:r>
      <w:r w:rsidR="00501186" w:rsidRPr="00294F26">
        <w:t>;</w:t>
      </w:r>
      <w:proofErr w:type="gramEnd"/>
    </w:p>
    <w:p w14:paraId="07215557" w14:textId="5EEE113E" w:rsidR="00981576" w:rsidRPr="00294F26" w:rsidRDefault="00876059" w:rsidP="00294F26">
      <w:pPr>
        <w:pStyle w:val="ListBullet"/>
      </w:pPr>
      <w:r w:rsidRPr="00294F26">
        <w:t xml:space="preserve">the </w:t>
      </w:r>
      <w:r w:rsidR="00501186" w:rsidRPr="00294F26">
        <w:t xml:space="preserve">first aid </w:t>
      </w:r>
      <w:r w:rsidR="00981576" w:rsidRPr="00294F26">
        <w:t xml:space="preserve">kit </w:t>
      </w:r>
      <w:r w:rsidRPr="00294F26">
        <w:t>manufacturer h</w:t>
      </w:r>
      <w:r w:rsidR="00501186" w:rsidRPr="00294F26">
        <w:t>as</w:t>
      </w:r>
      <w:r w:rsidRPr="00294F26">
        <w:t xml:space="preserve"> conformity assessment document</w:t>
      </w:r>
      <w:r w:rsidR="00443A23" w:rsidRPr="00294F26">
        <w:t>ation</w:t>
      </w:r>
      <w:r w:rsidRPr="00294F26">
        <w:t xml:space="preserve"> </w:t>
      </w:r>
      <w:r w:rsidR="00A85FAC" w:rsidRPr="00294F26">
        <w:t xml:space="preserve">(issued to the component manufacturer) </w:t>
      </w:r>
      <w:r w:rsidRPr="00294F26">
        <w:t xml:space="preserve">for each medical device </w:t>
      </w:r>
      <w:bookmarkStart w:id="36" w:name="_Hlk86249686"/>
      <w:r w:rsidRPr="00294F26">
        <w:t xml:space="preserve">in the </w:t>
      </w:r>
      <w:proofErr w:type="gramStart"/>
      <w:r w:rsidR="00501186" w:rsidRPr="00294F26">
        <w:t>package</w:t>
      </w:r>
      <w:bookmarkEnd w:id="36"/>
      <w:r w:rsidR="00501186" w:rsidRPr="00294F26">
        <w:t>;</w:t>
      </w:r>
      <w:proofErr w:type="gramEnd"/>
    </w:p>
    <w:p w14:paraId="610CD934" w14:textId="6D5AF763" w:rsidR="00981576" w:rsidRPr="00294F26" w:rsidRDefault="00981576" w:rsidP="00294F26">
      <w:pPr>
        <w:pStyle w:val="ListBullet"/>
      </w:pPr>
      <w:r w:rsidRPr="00294F26">
        <w:t xml:space="preserve">the </w:t>
      </w:r>
      <w:r w:rsidR="00501186" w:rsidRPr="00294F26">
        <w:t xml:space="preserve">first aid </w:t>
      </w:r>
      <w:r w:rsidRPr="00294F26">
        <w:t xml:space="preserve">kit manufacturer </w:t>
      </w:r>
      <w:r w:rsidR="00876059" w:rsidRPr="00294F26">
        <w:t>h</w:t>
      </w:r>
      <w:r w:rsidR="00501186" w:rsidRPr="00294F26">
        <w:t xml:space="preserve">as </w:t>
      </w:r>
      <w:r w:rsidR="00876059" w:rsidRPr="00294F26">
        <w:t xml:space="preserve">evidence to demonstrate that all goods </w:t>
      </w:r>
      <w:r w:rsidR="00E71E41" w:rsidRPr="00294F26">
        <w:t xml:space="preserve">placed in the first aid kit </w:t>
      </w:r>
      <w:r w:rsidR="00876059" w:rsidRPr="00294F26">
        <w:t xml:space="preserve">are compatible </w:t>
      </w:r>
      <w:r w:rsidR="00E71E41" w:rsidRPr="00294F26">
        <w:t>(</w:t>
      </w:r>
      <w:r w:rsidR="005E4765" w:rsidRPr="00294F26">
        <w:t>that is,</w:t>
      </w:r>
      <w:r w:rsidR="00E71E41" w:rsidRPr="00294F26">
        <w:t xml:space="preserve"> the combined goods in the first aid kit can perform as intended without any conflict or interference being caused by its combination) </w:t>
      </w:r>
      <w:r w:rsidR="00876059" w:rsidRPr="00294F26">
        <w:t xml:space="preserve">having regard to the </w:t>
      </w:r>
      <w:r w:rsidR="00C477C8" w:rsidRPr="00294F26">
        <w:t>intended</w:t>
      </w:r>
      <w:r w:rsidR="00876059" w:rsidRPr="00294F26">
        <w:t xml:space="preserve"> purpose of each medical device</w:t>
      </w:r>
      <w:r w:rsidR="00A85FAC" w:rsidRPr="00294F26">
        <w:t xml:space="preserve"> in the package</w:t>
      </w:r>
      <w:r w:rsidR="00501186" w:rsidRPr="00294F26">
        <w:t xml:space="preserve">; </w:t>
      </w:r>
    </w:p>
    <w:p w14:paraId="26C5C8A5" w14:textId="63A5C6D2" w:rsidR="00B86A65" w:rsidRPr="00294F26" w:rsidRDefault="00876059" w:rsidP="00294F26">
      <w:pPr>
        <w:pStyle w:val="ListBullet"/>
      </w:pPr>
      <w:r w:rsidRPr="00294F26">
        <w:t>the modification is performed in accordance with the original manufacturer’s instructions for use</w:t>
      </w:r>
      <w:r w:rsidR="00C477C8" w:rsidRPr="00294F26">
        <w:t xml:space="preserve"> and does not impact </w:t>
      </w:r>
      <w:r w:rsidR="00443A23" w:rsidRPr="00294F26">
        <w:t xml:space="preserve">the </w:t>
      </w:r>
      <w:r w:rsidR="00C477C8" w:rsidRPr="00294F26">
        <w:t xml:space="preserve">quality, safety or performance of the </w:t>
      </w:r>
      <w:proofErr w:type="gramStart"/>
      <w:r w:rsidR="00C477C8" w:rsidRPr="00294F26">
        <w:t>device</w:t>
      </w:r>
      <w:r w:rsidR="00B86A65" w:rsidRPr="00294F26">
        <w:t>;</w:t>
      </w:r>
      <w:proofErr w:type="gramEnd"/>
      <w:r w:rsidR="00B86A65" w:rsidRPr="00294F26">
        <w:t xml:space="preserve"> </w:t>
      </w:r>
    </w:p>
    <w:p w14:paraId="636A740F" w14:textId="43048CFB" w:rsidR="00981576" w:rsidRPr="00294F26" w:rsidRDefault="00AB1398" w:rsidP="00294F26">
      <w:pPr>
        <w:pStyle w:val="ListBullet"/>
      </w:pPr>
      <w:r w:rsidRPr="00294F26">
        <w:t>t</w:t>
      </w:r>
      <w:r w:rsidR="00DD36F4" w:rsidRPr="00294F26">
        <w:t xml:space="preserve">his includes </w:t>
      </w:r>
      <w:r w:rsidR="00B86A65" w:rsidRPr="00294F26">
        <w:t>hav</w:t>
      </w:r>
      <w:r w:rsidR="00DD36F4" w:rsidRPr="00294F26">
        <w:t>ing</w:t>
      </w:r>
      <w:r w:rsidR="00B86A65" w:rsidRPr="00294F26">
        <w:t xml:space="preserve"> documentary evidence (</w:t>
      </w:r>
      <w:r w:rsidR="005E4765" w:rsidRPr="00294F26">
        <w:t>such as</w:t>
      </w:r>
      <w:r w:rsidR="00B86A65" w:rsidRPr="00294F26">
        <w:t xml:space="preserve"> written agreement from the component manufacturer) that </w:t>
      </w:r>
      <w:r w:rsidR="00DD36F4" w:rsidRPr="00294F26">
        <w:t xml:space="preserve">demonstrates </w:t>
      </w:r>
      <w:r w:rsidR="00B86A65" w:rsidRPr="00294F26">
        <w:t>that the modification made to any medical device</w:t>
      </w:r>
      <w:r w:rsidR="005E4765" w:rsidRPr="00294F26">
        <w:t>,</w:t>
      </w:r>
      <w:r w:rsidR="00B86A65" w:rsidRPr="00294F26">
        <w:t xml:space="preserve"> or the packaging of any medical device in the first aid kit, has been done in accordance with the component manufacturer’s instructions for use</w:t>
      </w:r>
      <w:r w:rsidR="00843735" w:rsidRPr="00294F26">
        <w:t xml:space="preserve"> along with evidence that demonstrates that the quality, safety or performance of the device is not impacted by its modification</w:t>
      </w:r>
      <w:r w:rsidRPr="00294F26">
        <w:t>; and</w:t>
      </w:r>
      <w:r w:rsidR="00B86A65" w:rsidRPr="00294F26">
        <w:t xml:space="preserve"> </w:t>
      </w:r>
      <w:r w:rsidR="00501186" w:rsidRPr="00294F26">
        <w:t xml:space="preserve"> </w:t>
      </w:r>
    </w:p>
    <w:p w14:paraId="08A4E282" w14:textId="6FAFF94B" w:rsidR="00B86A65" w:rsidRPr="00294F26" w:rsidRDefault="00B86A65" w:rsidP="00294F26">
      <w:pPr>
        <w:pStyle w:val="ListBullet"/>
      </w:pPr>
      <w:r w:rsidRPr="00294F26">
        <w:t>if the modification including re-sterilisation of the component device</w:t>
      </w:r>
      <w:r w:rsidR="00571174" w:rsidRPr="00294F26">
        <w:t xml:space="preserve"> has been done</w:t>
      </w:r>
      <w:r w:rsidRPr="00294F26">
        <w:t xml:space="preserve"> in accordance with the component manufacturer’s instructions for use, the first aid kit manufacturer has Production Quality Assurance certificate or equivalent certification (refer to Question 5) that is issued to the </w:t>
      </w:r>
      <w:r w:rsidR="003F0E78" w:rsidRPr="00294F26">
        <w:t xml:space="preserve">first aid kit manufacturer </w:t>
      </w:r>
      <w:r w:rsidRPr="00294F26">
        <w:t xml:space="preserve">for undertaking sterilisation activities. </w:t>
      </w:r>
    </w:p>
    <w:p w14:paraId="6A327CB3" w14:textId="55F2054B" w:rsidR="003F0E78" w:rsidRPr="00422831" w:rsidRDefault="00C477C8" w:rsidP="00294F26">
      <w:pPr>
        <w:rPr>
          <w:rFonts w:asciiTheme="minorHAnsi" w:hAnsiTheme="minorHAnsi" w:cs="Calibri"/>
          <w:szCs w:val="22"/>
        </w:rPr>
      </w:pPr>
      <w:r>
        <w:t>Refer to Figure 1</w:t>
      </w:r>
      <w:r w:rsidR="00443A23">
        <w:t xml:space="preserve"> </w:t>
      </w:r>
      <w:r w:rsidR="00443A23" w:rsidRPr="00422831">
        <w:t>on p. 1</w:t>
      </w:r>
      <w:r w:rsidR="00422831" w:rsidRPr="00422831">
        <w:t>8</w:t>
      </w:r>
      <w:r w:rsidRPr="00422831">
        <w:t xml:space="preserve">. </w:t>
      </w:r>
    </w:p>
    <w:p w14:paraId="285B61E8" w14:textId="7F4E7DC7" w:rsidR="00B34434" w:rsidRPr="00294F26" w:rsidRDefault="00B34434" w:rsidP="00294F26">
      <w:pPr>
        <w:pStyle w:val="Numberbullet0"/>
        <w:rPr>
          <w:b/>
          <w:bCs/>
        </w:rPr>
      </w:pPr>
      <w:r w:rsidRPr="00294F26">
        <w:rPr>
          <w:b/>
          <w:bCs/>
        </w:rPr>
        <w:t>I am a manufacturer of a first aid kit</w:t>
      </w:r>
      <w:r w:rsidR="00443A23" w:rsidRPr="00294F26">
        <w:rPr>
          <w:b/>
          <w:bCs/>
        </w:rPr>
        <w:t xml:space="preserve">. When I </w:t>
      </w:r>
      <w:r w:rsidRPr="00294F26">
        <w:rPr>
          <w:b/>
          <w:bCs/>
        </w:rPr>
        <w:t>assemble the package</w:t>
      </w:r>
      <w:r w:rsidR="00C7577A" w:rsidRPr="00294F26">
        <w:rPr>
          <w:b/>
          <w:bCs/>
        </w:rPr>
        <w:t>,</w:t>
      </w:r>
      <w:r w:rsidR="00443A23" w:rsidRPr="00294F26">
        <w:rPr>
          <w:b/>
          <w:bCs/>
        </w:rPr>
        <w:t xml:space="preserve"> I</w:t>
      </w:r>
      <w:r w:rsidRPr="00294F26">
        <w:rPr>
          <w:b/>
          <w:bCs/>
        </w:rPr>
        <w:t xml:space="preserve"> </w:t>
      </w:r>
      <w:r w:rsidR="00443A23" w:rsidRPr="00294F26">
        <w:rPr>
          <w:b/>
          <w:bCs/>
        </w:rPr>
        <w:t>intend to include</w:t>
      </w:r>
      <w:r w:rsidRPr="00294F26">
        <w:rPr>
          <w:b/>
          <w:bCs/>
        </w:rPr>
        <w:t xml:space="preserve"> medical devices in unfinished form that are purchased </w:t>
      </w:r>
      <w:r w:rsidR="00443A23" w:rsidRPr="00294F26">
        <w:rPr>
          <w:b/>
          <w:bCs/>
        </w:rPr>
        <w:t xml:space="preserve">in bulk </w:t>
      </w:r>
      <w:r w:rsidRPr="00294F26">
        <w:rPr>
          <w:b/>
          <w:bCs/>
        </w:rPr>
        <w:t>from different manufacturers</w:t>
      </w:r>
      <w:r w:rsidR="00981576" w:rsidRPr="00294F26">
        <w:rPr>
          <w:b/>
          <w:bCs/>
        </w:rPr>
        <w:t>.</w:t>
      </w:r>
      <w:r w:rsidRPr="00294F26">
        <w:rPr>
          <w:b/>
          <w:bCs/>
        </w:rPr>
        <w:t xml:space="preserve"> I will sterilise these medical devices for supply. Can I still supply </w:t>
      </w:r>
      <w:r w:rsidR="00443A23" w:rsidRPr="00294F26">
        <w:rPr>
          <w:b/>
          <w:bCs/>
        </w:rPr>
        <w:t xml:space="preserve">the kit </w:t>
      </w:r>
      <w:r w:rsidRPr="00294F26">
        <w:rPr>
          <w:b/>
          <w:bCs/>
        </w:rPr>
        <w:t>using the special conformity assessment procedure?</w:t>
      </w:r>
    </w:p>
    <w:p w14:paraId="141AE7F0" w14:textId="772BC7BB" w:rsidR="003653D0" w:rsidRPr="00422831" w:rsidRDefault="00B34434" w:rsidP="00294F26">
      <w:r w:rsidRPr="00422831">
        <w:t>No. The manufacturer of the first aid kit cannot use the special conformity assessment procedure for medical devices</w:t>
      </w:r>
      <w:r w:rsidR="00443A23" w:rsidRPr="00422831">
        <w:t xml:space="preserve"> in</w:t>
      </w:r>
      <w:r w:rsidRPr="00422831">
        <w:t xml:space="preserve"> </w:t>
      </w:r>
      <w:r w:rsidR="00443A23" w:rsidRPr="00422831">
        <w:t xml:space="preserve">unfinished form that are </w:t>
      </w:r>
      <w:r w:rsidRPr="00422831">
        <w:t xml:space="preserve">purchased in bulk. </w:t>
      </w:r>
      <w:r w:rsidR="00443A23" w:rsidRPr="00422831">
        <w:t>You</w:t>
      </w:r>
      <w:r w:rsidRPr="00422831">
        <w:t xml:space="preserve"> will need to obtain conformity assessment certification issued by the TGA or an equivalent conformity assessment document issued by a comparable overseas regulator </w:t>
      </w:r>
      <w:r w:rsidR="002475D9" w:rsidRPr="00422831">
        <w:t xml:space="preserve">or an assessment body </w:t>
      </w:r>
      <w:r w:rsidRPr="00422831">
        <w:t xml:space="preserve">for the entire first aid kit. </w:t>
      </w:r>
    </w:p>
    <w:p w14:paraId="5C5FA979" w14:textId="6A0864A1" w:rsidR="00A068E9" w:rsidRDefault="00B34434" w:rsidP="00294F26">
      <w:r w:rsidRPr="00422831">
        <w:t>Refer to Figure 1</w:t>
      </w:r>
      <w:r w:rsidR="003653D0" w:rsidRPr="00422831">
        <w:t xml:space="preserve"> on p.1</w:t>
      </w:r>
      <w:r w:rsidR="00422831" w:rsidRPr="00422831">
        <w:t>8</w:t>
      </w:r>
      <w:r w:rsidR="003653D0" w:rsidRPr="00422831">
        <w:t>.</w:t>
      </w:r>
    </w:p>
    <w:p w14:paraId="720ABB59" w14:textId="0C932332" w:rsidR="00677B3B" w:rsidRPr="00294F26" w:rsidRDefault="00443D7E" w:rsidP="00294F26">
      <w:pPr>
        <w:pStyle w:val="Numberbullet0"/>
        <w:rPr>
          <w:b/>
          <w:bCs/>
        </w:rPr>
      </w:pPr>
      <w:r w:rsidRPr="00294F26">
        <w:rPr>
          <w:b/>
          <w:bCs/>
        </w:rPr>
        <w:t xml:space="preserve">I am </w:t>
      </w:r>
      <w:r w:rsidR="008135F0" w:rsidRPr="00294F26">
        <w:rPr>
          <w:b/>
          <w:bCs/>
        </w:rPr>
        <w:t>the</w:t>
      </w:r>
      <w:r w:rsidRPr="00294F26">
        <w:rPr>
          <w:b/>
          <w:bCs/>
        </w:rPr>
        <w:t xml:space="preserve"> manufacturer</w:t>
      </w:r>
      <w:r w:rsidR="008135F0" w:rsidRPr="00294F26">
        <w:rPr>
          <w:b/>
          <w:bCs/>
        </w:rPr>
        <w:t xml:space="preserve"> and the sponsor</w:t>
      </w:r>
      <w:r w:rsidRPr="00294F26">
        <w:rPr>
          <w:b/>
          <w:bCs/>
        </w:rPr>
        <w:t xml:space="preserve"> of a first aid kit </w:t>
      </w:r>
      <w:r w:rsidR="008135F0" w:rsidRPr="00294F26">
        <w:rPr>
          <w:b/>
          <w:bCs/>
        </w:rPr>
        <w:t xml:space="preserve">that </w:t>
      </w:r>
      <w:r w:rsidR="00A91129" w:rsidRPr="00294F26">
        <w:rPr>
          <w:b/>
          <w:bCs/>
        </w:rPr>
        <w:t>is</w:t>
      </w:r>
      <w:r w:rsidR="007243CE" w:rsidRPr="00294F26">
        <w:rPr>
          <w:b/>
          <w:bCs/>
        </w:rPr>
        <w:t xml:space="preserve"> supplied non-sterile and</w:t>
      </w:r>
      <w:r w:rsidR="00A91129" w:rsidRPr="00294F26">
        <w:rPr>
          <w:b/>
          <w:bCs/>
        </w:rPr>
        <w:t xml:space="preserve"> included in the ARTG</w:t>
      </w:r>
      <w:r w:rsidR="00557AA6" w:rsidRPr="00294F26">
        <w:rPr>
          <w:b/>
          <w:bCs/>
        </w:rPr>
        <w:t xml:space="preserve"> using </w:t>
      </w:r>
      <w:r w:rsidR="00BF440E" w:rsidRPr="00294F26">
        <w:rPr>
          <w:b/>
          <w:bCs/>
        </w:rPr>
        <w:t xml:space="preserve">a </w:t>
      </w:r>
      <w:r w:rsidR="00557AA6" w:rsidRPr="00294F26">
        <w:rPr>
          <w:b/>
          <w:bCs/>
        </w:rPr>
        <w:t>declaration of conformity made under Clause 7.5 of Schedule</w:t>
      </w:r>
      <w:r w:rsidR="00BF440E" w:rsidRPr="00294F26">
        <w:rPr>
          <w:b/>
          <w:bCs/>
        </w:rPr>
        <w:t> </w:t>
      </w:r>
      <w:r w:rsidR="00557AA6" w:rsidRPr="00294F26">
        <w:rPr>
          <w:b/>
          <w:bCs/>
        </w:rPr>
        <w:t>3 of the Regulations</w:t>
      </w:r>
      <w:r w:rsidRPr="00294F26">
        <w:rPr>
          <w:b/>
          <w:bCs/>
        </w:rPr>
        <w:t xml:space="preserve">. </w:t>
      </w:r>
      <w:r w:rsidR="00677B3B" w:rsidRPr="00294F26">
        <w:rPr>
          <w:b/>
          <w:bCs/>
        </w:rPr>
        <w:t xml:space="preserve">What is the impact of replacing one or more components in this kit with another component from a different manufacturer? </w:t>
      </w:r>
    </w:p>
    <w:p w14:paraId="0834DAC2" w14:textId="5D2AE96B" w:rsidR="007B0452" w:rsidRDefault="00A91129" w:rsidP="00294F26">
      <w:r>
        <w:t xml:space="preserve">The </w:t>
      </w:r>
      <w:r w:rsidR="008135F0">
        <w:t xml:space="preserve">first aid kit </w:t>
      </w:r>
      <w:r>
        <w:t>manufacturer</w:t>
      </w:r>
      <w:r w:rsidR="008135F0">
        <w:t xml:space="preserve"> (who is also the sponsor in this example)</w:t>
      </w:r>
      <w:r>
        <w:t xml:space="preserve"> is required to assess whether the </w:t>
      </w:r>
      <w:r w:rsidR="00677B3B">
        <w:t xml:space="preserve">replacement of </w:t>
      </w:r>
      <w:r w:rsidR="008135F0">
        <w:t xml:space="preserve">one or more </w:t>
      </w:r>
      <w:r>
        <w:t xml:space="preserve">components included in the </w:t>
      </w:r>
      <w:r w:rsidR="008135F0">
        <w:t xml:space="preserve">kit </w:t>
      </w:r>
      <w:r>
        <w:t>has resulted in</w:t>
      </w:r>
      <w:r w:rsidR="00677B3B">
        <w:t xml:space="preserve"> a</w:t>
      </w:r>
      <w:r>
        <w:t xml:space="preserve"> change </w:t>
      </w:r>
      <w:r w:rsidR="00677B3B">
        <w:lastRenderedPageBreak/>
        <w:t>to the</w:t>
      </w:r>
      <w:r>
        <w:t xml:space="preserve"> </w:t>
      </w:r>
      <w:r w:rsidR="00677B3B">
        <w:t>‘</w:t>
      </w:r>
      <w:hyperlink r:id="rId31" w:history="1">
        <w:r w:rsidR="00677B3B" w:rsidRPr="007D5800">
          <w:rPr>
            <w:rStyle w:val="Hyperlink"/>
          </w:rPr>
          <w:t>kind of medical device</w:t>
        </w:r>
      </w:hyperlink>
      <w:r w:rsidR="00677B3B">
        <w:rPr>
          <w:rStyle w:val="Hyperlink"/>
        </w:rPr>
        <w:t xml:space="preserve">’ </w:t>
      </w:r>
      <w:r w:rsidR="008135F0">
        <w:rPr>
          <w:rStyle w:val="Hyperlink"/>
        </w:rPr>
        <w:t xml:space="preserve">that is </w:t>
      </w:r>
      <w:r>
        <w:t xml:space="preserve">included in the ARTG. </w:t>
      </w:r>
      <w:r w:rsidR="007B0452">
        <w:t xml:space="preserve">The criteria for a kind of medical device is defined in section 41BE of the Act. </w:t>
      </w:r>
    </w:p>
    <w:p w14:paraId="57C25DE5" w14:textId="5FCB0779" w:rsidR="007B0452" w:rsidRDefault="007B0452" w:rsidP="00294F26">
      <w:r w:rsidRPr="007B0452">
        <w:t xml:space="preserve">If the replacement of the component(s) </w:t>
      </w:r>
      <w:r>
        <w:t xml:space="preserve">in the first aid kit does not result in a change to a ‘kind of medical device’ included in the ARTG, the manufacturer of the first aid kit is required </w:t>
      </w:r>
      <w:r w:rsidRPr="007B0452">
        <w:t>to update the declaration of conformity made under Clause 7.5 of Schedule 3 of the Regulations, provided they still meet the eligibility criteria defined in Regulation 3.10; and:</w:t>
      </w:r>
    </w:p>
    <w:p w14:paraId="57BB8ABA" w14:textId="77777777" w:rsidR="007B0452" w:rsidRPr="007243CE" w:rsidRDefault="007B0452" w:rsidP="00294F26">
      <w:pPr>
        <w:pStyle w:val="ListBullet"/>
      </w:pPr>
      <w:r>
        <w:t xml:space="preserve">have </w:t>
      </w:r>
      <w:r w:rsidRPr="007243CE">
        <w:t>evidence</w:t>
      </w:r>
      <w:r>
        <w:t xml:space="preserve"> to demonstrate</w:t>
      </w:r>
      <w:r w:rsidRPr="007243CE">
        <w:t xml:space="preserve"> that each medical device in the </w:t>
      </w:r>
      <w:r>
        <w:t xml:space="preserve">first aid kit </w:t>
      </w:r>
      <w:r w:rsidRPr="007243CE">
        <w:t>complies with the relevant essential principles</w:t>
      </w:r>
    </w:p>
    <w:p w14:paraId="50C5F269" w14:textId="77777777" w:rsidR="007B0452" w:rsidRDefault="007B0452" w:rsidP="00294F26">
      <w:pPr>
        <w:pStyle w:val="ListBullet"/>
      </w:pPr>
      <w:r>
        <w:t xml:space="preserve">have </w:t>
      </w:r>
      <w:r w:rsidRPr="007243CE">
        <w:t xml:space="preserve">conformity assessment certification issued by the TGA, or an equivalent conformity assessment document issued to the </w:t>
      </w:r>
      <w:r>
        <w:t xml:space="preserve">component </w:t>
      </w:r>
      <w:r w:rsidRPr="007243CE">
        <w:t xml:space="preserve">manufacturer by a recognised comparable overseas regulator or assessment body for </w:t>
      </w:r>
      <w:r>
        <w:t xml:space="preserve">each </w:t>
      </w:r>
      <w:r w:rsidRPr="007243CE">
        <w:t>medical device that is not a Class I or Class 1 IVD medical device</w:t>
      </w:r>
      <w:r>
        <w:t xml:space="preserve">, included in the first aid kit  </w:t>
      </w:r>
    </w:p>
    <w:p w14:paraId="54F1951D" w14:textId="77777777" w:rsidR="007B0452" w:rsidRDefault="007B0452" w:rsidP="00294F26">
      <w:pPr>
        <w:pStyle w:val="ListBullet"/>
      </w:pPr>
      <w:r>
        <w:t xml:space="preserve">have </w:t>
      </w:r>
      <w:r w:rsidRPr="007243CE">
        <w:t xml:space="preserve">evidence that demonstrates how they have verified the mutual compatibility of </w:t>
      </w:r>
      <w:r>
        <w:t xml:space="preserve">the </w:t>
      </w:r>
      <w:r w:rsidRPr="007243CE">
        <w:t xml:space="preserve">components placed in the </w:t>
      </w:r>
      <w:r>
        <w:t xml:space="preserve">first aid kit </w:t>
      </w:r>
      <w:r w:rsidRPr="007243CE">
        <w:t>in accordance with the component manufacturer’s instructions and approved indications</w:t>
      </w:r>
    </w:p>
    <w:p w14:paraId="52F253BF" w14:textId="50441183" w:rsidR="007B0452" w:rsidRPr="007243CE" w:rsidRDefault="007B0452" w:rsidP="00294F26">
      <w:pPr>
        <w:pStyle w:val="ListBullet"/>
      </w:pPr>
      <w:r w:rsidRPr="007243CE">
        <w:t>provid</w:t>
      </w:r>
      <w:r>
        <w:t>e</w:t>
      </w:r>
      <w:r w:rsidRPr="007243CE">
        <w:t xml:space="preserve"> instructions for use, as supplied by the component manufacturer, for each item in the </w:t>
      </w:r>
      <w:r>
        <w:t>first aid kit</w:t>
      </w:r>
      <w:r w:rsidR="00FC26F9">
        <w:t>.</w:t>
      </w:r>
    </w:p>
    <w:p w14:paraId="7D8893D8" w14:textId="5E60A0C9" w:rsidR="007B0452" w:rsidRDefault="00631EF4" w:rsidP="00294F26">
      <w:r>
        <w:t>If requested, the manufacturer</w:t>
      </w:r>
      <w:r w:rsidR="00FC26F9">
        <w:t xml:space="preserve"> or </w:t>
      </w:r>
      <w:r>
        <w:t xml:space="preserve">sponsor of the first aid kit must be able to provide the above technical documentation to the TGA. </w:t>
      </w:r>
    </w:p>
    <w:p w14:paraId="58992146" w14:textId="77777777" w:rsidR="00E57FD7" w:rsidRDefault="007B0452" w:rsidP="00294F26">
      <w:r>
        <w:t>T</w:t>
      </w:r>
      <w:r w:rsidRPr="007B0452">
        <w:t>he sponsor of the first aid kit is required to vary their manufacturer's evidence</w:t>
      </w:r>
      <w:r w:rsidR="009B7E16">
        <w:t>,</w:t>
      </w:r>
      <w:r w:rsidRPr="007B0452">
        <w:t xml:space="preserve"> attach the updated declaration of conformity and</w:t>
      </w:r>
      <w:r w:rsidR="009B7E16">
        <w:t>,</w:t>
      </w:r>
      <w:r w:rsidRPr="007B0452">
        <w:t xml:space="preserve"> once </w:t>
      </w:r>
      <w:r w:rsidR="00631EF4">
        <w:t xml:space="preserve">this has been accepted, </w:t>
      </w:r>
      <w:r w:rsidRPr="007B0452">
        <w:t>request the TGA to vary the respective ARTG entry if</w:t>
      </w:r>
      <w:r w:rsidR="00631EF4">
        <w:t xml:space="preserve"> the</w:t>
      </w:r>
      <w:r w:rsidRPr="007B0452">
        <w:t xml:space="preserve"> information included in the ARTG </w:t>
      </w:r>
      <w:r w:rsidR="00631EF4">
        <w:t xml:space="preserve">for the first aid kit </w:t>
      </w:r>
      <w:r w:rsidRPr="007B0452">
        <w:t>(for example</w:t>
      </w:r>
      <w:r w:rsidR="00631EF4">
        <w:t>,</w:t>
      </w:r>
      <w:r w:rsidRPr="007B0452">
        <w:t xml:space="preserve"> </w:t>
      </w:r>
      <w:r w:rsidR="009B7E16">
        <w:t xml:space="preserve">the </w:t>
      </w:r>
      <w:r w:rsidRPr="007B0452">
        <w:t xml:space="preserve">GMDN code) </w:t>
      </w:r>
      <w:r w:rsidR="009B7E16" w:rsidRPr="007B0452">
        <w:t xml:space="preserve">has changed </w:t>
      </w:r>
      <w:r w:rsidRPr="007B0452">
        <w:t xml:space="preserve">as a result of the replacement of one or more components included in the </w:t>
      </w:r>
      <w:r w:rsidR="00631EF4">
        <w:t xml:space="preserve">first aid </w:t>
      </w:r>
      <w:r w:rsidRPr="007B0452">
        <w:t>kit.</w:t>
      </w:r>
    </w:p>
    <w:p w14:paraId="77AA0ADF" w14:textId="45C09719" w:rsidR="00616D8D" w:rsidRPr="00294F26" w:rsidRDefault="00616D8D" w:rsidP="00294F26">
      <w:pPr>
        <w:pStyle w:val="Numberbullet0"/>
        <w:rPr>
          <w:b/>
          <w:bCs/>
        </w:rPr>
      </w:pPr>
      <w:r w:rsidRPr="00294F26">
        <w:rPr>
          <w:b/>
          <w:bCs/>
        </w:rPr>
        <w:t xml:space="preserve">I am the sponsor of </w:t>
      </w:r>
      <w:r w:rsidR="00443A23" w:rsidRPr="00294F26">
        <w:rPr>
          <w:b/>
          <w:bCs/>
        </w:rPr>
        <w:t>a</w:t>
      </w:r>
      <w:r w:rsidRPr="00294F26">
        <w:rPr>
          <w:b/>
          <w:bCs/>
        </w:rPr>
        <w:t xml:space="preserve"> first aid kit and the manufacturer of some </w:t>
      </w:r>
      <w:r w:rsidR="005072A8" w:rsidRPr="00294F26">
        <w:rPr>
          <w:b/>
          <w:bCs/>
        </w:rPr>
        <w:t>of the</w:t>
      </w:r>
      <w:r w:rsidR="003F0E78" w:rsidRPr="00294F26">
        <w:rPr>
          <w:b/>
          <w:bCs/>
        </w:rPr>
        <w:t xml:space="preserve"> component</w:t>
      </w:r>
      <w:r w:rsidR="005072A8" w:rsidRPr="00294F26">
        <w:rPr>
          <w:b/>
          <w:bCs/>
        </w:rPr>
        <w:t xml:space="preserve"> </w:t>
      </w:r>
      <w:r w:rsidRPr="00294F26">
        <w:rPr>
          <w:b/>
          <w:bCs/>
        </w:rPr>
        <w:t xml:space="preserve">devices </w:t>
      </w:r>
      <w:r w:rsidR="003F0E78" w:rsidRPr="00294F26">
        <w:rPr>
          <w:b/>
          <w:bCs/>
        </w:rPr>
        <w:t xml:space="preserve">placed </w:t>
      </w:r>
      <w:r w:rsidRPr="00294F26">
        <w:rPr>
          <w:b/>
          <w:bCs/>
        </w:rPr>
        <w:t xml:space="preserve">in the first aid kit. All </w:t>
      </w:r>
      <w:r w:rsidR="00443A23" w:rsidRPr="00294F26">
        <w:rPr>
          <w:b/>
          <w:bCs/>
        </w:rPr>
        <w:t xml:space="preserve">the </w:t>
      </w:r>
      <w:r w:rsidRPr="00294F26">
        <w:rPr>
          <w:b/>
          <w:bCs/>
        </w:rPr>
        <w:t>medical devices are includ</w:t>
      </w:r>
      <w:r w:rsidR="00443A23" w:rsidRPr="00294F26">
        <w:rPr>
          <w:b/>
          <w:bCs/>
        </w:rPr>
        <w:t>ed</w:t>
      </w:r>
      <w:r w:rsidRPr="00294F26">
        <w:rPr>
          <w:b/>
          <w:bCs/>
        </w:rPr>
        <w:t xml:space="preserve"> in the ARTG. Is holding evidence in the form of </w:t>
      </w:r>
      <w:r w:rsidR="00981576" w:rsidRPr="00294F26">
        <w:rPr>
          <w:b/>
          <w:bCs/>
        </w:rPr>
        <w:t xml:space="preserve">an </w:t>
      </w:r>
      <w:r w:rsidRPr="00294F26">
        <w:rPr>
          <w:b/>
          <w:bCs/>
        </w:rPr>
        <w:t>ARTG certificate sufficient?</w:t>
      </w:r>
    </w:p>
    <w:p w14:paraId="1DC4FB27" w14:textId="7DCE050D" w:rsidR="00404C6C" w:rsidRDefault="002475D9" w:rsidP="00294F26">
      <w:r>
        <w:t xml:space="preserve">No. </w:t>
      </w:r>
      <w:r w:rsidR="008D30A0">
        <w:t xml:space="preserve">The sponsor of the </w:t>
      </w:r>
      <w:r w:rsidR="00706949">
        <w:t>first aid kit</w:t>
      </w:r>
      <w:r w:rsidR="008D30A0">
        <w:t xml:space="preserve"> must be able to provide</w:t>
      </w:r>
      <w:r w:rsidR="005072A8">
        <w:t xml:space="preserve"> the TGA, on request, with</w:t>
      </w:r>
      <w:r w:rsidR="008D30A0">
        <w:t xml:space="preserve"> either </w:t>
      </w:r>
      <w:r w:rsidR="008D30A0" w:rsidRPr="008D30A0">
        <w:t>conformity assessment certification issued by the TGA or an equivalent conformity assessment document issued by a comparable overseas regulator</w:t>
      </w:r>
      <w:r>
        <w:t xml:space="preserve"> or assessment body</w:t>
      </w:r>
      <w:r w:rsidR="005072A8">
        <w:t>,</w:t>
      </w:r>
      <w:r w:rsidR="008D30A0" w:rsidRPr="008D30A0">
        <w:t xml:space="preserve"> for each medical device in the first aid kit</w:t>
      </w:r>
      <w:r w:rsidR="00706949">
        <w:t>,</w:t>
      </w:r>
      <w:r w:rsidR="006D3D8C">
        <w:t xml:space="preserve"> u</w:t>
      </w:r>
      <w:r w:rsidR="008D30A0">
        <w:t>nless the medical device is Class I</w:t>
      </w:r>
      <w:r w:rsidR="005072A8">
        <w:t>,</w:t>
      </w:r>
      <w:r w:rsidR="008D30A0">
        <w:t xml:space="preserve"> in which case they must hold a declaration of conformity </w:t>
      </w:r>
      <w:r w:rsidR="005072A8">
        <w:t>(</w:t>
      </w:r>
      <w:r w:rsidR="008D30A0">
        <w:t xml:space="preserve">made under </w:t>
      </w:r>
      <w:r w:rsidR="000913BD" w:rsidRPr="00880BC2">
        <w:rPr>
          <w:b/>
          <w:bCs/>
        </w:rPr>
        <w:t xml:space="preserve">clause </w:t>
      </w:r>
      <w:r w:rsidR="008D30A0" w:rsidRPr="00880BC2">
        <w:rPr>
          <w:b/>
          <w:bCs/>
        </w:rPr>
        <w:t>6.6</w:t>
      </w:r>
      <w:r w:rsidR="008D30A0" w:rsidRPr="00076EBD">
        <w:t xml:space="preserve"> </w:t>
      </w:r>
      <w:r w:rsidR="000913BD">
        <w:t>of</w:t>
      </w:r>
      <w:r w:rsidR="005072A8">
        <w:t xml:space="preserve"> Schedule 3 of</w:t>
      </w:r>
      <w:r w:rsidR="000913BD">
        <w:t xml:space="preserve"> the Regulations</w:t>
      </w:r>
      <w:r w:rsidR="005072A8">
        <w:t>)</w:t>
      </w:r>
      <w:r w:rsidR="000913BD">
        <w:t xml:space="preserve"> </w:t>
      </w:r>
      <w:r w:rsidR="008D30A0">
        <w:t xml:space="preserve">for each </w:t>
      </w:r>
      <w:r w:rsidR="008D30A0" w:rsidRPr="00076EBD">
        <w:t xml:space="preserve">Class I </w:t>
      </w:r>
      <w:r w:rsidR="008D30A0">
        <w:t>medical device</w:t>
      </w:r>
      <w:r w:rsidR="003F0E78">
        <w:t xml:space="preserve"> they manufacture</w:t>
      </w:r>
      <w:r w:rsidR="008D30A0">
        <w:t xml:space="preserve">. </w:t>
      </w:r>
    </w:p>
    <w:p w14:paraId="36275BC9" w14:textId="60D7B601" w:rsidR="003F0E78" w:rsidRPr="00294F26" w:rsidRDefault="003F0E78" w:rsidP="00294F26">
      <w:pPr>
        <w:pStyle w:val="Numberbullet0"/>
      </w:pPr>
      <w:r w:rsidRPr="00294F26">
        <w:rPr>
          <w:b/>
          <w:bCs/>
        </w:rPr>
        <w:t xml:space="preserve">I am </w:t>
      </w:r>
      <w:r w:rsidR="005E4765" w:rsidRPr="00294F26">
        <w:rPr>
          <w:b/>
          <w:bCs/>
        </w:rPr>
        <w:t>the</w:t>
      </w:r>
      <w:r w:rsidRPr="00294F26">
        <w:rPr>
          <w:b/>
          <w:bCs/>
        </w:rPr>
        <w:t xml:space="preserve"> manufacturer of a Class IIb first aid kit</w:t>
      </w:r>
      <w:r w:rsidR="00612538" w:rsidRPr="00294F26">
        <w:rPr>
          <w:b/>
          <w:bCs/>
        </w:rPr>
        <w:t>. When I</w:t>
      </w:r>
      <w:r w:rsidRPr="00294F26">
        <w:rPr>
          <w:b/>
          <w:bCs/>
        </w:rPr>
        <w:t xml:space="preserve"> assemble </w:t>
      </w:r>
      <w:r w:rsidR="00612538" w:rsidRPr="00294F26">
        <w:rPr>
          <w:b/>
          <w:bCs/>
        </w:rPr>
        <w:t>the</w:t>
      </w:r>
      <w:r w:rsidRPr="00294F26">
        <w:rPr>
          <w:b/>
          <w:bCs/>
        </w:rPr>
        <w:t xml:space="preserve"> package</w:t>
      </w:r>
      <w:r w:rsidR="00AB1398" w:rsidRPr="00294F26">
        <w:rPr>
          <w:b/>
          <w:bCs/>
        </w:rPr>
        <w:t>,</w:t>
      </w:r>
      <w:r w:rsidRPr="00294F26">
        <w:rPr>
          <w:b/>
          <w:bCs/>
        </w:rPr>
        <w:t xml:space="preserve"> </w:t>
      </w:r>
      <w:r w:rsidR="00612538" w:rsidRPr="00294F26">
        <w:rPr>
          <w:b/>
          <w:bCs/>
        </w:rPr>
        <w:t xml:space="preserve">I intend to include </w:t>
      </w:r>
      <w:r w:rsidRPr="00294F26">
        <w:rPr>
          <w:b/>
          <w:bCs/>
        </w:rPr>
        <w:t>the following ready-made devices</w:t>
      </w:r>
      <w:r w:rsidR="00612538" w:rsidRPr="00294F26">
        <w:rPr>
          <w:b/>
          <w:bCs/>
        </w:rPr>
        <w:t>,</w:t>
      </w:r>
      <w:r w:rsidRPr="00294F26">
        <w:rPr>
          <w:b/>
          <w:bCs/>
        </w:rPr>
        <w:t xml:space="preserve"> </w:t>
      </w:r>
      <w:r w:rsidR="00612538" w:rsidRPr="00294F26">
        <w:rPr>
          <w:b/>
          <w:bCs/>
        </w:rPr>
        <w:t xml:space="preserve">which come </w:t>
      </w:r>
      <w:r w:rsidRPr="00294F26">
        <w:rPr>
          <w:b/>
          <w:bCs/>
        </w:rPr>
        <w:t>from different manufacturers</w:t>
      </w:r>
      <w:r w:rsidR="00612538" w:rsidRPr="00294F26">
        <w:rPr>
          <w:b/>
          <w:bCs/>
        </w:rPr>
        <w:t>, in finished form</w:t>
      </w:r>
      <w:r w:rsidRPr="00294F26">
        <w:rPr>
          <w:b/>
          <w:bCs/>
        </w:rPr>
        <w:t>:</w:t>
      </w:r>
    </w:p>
    <w:p w14:paraId="1EF8F368" w14:textId="597A5329" w:rsidR="003F0E78" w:rsidRPr="00294F26" w:rsidRDefault="003F0E78" w:rsidP="00294F26">
      <w:pPr>
        <w:pStyle w:val="ListBullet"/>
        <w:rPr>
          <w:b/>
          <w:bCs/>
        </w:rPr>
      </w:pPr>
      <w:r w:rsidRPr="00294F26">
        <w:rPr>
          <w:b/>
          <w:bCs/>
        </w:rPr>
        <w:t xml:space="preserve">Class IIb </w:t>
      </w:r>
      <w:r w:rsidR="007C524B" w:rsidRPr="00294F26">
        <w:rPr>
          <w:b/>
          <w:bCs/>
        </w:rPr>
        <w:t xml:space="preserve">sterile </w:t>
      </w:r>
      <w:r w:rsidRPr="00294F26">
        <w:rPr>
          <w:b/>
          <w:bCs/>
        </w:rPr>
        <w:t xml:space="preserve">wound dressing, which is supported by EU certification, manufactured by Company A </w:t>
      </w:r>
    </w:p>
    <w:p w14:paraId="4F9E97E6" w14:textId="6BBE1629" w:rsidR="003F0E78" w:rsidRPr="00294F26" w:rsidRDefault="003F0E78" w:rsidP="00294F26">
      <w:pPr>
        <w:pStyle w:val="ListBullet"/>
        <w:rPr>
          <w:b/>
          <w:bCs/>
        </w:rPr>
      </w:pPr>
      <w:r w:rsidRPr="00294F26">
        <w:rPr>
          <w:b/>
          <w:bCs/>
        </w:rPr>
        <w:t xml:space="preserve">Class </w:t>
      </w:r>
      <w:r w:rsidR="00AB1398" w:rsidRPr="00294F26">
        <w:rPr>
          <w:b/>
          <w:bCs/>
        </w:rPr>
        <w:t xml:space="preserve">I </w:t>
      </w:r>
      <w:r w:rsidRPr="00294F26">
        <w:rPr>
          <w:b/>
          <w:bCs/>
        </w:rPr>
        <w:t>sterile adhesive bandage with MDSAP certification, manufactured by Company B</w:t>
      </w:r>
    </w:p>
    <w:p w14:paraId="12363876" w14:textId="3FBAF27D" w:rsidR="003F0E78" w:rsidRPr="00294F26" w:rsidRDefault="003F0E78" w:rsidP="00294F26">
      <w:pPr>
        <w:pStyle w:val="ListBullet"/>
        <w:rPr>
          <w:b/>
          <w:bCs/>
        </w:rPr>
      </w:pPr>
      <w:r w:rsidRPr="00294F26">
        <w:rPr>
          <w:b/>
          <w:bCs/>
        </w:rPr>
        <w:t xml:space="preserve">Class </w:t>
      </w:r>
      <w:proofErr w:type="spellStart"/>
      <w:r w:rsidRPr="00294F26">
        <w:rPr>
          <w:b/>
          <w:bCs/>
        </w:rPr>
        <w:t>IIa</w:t>
      </w:r>
      <w:proofErr w:type="spellEnd"/>
      <w:r w:rsidRPr="00294F26">
        <w:rPr>
          <w:b/>
          <w:bCs/>
        </w:rPr>
        <w:t xml:space="preserve"> </w:t>
      </w:r>
      <w:r w:rsidR="007C524B" w:rsidRPr="00294F26">
        <w:rPr>
          <w:b/>
          <w:bCs/>
        </w:rPr>
        <w:t xml:space="preserve">sterile </w:t>
      </w:r>
      <w:r w:rsidRPr="00294F26">
        <w:rPr>
          <w:b/>
          <w:bCs/>
        </w:rPr>
        <w:t xml:space="preserve">gauze </w:t>
      </w:r>
      <w:r w:rsidR="007C524B" w:rsidRPr="00294F26">
        <w:rPr>
          <w:b/>
          <w:bCs/>
        </w:rPr>
        <w:t xml:space="preserve">pad </w:t>
      </w:r>
      <w:r w:rsidRPr="00294F26">
        <w:rPr>
          <w:b/>
          <w:bCs/>
        </w:rPr>
        <w:t xml:space="preserve">with MDSAP certification and Health Canada Medical Device Licence, manufactured by Company C. </w:t>
      </w:r>
    </w:p>
    <w:p w14:paraId="13C79193" w14:textId="7EFFC986" w:rsidR="003F0E78" w:rsidRPr="00294F26" w:rsidRDefault="003F0E78" w:rsidP="00294F26">
      <w:pPr>
        <w:rPr>
          <w:b/>
          <w:bCs/>
        </w:rPr>
      </w:pPr>
      <w:r w:rsidRPr="00294F26">
        <w:rPr>
          <w:b/>
          <w:bCs/>
        </w:rPr>
        <w:t xml:space="preserve">Will </w:t>
      </w:r>
      <w:r w:rsidR="00E12C0A" w:rsidRPr="00294F26">
        <w:rPr>
          <w:b/>
          <w:bCs/>
        </w:rPr>
        <w:t xml:space="preserve">I, as </w:t>
      </w:r>
      <w:r w:rsidRPr="00294F26">
        <w:rPr>
          <w:b/>
          <w:bCs/>
        </w:rPr>
        <w:t xml:space="preserve">the </w:t>
      </w:r>
      <w:r w:rsidR="007C524B" w:rsidRPr="00294F26">
        <w:rPr>
          <w:b/>
          <w:bCs/>
        </w:rPr>
        <w:t xml:space="preserve">first aid kit </w:t>
      </w:r>
      <w:r w:rsidRPr="00294F26">
        <w:rPr>
          <w:b/>
          <w:bCs/>
        </w:rPr>
        <w:t>manufacturer</w:t>
      </w:r>
      <w:r w:rsidR="00E12C0A" w:rsidRPr="00294F26">
        <w:rPr>
          <w:b/>
          <w:bCs/>
        </w:rPr>
        <w:t>,</w:t>
      </w:r>
      <w:r w:rsidRPr="00294F26">
        <w:rPr>
          <w:b/>
          <w:bCs/>
        </w:rPr>
        <w:t xml:space="preserve"> be able to declare compliance with clause 7.5 to supply the </w:t>
      </w:r>
      <w:r w:rsidR="00003F2B" w:rsidRPr="00294F26">
        <w:rPr>
          <w:b/>
          <w:bCs/>
        </w:rPr>
        <w:t>kit</w:t>
      </w:r>
      <w:r w:rsidR="00E12C0A" w:rsidRPr="00294F26">
        <w:rPr>
          <w:b/>
          <w:bCs/>
        </w:rPr>
        <w:t>,</w:t>
      </w:r>
      <w:r w:rsidR="00003F2B" w:rsidRPr="00294F26">
        <w:rPr>
          <w:b/>
          <w:bCs/>
        </w:rPr>
        <w:t xml:space="preserve"> </w:t>
      </w:r>
      <w:r w:rsidRPr="00294F26">
        <w:rPr>
          <w:b/>
          <w:bCs/>
        </w:rPr>
        <w:t xml:space="preserve">noting the various overseas conformity assessment documents issued to each </w:t>
      </w:r>
      <w:r w:rsidR="00E12C0A" w:rsidRPr="00294F26">
        <w:rPr>
          <w:b/>
          <w:bCs/>
        </w:rPr>
        <w:t xml:space="preserve">of the </w:t>
      </w:r>
      <w:r w:rsidRPr="00294F26">
        <w:rPr>
          <w:b/>
          <w:bCs/>
        </w:rPr>
        <w:t xml:space="preserve">component manufacturers? </w:t>
      </w:r>
    </w:p>
    <w:p w14:paraId="6A287237" w14:textId="0C1021DC" w:rsidR="003F0E78" w:rsidRDefault="003F0E78" w:rsidP="00294F26">
      <w:r>
        <w:lastRenderedPageBreak/>
        <w:t xml:space="preserve">Yes, provided </w:t>
      </w:r>
      <w:r w:rsidR="00E12C0A">
        <w:t>you</w:t>
      </w:r>
      <w:r>
        <w:t xml:space="preserve"> meet the eligibility criteria defined in Regulation 3.10</w:t>
      </w:r>
      <w:r w:rsidR="002475D9">
        <w:t xml:space="preserve"> and the requirements set out in the special conformity assessment procedure detailed on clause 7.5</w:t>
      </w:r>
      <w:r>
        <w:t xml:space="preserve">, </w:t>
      </w:r>
      <w:r w:rsidR="00E12C0A">
        <w:t xml:space="preserve">you as </w:t>
      </w:r>
      <w:r>
        <w:t xml:space="preserve">the </w:t>
      </w:r>
      <w:r w:rsidR="007C524B">
        <w:t xml:space="preserve">first kit </w:t>
      </w:r>
      <w:r>
        <w:t xml:space="preserve">manufacturer </w:t>
      </w:r>
      <w:r w:rsidR="007C524B">
        <w:t xml:space="preserve">can </w:t>
      </w:r>
      <w:r>
        <w:t xml:space="preserve">assemble the </w:t>
      </w:r>
      <w:r w:rsidR="0093257E">
        <w:t>first aid kit</w:t>
      </w:r>
      <w:r>
        <w:t xml:space="preserve"> and declare compliance with the requirements set</w:t>
      </w:r>
      <w:r w:rsidR="007C524B">
        <w:t xml:space="preserve"> out</w:t>
      </w:r>
      <w:r>
        <w:t xml:space="preserve"> in </w:t>
      </w:r>
      <w:r w:rsidRPr="00D91CD2">
        <w:t>clause 7.5</w:t>
      </w:r>
      <w:r>
        <w:t xml:space="preserve"> of</w:t>
      </w:r>
      <w:r w:rsidR="0093257E">
        <w:t xml:space="preserve"> Schedule 3 of</w:t>
      </w:r>
      <w:r>
        <w:t xml:space="preserve"> the Regulations. </w:t>
      </w:r>
    </w:p>
    <w:p w14:paraId="743E4772" w14:textId="23BD439D" w:rsidR="00B86A65" w:rsidRPr="00294F26" w:rsidRDefault="00B86A65" w:rsidP="00294F26">
      <w:pPr>
        <w:pStyle w:val="Numberbullet0"/>
        <w:rPr>
          <w:b/>
          <w:bCs/>
        </w:rPr>
      </w:pPr>
      <w:r w:rsidRPr="00294F26">
        <w:rPr>
          <w:b/>
          <w:bCs/>
        </w:rPr>
        <w:t>For a first aid kit that is supplied using the clause 7.5 pathway and in a sterile state, what types of conformity assessment documents</w:t>
      </w:r>
      <w:r w:rsidR="0093257E" w:rsidRPr="00294F26">
        <w:rPr>
          <w:b/>
          <w:bCs/>
        </w:rPr>
        <w:t xml:space="preserve"> is</w:t>
      </w:r>
      <w:r w:rsidRPr="00294F26">
        <w:rPr>
          <w:b/>
          <w:bCs/>
        </w:rPr>
        <w:t xml:space="preserve"> </w:t>
      </w:r>
      <w:r w:rsidR="0093257E" w:rsidRPr="00294F26">
        <w:rPr>
          <w:b/>
          <w:bCs/>
        </w:rPr>
        <w:t>the</w:t>
      </w:r>
      <w:r w:rsidRPr="00294F26">
        <w:rPr>
          <w:b/>
          <w:bCs/>
        </w:rPr>
        <w:t xml:space="preserve"> manufacturer required to have</w:t>
      </w:r>
      <w:r w:rsidR="0093257E" w:rsidRPr="00294F26">
        <w:rPr>
          <w:b/>
          <w:bCs/>
        </w:rPr>
        <w:t xml:space="preserve">? </w:t>
      </w:r>
    </w:p>
    <w:p w14:paraId="1447E929" w14:textId="5407D531" w:rsidR="00B86A65" w:rsidRPr="00B86A65" w:rsidRDefault="0093257E" w:rsidP="00294F26">
      <w:r>
        <w:t xml:space="preserve">The manufacturer of </w:t>
      </w:r>
      <w:r w:rsidRPr="00B86A65">
        <w:t xml:space="preserve">a </w:t>
      </w:r>
      <w:r>
        <w:t xml:space="preserve">first aid kit </w:t>
      </w:r>
      <w:r w:rsidRPr="00B86A65">
        <w:t>that is intended to be supplied in a sterile state</w:t>
      </w:r>
      <w:r w:rsidR="00B86A65" w:rsidRPr="00B86A65">
        <w:t xml:space="preserve"> is required to have either of the following</w:t>
      </w:r>
      <w:r>
        <w:t xml:space="preserve"> forms of</w:t>
      </w:r>
      <w:r w:rsidR="00B86A65" w:rsidRPr="00B86A65">
        <w:t xml:space="preserve"> certification</w:t>
      </w:r>
      <w:r>
        <w:t>, either</w:t>
      </w:r>
      <w:r w:rsidR="00B86A65" w:rsidRPr="00B86A65">
        <w:t xml:space="preserve"> issued by the TGA, a </w:t>
      </w:r>
      <w:r w:rsidR="002475D9">
        <w:t xml:space="preserve">recognised </w:t>
      </w:r>
      <w:r w:rsidR="00B86A65" w:rsidRPr="00B86A65">
        <w:t>comparable overseas regulator or</w:t>
      </w:r>
      <w:r>
        <w:t xml:space="preserve"> a</w:t>
      </w:r>
      <w:r w:rsidR="002475D9">
        <w:t>n assessment body</w:t>
      </w:r>
      <w:r w:rsidR="00B86A65" w:rsidRPr="00B86A65">
        <w:t>:</w:t>
      </w:r>
    </w:p>
    <w:p w14:paraId="25C89067" w14:textId="77777777" w:rsidR="00B86A65" w:rsidRPr="00B86A65" w:rsidRDefault="00B86A65" w:rsidP="00294F26">
      <w:pPr>
        <w:pStyle w:val="ListBullet"/>
      </w:pPr>
      <w:r w:rsidRPr="00B86A65">
        <w:t>Certification issued by the TGA:</w:t>
      </w:r>
    </w:p>
    <w:p w14:paraId="113BDFAE" w14:textId="77777777" w:rsidR="00294F26" w:rsidRDefault="00B86A65" w:rsidP="001348E9">
      <w:pPr>
        <w:pStyle w:val="Listbullet2dot"/>
        <w:numPr>
          <w:ilvl w:val="0"/>
          <w:numId w:val="19"/>
        </w:numPr>
        <w:contextualSpacing/>
        <w:jc w:val="both"/>
      </w:pPr>
      <w:r w:rsidRPr="00B86A65">
        <w:t xml:space="preserve">Part 1, Full quality assurance procedures (excluding clause 1.6); or </w:t>
      </w:r>
    </w:p>
    <w:p w14:paraId="538C2FB1" w14:textId="0D445349" w:rsidR="00B86A65" w:rsidRPr="00B86A65" w:rsidRDefault="00B86A65" w:rsidP="001348E9">
      <w:pPr>
        <w:pStyle w:val="Listbullet2dot"/>
        <w:numPr>
          <w:ilvl w:val="0"/>
          <w:numId w:val="19"/>
        </w:numPr>
        <w:contextualSpacing/>
        <w:jc w:val="both"/>
      </w:pPr>
      <w:r w:rsidRPr="00B86A65">
        <w:t>Part 4, Production quality assurance procedures</w:t>
      </w:r>
      <w:r w:rsidR="0093257E">
        <w:t>.</w:t>
      </w:r>
    </w:p>
    <w:p w14:paraId="440E79F5" w14:textId="31F8AA52" w:rsidR="00B86A65" w:rsidRPr="00B86A65" w:rsidRDefault="00B86A65" w:rsidP="00294F26">
      <w:pPr>
        <w:pStyle w:val="ListBullet"/>
      </w:pPr>
      <w:r w:rsidRPr="00B86A65">
        <w:t>Certification issued by the EU NB under the following EU Directive</w:t>
      </w:r>
      <w:r w:rsidR="0093257E">
        <w:t>s</w:t>
      </w:r>
      <w:r w:rsidRPr="00B86A65">
        <w:t>:</w:t>
      </w:r>
    </w:p>
    <w:p w14:paraId="7A6991FA" w14:textId="0BEC8D21" w:rsidR="00B86A65" w:rsidRPr="00B86A65" w:rsidRDefault="00B86A65" w:rsidP="00030EB4">
      <w:pPr>
        <w:pStyle w:val="Listbullet2dot"/>
      </w:pPr>
      <w:r w:rsidRPr="00B86A65">
        <w:t xml:space="preserve">Full quality assurance system certificate or other document issued under Annex II of </w:t>
      </w:r>
      <w:r w:rsidR="0093257E" w:rsidRPr="00B86A65">
        <w:t xml:space="preserve">Directive </w:t>
      </w:r>
      <w:r w:rsidRPr="00B86A65">
        <w:t>93/42/EEC (Medical Devices), excluding section 4; or</w:t>
      </w:r>
    </w:p>
    <w:p w14:paraId="3F122C31" w14:textId="42ED6BFF" w:rsidR="00B86A65" w:rsidRPr="00B86A65" w:rsidRDefault="00B86A65" w:rsidP="00030EB4">
      <w:pPr>
        <w:pStyle w:val="Listbullet2dot"/>
      </w:pPr>
      <w:r w:rsidRPr="00B86A65">
        <w:t xml:space="preserve">Production quality assurance certificate or other document issued under Annex V of </w:t>
      </w:r>
      <w:r w:rsidR="0093257E" w:rsidRPr="00B86A65">
        <w:t xml:space="preserve">Directive </w:t>
      </w:r>
      <w:r w:rsidRPr="00B86A65">
        <w:t>93/42/EEC (Medical Devices)</w:t>
      </w:r>
      <w:r w:rsidR="0093257E">
        <w:t>.</w:t>
      </w:r>
    </w:p>
    <w:p w14:paraId="37361DC2" w14:textId="2BAACD5A" w:rsidR="00B86A65" w:rsidRPr="00B86A65" w:rsidRDefault="00B86A65" w:rsidP="00030EB4">
      <w:pPr>
        <w:pStyle w:val="ListBullet"/>
      </w:pPr>
      <w:r w:rsidRPr="00B86A65">
        <w:t>Certification issued by the EU NB under the following EU Directive</w:t>
      </w:r>
      <w:r w:rsidR="0093257E">
        <w:t>s</w:t>
      </w:r>
      <w:r w:rsidRPr="00B86A65">
        <w:t>:</w:t>
      </w:r>
    </w:p>
    <w:p w14:paraId="322059AB" w14:textId="2954F88B" w:rsidR="00B86A65" w:rsidRPr="00B86A65" w:rsidRDefault="00B86A65" w:rsidP="00030EB4">
      <w:pPr>
        <w:pStyle w:val="Listbullet2dot"/>
      </w:pPr>
      <w:r w:rsidRPr="00B86A65">
        <w:t xml:space="preserve">Complete quality assurance system certificate or other document issued under section 3 of Annex 2 of </w:t>
      </w:r>
      <w:r w:rsidR="0093257E" w:rsidRPr="00B86A65">
        <w:t xml:space="preserve">Directive </w:t>
      </w:r>
      <w:r w:rsidRPr="00B86A65">
        <w:t xml:space="preserve">90/385/EEC (Active implantable medical devices); or  </w:t>
      </w:r>
    </w:p>
    <w:p w14:paraId="1E1CC5D2" w14:textId="3BCFBD58" w:rsidR="00B86A65" w:rsidRPr="00B86A65" w:rsidRDefault="00B86A65" w:rsidP="00030EB4">
      <w:pPr>
        <w:pStyle w:val="Listbullet2dot"/>
      </w:pPr>
      <w:r w:rsidRPr="00B86A65">
        <w:t xml:space="preserve">An Assurance of production quality certificate or other document issued under Annex 5 of </w:t>
      </w:r>
      <w:r w:rsidR="0093257E" w:rsidRPr="00B86A65">
        <w:t xml:space="preserve">Directive </w:t>
      </w:r>
      <w:r w:rsidRPr="00B86A65">
        <w:t>90/385/EEC (Active implantable medical devices).</w:t>
      </w:r>
    </w:p>
    <w:p w14:paraId="50DDD4D1" w14:textId="77777777" w:rsidR="00B86A65" w:rsidRPr="00B86A65" w:rsidRDefault="00B86A65" w:rsidP="00030EB4">
      <w:pPr>
        <w:pStyle w:val="ListBullet"/>
      </w:pPr>
      <w:r w:rsidRPr="00B86A65">
        <w:t>Certification issued by the EU NB under the EU Medical Devices Regulation (MDR):</w:t>
      </w:r>
    </w:p>
    <w:p w14:paraId="693A335C" w14:textId="77777777" w:rsidR="00B86A65" w:rsidRPr="00B86A65" w:rsidRDefault="00B86A65" w:rsidP="00030EB4">
      <w:pPr>
        <w:pStyle w:val="Listbullet2dot"/>
      </w:pPr>
      <w:r w:rsidRPr="00B86A65">
        <w:t>Quality management system certificate issued under Chapter I of Annex IX of the EU MDR; or</w:t>
      </w:r>
    </w:p>
    <w:p w14:paraId="78D13DAA" w14:textId="14AB302F" w:rsidR="00B86A65" w:rsidRPr="00B86A65" w:rsidRDefault="00B86A65" w:rsidP="00030EB4">
      <w:pPr>
        <w:pStyle w:val="Listbullet2dot"/>
      </w:pPr>
      <w:r w:rsidRPr="00B86A65">
        <w:t>Production quality assurance certificate issued under Part A of Annex XI of the EU MDR</w:t>
      </w:r>
      <w:r w:rsidR="0093257E">
        <w:t>.</w:t>
      </w:r>
    </w:p>
    <w:p w14:paraId="0E379C85" w14:textId="2B9FB26F" w:rsidR="00B86A65" w:rsidRPr="00B86A65" w:rsidRDefault="00B86A65" w:rsidP="00030EB4">
      <w:pPr>
        <w:pStyle w:val="ListBullet"/>
      </w:pPr>
      <w:r w:rsidRPr="00B86A65">
        <w:t xml:space="preserve">Certification issued by </w:t>
      </w:r>
      <w:r w:rsidR="0093257E">
        <w:t>a</w:t>
      </w:r>
      <w:r w:rsidRPr="00B86A65">
        <w:t xml:space="preserve"> </w:t>
      </w:r>
      <w:bookmarkStart w:id="37" w:name="_Hlk86155578"/>
      <w:r w:rsidRPr="00B86A65">
        <w:t>recognised auditing organisation</w:t>
      </w:r>
      <w:bookmarkEnd w:id="37"/>
    </w:p>
    <w:p w14:paraId="6D2F7730" w14:textId="736291CB" w:rsidR="00443D7E" w:rsidRPr="00030EB4" w:rsidRDefault="00B86A65" w:rsidP="00030EB4">
      <w:pPr>
        <w:pStyle w:val="Listbullet2dot"/>
      </w:pPr>
      <w:r w:rsidRPr="00B86A65">
        <w:t>Certificates issued under the Medical Device Single Audit Program (MDSAP)</w:t>
      </w:r>
      <w:r w:rsidR="0093257E">
        <w:t>.</w:t>
      </w:r>
    </w:p>
    <w:p w14:paraId="47F3A639" w14:textId="3666F48F" w:rsidR="00C7577A" w:rsidRPr="00030EB4" w:rsidRDefault="00C7577A" w:rsidP="00030EB4">
      <w:pPr>
        <w:pStyle w:val="Numberbullet0"/>
        <w:rPr>
          <w:b/>
          <w:bCs/>
        </w:rPr>
      </w:pPr>
      <w:r w:rsidRPr="00030EB4">
        <w:rPr>
          <w:b/>
          <w:bCs/>
        </w:rPr>
        <w:t>The manufacturer of</w:t>
      </w:r>
      <w:r w:rsidR="00714E32" w:rsidRPr="00030EB4">
        <w:rPr>
          <w:b/>
          <w:bCs/>
        </w:rPr>
        <w:t xml:space="preserve"> a</w:t>
      </w:r>
      <w:r w:rsidRPr="00030EB4">
        <w:rPr>
          <w:b/>
          <w:bCs/>
        </w:rPr>
        <w:t xml:space="preserve"> </w:t>
      </w:r>
      <w:r w:rsidR="00714E32" w:rsidRPr="00030EB4">
        <w:rPr>
          <w:b/>
          <w:bCs/>
        </w:rPr>
        <w:t xml:space="preserve">first aid kit </w:t>
      </w:r>
      <w:r w:rsidRPr="00030EB4">
        <w:rPr>
          <w:b/>
          <w:bCs/>
        </w:rPr>
        <w:t xml:space="preserve">opens </w:t>
      </w:r>
      <w:r w:rsidR="0093257E" w:rsidRPr="00030EB4">
        <w:rPr>
          <w:b/>
          <w:bCs/>
        </w:rPr>
        <w:t>a</w:t>
      </w:r>
      <w:r w:rsidRPr="00030EB4">
        <w:rPr>
          <w:b/>
          <w:bCs/>
        </w:rPr>
        <w:t xml:space="preserve"> box (secondary carton) of 10 sterile syringes that are individually packaged</w:t>
      </w:r>
      <w:r w:rsidR="006D3D8C" w:rsidRPr="00030EB4">
        <w:rPr>
          <w:b/>
          <w:bCs/>
        </w:rPr>
        <w:t xml:space="preserve"> </w:t>
      </w:r>
      <w:bookmarkStart w:id="38" w:name="_Hlk86916359"/>
      <w:r w:rsidR="006D3D8C" w:rsidRPr="00030EB4">
        <w:rPr>
          <w:b/>
          <w:bCs/>
        </w:rPr>
        <w:t xml:space="preserve">and then placing </w:t>
      </w:r>
      <w:r w:rsidR="00FD5B9A" w:rsidRPr="00030EB4">
        <w:rPr>
          <w:b/>
          <w:bCs/>
        </w:rPr>
        <w:t xml:space="preserve">an </w:t>
      </w:r>
      <w:r w:rsidR="006D3D8C" w:rsidRPr="00030EB4">
        <w:rPr>
          <w:b/>
          <w:bCs/>
        </w:rPr>
        <w:t>individually packaged sterile syringe in the first aid kit</w:t>
      </w:r>
      <w:bookmarkEnd w:id="38"/>
      <w:r w:rsidR="0093257E" w:rsidRPr="00030EB4">
        <w:rPr>
          <w:b/>
          <w:bCs/>
        </w:rPr>
        <w:t>. There is</w:t>
      </w:r>
      <w:r w:rsidRPr="00030EB4">
        <w:rPr>
          <w:b/>
          <w:bCs/>
        </w:rPr>
        <w:t xml:space="preserve"> no </w:t>
      </w:r>
      <w:r w:rsidR="00F508D2" w:rsidRPr="00030EB4">
        <w:rPr>
          <w:b/>
          <w:bCs/>
        </w:rPr>
        <w:t xml:space="preserve">modification or </w:t>
      </w:r>
      <w:r w:rsidRPr="00030EB4">
        <w:rPr>
          <w:b/>
          <w:bCs/>
        </w:rPr>
        <w:t xml:space="preserve">breach of </w:t>
      </w:r>
      <w:r w:rsidR="0093257E" w:rsidRPr="00030EB4">
        <w:rPr>
          <w:b/>
          <w:bCs/>
        </w:rPr>
        <w:t xml:space="preserve">the </w:t>
      </w:r>
      <w:r w:rsidRPr="00030EB4">
        <w:rPr>
          <w:b/>
          <w:bCs/>
        </w:rPr>
        <w:t>primary sterile packaging. What evidence is</w:t>
      </w:r>
      <w:r w:rsidR="00EB4AFD" w:rsidRPr="00030EB4">
        <w:rPr>
          <w:b/>
          <w:bCs/>
        </w:rPr>
        <w:t xml:space="preserve"> the first aid kit manufacturer</w:t>
      </w:r>
      <w:r w:rsidRPr="00030EB4">
        <w:rPr>
          <w:b/>
          <w:bCs/>
        </w:rPr>
        <w:t xml:space="preserve"> required to h</w:t>
      </w:r>
      <w:r w:rsidR="00EB4AFD" w:rsidRPr="00030EB4">
        <w:rPr>
          <w:b/>
          <w:bCs/>
        </w:rPr>
        <w:t>o</w:t>
      </w:r>
      <w:r w:rsidRPr="00030EB4">
        <w:rPr>
          <w:b/>
          <w:bCs/>
        </w:rPr>
        <w:t>ld?</w:t>
      </w:r>
    </w:p>
    <w:p w14:paraId="6455BAFF" w14:textId="4BEB2D8F" w:rsidR="00C7577A" w:rsidRDefault="004258F3" w:rsidP="00030EB4">
      <w:r>
        <w:t>Opening the secondary carton is not considered to be a modification</w:t>
      </w:r>
      <w:r w:rsidR="00C7577A" w:rsidRPr="0033550B">
        <w:t xml:space="preserve">, </w:t>
      </w:r>
      <w:proofErr w:type="gramStart"/>
      <w:r w:rsidR="00C7577A">
        <w:t>as long as</w:t>
      </w:r>
      <w:proofErr w:type="gramEnd"/>
      <w:r w:rsidR="00C7577A">
        <w:t xml:space="preserve"> </w:t>
      </w:r>
      <w:r>
        <w:t xml:space="preserve">this activity </w:t>
      </w:r>
      <w:r w:rsidR="00C7577A">
        <w:t>does not compr</w:t>
      </w:r>
      <w:r>
        <w:t>om</w:t>
      </w:r>
      <w:r w:rsidR="00C7577A">
        <w:t xml:space="preserve">ise the </w:t>
      </w:r>
      <w:r>
        <w:t xml:space="preserve">sterility </w:t>
      </w:r>
      <w:r w:rsidR="00C7577A">
        <w:t xml:space="preserve">of the </w:t>
      </w:r>
      <w:r w:rsidR="00C7577A" w:rsidRPr="00656BDD">
        <w:t xml:space="preserve">individually packaged </w:t>
      </w:r>
      <w:r w:rsidR="00C7577A">
        <w:t xml:space="preserve">sterile syringes and </w:t>
      </w:r>
      <w:r>
        <w:t xml:space="preserve">it </w:t>
      </w:r>
      <w:r w:rsidR="00C7577A">
        <w:t xml:space="preserve">has been done in accordance with the </w:t>
      </w:r>
      <w:r>
        <w:t xml:space="preserve">syringe </w:t>
      </w:r>
      <w:r w:rsidR="00C7577A">
        <w:t>manufacturer’s instructions</w:t>
      </w:r>
      <w:r>
        <w:t>.</w:t>
      </w:r>
      <w:r w:rsidR="00C7577A">
        <w:t xml:space="preserve"> As such, the </w:t>
      </w:r>
      <w:r w:rsidR="00714E32">
        <w:t xml:space="preserve">first aid </w:t>
      </w:r>
      <w:r w:rsidR="00C7577A">
        <w:t xml:space="preserve">manufacturer is required to hold </w:t>
      </w:r>
      <w:r w:rsidR="00C7577A" w:rsidRPr="00DA50C7">
        <w:t>conformity assessment certificatio</w:t>
      </w:r>
      <w:r>
        <w:t>n</w:t>
      </w:r>
      <w:r w:rsidR="00C7577A" w:rsidRPr="00DA50C7">
        <w:t xml:space="preserve"> issued by the TGA</w:t>
      </w:r>
      <w:r w:rsidR="003E3F2A">
        <w:t>,</w:t>
      </w:r>
      <w:r w:rsidR="00C7577A" w:rsidRPr="00DA50C7">
        <w:t xml:space="preserve"> or an equivalent conformity assessment document issued </w:t>
      </w:r>
      <w:r w:rsidR="003E3F2A">
        <w:t xml:space="preserve">to the syringe manufacturer </w:t>
      </w:r>
      <w:r w:rsidR="00C7577A" w:rsidRPr="00DA50C7">
        <w:t xml:space="preserve">by a </w:t>
      </w:r>
      <w:r w:rsidR="005F7B75">
        <w:t xml:space="preserve">recognised </w:t>
      </w:r>
      <w:r w:rsidR="00C7577A" w:rsidRPr="00DA50C7">
        <w:t>comparable overseas regulator</w:t>
      </w:r>
      <w:r w:rsidR="005F7B75">
        <w:t xml:space="preserve"> or assessment body</w:t>
      </w:r>
      <w:r w:rsidR="003E3F2A">
        <w:t>,</w:t>
      </w:r>
      <w:r w:rsidR="00C7577A">
        <w:t xml:space="preserve"> </w:t>
      </w:r>
      <w:r w:rsidR="00C7577A" w:rsidRPr="00DA50C7">
        <w:t xml:space="preserve">for </w:t>
      </w:r>
      <w:r w:rsidR="00C7577A">
        <w:t xml:space="preserve">the syringes that are </w:t>
      </w:r>
      <w:r w:rsidR="00C7577A" w:rsidRPr="00DA50C7">
        <w:t>placed in the</w:t>
      </w:r>
      <w:r w:rsidR="00714E32">
        <w:t xml:space="preserve"> first aid kit</w:t>
      </w:r>
      <w:r w:rsidR="00C7577A">
        <w:t xml:space="preserve">. </w:t>
      </w:r>
      <w:r w:rsidR="00BF440E" w:rsidRPr="00BF440E">
        <w:t xml:space="preserve"> </w:t>
      </w:r>
      <w:r w:rsidR="00BF440E" w:rsidRPr="00066978">
        <w:t>The information to be provided with the sterile</w:t>
      </w:r>
      <w:r w:rsidR="009B7E16">
        <w:t>,</w:t>
      </w:r>
      <w:r w:rsidR="00BF440E" w:rsidRPr="00066978">
        <w:t xml:space="preserve"> individually packaged syringe</w:t>
      </w:r>
      <w:r w:rsidR="009B7E16">
        <w:t>,</w:t>
      </w:r>
      <w:r w:rsidR="00BF440E" w:rsidRPr="00066978">
        <w:t xml:space="preserve"> as </w:t>
      </w:r>
      <w:r w:rsidR="00BF440E" w:rsidRPr="00066978">
        <w:lastRenderedPageBreak/>
        <w:t xml:space="preserve">required by </w:t>
      </w:r>
      <w:hyperlink w:anchor="_Information_to_be" w:history="1">
        <w:r w:rsidR="00BF440E" w:rsidRPr="00066978">
          <w:rPr>
            <w:rStyle w:val="Hyperlink"/>
            <w:rFonts w:asciiTheme="minorHAnsi" w:hAnsiTheme="minorHAnsi" w:cs="Calibri"/>
            <w:szCs w:val="22"/>
          </w:rPr>
          <w:t>Essential Principle 13</w:t>
        </w:r>
      </w:hyperlink>
      <w:r w:rsidR="00BF440E" w:rsidRPr="00066978">
        <w:t xml:space="preserve"> and supplied by the manufacturer of the syringe, must be provided with the</w:t>
      </w:r>
      <w:r w:rsidR="00BF440E">
        <w:t xml:space="preserve"> first aid kit</w:t>
      </w:r>
      <w:r w:rsidR="00BF440E" w:rsidRPr="00066978">
        <w:t>.</w:t>
      </w:r>
    </w:p>
    <w:p w14:paraId="2C59D99D" w14:textId="7368844C" w:rsidR="003653D0" w:rsidRDefault="003653D0">
      <w:pPr>
        <w:spacing w:before="0" w:after="0" w:line="240" w:lineRule="auto"/>
        <w:rPr>
          <w:rFonts w:asciiTheme="minorHAnsi" w:hAnsiTheme="minorHAnsi" w:cs="Calibri"/>
          <w:szCs w:val="22"/>
        </w:rPr>
      </w:pPr>
      <w:r>
        <w:rPr>
          <w:rFonts w:asciiTheme="minorHAnsi" w:hAnsiTheme="minorHAnsi" w:cs="Calibri"/>
          <w:szCs w:val="22"/>
        </w:rPr>
        <w:br w:type="page"/>
      </w:r>
    </w:p>
    <w:p w14:paraId="501A34A6" w14:textId="5AF2467E" w:rsidR="00FF47E8" w:rsidRDefault="00767D71" w:rsidP="00030EB4">
      <w:pPr>
        <w:pStyle w:val="Heading2"/>
      </w:pPr>
      <w:bookmarkStart w:id="39" w:name="_Toc88746753"/>
      <w:r>
        <w:lastRenderedPageBreak/>
        <w:t>F</w:t>
      </w:r>
      <w:r w:rsidR="001A3B9D">
        <w:t>irst aid kit assembly</w:t>
      </w:r>
      <w:bookmarkEnd w:id="39"/>
    </w:p>
    <w:p w14:paraId="02AC3822" w14:textId="047967FD" w:rsidR="002A004C" w:rsidRDefault="002A004C" w:rsidP="00030EB4">
      <w:r>
        <w:t>The manufacturer of the f</w:t>
      </w:r>
      <w:r w:rsidR="00EB16D8">
        <w:t>irst aid kit</w:t>
      </w:r>
      <w:r>
        <w:t xml:space="preserve"> may choose to assemble </w:t>
      </w:r>
      <w:r w:rsidR="009B7E16">
        <w:t>them</w:t>
      </w:r>
      <w:r w:rsidR="00F65CB3">
        <w:t xml:space="preserve"> </w:t>
      </w:r>
      <w:r w:rsidR="00F278C9">
        <w:t xml:space="preserve">in several </w:t>
      </w:r>
      <w:r>
        <w:t>ways</w:t>
      </w:r>
      <w:r w:rsidR="00ED1D01">
        <w:t>.</w:t>
      </w:r>
    </w:p>
    <w:p w14:paraId="162AA793" w14:textId="35314031" w:rsidR="001A3B9D" w:rsidRDefault="00C871DA" w:rsidP="00030EB4">
      <w:r w:rsidRPr="00C871DA">
        <w:rPr>
          <w:noProof/>
        </w:rPr>
        <w:drawing>
          <wp:inline distT="0" distB="0" distL="0" distR="0" wp14:anchorId="63E1F574" wp14:editId="6C45CA31">
            <wp:extent cx="5759450" cy="8178165"/>
            <wp:effectExtent l="0" t="0" r="0" b="0"/>
            <wp:docPr id="23" name="Picture 23" descr="Manufacturers of first aid kits may be able to use the special conformity assessment procedure pathway, depending on their first aid kit's contents and manufacturing process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Manufacturers of first aid kits may be able to use the special conformity assessment procedure pathway, depending on their first aid kit's contents and manufacturing processes.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59450" cy="8178165"/>
                    </a:xfrm>
                    <a:prstGeom prst="rect">
                      <a:avLst/>
                    </a:prstGeom>
                    <a:noFill/>
                    <a:ln>
                      <a:noFill/>
                    </a:ln>
                  </pic:spPr>
                </pic:pic>
              </a:graphicData>
            </a:graphic>
          </wp:inline>
        </w:drawing>
      </w:r>
    </w:p>
    <w:p w14:paraId="615EFB38" w14:textId="77777777" w:rsidR="001A3190" w:rsidRPr="00215D48" w:rsidDel="00EB16D8" w:rsidRDefault="001A3190" w:rsidP="00CE2C71">
      <w:pPr>
        <w:pStyle w:val="Heading2"/>
      </w:pPr>
      <w:bookmarkStart w:id="40" w:name="_Toc88746754"/>
      <w:r w:rsidRPr="00215D48" w:rsidDel="00EB16D8">
        <w:lastRenderedPageBreak/>
        <w:t>Version history</w:t>
      </w:r>
      <w:bookmarkEnd w:id="40"/>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Del="00EB16D8" w14:paraId="679E52D8" w14:textId="77777777" w:rsidTr="003D7D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13D86B50" w14:textId="77777777" w:rsidR="001A3190" w:rsidRPr="00215D48" w:rsidDel="00EB16D8" w:rsidRDefault="001A3190" w:rsidP="003D7D99">
            <w:bookmarkStart w:id="41" w:name="ColumnTitle_4"/>
            <w:r w:rsidRPr="00215D48" w:rsidDel="00EB16D8">
              <w:t>Version</w:t>
            </w:r>
          </w:p>
        </w:tc>
        <w:tc>
          <w:tcPr>
            <w:tcW w:w="3242" w:type="dxa"/>
          </w:tcPr>
          <w:p w14:paraId="709998FA" w14:textId="77777777" w:rsidR="001A3190" w:rsidRPr="00215D48" w:rsidDel="00EB16D8" w:rsidRDefault="001A3190" w:rsidP="003D7D99">
            <w:pPr>
              <w:cnfStyle w:val="100000000000" w:firstRow="1" w:lastRow="0" w:firstColumn="0" w:lastColumn="0" w:oddVBand="0" w:evenVBand="0" w:oddHBand="0" w:evenHBand="0" w:firstRowFirstColumn="0" w:firstRowLastColumn="0" w:lastRowFirstColumn="0" w:lastRowLastColumn="0"/>
            </w:pPr>
            <w:r w:rsidRPr="00215D48" w:rsidDel="00EB16D8">
              <w:t>Description of change</w:t>
            </w:r>
          </w:p>
        </w:tc>
        <w:tc>
          <w:tcPr>
            <w:tcW w:w="2712" w:type="dxa"/>
          </w:tcPr>
          <w:p w14:paraId="4F8EA282" w14:textId="77777777" w:rsidR="001A3190" w:rsidRPr="00215D48" w:rsidDel="00EB16D8" w:rsidRDefault="001A3190" w:rsidP="003D7D99">
            <w:pPr>
              <w:cnfStyle w:val="100000000000" w:firstRow="1" w:lastRow="0" w:firstColumn="0" w:lastColumn="0" w:oddVBand="0" w:evenVBand="0" w:oddHBand="0" w:evenHBand="0" w:firstRowFirstColumn="0" w:firstRowLastColumn="0" w:lastRowFirstColumn="0" w:lastRowLastColumn="0"/>
            </w:pPr>
            <w:r w:rsidRPr="00215D48" w:rsidDel="00EB16D8">
              <w:t>Author</w:t>
            </w:r>
          </w:p>
        </w:tc>
        <w:tc>
          <w:tcPr>
            <w:tcW w:w="1808" w:type="dxa"/>
          </w:tcPr>
          <w:p w14:paraId="2DFD4073" w14:textId="77777777" w:rsidR="001A3190" w:rsidRPr="00215D48" w:rsidDel="00EB16D8" w:rsidRDefault="001A3190" w:rsidP="003D7D99">
            <w:pPr>
              <w:cnfStyle w:val="100000000000" w:firstRow="1" w:lastRow="0" w:firstColumn="0" w:lastColumn="0" w:oddVBand="0" w:evenVBand="0" w:oddHBand="0" w:evenHBand="0" w:firstRowFirstColumn="0" w:firstRowLastColumn="0" w:lastRowFirstColumn="0" w:lastRowLastColumn="0"/>
            </w:pPr>
            <w:r w:rsidRPr="00215D48" w:rsidDel="00EB16D8">
              <w:t>Effective date</w:t>
            </w:r>
          </w:p>
        </w:tc>
      </w:tr>
      <w:bookmarkEnd w:id="41"/>
      <w:tr w:rsidR="001A3190" w:rsidRPr="00215D48" w:rsidDel="00EB16D8" w14:paraId="6A6D94BD" w14:textId="77777777" w:rsidTr="003D7D99">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FDD04DB" w14:textId="77777777" w:rsidR="001A3190" w:rsidRPr="00215D48" w:rsidDel="00EB16D8" w:rsidRDefault="001A3190" w:rsidP="003D7D99">
            <w:r w:rsidRPr="00215D48" w:rsidDel="00EB16D8">
              <w:t>V1.0</w:t>
            </w:r>
          </w:p>
        </w:tc>
        <w:tc>
          <w:tcPr>
            <w:tcW w:w="3242" w:type="dxa"/>
          </w:tcPr>
          <w:p w14:paraId="1D101DFA" w14:textId="77777777" w:rsidR="001A3190" w:rsidRPr="00215D48" w:rsidDel="00EB16D8" w:rsidRDefault="001A3190" w:rsidP="003D7D99">
            <w:pPr>
              <w:cnfStyle w:val="000000000000" w:firstRow="0" w:lastRow="0" w:firstColumn="0" w:lastColumn="0" w:oddVBand="0" w:evenVBand="0" w:oddHBand="0" w:evenHBand="0" w:firstRowFirstColumn="0" w:firstRowLastColumn="0" w:lastRowFirstColumn="0" w:lastRowLastColumn="0"/>
            </w:pPr>
            <w:r w:rsidRPr="00215D48" w:rsidDel="00EB16D8">
              <w:t>Original publication</w:t>
            </w:r>
          </w:p>
        </w:tc>
        <w:tc>
          <w:tcPr>
            <w:tcW w:w="2712" w:type="dxa"/>
          </w:tcPr>
          <w:p w14:paraId="0E5AC030" w14:textId="078640B2" w:rsidR="001A3190" w:rsidRPr="00215D48" w:rsidDel="00EB16D8" w:rsidRDefault="00291E44" w:rsidP="003D7D99">
            <w:pPr>
              <w:cnfStyle w:val="000000000000" w:firstRow="0" w:lastRow="0" w:firstColumn="0" w:lastColumn="0" w:oddVBand="0" w:evenVBand="0" w:oddHBand="0" w:evenHBand="0" w:firstRowFirstColumn="0" w:firstRowLastColumn="0" w:lastRowFirstColumn="0" w:lastRowLastColumn="0"/>
            </w:pPr>
            <w:r>
              <w:t>Medical Device Authorisation Branch</w:t>
            </w:r>
          </w:p>
        </w:tc>
        <w:tc>
          <w:tcPr>
            <w:tcW w:w="1808" w:type="dxa"/>
          </w:tcPr>
          <w:p w14:paraId="4A8BA609" w14:textId="3818C400" w:rsidR="001A3190" w:rsidRPr="00215D48" w:rsidDel="00EB16D8" w:rsidRDefault="00291E44" w:rsidP="00926B0E">
            <w:pPr>
              <w:cnfStyle w:val="000000000000" w:firstRow="0" w:lastRow="0" w:firstColumn="0" w:lastColumn="0" w:oddVBand="0" w:evenVBand="0" w:oddHBand="0" w:evenHBand="0" w:firstRowFirstColumn="0" w:firstRowLastColumn="0" w:lastRowFirstColumn="0" w:lastRowLastColumn="0"/>
            </w:pPr>
            <w:r w:rsidRPr="00030EB4">
              <w:rPr>
                <w:color w:val="auto"/>
              </w:rPr>
              <w:t>November 2021</w:t>
            </w:r>
          </w:p>
        </w:tc>
      </w:tr>
    </w:tbl>
    <w:p w14:paraId="73072DD5" w14:textId="77777777" w:rsidR="00F401EF" w:rsidRPr="00E04C1A" w:rsidRDefault="00F401EF" w:rsidP="00493FA2">
      <w:pPr>
        <w:rPr>
          <w:sz w:val="20"/>
        </w:rPr>
        <w:sectPr w:rsidR="00F401EF" w:rsidRPr="00E04C1A" w:rsidSect="0029069E">
          <w:headerReference w:type="default" r:id="rId33"/>
          <w:footerReference w:type="default" r:id="rId34"/>
          <w:pgSz w:w="11906" w:h="16838" w:code="9"/>
          <w:pgMar w:top="1134" w:right="1418" w:bottom="1361" w:left="1418" w:header="573" w:footer="567" w:gutter="0"/>
          <w:cols w:space="708"/>
          <w:docGrid w:linePitch="360"/>
        </w:sectPr>
      </w:pPr>
    </w:p>
    <w:tbl>
      <w:tblPr>
        <w:tblpPr w:leftFromText="180" w:rightFromText="180" w:vertAnchor="page" w:horzAnchor="margin" w:tblpY="12616"/>
        <w:tblW w:w="9145" w:type="dxa"/>
        <w:tblLayout w:type="fixed"/>
        <w:tblCellMar>
          <w:left w:w="0" w:type="dxa"/>
          <w:right w:w="0" w:type="dxa"/>
        </w:tblCellMar>
        <w:tblLook w:val="04A0" w:firstRow="1" w:lastRow="0" w:firstColumn="1" w:lastColumn="0" w:noHBand="0" w:noVBand="1"/>
      </w:tblPr>
      <w:tblGrid>
        <w:gridCol w:w="9145"/>
      </w:tblGrid>
      <w:tr w:rsidR="00C871DA" w:rsidRPr="002B0DB3" w14:paraId="298D7E75" w14:textId="77777777" w:rsidTr="00F76CE4">
        <w:trPr>
          <w:trHeight w:hRule="exact" w:val="565"/>
        </w:trPr>
        <w:tc>
          <w:tcPr>
            <w:tcW w:w="9145" w:type="dxa"/>
          </w:tcPr>
          <w:p w14:paraId="41DBD52A" w14:textId="77777777" w:rsidR="00C871DA" w:rsidRPr="002B0DB3" w:rsidRDefault="00C871DA" w:rsidP="00F76CE4">
            <w:pPr>
              <w:pStyle w:val="TGASignoff"/>
            </w:pPr>
            <w:r w:rsidRPr="002B0DB3">
              <w:lastRenderedPageBreak/>
              <w:t>Therapeutic Goods Administration</w:t>
            </w:r>
          </w:p>
        </w:tc>
      </w:tr>
      <w:tr w:rsidR="00C871DA" w:rsidRPr="002B0DB3" w14:paraId="015D0879" w14:textId="77777777" w:rsidTr="00F76CE4">
        <w:trPr>
          <w:trHeight w:val="963"/>
        </w:trPr>
        <w:tc>
          <w:tcPr>
            <w:tcW w:w="9145" w:type="dxa"/>
            <w:tcMar>
              <w:top w:w="28" w:type="dxa"/>
            </w:tcMar>
          </w:tcPr>
          <w:p w14:paraId="34390BF2" w14:textId="77777777" w:rsidR="00C871DA" w:rsidRPr="002B0DB3" w:rsidRDefault="00C871DA" w:rsidP="00F76CE4">
            <w:pPr>
              <w:pStyle w:val="Address"/>
              <w:jc w:val="center"/>
            </w:pPr>
            <w:r w:rsidRPr="002B0DB3">
              <w:t>PO Box 100 Woden ACT 2606 Australia</w:t>
            </w:r>
          </w:p>
          <w:p w14:paraId="0B8C1AA9" w14:textId="77777777" w:rsidR="00C871DA" w:rsidRPr="002B0DB3" w:rsidRDefault="00C871DA" w:rsidP="00F76CE4">
            <w:pPr>
              <w:pStyle w:val="Address"/>
              <w:jc w:val="center"/>
              <w:rPr>
                <w:sz w:val="22"/>
                <w:szCs w:val="22"/>
              </w:rPr>
            </w:pPr>
            <w:r w:rsidRPr="002B0DB3">
              <w:t xml:space="preserve">Email: </w:t>
            </w:r>
            <w:hyperlink r:id="rId35" w:history="1">
              <w:r w:rsidRPr="002B0DB3">
                <w:rPr>
                  <w:rStyle w:val="Hyperlink"/>
                </w:rPr>
                <w:t>info@tga.gov.au</w:t>
              </w:r>
            </w:hyperlink>
            <w:r w:rsidRPr="002B0DB3">
              <w:t xml:space="preserve">  Phone: 1800 020 </w:t>
            </w:r>
            <w:proofErr w:type="gramStart"/>
            <w:r w:rsidRPr="002B0DB3">
              <w:t>653  Fax</w:t>
            </w:r>
            <w:proofErr w:type="gramEnd"/>
            <w:r w:rsidRPr="002B0DB3">
              <w:t>: 02 6203 1605</w:t>
            </w:r>
          </w:p>
          <w:p w14:paraId="18E76D69" w14:textId="77777777" w:rsidR="00C871DA" w:rsidRPr="002B0DB3" w:rsidRDefault="00A03815" w:rsidP="00F76CE4">
            <w:pPr>
              <w:pStyle w:val="Address"/>
              <w:jc w:val="center"/>
              <w:rPr>
                <w:rStyle w:val="Hyperlink"/>
                <w:b/>
                <w:color w:val="auto"/>
                <w:sz w:val="22"/>
                <w:u w:val="none"/>
              </w:rPr>
            </w:pPr>
            <w:hyperlink r:id="rId36" w:history="1">
              <w:r w:rsidR="00C871DA" w:rsidRPr="002B0DB3">
                <w:rPr>
                  <w:rStyle w:val="Hyperlink"/>
                  <w:b/>
                </w:rPr>
                <w:t>https://www.tga.gov.au</w:t>
              </w:r>
            </w:hyperlink>
          </w:p>
        </w:tc>
      </w:tr>
      <w:tr w:rsidR="00C871DA" w:rsidRPr="00215D48" w14:paraId="4451E0EF" w14:textId="77777777" w:rsidTr="00F76CE4">
        <w:trPr>
          <w:trHeight w:val="251"/>
        </w:trPr>
        <w:tc>
          <w:tcPr>
            <w:tcW w:w="9145" w:type="dxa"/>
            <w:tcMar>
              <w:top w:w="28" w:type="dxa"/>
            </w:tcMar>
          </w:tcPr>
          <w:p w14:paraId="691ACDB1" w14:textId="77777777" w:rsidR="00C871DA" w:rsidRPr="00215D48" w:rsidRDefault="00C871DA" w:rsidP="00F76CE4">
            <w:pPr>
              <w:pStyle w:val="Address"/>
              <w:jc w:val="center"/>
            </w:pPr>
            <w:r w:rsidRPr="002B0DB3">
              <w:t>Reference/Publication #</w:t>
            </w:r>
          </w:p>
        </w:tc>
      </w:tr>
    </w:tbl>
    <w:p w14:paraId="75763E0F" w14:textId="77777777" w:rsidR="00706634" w:rsidRPr="00215D48" w:rsidRDefault="00706634" w:rsidP="00030EB4">
      <w:pPr>
        <w:rPr>
          <w:sz w:val="20"/>
        </w:rPr>
      </w:pPr>
    </w:p>
    <w:sectPr w:rsidR="00706634" w:rsidRPr="00215D48" w:rsidSect="0029069E">
      <w:headerReference w:type="first" r:id="rId37"/>
      <w:footerReference w:type="first" r:id="rId3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32ED7" w14:textId="77777777" w:rsidR="001348E9" w:rsidRDefault="001348E9" w:rsidP="00C40A36">
      <w:pPr>
        <w:spacing w:after="0"/>
      </w:pPr>
      <w:r>
        <w:separator/>
      </w:r>
    </w:p>
  </w:endnote>
  <w:endnote w:type="continuationSeparator" w:id="0">
    <w:p w14:paraId="202069C9" w14:textId="77777777" w:rsidR="001348E9" w:rsidRDefault="001348E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1348E9" w:rsidRPr="00257138" w14:paraId="1CCF98F0" w14:textId="77777777" w:rsidTr="000B30E5">
      <w:trPr>
        <w:trHeight w:val="423"/>
      </w:trPr>
      <w:tc>
        <w:tcPr>
          <w:tcW w:w="4360" w:type="dxa"/>
          <w:tcBorders>
            <w:top w:val="single" w:sz="4" w:space="0" w:color="auto"/>
          </w:tcBorders>
        </w:tcPr>
        <w:p w14:paraId="2C26F6AA" w14:textId="77777777" w:rsidR="001348E9" w:rsidRDefault="001348E9" w:rsidP="000B30E5">
          <w:pPr>
            <w:pStyle w:val="Footer"/>
          </w:pPr>
        </w:p>
        <w:p w14:paraId="6DD19319" w14:textId="77777777" w:rsidR="001348E9" w:rsidRPr="00257138" w:rsidRDefault="001348E9"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1C0520E4" w14:textId="77777777" w:rsidR="001348E9" w:rsidRDefault="001348E9" w:rsidP="000B30E5">
              <w:pPr>
                <w:pStyle w:val="Footer"/>
                <w:jc w:val="right"/>
              </w:pPr>
            </w:p>
            <w:p w14:paraId="0BCB9995" w14:textId="0F513A80" w:rsidR="001348E9" w:rsidRPr="00257138" w:rsidRDefault="001348E9"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A03815">
                <w:fldChar w:fldCharType="begin"/>
              </w:r>
              <w:r w:rsidR="00A03815">
                <w:instrText xml:space="preserve"> NUMPAGES  </w:instrText>
              </w:r>
              <w:r w:rsidR="00A03815">
                <w:fldChar w:fldCharType="separate"/>
              </w:r>
              <w:r>
                <w:rPr>
                  <w:noProof/>
                </w:rPr>
                <w:t>15</w:t>
              </w:r>
              <w:r w:rsidR="00A03815">
                <w:rPr>
                  <w:noProof/>
                </w:rPr>
                <w:fldChar w:fldCharType="end"/>
              </w:r>
            </w:p>
          </w:sdtContent>
        </w:sdt>
      </w:tc>
    </w:tr>
    <w:tr w:rsidR="001348E9" w:rsidRPr="00257138" w14:paraId="4EBA08B1" w14:textId="77777777" w:rsidTr="000B30E5">
      <w:trPr>
        <w:trHeight w:val="263"/>
      </w:trPr>
      <w:tc>
        <w:tcPr>
          <w:tcW w:w="4360" w:type="dxa"/>
        </w:tcPr>
        <w:p w14:paraId="632ADE51" w14:textId="77777777" w:rsidR="001348E9" w:rsidRPr="00257138" w:rsidRDefault="001348E9" w:rsidP="000B30E5">
          <w:pPr>
            <w:pStyle w:val="Footer"/>
          </w:pPr>
          <w:r w:rsidRPr="00257138">
            <w:t xml:space="preserve">V1.0 </w:t>
          </w:r>
          <w:r>
            <w:t>Month</w:t>
          </w:r>
          <w:r w:rsidRPr="00257138">
            <w:t xml:space="preserve"> 201</w:t>
          </w:r>
          <w:r>
            <w:t>2</w:t>
          </w:r>
        </w:p>
      </w:tc>
      <w:tc>
        <w:tcPr>
          <w:tcW w:w="4360" w:type="dxa"/>
        </w:tcPr>
        <w:p w14:paraId="7E9FACED" w14:textId="77777777" w:rsidR="001348E9" w:rsidRPr="00257138" w:rsidRDefault="001348E9" w:rsidP="000B30E5">
          <w:pPr>
            <w:pStyle w:val="Footer"/>
            <w:jc w:val="right"/>
          </w:pPr>
        </w:p>
      </w:tc>
    </w:tr>
  </w:tbl>
  <w:p w14:paraId="51EC4D3C" w14:textId="77777777" w:rsidR="001348E9" w:rsidRPr="00826007" w:rsidRDefault="001348E9"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D185B" w14:textId="77777777" w:rsidR="001348E9" w:rsidRDefault="001348E9"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1348E9" w:rsidRPr="004A3084" w14:paraId="03787252" w14:textId="77777777" w:rsidTr="00231E8D">
      <w:trPr>
        <w:trHeight w:val="423"/>
      </w:trPr>
      <w:tc>
        <w:tcPr>
          <w:tcW w:w="7338" w:type="dxa"/>
          <w:tcBorders>
            <w:top w:val="single" w:sz="4" w:space="0" w:color="auto"/>
          </w:tcBorders>
        </w:tcPr>
        <w:p w14:paraId="6CB89119" w14:textId="77777777" w:rsidR="001348E9" w:rsidRDefault="001348E9" w:rsidP="00F54CA9">
          <w:pPr>
            <w:pStyle w:val="Footer"/>
          </w:pPr>
          <w:r>
            <w:t xml:space="preserve">First Aid Kits </w:t>
          </w:r>
          <w:r w:rsidRPr="00E57C3C">
            <w:t>that contain medical devices and/or medicines</w:t>
          </w:r>
        </w:p>
        <w:p w14:paraId="5CBBF2E1" w14:textId="69877618" w:rsidR="001348E9" w:rsidRPr="004A3084" w:rsidRDefault="001348E9" w:rsidP="00F54CA9">
          <w:pPr>
            <w:pStyle w:val="Footer"/>
          </w:pPr>
          <w:r>
            <w:t>Guidance for manufacturers and sponsors</w:t>
          </w:r>
          <w:r>
            <w:br/>
            <w:t>V1.0 November 2021</w:t>
          </w:r>
        </w:p>
      </w:tc>
      <w:tc>
        <w:tcPr>
          <w:tcW w:w="1382" w:type="dxa"/>
          <w:tcBorders>
            <w:top w:val="single" w:sz="4" w:space="0" w:color="auto"/>
          </w:tcBorders>
        </w:tcPr>
        <w:sdt>
          <w:sdtPr>
            <w:id w:val="11571659"/>
            <w:docPartObj>
              <w:docPartGallery w:val="Page Numbers (Top of Page)"/>
              <w:docPartUnique/>
            </w:docPartObj>
          </w:sdtPr>
          <w:sdtEndPr/>
          <w:sdtContent>
            <w:p w14:paraId="31617955" w14:textId="22060E1F" w:rsidR="001348E9" w:rsidRPr="004A3084" w:rsidRDefault="001348E9" w:rsidP="00231E8D">
              <w:pPr>
                <w:pStyle w:val="Footer"/>
                <w:jc w:val="right"/>
              </w:pPr>
              <w:r w:rsidRPr="004A3084">
                <w:t xml:space="preserve">Page </w:t>
              </w:r>
              <w:r>
                <w:fldChar w:fldCharType="begin"/>
              </w:r>
              <w:r>
                <w:instrText xml:space="preserve"> PAGE </w:instrText>
              </w:r>
              <w:r>
                <w:fldChar w:fldCharType="separate"/>
              </w:r>
              <w:r>
                <w:rPr>
                  <w:noProof/>
                </w:rPr>
                <w:t>5</w:t>
              </w:r>
              <w:r>
                <w:rPr>
                  <w:noProof/>
                </w:rPr>
                <w:fldChar w:fldCharType="end"/>
              </w:r>
              <w:r w:rsidRPr="004A3084">
                <w:t xml:space="preserve"> of </w:t>
              </w:r>
              <w:r w:rsidR="00A03815">
                <w:fldChar w:fldCharType="begin"/>
              </w:r>
              <w:r w:rsidR="00A03815">
                <w:instrText xml:space="preserve"> NUMPAGES  </w:instrText>
              </w:r>
              <w:r w:rsidR="00A03815">
                <w:fldChar w:fldCharType="separate"/>
              </w:r>
              <w:r>
                <w:rPr>
                  <w:noProof/>
                </w:rPr>
                <w:t>20</w:t>
              </w:r>
              <w:r w:rsidR="00A03815">
                <w:rPr>
                  <w:noProof/>
                </w:rPr>
                <w:fldChar w:fldCharType="end"/>
              </w:r>
            </w:p>
          </w:sdtContent>
        </w:sdt>
      </w:tc>
    </w:tr>
  </w:tbl>
  <w:p w14:paraId="3EC66F5C" w14:textId="02A88066" w:rsidR="001348E9" w:rsidRPr="00826007" w:rsidRDefault="001348E9"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5D510" w14:textId="77777777" w:rsidR="001348E9" w:rsidRPr="00030EB4" w:rsidRDefault="001348E9" w:rsidP="00030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F52F9" w14:textId="77777777" w:rsidR="001348E9" w:rsidRDefault="001348E9" w:rsidP="00C40A36">
      <w:pPr>
        <w:spacing w:after="0"/>
      </w:pPr>
      <w:r>
        <w:separator/>
      </w:r>
    </w:p>
  </w:footnote>
  <w:footnote w:type="continuationSeparator" w:id="0">
    <w:p w14:paraId="148C24EC" w14:textId="77777777" w:rsidR="001348E9" w:rsidRDefault="001348E9" w:rsidP="00C40A36">
      <w:pPr>
        <w:spacing w:after="0"/>
      </w:pPr>
      <w:r>
        <w:continuationSeparator/>
      </w:r>
    </w:p>
  </w:footnote>
  <w:footnote w:id="1">
    <w:p w14:paraId="5B96989D" w14:textId="3218C805" w:rsidR="001348E9" w:rsidRPr="00152E4B" w:rsidRDefault="001348E9" w:rsidP="009F5A2C">
      <w:pPr>
        <w:pStyle w:val="FootnoteText"/>
        <w:rPr>
          <w:sz w:val="18"/>
          <w:szCs w:val="18"/>
        </w:rPr>
      </w:pPr>
      <w:r w:rsidRPr="003C57C4">
        <w:rPr>
          <w:rStyle w:val="FootnoteReference"/>
        </w:rPr>
        <w:footnoteRef/>
      </w:r>
      <w:r w:rsidRPr="003C57C4">
        <w:t xml:space="preserve"> Class I first aid kits that are not supplied in a sterile state but contain a component that is supplied sterile are included in the ARTG as ‘Class I (non-sterile)</w:t>
      </w:r>
      <w:r>
        <w:t>’</w:t>
      </w:r>
      <w:r w:rsidRPr="003C57C4">
        <w:t>. Class I first aid kits that contain a component device with a measuring function are included in the ARTG as ‘Class I (with a measuring function)’</w:t>
      </w:r>
      <w:r>
        <w:t>.</w:t>
      </w:r>
    </w:p>
  </w:footnote>
  <w:footnote w:id="2">
    <w:p w14:paraId="5039B371" w14:textId="2E4C0C33" w:rsidR="001348E9" w:rsidRPr="00FD5B9A" w:rsidRDefault="001348E9" w:rsidP="00567CBD">
      <w:pPr>
        <w:pStyle w:val="ListBullet"/>
        <w:numPr>
          <w:ilvl w:val="0"/>
          <w:numId w:val="0"/>
        </w:numPr>
        <w:spacing w:before="0" w:after="160"/>
        <w:jc w:val="both"/>
        <w:rPr>
          <w:sz w:val="20"/>
          <w:szCs w:val="18"/>
        </w:rPr>
      </w:pPr>
      <w:r w:rsidRPr="00FD5B9A">
        <w:rPr>
          <w:rStyle w:val="FootnoteReference"/>
          <w:sz w:val="20"/>
          <w:szCs w:val="18"/>
        </w:rPr>
        <w:footnoteRef/>
      </w:r>
      <w:r>
        <w:rPr>
          <w:bCs/>
          <w:sz w:val="20"/>
          <w:szCs w:val="18"/>
        </w:rPr>
        <w:t xml:space="preserve">A </w:t>
      </w:r>
      <w:r w:rsidRPr="00FD5B9A">
        <w:rPr>
          <w:bCs/>
          <w:sz w:val="20"/>
          <w:szCs w:val="18"/>
        </w:rPr>
        <w:t>COVID-19 rapid antigen self-test</w:t>
      </w:r>
      <w:r w:rsidRPr="00FD5B9A">
        <w:rPr>
          <w:sz w:val="20"/>
          <w:szCs w:val="18"/>
        </w:rPr>
        <w:t xml:space="preserve"> is a Class 3 IVD medical device</w:t>
      </w:r>
      <w:r>
        <w:rPr>
          <w:sz w:val="20"/>
          <w:szCs w:val="18"/>
        </w:rPr>
        <w:t xml:space="preserve">; </w:t>
      </w:r>
      <w:r w:rsidRPr="00FD5B9A">
        <w:rPr>
          <w:sz w:val="20"/>
          <w:szCs w:val="18"/>
        </w:rPr>
        <w:t>th</w:t>
      </w:r>
      <w:r>
        <w:rPr>
          <w:sz w:val="20"/>
          <w:szCs w:val="18"/>
        </w:rPr>
        <w:t>is</w:t>
      </w:r>
      <w:r w:rsidRPr="00FD5B9A">
        <w:rPr>
          <w:sz w:val="20"/>
          <w:szCs w:val="18"/>
        </w:rPr>
        <w:t xml:space="preserve"> classification is equivalent to a Class</w:t>
      </w:r>
      <w:r>
        <w:rPr>
          <w:sz w:val="20"/>
          <w:szCs w:val="18"/>
        </w:rPr>
        <w:t> </w:t>
      </w:r>
      <w:r w:rsidRPr="00FD5B9A">
        <w:rPr>
          <w:sz w:val="20"/>
          <w:szCs w:val="18"/>
        </w:rPr>
        <w:t xml:space="preserve">IIb non-IVD medical device. </w:t>
      </w:r>
      <w:r>
        <w:rPr>
          <w:sz w:val="20"/>
          <w:szCs w:val="18"/>
        </w:rPr>
        <w:t>This means</w:t>
      </w:r>
      <w:r w:rsidRPr="00FD5B9A">
        <w:rPr>
          <w:sz w:val="20"/>
          <w:szCs w:val="18"/>
        </w:rPr>
        <w:t xml:space="preserve"> the</w:t>
      </w:r>
      <w:r>
        <w:rPr>
          <w:sz w:val="20"/>
          <w:szCs w:val="18"/>
        </w:rPr>
        <w:t xml:space="preserve"> first aid kit’s</w:t>
      </w:r>
      <w:r w:rsidRPr="00FD5B9A">
        <w:rPr>
          <w:sz w:val="20"/>
          <w:szCs w:val="18"/>
        </w:rPr>
        <w:t xml:space="preserve"> overall classification would still be Class IIb</w:t>
      </w:r>
      <w:r>
        <w:rPr>
          <w:sz w:val="20"/>
          <w:szCs w:val="18"/>
        </w:rPr>
        <w:t>,</w:t>
      </w:r>
      <w:r w:rsidRPr="00FD5B9A">
        <w:rPr>
          <w:sz w:val="20"/>
          <w:szCs w:val="18"/>
        </w:rPr>
        <w:t xml:space="preserve"> according to its primary intended purpose. Note, if a</w:t>
      </w:r>
      <w:r>
        <w:rPr>
          <w:sz w:val="20"/>
          <w:szCs w:val="18"/>
        </w:rPr>
        <w:t>n</w:t>
      </w:r>
      <w:r w:rsidRPr="00FD5B9A">
        <w:rPr>
          <w:sz w:val="20"/>
          <w:szCs w:val="18"/>
        </w:rPr>
        <w:t xml:space="preserve"> </w:t>
      </w:r>
      <w:hyperlink r:id="rId1" w:history="1">
        <w:r w:rsidRPr="00FD5B9A">
          <w:rPr>
            <w:rStyle w:val="Hyperlink"/>
            <w:sz w:val="20"/>
            <w:szCs w:val="18"/>
          </w:rPr>
          <w:t>HIV self-test</w:t>
        </w:r>
      </w:hyperlink>
      <w:r w:rsidRPr="00FD5B9A">
        <w:rPr>
          <w:sz w:val="20"/>
          <w:szCs w:val="18"/>
        </w:rPr>
        <w:t xml:space="preserve"> was to be included </w:t>
      </w:r>
      <w:r>
        <w:rPr>
          <w:sz w:val="20"/>
          <w:szCs w:val="18"/>
        </w:rPr>
        <w:t xml:space="preserve">in </w:t>
      </w:r>
      <w:r w:rsidRPr="00FD5B9A">
        <w:rPr>
          <w:sz w:val="20"/>
          <w:szCs w:val="18"/>
        </w:rPr>
        <w:t xml:space="preserve">this first aid kit, </w:t>
      </w:r>
      <w:r>
        <w:rPr>
          <w:sz w:val="20"/>
          <w:szCs w:val="18"/>
        </w:rPr>
        <w:t>its</w:t>
      </w:r>
      <w:r w:rsidRPr="00FD5B9A">
        <w:rPr>
          <w:sz w:val="20"/>
          <w:szCs w:val="18"/>
        </w:rPr>
        <w:t xml:space="preserve"> classification would be Class 4 IVD.</w:t>
      </w:r>
    </w:p>
    <w:p w14:paraId="60990536" w14:textId="50A5CC25" w:rsidR="001348E9" w:rsidRDefault="001348E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EF817" w14:textId="77777777" w:rsidR="001348E9" w:rsidRDefault="00A03815" w:rsidP="00C3408D">
    <w:pPr>
      <w:pStyle w:val="Header"/>
    </w:pPr>
    <w:sdt>
      <w:sdtPr>
        <w:id w:val="-203553135"/>
        <w:docPartObj>
          <w:docPartGallery w:val="Watermarks"/>
          <w:docPartUnique/>
        </w:docPartObj>
      </w:sdtPr>
      <w:sdtEndPr/>
      <w:sdtContent>
        <w:r>
          <w:rPr>
            <w:noProof/>
          </w:rPr>
          <w:pict w14:anchorId="6AB19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1348E9"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1348E9" w:rsidRPr="002B29B2" w14:paraId="0E18122B" w14:textId="77777777" w:rsidTr="00F71E1E">
      <w:trPr>
        <w:trHeight w:hRule="exact" w:val="8845"/>
      </w:trPr>
      <w:tc>
        <w:tcPr>
          <w:tcW w:w="11964" w:type="dxa"/>
          <w:vAlign w:val="center"/>
        </w:tcPr>
        <w:p w14:paraId="6B2BE5B4" w14:textId="77777777" w:rsidR="001348E9" w:rsidRPr="002B29B2" w:rsidRDefault="00A03815" w:rsidP="006A2426">
          <w:pPr>
            <w:ind w:left="-57"/>
            <w:rPr>
              <w:noProof/>
            </w:rPr>
          </w:pPr>
          <w:sdt>
            <w:sdtPr>
              <w:rPr>
                <w:noProof/>
              </w:rPr>
              <w:id w:val="1926993388"/>
              <w:showingPlcHdr/>
              <w:picture/>
            </w:sdtPr>
            <w:sdtEndPr/>
            <w:sdtContent>
              <w:r w:rsidR="001348E9" w:rsidRPr="00F71E1E">
                <w:rPr>
                  <w:noProof/>
                  <w:lang w:eastAsia="en-AU"/>
                </w:rPr>
                <w:drawing>
                  <wp:inline distT="0" distB="0" distL="0" distR="0" wp14:anchorId="39C8085B" wp14:editId="49F56439">
                    <wp:extent cx="7600950" cy="5524191"/>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4C7DC520" w14:textId="77777777" w:rsidR="001348E9" w:rsidRDefault="001348E9" w:rsidP="006D03E5">
    <w:pPr>
      <w:rPr>
        <w:noProof/>
      </w:rPr>
    </w:pPr>
    <w:r>
      <w:rPr>
        <w:noProof/>
        <w:lang w:eastAsia="en-AU"/>
      </w:rPr>
      <w:drawing>
        <wp:anchor distT="0" distB="0" distL="114300" distR="114300" simplePos="0" relativeHeight="251664384" behindDoc="0" locked="0" layoutInCell="1" allowOverlap="1" wp14:anchorId="6612BE63" wp14:editId="781EDA71">
          <wp:simplePos x="0" y="0"/>
          <wp:positionH relativeFrom="column">
            <wp:posOffset>-186055</wp:posOffset>
          </wp:positionH>
          <wp:positionV relativeFrom="paragraph">
            <wp:posOffset>-58420</wp:posOffset>
          </wp:positionV>
          <wp:extent cx="3524250" cy="1209675"/>
          <wp:effectExtent l="19050" t="0" r="0" b="0"/>
          <wp:wrapTopAndBottom/>
          <wp:docPr id="1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52AF1244" wp14:editId="215CA63A">
          <wp:simplePos x="0" y="0"/>
          <wp:positionH relativeFrom="page">
            <wp:posOffset>0</wp:posOffset>
          </wp:positionH>
          <wp:positionV relativeFrom="page">
            <wp:posOffset>4152900</wp:posOffset>
          </wp:positionV>
          <wp:extent cx="7581900" cy="2447925"/>
          <wp:effectExtent l="19050" t="0" r="0" b="0"/>
          <wp:wrapNone/>
          <wp:docPr id="12" name="Picture 1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AA7BF" w14:textId="50AB8739" w:rsidR="001348E9" w:rsidRDefault="001348E9"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98174" w14:textId="77777777" w:rsidR="001348E9" w:rsidRPr="00C871DA" w:rsidRDefault="001348E9" w:rsidP="00C871DA">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B1D68"/>
    <w:multiLevelType w:val="hybridMultilevel"/>
    <w:tmpl w:val="AAE22804"/>
    <w:lvl w:ilvl="0" w:tplc="0C09000D">
      <w:start w:val="1"/>
      <w:numFmt w:val="bullet"/>
      <w:lvlText w:val=""/>
      <w:lvlJc w:val="left"/>
      <w:pPr>
        <w:ind w:left="1239" w:hanging="360"/>
      </w:pPr>
      <w:rPr>
        <w:rFonts w:ascii="Wingdings" w:hAnsi="Wingdings" w:hint="default"/>
      </w:rPr>
    </w:lvl>
    <w:lvl w:ilvl="1" w:tplc="0C090003">
      <w:start w:val="1"/>
      <w:numFmt w:val="bullet"/>
      <w:lvlText w:val="o"/>
      <w:lvlJc w:val="left"/>
      <w:pPr>
        <w:ind w:left="1959" w:hanging="360"/>
      </w:pPr>
      <w:rPr>
        <w:rFonts w:ascii="Courier New" w:hAnsi="Courier New" w:cs="Courier New" w:hint="default"/>
      </w:rPr>
    </w:lvl>
    <w:lvl w:ilvl="2" w:tplc="0C090005" w:tentative="1">
      <w:start w:val="1"/>
      <w:numFmt w:val="bullet"/>
      <w:lvlText w:val=""/>
      <w:lvlJc w:val="left"/>
      <w:pPr>
        <w:ind w:left="2679" w:hanging="360"/>
      </w:pPr>
      <w:rPr>
        <w:rFonts w:ascii="Wingdings" w:hAnsi="Wingdings" w:hint="default"/>
      </w:rPr>
    </w:lvl>
    <w:lvl w:ilvl="3" w:tplc="0C090001" w:tentative="1">
      <w:start w:val="1"/>
      <w:numFmt w:val="bullet"/>
      <w:lvlText w:val=""/>
      <w:lvlJc w:val="left"/>
      <w:pPr>
        <w:ind w:left="3399" w:hanging="360"/>
      </w:pPr>
      <w:rPr>
        <w:rFonts w:ascii="Symbol" w:hAnsi="Symbol" w:hint="default"/>
      </w:rPr>
    </w:lvl>
    <w:lvl w:ilvl="4" w:tplc="0C090003" w:tentative="1">
      <w:start w:val="1"/>
      <w:numFmt w:val="bullet"/>
      <w:lvlText w:val="o"/>
      <w:lvlJc w:val="left"/>
      <w:pPr>
        <w:ind w:left="4119" w:hanging="360"/>
      </w:pPr>
      <w:rPr>
        <w:rFonts w:ascii="Courier New" w:hAnsi="Courier New" w:cs="Courier New" w:hint="default"/>
      </w:rPr>
    </w:lvl>
    <w:lvl w:ilvl="5" w:tplc="0C090005" w:tentative="1">
      <w:start w:val="1"/>
      <w:numFmt w:val="bullet"/>
      <w:lvlText w:val=""/>
      <w:lvlJc w:val="left"/>
      <w:pPr>
        <w:ind w:left="4839" w:hanging="360"/>
      </w:pPr>
      <w:rPr>
        <w:rFonts w:ascii="Wingdings" w:hAnsi="Wingdings" w:hint="default"/>
      </w:rPr>
    </w:lvl>
    <w:lvl w:ilvl="6" w:tplc="0C090001" w:tentative="1">
      <w:start w:val="1"/>
      <w:numFmt w:val="bullet"/>
      <w:lvlText w:val=""/>
      <w:lvlJc w:val="left"/>
      <w:pPr>
        <w:ind w:left="5559" w:hanging="360"/>
      </w:pPr>
      <w:rPr>
        <w:rFonts w:ascii="Symbol" w:hAnsi="Symbol" w:hint="default"/>
      </w:rPr>
    </w:lvl>
    <w:lvl w:ilvl="7" w:tplc="0C090003" w:tentative="1">
      <w:start w:val="1"/>
      <w:numFmt w:val="bullet"/>
      <w:lvlText w:val="o"/>
      <w:lvlJc w:val="left"/>
      <w:pPr>
        <w:ind w:left="6279" w:hanging="360"/>
      </w:pPr>
      <w:rPr>
        <w:rFonts w:ascii="Courier New" w:hAnsi="Courier New" w:cs="Courier New" w:hint="default"/>
      </w:rPr>
    </w:lvl>
    <w:lvl w:ilvl="8" w:tplc="0C090005" w:tentative="1">
      <w:start w:val="1"/>
      <w:numFmt w:val="bullet"/>
      <w:lvlText w:val=""/>
      <w:lvlJc w:val="left"/>
      <w:pPr>
        <w:ind w:left="6999" w:hanging="360"/>
      </w:pPr>
      <w:rPr>
        <w:rFonts w:ascii="Wingdings" w:hAnsi="Wingdings" w:hint="default"/>
      </w:rPr>
    </w:lvl>
  </w:abstractNum>
  <w:abstractNum w:abstractNumId="1" w15:restartNumberingAfterBreak="0">
    <w:nsid w:val="09095FAA"/>
    <w:multiLevelType w:val="hybridMultilevel"/>
    <w:tmpl w:val="C30C36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D9C50B9"/>
    <w:multiLevelType w:val="hybridMultilevel"/>
    <w:tmpl w:val="BC1AC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A6E73"/>
    <w:multiLevelType w:val="hybridMultilevel"/>
    <w:tmpl w:val="470876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0053F11"/>
    <w:multiLevelType w:val="multilevel"/>
    <w:tmpl w:val="ED0EBFF4"/>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8A6A67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B6B0FAA"/>
    <w:multiLevelType w:val="hybridMultilevel"/>
    <w:tmpl w:val="25DA8168"/>
    <w:lvl w:ilvl="0" w:tplc="C6B4800E">
      <w:start w:val="1"/>
      <w:numFmt w:val="lowerLetter"/>
      <w:pStyle w:val="Numberbullet1a"/>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C692E77"/>
    <w:multiLevelType w:val="hybridMultilevel"/>
    <w:tmpl w:val="04CEC0D0"/>
    <w:lvl w:ilvl="0" w:tplc="0C09000D">
      <w:start w:val="1"/>
      <w:numFmt w:val="bullet"/>
      <w:lvlText w:val=""/>
      <w:lvlJc w:val="left"/>
      <w:pPr>
        <w:ind w:left="734" w:hanging="360"/>
      </w:pPr>
      <w:rPr>
        <w:rFonts w:ascii="Wingdings" w:hAnsi="Wingdings" w:hint="default"/>
      </w:rPr>
    </w:lvl>
    <w:lvl w:ilvl="1" w:tplc="0C090003" w:tentative="1">
      <w:start w:val="1"/>
      <w:numFmt w:val="bullet"/>
      <w:lvlText w:val="o"/>
      <w:lvlJc w:val="left"/>
      <w:pPr>
        <w:ind w:left="1454" w:hanging="360"/>
      </w:pPr>
      <w:rPr>
        <w:rFonts w:ascii="Courier New" w:hAnsi="Courier New" w:cs="Courier New" w:hint="default"/>
      </w:rPr>
    </w:lvl>
    <w:lvl w:ilvl="2" w:tplc="0C090005" w:tentative="1">
      <w:start w:val="1"/>
      <w:numFmt w:val="bullet"/>
      <w:lvlText w:val=""/>
      <w:lvlJc w:val="left"/>
      <w:pPr>
        <w:ind w:left="2174" w:hanging="360"/>
      </w:pPr>
      <w:rPr>
        <w:rFonts w:ascii="Wingdings" w:hAnsi="Wingdings" w:hint="default"/>
      </w:rPr>
    </w:lvl>
    <w:lvl w:ilvl="3" w:tplc="0C090001" w:tentative="1">
      <w:start w:val="1"/>
      <w:numFmt w:val="bullet"/>
      <w:lvlText w:val=""/>
      <w:lvlJc w:val="left"/>
      <w:pPr>
        <w:ind w:left="2894" w:hanging="360"/>
      </w:pPr>
      <w:rPr>
        <w:rFonts w:ascii="Symbol" w:hAnsi="Symbol" w:hint="default"/>
      </w:rPr>
    </w:lvl>
    <w:lvl w:ilvl="4" w:tplc="0C090003" w:tentative="1">
      <w:start w:val="1"/>
      <w:numFmt w:val="bullet"/>
      <w:lvlText w:val="o"/>
      <w:lvlJc w:val="left"/>
      <w:pPr>
        <w:ind w:left="3614" w:hanging="360"/>
      </w:pPr>
      <w:rPr>
        <w:rFonts w:ascii="Courier New" w:hAnsi="Courier New" w:cs="Courier New" w:hint="default"/>
      </w:rPr>
    </w:lvl>
    <w:lvl w:ilvl="5" w:tplc="0C090005" w:tentative="1">
      <w:start w:val="1"/>
      <w:numFmt w:val="bullet"/>
      <w:lvlText w:val=""/>
      <w:lvlJc w:val="left"/>
      <w:pPr>
        <w:ind w:left="4334" w:hanging="360"/>
      </w:pPr>
      <w:rPr>
        <w:rFonts w:ascii="Wingdings" w:hAnsi="Wingdings" w:hint="default"/>
      </w:rPr>
    </w:lvl>
    <w:lvl w:ilvl="6" w:tplc="0C090001" w:tentative="1">
      <w:start w:val="1"/>
      <w:numFmt w:val="bullet"/>
      <w:lvlText w:val=""/>
      <w:lvlJc w:val="left"/>
      <w:pPr>
        <w:ind w:left="5054" w:hanging="360"/>
      </w:pPr>
      <w:rPr>
        <w:rFonts w:ascii="Symbol" w:hAnsi="Symbol" w:hint="default"/>
      </w:rPr>
    </w:lvl>
    <w:lvl w:ilvl="7" w:tplc="0C090003" w:tentative="1">
      <w:start w:val="1"/>
      <w:numFmt w:val="bullet"/>
      <w:lvlText w:val="o"/>
      <w:lvlJc w:val="left"/>
      <w:pPr>
        <w:ind w:left="5774" w:hanging="360"/>
      </w:pPr>
      <w:rPr>
        <w:rFonts w:ascii="Courier New" w:hAnsi="Courier New" w:cs="Courier New" w:hint="default"/>
      </w:rPr>
    </w:lvl>
    <w:lvl w:ilvl="8" w:tplc="0C090005" w:tentative="1">
      <w:start w:val="1"/>
      <w:numFmt w:val="bullet"/>
      <w:lvlText w:val=""/>
      <w:lvlJc w:val="left"/>
      <w:pPr>
        <w:ind w:left="6494" w:hanging="360"/>
      </w:pPr>
      <w:rPr>
        <w:rFonts w:ascii="Wingdings" w:hAnsi="Wingdings" w:hint="default"/>
      </w:rPr>
    </w:lvl>
  </w:abstractNum>
  <w:abstractNum w:abstractNumId="9" w15:restartNumberingAfterBreak="0">
    <w:nsid w:val="1C7C7587"/>
    <w:multiLevelType w:val="hybridMultilevel"/>
    <w:tmpl w:val="3E523710"/>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C00758"/>
    <w:multiLevelType w:val="multilevel"/>
    <w:tmpl w:val="F2DA4732"/>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71A3CF6"/>
    <w:multiLevelType w:val="hybridMultilevel"/>
    <w:tmpl w:val="AEBA822A"/>
    <w:lvl w:ilvl="0" w:tplc="D3002FE8">
      <w:start w:val="1"/>
      <w:numFmt w:val="bullet"/>
      <w:pStyle w:val="Listbullet2do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80A3CB2"/>
    <w:multiLevelType w:val="hybridMultilevel"/>
    <w:tmpl w:val="3956FC6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877296A"/>
    <w:multiLevelType w:val="hybridMultilevel"/>
    <w:tmpl w:val="B9B6083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0511357"/>
    <w:multiLevelType w:val="hybridMultilevel"/>
    <w:tmpl w:val="589E09BE"/>
    <w:lvl w:ilvl="0" w:tplc="7022490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1621179"/>
    <w:multiLevelType w:val="hybridMultilevel"/>
    <w:tmpl w:val="14009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DA6D4F"/>
    <w:multiLevelType w:val="hybridMultilevel"/>
    <w:tmpl w:val="99F03272"/>
    <w:lvl w:ilvl="0" w:tplc="5DA611C2">
      <w:start w:val="1"/>
      <w:numFmt w:val="lowerRoman"/>
      <w:pStyle w:val="Numberbullet3i"/>
      <w:lvlText w:val="(%1)"/>
      <w:lvlJc w:val="righ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7" w15:restartNumberingAfterBreak="0">
    <w:nsid w:val="4C465AE0"/>
    <w:multiLevelType w:val="hybridMultilevel"/>
    <w:tmpl w:val="0630C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0336B0D"/>
    <w:multiLevelType w:val="hybridMultilevel"/>
    <w:tmpl w:val="B874B77A"/>
    <w:lvl w:ilvl="0" w:tplc="309081A0">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5E57ED"/>
    <w:multiLevelType w:val="hybridMultilevel"/>
    <w:tmpl w:val="DA408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2D74B1"/>
    <w:multiLevelType w:val="multilevel"/>
    <w:tmpl w:val="96023ABC"/>
    <w:numStyleLink w:val="Numberbullet2a"/>
  </w:abstractNum>
  <w:abstractNum w:abstractNumId="21" w15:restartNumberingAfterBreak="0">
    <w:nsid w:val="5A8F6A13"/>
    <w:multiLevelType w:val="multilevel"/>
    <w:tmpl w:val="96023ABC"/>
    <w:styleLink w:val="Numberbullet2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955B75"/>
    <w:multiLevelType w:val="hybridMultilevel"/>
    <w:tmpl w:val="EBA6E742"/>
    <w:lvl w:ilvl="0" w:tplc="DE9A58A2">
      <w:start w:val="1"/>
      <w:numFmt w:val="decimal"/>
      <w:pStyle w:val="Numberbullet1"/>
      <w:lvlText w:val="(%1)"/>
      <w:lvlJc w:val="left"/>
      <w:pPr>
        <w:ind w:left="720" w:hanging="360"/>
      </w:pPr>
      <w:rPr>
        <w:rFonts w:hint="default"/>
      </w:rPr>
    </w:lvl>
    <w:lvl w:ilvl="1" w:tplc="07780042">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8707E5"/>
    <w:multiLevelType w:val="hybridMultilevel"/>
    <w:tmpl w:val="1BB0A49C"/>
    <w:lvl w:ilvl="0" w:tplc="58A2B2F4">
      <w:start w:val="1"/>
      <w:numFmt w:val="bullet"/>
      <w:pStyle w:val="Listbullettick"/>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7275CB"/>
    <w:multiLevelType w:val="hybridMultilevel"/>
    <w:tmpl w:val="E32240AE"/>
    <w:lvl w:ilvl="0" w:tplc="0C090001">
      <w:start w:val="1"/>
      <w:numFmt w:val="bullet"/>
      <w:lvlText w:val=""/>
      <w:lvlJc w:val="left"/>
      <w:pPr>
        <w:ind w:left="374" w:hanging="360"/>
      </w:pPr>
      <w:rPr>
        <w:rFonts w:ascii="Symbol" w:hAnsi="Symbol" w:hint="default"/>
      </w:rPr>
    </w:lvl>
    <w:lvl w:ilvl="1" w:tplc="0C090001">
      <w:start w:val="1"/>
      <w:numFmt w:val="bullet"/>
      <w:lvlText w:val=""/>
      <w:lvlJc w:val="left"/>
      <w:pPr>
        <w:ind w:left="1094" w:hanging="360"/>
      </w:pPr>
      <w:rPr>
        <w:rFonts w:ascii="Symbol" w:hAnsi="Symbol"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25" w15:restartNumberingAfterBreak="0">
    <w:nsid w:val="662853BA"/>
    <w:multiLevelType w:val="hybridMultilevel"/>
    <w:tmpl w:val="EFC01A4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E016E1A"/>
    <w:multiLevelType w:val="hybridMultilevel"/>
    <w:tmpl w:val="DCA65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A953A7"/>
    <w:multiLevelType w:val="hybridMultilevel"/>
    <w:tmpl w:val="E338A09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AE18D5"/>
    <w:multiLevelType w:val="hybridMultilevel"/>
    <w:tmpl w:val="CF56A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541C80"/>
    <w:multiLevelType w:val="hybridMultilevel"/>
    <w:tmpl w:val="9AB2309E"/>
    <w:lvl w:ilvl="0" w:tplc="AD7622A2">
      <w:start w:val="1"/>
      <w:numFmt w:val="lowerLetter"/>
      <w:pStyle w:val="Numberbullt2a"/>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659191C"/>
    <w:multiLevelType w:val="hybridMultilevel"/>
    <w:tmpl w:val="E782F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C1175D"/>
    <w:multiLevelType w:val="hybridMultilevel"/>
    <w:tmpl w:val="05528DB6"/>
    <w:lvl w:ilvl="0" w:tplc="AAFE54B0">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6"/>
    <w:lvlOverride w:ilvl="0">
      <w:lvl w:ilvl="0">
        <w:start w:val="4"/>
        <w:numFmt w:val="bullet"/>
        <w:pStyle w:val="ListBullet"/>
        <w:lvlText w:val="•"/>
        <w:lvlJc w:val="left"/>
        <w:pPr>
          <w:ind w:left="360" w:hanging="360"/>
        </w:pPr>
        <w:rPr>
          <w:rFonts w:ascii="Cambria" w:eastAsia="Cambria" w:hAnsi="Cambria" w:hint="default"/>
        </w:rPr>
      </w:lvl>
    </w:lvlOverride>
  </w:num>
  <w:num w:numId="4">
    <w:abstractNumId w:val="4"/>
    <w:lvlOverride w:ilvl="0">
      <w:lvl w:ilvl="0">
        <w:start w:val="1"/>
        <w:numFmt w:val="decimal"/>
        <w:pStyle w:val="Numberbullet0"/>
        <w:lvlText w:val="%1."/>
        <w:lvlJc w:val="left"/>
        <w:pPr>
          <w:ind w:left="425" w:hanging="425"/>
        </w:pPr>
        <w:rPr>
          <w:rFonts w:ascii="Cambria" w:hAnsi="Cambria" w:hint="default"/>
          <w:b/>
          <w:bCs/>
        </w:rPr>
      </w:lvl>
    </w:lvlOverride>
  </w:num>
  <w:num w:numId="5">
    <w:abstractNumId w:val="5"/>
  </w:num>
  <w:num w:numId="6">
    <w:abstractNumId w:val="18"/>
  </w:num>
  <w:num w:numId="7">
    <w:abstractNumId w:val="24"/>
  </w:num>
  <w:num w:numId="8">
    <w:abstractNumId w:val="31"/>
  </w:num>
  <w:num w:numId="9">
    <w:abstractNumId w:val="15"/>
  </w:num>
  <w:num w:numId="10">
    <w:abstractNumId w:val="10"/>
  </w:num>
  <w:num w:numId="11">
    <w:abstractNumId w:val="9"/>
  </w:num>
  <w:num w:numId="12">
    <w:abstractNumId w:val="0"/>
  </w:num>
  <w:num w:numId="13">
    <w:abstractNumId w:val="8"/>
  </w:num>
  <w:num w:numId="14">
    <w:abstractNumId w:val="30"/>
  </w:num>
  <w:num w:numId="15">
    <w:abstractNumId w:val="14"/>
  </w:num>
  <w:num w:numId="16">
    <w:abstractNumId w:val="27"/>
  </w:num>
  <w:num w:numId="17">
    <w:abstractNumId w:val="28"/>
  </w:num>
  <w:num w:numId="18">
    <w:abstractNumId w:val="26"/>
  </w:num>
  <w:num w:numId="19">
    <w:abstractNumId w:val="3"/>
  </w:num>
  <w:num w:numId="20">
    <w:abstractNumId w:val="25"/>
  </w:num>
  <w:num w:numId="21">
    <w:abstractNumId w:val="12"/>
  </w:num>
  <w:num w:numId="22">
    <w:abstractNumId w:val="1"/>
  </w:num>
  <w:num w:numId="23">
    <w:abstractNumId w:val="13"/>
  </w:num>
  <w:num w:numId="24">
    <w:abstractNumId w:val="2"/>
  </w:num>
  <w:num w:numId="25">
    <w:abstractNumId w:val="19"/>
  </w:num>
  <w:num w:numId="26">
    <w:abstractNumId w:val="17"/>
  </w:num>
  <w:num w:numId="27">
    <w:abstractNumId w:val="21"/>
  </w:num>
  <w:num w:numId="28">
    <w:abstractNumId w:val="20"/>
  </w:num>
  <w:num w:numId="29">
    <w:abstractNumId w:val="29"/>
  </w:num>
  <w:num w:numId="30">
    <w:abstractNumId w:val="22"/>
  </w:num>
  <w:num w:numId="31">
    <w:abstractNumId w:val="7"/>
  </w:num>
  <w:num w:numId="32">
    <w:abstractNumId w:val="16"/>
  </w:num>
  <w:num w:numId="33">
    <w:abstractNumId w:val="23"/>
  </w:num>
  <w:num w:numId="34">
    <w:abstractNumId w:val="7"/>
    <w:lvlOverride w:ilvl="0">
      <w:startOverride w:val="1"/>
    </w:lvlOverride>
  </w:num>
  <w:num w:numId="35">
    <w:abstractNumId w:val="29"/>
    <w:lvlOverride w:ilvl="0">
      <w:startOverride w:val="1"/>
    </w:lvlOverride>
  </w:num>
  <w:num w:numId="36">
    <w:abstractNumId w:val="29"/>
    <w:lvlOverride w:ilvl="0">
      <w:startOverride w:val="1"/>
    </w:lvlOverride>
  </w:num>
  <w:num w:numId="3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CCD"/>
    <w:rsid w:val="00000A0C"/>
    <w:rsid w:val="00002031"/>
    <w:rsid w:val="00003F2B"/>
    <w:rsid w:val="000040BA"/>
    <w:rsid w:val="00004734"/>
    <w:rsid w:val="00004D67"/>
    <w:rsid w:val="00006B22"/>
    <w:rsid w:val="000071F6"/>
    <w:rsid w:val="00010E4D"/>
    <w:rsid w:val="0001276A"/>
    <w:rsid w:val="00013BFD"/>
    <w:rsid w:val="00014638"/>
    <w:rsid w:val="000157A4"/>
    <w:rsid w:val="00016BEB"/>
    <w:rsid w:val="000246AE"/>
    <w:rsid w:val="00025C67"/>
    <w:rsid w:val="0002740B"/>
    <w:rsid w:val="00030575"/>
    <w:rsid w:val="00030EB4"/>
    <w:rsid w:val="00032FFB"/>
    <w:rsid w:val="0003426B"/>
    <w:rsid w:val="0003581B"/>
    <w:rsid w:val="000362A8"/>
    <w:rsid w:val="00036933"/>
    <w:rsid w:val="0004020C"/>
    <w:rsid w:val="00050BA0"/>
    <w:rsid w:val="0005559E"/>
    <w:rsid w:val="000556F8"/>
    <w:rsid w:val="00065CBA"/>
    <w:rsid w:val="000677EA"/>
    <w:rsid w:val="000703AB"/>
    <w:rsid w:val="00073FDA"/>
    <w:rsid w:val="00076EBD"/>
    <w:rsid w:val="00077775"/>
    <w:rsid w:val="00077852"/>
    <w:rsid w:val="000806C4"/>
    <w:rsid w:val="0008096B"/>
    <w:rsid w:val="00084942"/>
    <w:rsid w:val="0008497E"/>
    <w:rsid w:val="00087F83"/>
    <w:rsid w:val="00090471"/>
    <w:rsid w:val="000913BD"/>
    <w:rsid w:val="000934A6"/>
    <w:rsid w:val="00097274"/>
    <w:rsid w:val="000A18EA"/>
    <w:rsid w:val="000A3543"/>
    <w:rsid w:val="000A4371"/>
    <w:rsid w:val="000A4726"/>
    <w:rsid w:val="000B16A1"/>
    <w:rsid w:val="000B30E5"/>
    <w:rsid w:val="000B3532"/>
    <w:rsid w:val="000B3A75"/>
    <w:rsid w:val="000B574E"/>
    <w:rsid w:val="000B5E4E"/>
    <w:rsid w:val="000B6AB4"/>
    <w:rsid w:val="000B6CAE"/>
    <w:rsid w:val="000B7084"/>
    <w:rsid w:val="000C4C4E"/>
    <w:rsid w:val="000C7803"/>
    <w:rsid w:val="000D0851"/>
    <w:rsid w:val="000D157F"/>
    <w:rsid w:val="000D2EB0"/>
    <w:rsid w:val="000D391B"/>
    <w:rsid w:val="000D3D6D"/>
    <w:rsid w:val="000D4FC7"/>
    <w:rsid w:val="000E04DF"/>
    <w:rsid w:val="000E2BBE"/>
    <w:rsid w:val="000E3F58"/>
    <w:rsid w:val="000F0241"/>
    <w:rsid w:val="000F0B72"/>
    <w:rsid w:val="000F1C73"/>
    <w:rsid w:val="000F1D3F"/>
    <w:rsid w:val="000F2340"/>
    <w:rsid w:val="000F4869"/>
    <w:rsid w:val="000F5176"/>
    <w:rsid w:val="000F5978"/>
    <w:rsid w:val="000F5B42"/>
    <w:rsid w:val="000F6E6F"/>
    <w:rsid w:val="000F795F"/>
    <w:rsid w:val="001003F2"/>
    <w:rsid w:val="00100416"/>
    <w:rsid w:val="00101B9F"/>
    <w:rsid w:val="00102430"/>
    <w:rsid w:val="00102BDA"/>
    <w:rsid w:val="0010601F"/>
    <w:rsid w:val="00110EA5"/>
    <w:rsid w:val="00115240"/>
    <w:rsid w:val="00115508"/>
    <w:rsid w:val="001210F1"/>
    <w:rsid w:val="001235E2"/>
    <w:rsid w:val="00125091"/>
    <w:rsid w:val="00125318"/>
    <w:rsid w:val="001255AC"/>
    <w:rsid w:val="00125F61"/>
    <w:rsid w:val="001305A2"/>
    <w:rsid w:val="00132FBC"/>
    <w:rsid w:val="00133238"/>
    <w:rsid w:val="001346C3"/>
    <w:rsid w:val="001348E9"/>
    <w:rsid w:val="00136235"/>
    <w:rsid w:val="00137992"/>
    <w:rsid w:val="00140FE3"/>
    <w:rsid w:val="0014197B"/>
    <w:rsid w:val="0014247A"/>
    <w:rsid w:val="00143A27"/>
    <w:rsid w:val="001447CD"/>
    <w:rsid w:val="00145C54"/>
    <w:rsid w:val="001500F7"/>
    <w:rsid w:val="001516B1"/>
    <w:rsid w:val="001525B4"/>
    <w:rsid w:val="00152E4B"/>
    <w:rsid w:val="00155CFF"/>
    <w:rsid w:val="00156316"/>
    <w:rsid w:val="00160B5A"/>
    <w:rsid w:val="00164729"/>
    <w:rsid w:val="00165389"/>
    <w:rsid w:val="00165DC3"/>
    <w:rsid w:val="001662B7"/>
    <w:rsid w:val="001713A3"/>
    <w:rsid w:val="00172A15"/>
    <w:rsid w:val="00172CEC"/>
    <w:rsid w:val="001745DC"/>
    <w:rsid w:val="0017693F"/>
    <w:rsid w:val="00177C18"/>
    <w:rsid w:val="0018110E"/>
    <w:rsid w:val="00181684"/>
    <w:rsid w:val="001843C6"/>
    <w:rsid w:val="001850E0"/>
    <w:rsid w:val="0018660B"/>
    <w:rsid w:val="00191CE3"/>
    <w:rsid w:val="00192AAA"/>
    <w:rsid w:val="0019426A"/>
    <w:rsid w:val="00195F73"/>
    <w:rsid w:val="001A3190"/>
    <w:rsid w:val="001A3B9D"/>
    <w:rsid w:val="001A525F"/>
    <w:rsid w:val="001A623C"/>
    <w:rsid w:val="001B0739"/>
    <w:rsid w:val="001B09F9"/>
    <w:rsid w:val="001B1EC9"/>
    <w:rsid w:val="001B2BCC"/>
    <w:rsid w:val="001B6448"/>
    <w:rsid w:val="001B65FA"/>
    <w:rsid w:val="001C3A9E"/>
    <w:rsid w:val="001C40A5"/>
    <w:rsid w:val="001C6ACB"/>
    <w:rsid w:val="001C791A"/>
    <w:rsid w:val="001D4D82"/>
    <w:rsid w:val="001D6867"/>
    <w:rsid w:val="001D7224"/>
    <w:rsid w:val="001E0280"/>
    <w:rsid w:val="001E0570"/>
    <w:rsid w:val="001E07CF"/>
    <w:rsid w:val="001E197E"/>
    <w:rsid w:val="001E265D"/>
    <w:rsid w:val="001E275A"/>
    <w:rsid w:val="001E3C1A"/>
    <w:rsid w:val="001E59F1"/>
    <w:rsid w:val="001F10FE"/>
    <w:rsid w:val="001F124F"/>
    <w:rsid w:val="001F1B9E"/>
    <w:rsid w:val="001F20F9"/>
    <w:rsid w:val="001F49EB"/>
    <w:rsid w:val="001F5F0D"/>
    <w:rsid w:val="001F6CBA"/>
    <w:rsid w:val="00201D4E"/>
    <w:rsid w:val="00213BA1"/>
    <w:rsid w:val="0021585E"/>
    <w:rsid w:val="00215D48"/>
    <w:rsid w:val="00216A98"/>
    <w:rsid w:val="00217091"/>
    <w:rsid w:val="00220B8A"/>
    <w:rsid w:val="0022247A"/>
    <w:rsid w:val="00223808"/>
    <w:rsid w:val="002257F3"/>
    <w:rsid w:val="0022613A"/>
    <w:rsid w:val="00231E8D"/>
    <w:rsid w:val="00233456"/>
    <w:rsid w:val="002339A5"/>
    <w:rsid w:val="00235CE6"/>
    <w:rsid w:val="00237691"/>
    <w:rsid w:val="0024083A"/>
    <w:rsid w:val="00244DE5"/>
    <w:rsid w:val="00245310"/>
    <w:rsid w:val="002475D9"/>
    <w:rsid w:val="00247FB9"/>
    <w:rsid w:val="002527BB"/>
    <w:rsid w:val="00253635"/>
    <w:rsid w:val="00255100"/>
    <w:rsid w:val="00257138"/>
    <w:rsid w:val="00257848"/>
    <w:rsid w:val="00262947"/>
    <w:rsid w:val="00265AC5"/>
    <w:rsid w:val="0027084A"/>
    <w:rsid w:val="0027109F"/>
    <w:rsid w:val="00275153"/>
    <w:rsid w:val="00276257"/>
    <w:rsid w:val="002774A5"/>
    <w:rsid w:val="002774B5"/>
    <w:rsid w:val="0027771F"/>
    <w:rsid w:val="002803E3"/>
    <w:rsid w:val="00286434"/>
    <w:rsid w:val="00286C59"/>
    <w:rsid w:val="00287BD2"/>
    <w:rsid w:val="0029069E"/>
    <w:rsid w:val="00290795"/>
    <w:rsid w:val="00291E44"/>
    <w:rsid w:val="002942D1"/>
    <w:rsid w:val="00294F26"/>
    <w:rsid w:val="0029511A"/>
    <w:rsid w:val="00297CD2"/>
    <w:rsid w:val="002A004C"/>
    <w:rsid w:val="002A0556"/>
    <w:rsid w:val="002A2217"/>
    <w:rsid w:val="002A504A"/>
    <w:rsid w:val="002A592C"/>
    <w:rsid w:val="002A5B3A"/>
    <w:rsid w:val="002A6EE1"/>
    <w:rsid w:val="002B1638"/>
    <w:rsid w:val="002B206E"/>
    <w:rsid w:val="002B25CB"/>
    <w:rsid w:val="002B29B2"/>
    <w:rsid w:val="002B2E1B"/>
    <w:rsid w:val="002C0B46"/>
    <w:rsid w:val="002C2176"/>
    <w:rsid w:val="002C376C"/>
    <w:rsid w:val="002C4CDE"/>
    <w:rsid w:val="002C5C02"/>
    <w:rsid w:val="002C65DD"/>
    <w:rsid w:val="002C6E9C"/>
    <w:rsid w:val="002D5C90"/>
    <w:rsid w:val="002D61F0"/>
    <w:rsid w:val="002E0746"/>
    <w:rsid w:val="002E193A"/>
    <w:rsid w:val="002E1B6A"/>
    <w:rsid w:val="002E23CC"/>
    <w:rsid w:val="002E364F"/>
    <w:rsid w:val="002E3C41"/>
    <w:rsid w:val="002E4C9A"/>
    <w:rsid w:val="002F11F8"/>
    <w:rsid w:val="002F13A6"/>
    <w:rsid w:val="002F260A"/>
    <w:rsid w:val="002F2E72"/>
    <w:rsid w:val="002F3F56"/>
    <w:rsid w:val="002F44B5"/>
    <w:rsid w:val="002F4819"/>
    <w:rsid w:val="003002E2"/>
    <w:rsid w:val="00300350"/>
    <w:rsid w:val="00301FA3"/>
    <w:rsid w:val="003023D8"/>
    <w:rsid w:val="00311423"/>
    <w:rsid w:val="00311AC0"/>
    <w:rsid w:val="003120D0"/>
    <w:rsid w:val="00314E63"/>
    <w:rsid w:val="00316721"/>
    <w:rsid w:val="003169C1"/>
    <w:rsid w:val="00323F14"/>
    <w:rsid w:val="00324F77"/>
    <w:rsid w:val="003252DE"/>
    <w:rsid w:val="003315E3"/>
    <w:rsid w:val="00331DBB"/>
    <w:rsid w:val="00333B54"/>
    <w:rsid w:val="003354BC"/>
    <w:rsid w:val="00335C3B"/>
    <w:rsid w:val="003361D1"/>
    <w:rsid w:val="0033625F"/>
    <w:rsid w:val="003434F9"/>
    <w:rsid w:val="003468B1"/>
    <w:rsid w:val="00350236"/>
    <w:rsid w:val="0035146C"/>
    <w:rsid w:val="003521E8"/>
    <w:rsid w:val="003541BC"/>
    <w:rsid w:val="00357700"/>
    <w:rsid w:val="0036361E"/>
    <w:rsid w:val="003653D0"/>
    <w:rsid w:val="00366496"/>
    <w:rsid w:val="003664BF"/>
    <w:rsid w:val="00370722"/>
    <w:rsid w:val="003728F3"/>
    <w:rsid w:val="00376793"/>
    <w:rsid w:val="00381E05"/>
    <w:rsid w:val="003838E0"/>
    <w:rsid w:val="003843F6"/>
    <w:rsid w:val="00390900"/>
    <w:rsid w:val="00392429"/>
    <w:rsid w:val="00393398"/>
    <w:rsid w:val="00393DE5"/>
    <w:rsid w:val="003A2DDF"/>
    <w:rsid w:val="003B15CC"/>
    <w:rsid w:val="003B362C"/>
    <w:rsid w:val="003B7E39"/>
    <w:rsid w:val="003C123A"/>
    <w:rsid w:val="003C1C0E"/>
    <w:rsid w:val="003C57C4"/>
    <w:rsid w:val="003C58DC"/>
    <w:rsid w:val="003C774F"/>
    <w:rsid w:val="003C7838"/>
    <w:rsid w:val="003D3B63"/>
    <w:rsid w:val="003D4868"/>
    <w:rsid w:val="003D6B56"/>
    <w:rsid w:val="003D7D99"/>
    <w:rsid w:val="003E0A89"/>
    <w:rsid w:val="003E3208"/>
    <w:rsid w:val="003E3F2A"/>
    <w:rsid w:val="003F0B04"/>
    <w:rsid w:val="003F0E78"/>
    <w:rsid w:val="003F15FF"/>
    <w:rsid w:val="003F2E95"/>
    <w:rsid w:val="003F2FF9"/>
    <w:rsid w:val="003F5D8D"/>
    <w:rsid w:val="00400570"/>
    <w:rsid w:val="0040134E"/>
    <w:rsid w:val="00401B4F"/>
    <w:rsid w:val="00404B57"/>
    <w:rsid w:val="00404C6C"/>
    <w:rsid w:val="004066E3"/>
    <w:rsid w:val="00406DB9"/>
    <w:rsid w:val="00410C77"/>
    <w:rsid w:val="00413452"/>
    <w:rsid w:val="004162F1"/>
    <w:rsid w:val="00416BCB"/>
    <w:rsid w:val="004218FD"/>
    <w:rsid w:val="00422831"/>
    <w:rsid w:val="004258F3"/>
    <w:rsid w:val="00426208"/>
    <w:rsid w:val="00427539"/>
    <w:rsid w:val="004363CF"/>
    <w:rsid w:val="00436444"/>
    <w:rsid w:val="00437378"/>
    <w:rsid w:val="00437FF0"/>
    <w:rsid w:val="00440A2D"/>
    <w:rsid w:val="00442DA9"/>
    <w:rsid w:val="00443A23"/>
    <w:rsid w:val="00443D7E"/>
    <w:rsid w:val="004460AB"/>
    <w:rsid w:val="0045040C"/>
    <w:rsid w:val="004507E5"/>
    <w:rsid w:val="00452B26"/>
    <w:rsid w:val="00453DD9"/>
    <w:rsid w:val="004564A7"/>
    <w:rsid w:val="004617BF"/>
    <w:rsid w:val="00465460"/>
    <w:rsid w:val="004665AE"/>
    <w:rsid w:val="004709A9"/>
    <w:rsid w:val="00473864"/>
    <w:rsid w:val="004761C4"/>
    <w:rsid w:val="004764AE"/>
    <w:rsid w:val="00476D83"/>
    <w:rsid w:val="0048015A"/>
    <w:rsid w:val="00483337"/>
    <w:rsid w:val="00483D37"/>
    <w:rsid w:val="0049117E"/>
    <w:rsid w:val="004923FF"/>
    <w:rsid w:val="004927EC"/>
    <w:rsid w:val="00493FA2"/>
    <w:rsid w:val="00494CA4"/>
    <w:rsid w:val="00494E60"/>
    <w:rsid w:val="0049734C"/>
    <w:rsid w:val="004A3084"/>
    <w:rsid w:val="004B7B76"/>
    <w:rsid w:val="004C0070"/>
    <w:rsid w:val="004C100A"/>
    <w:rsid w:val="004C4096"/>
    <w:rsid w:val="004C48D5"/>
    <w:rsid w:val="004C6BC1"/>
    <w:rsid w:val="004C6E9B"/>
    <w:rsid w:val="004D51A6"/>
    <w:rsid w:val="004D7068"/>
    <w:rsid w:val="004E73ED"/>
    <w:rsid w:val="004F0F38"/>
    <w:rsid w:val="004F1240"/>
    <w:rsid w:val="004F1A63"/>
    <w:rsid w:val="004F40D8"/>
    <w:rsid w:val="004F4124"/>
    <w:rsid w:val="004F422B"/>
    <w:rsid w:val="004F484B"/>
    <w:rsid w:val="004F5C92"/>
    <w:rsid w:val="004F7A4B"/>
    <w:rsid w:val="00501186"/>
    <w:rsid w:val="00501921"/>
    <w:rsid w:val="005027A7"/>
    <w:rsid w:val="00506C59"/>
    <w:rsid w:val="005072A8"/>
    <w:rsid w:val="00511F5B"/>
    <w:rsid w:val="005146AD"/>
    <w:rsid w:val="0051517A"/>
    <w:rsid w:val="0051771A"/>
    <w:rsid w:val="00523FB1"/>
    <w:rsid w:val="0052706F"/>
    <w:rsid w:val="0052761D"/>
    <w:rsid w:val="00530354"/>
    <w:rsid w:val="00530D94"/>
    <w:rsid w:val="00530F91"/>
    <w:rsid w:val="005318D6"/>
    <w:rsid w:val="00533362"/>
    <w:rsid w:val="00535D83"/>
    <w:rsid w:val="0054053C"/>
    <w:rsid w:val="00541FD8"/>
    <w:rsid w:val="005423EF"/>
    <w:rsid w:val="005434C6"/>
    <w:rsid w:val="00543B39"/>
    <w:rsid w:val="00550096"/>
    <w:rsid w:val="005536C2"/>
    <w:rsid w:val="0055653F"/>
    <w:rsid w:val="00556C53"/>
    <w:rsid w:val="00557AA6"/>
    <w:rsid w:val="00557FF9"/>
    <w:rsid w:val="00560037"/>
    <w:rsid w:val="005605E5"/>
    <w:rsid w:val="00562AFF"/>
    <w:rsid w:val="00562EBD"/>
    <w:rsid w:val="00563E0D"/>
    <w:rsid w:val="0056412D"/>
    <w:rsid w:val="00566FEF"/>
    <w:rsid w:val="00567A2E"/>
    <w:rsid w:val="00567CBD"/>
    <w:rsid w:val="00570BF3"/>
    <w:rsid w:val="00571174"/>
    <w:rsid w:val="0057564C"/>
    <w:rsid w:val="00576378"/>
    <w:rsid w:val="00577E38"/>
    <w:rsid w:val="005803CA"/>
    <w:rsid w:val="005806B1"/>
    <w:rsid w:val="00582053"/>
    <w:rsid w:val="00584285"/>
    <w:rsid w:val="00585322"/>
    <w:rsid w:val="0059345B"/>
    <w:rsid w:val="00593AD1"/>
    <w:rsid w:val="00597271"/>
    <w:rsid w:val="00597E42"/>
    <w:rsid w:val="005A1131"/>
    <w:rsid w:val="005A1A39"/>
    <w:rsid w:val="005A481D"/>
    <w:rsid w:val="005A7486"/>
    <w:rsid w:val="005B399E"/>
    <w:rsid w:val="005B4F50"/>
    <w:rsid w:val="005B5E39"/>
    <w:rsid w:val="005B6260"/>
    <w:rsid w:val="005C3C89"/>
    <w:rsid w:val="005C5570"/>
    <w:rsid w:val="005C5FD4"/>
    <w:rsid w:val="005C79A4"/>
    <w:rsid w:val="005D1689"/>
    <w:rsid w:val="005D248B"/>
    <w:rsid w:val="005D5442"/>
    <w:rsid w:val="005D55A3"/>
    <w:rsid w:val="005D6980"/>
    <w:rsid w:val="005E2896"/>
    <w:rsid w:val="005E3016"/>
    <w:rsid w:val="005E43B8"/>
    <w:rsid w:val="005E4765"/>
    <w:rsid w:val="005E5568"/>
    <w:rsid w:val="005F05B9"/>
    <w:rsid w:val="005F1B80"/>
    <w:rsid w:val="005F27B4"/>
    <w:rsid w:val="005F458A"/>
    <w:rsid w:val="005F5830"/>
    <w:rsid w:val="005F7B75"/>
    <w:rsid w:val="0060579A"/>
    <w:rsid w:val="00606752"/>
    <w:rsid w:val="00610D73"/>
    <w:rsid w:val="00612538"/>
    <w:rsid w:val="00613364"/>
    <w:rsid w:val="00615489"/>
    <w:rsid w:val="00616D8D"/>
    <w:rsid w:val="006171BB"/>
    <w:rsid w:val="00623279"/>
    <w:rsid w:val="00625015"/>
    <w:rsid w:val="00627EB1"/>
    <w:rsid w:val="00631654"/>
    <w:rsid w:val="00631EF4"/>
    <w:rsid w:val="006327C7"/>
    <w:rsid w:val="006354FE"/>
    <w:rsid w:val="00635BFB"/>
    <w:rsid w:val="006362B2"/>
    <w:rsid w:val="00640F95"/>
    <w:rsid w:val="00640FC3"/>
    <w:rsid w:val="00642020"/>
    <w:rsid w:val="0064230A"/>
    <w:rsid w:val="00642D3D"/>
    <w:rsid w:val="0065200D"/>
    <w:rsid w:val="0065337B"/>
    <w:rsid w:val="0065419D"/>
    <w:rsid w:val="00654DAF"/>
    <w:rsid w:val="006602AC"/>
    <w:rsid w:val="006604D8"/>
    <w:rsid w:val="0066186B"/>
    <w:rsid w:val="00664A5B"/>
    <w:rsid w:val="00665C5B"/>
    <w:rsid w:val="0066736E"/>
    <w:rsid w:val="00667942"/>
    <w:rsid w:val="0067091E"/>
    <w:rsid w:val="00673D34"/>
    <w:rsid w:val="00675965"/>
    <w:rsid w:val="00677B3B"/>
    <w:rsid w:val="00680C08"/>
    <w:rsid w:val="00681ACF"/>
    <w:rsid w:val="006822E2"/>
    <w:rsid w:val="00686BF1"/>
    <w:rsid w:val="00686F31"/>
    <w:rsid w:val="0068741A"/>
    <w:rsid w:val="006931B1"/>
    <w:rsid w:val="006A15C0"/>
    <w:rsid w:val="006A2426"/>
    <w:rsid w:val="006A2A31"/>
    <w:rsid w:val="006A38E4"/>
    <w:rsid w:val="006A550B"/>
    <w:rsid w:val="006A6A84"/>
    <w:rsid w:val="006C0C56"/>
    <w:rsid w:val="006C1790"/>
    <w:rsid w:val="006C1F3B"/>
    <w:rsid w:val="006C25BB"/>
    <w:rsid w:val="006C3E2A"/>
    <w:rsid w:val="006C43B5"/>
    <w:rsid w:val="006C4907"/>
    <w:rsid w:val="006C642F"/>
    <w:rsid w:val="006D03E5"/>
    <w:rsid w:val="006D27B3"/>
    <w:rsid w:val="006D3D8C"/>
    <w:rsid w:val="006D49E7"/>
    <w:rsid w:val="006D5D3E"/>
    <w:rsid w:val="006E08B3"/>
    <w:rsid w:val="006E3F65"/>
    <w:rsid w:val="006E4E00"/>
    <w:rsid w:val="006E64B7"/>
    <w:rsid w:val="006F1604"/>
    <w:rsid w:val="006F3339"/>
    <w:rsid w:val="006F39B0"/>
    <w:rsid w:val="006F46EA"/>
    <w:rsid w:val="006F572E"/>
    <w:rsid w:val="006F6284"/>
    <w:rsid w:val="006F652C"/>
    <w:rsid w:val="006F6C81"/>
    <w:rsid w:val="0070000D"/>
    <w:rsid w:val="00701511"/>
    <w:rsid w:val="007046D6"/>
    <w:rsid w:val="00705DB0"/>
    <w:rsid w:val="00705DD1"/>
    <w:rsid w:val="007060CD"/>
    <w:rsid w:val="00706634"/>
    <w:rsid w:val="00706949"/>
    <w:rsid w:val="00706968"/>
    <w:rsid w:val="00706AFE"/>
    <w:rsid w:val="00710CAF"/>
    <w:rsid w:val="007136EA"/>
    <w:rsid w:val="00713845"/>
    <w:rsid w:val="00714E32"/>
    <w:rsid w:val="00715703"/>
    <w:rsid w:val="00715A48"/>
    <w:rsid w:val="007233D7"/>
    <w:rsid w:val="00723BF8"/>
    <w:rsid w:val="007243CE"/>
    <w:rsid w:val="00724E0E"/>
    <w:rsid w:val="00732FEE"/>
    <w:rsid w:val="00734330"/>
    <w:rsid w:val="00736202"/>
    <w:rsid w:val="0074024F"/>
    <w:rsid w:val="0074253D"/>
    <w:rsid w:val="0074429B"/>
    <w:rsid w:val="00746191"/>
    <w:rsid w:val="007470D2"/>
    <w:rsid w:val="007477F8"/>
    <w:rsid w:val="0075000C"/>
    <w:rsid w:val="00751EBD"/>
    <w:rsid w:val="00753687"/>
    <w:rsid w:val="00753A56"/>
    <w:rsid w:val="0075524A"/>
    <w:rsid w:val="007615BC"/>
    <w:rsid w:val="007622D7"/>
    <w:rsid w:val="00762F05"/>
    <w:rsid w:val="00762F98"/>
    <w:rsid w:val="0076445C"/>
    <w:rsid w:val="00764FC4"/>
    <w:rsid w:val="007652FF"/>
    <w:rsid w:val="00766A41"/>
    <w:rsid w:val="00767420"/>
    <w:rsid w:val="00767D71"/>
    <w:rsid w:val="00771329"/>
    <w:rsid w:val="00773EF7"/>
    <w:rsid w:val="00774E1D"/>
    <w:rsid w:val="00774FA2"/>
    <w:rsid w:val="0077675A"/>
    <w:rsid w:val="00780355"/>
    <w:rsid w:val="00783621"/>
    <w:rsid w:val="00783CC6"/>
    <w:rsid w:val="00785522"/>
    <w:rsid w:val="00785721"/>
    <w:rsid w:val="00787418"/>
    <w:rsid w:val="00791EB7"/>
    <w:rsid w:val="007937A3"/>
    <w:rsid w:val="00793A59"/>
    <w:rsid w:val="007955AE"/>
    <w:rsid w:val="0079575F"/>
    <w:rsid w:val="00795DC5"/>
    <w:rsid w:val="007974DE"/>
    <w:rsid w:val="007A2162"/>
    <w:rsid w:val="007A2634"/>
    <w:rsid w:val="007A73A6"/>
    <w:rsid w:val="007B0452"/>
    <w:rsid w:val="007B3C16"/>
    <w:rsid w:val="007B5EEC"/>
    <w:rsid w:val="007C092D"/>
    <w:rsid w:val="007C0F3D"/>
    <w:rsid w:val="007C1AF7"/>
    <w:rsid w:val="007C524B"/>
    <w:rsid w:val="007C647F"/>
    <w:rsid w:val="007D12D4"/>
    <w:rsid w:val="007D2AAF"/>
    <w:rsid w:val="007D2D8D"/>
    <w:rsid w:val="007D7AF6"/>
    <w:rsid w:val="007D7CCA"/>
    <w:rsid w:val="007E0C4C"/>
    <w:rsid w:val="007E175B"/>
    <w:rsid w:val="007E3AEB"/>
    <w:rsid w:val="007E435B"/>
    <w:rsid w:val="007E5460"/>
    <w:rsid w:val="007E6EE6"/>
    <w:rsid w:val="007F01DE"/>
    <w:rsid w:val="007F17AF"/>
    <w:rsid w:val="007F2054"/>
    <w:rsid w:val="007F205F"/>
    <w:rsid w:val="007F2064"/>
    <w:rsid w:val="007F596D"/>
    <w:rsid w:val="00806DF1"/>
    <w:rsid w:val="008135F0"/>
    <w:rsid w:val="00813A73"/>
    <w:rsid w:val="00816164"/>
    <w:rsid w:val="00817811"/>
    <w:rsid w:val="0082120B"/>
    <w:rsid w:val="00821776"/>
    <w:rsid w:val="00826007"/>
    <w:rsid w:val="0082755D"/>
    <w:rsid w:val="008302AE"/>
    <w:rsid w:val="008320C3"/>
    <w:rsid w:val="008321F5"/>
    <w:rsid w:val="00832369"/>
    <w:rsid w:val="00834660"/>
    <w:rsid w:val="00836BC2"/>
    <w:rsid w:val="008401D4"/>
    <w:rsid w:val="00842CAA"/>
    <w:rsid w:val="00843735"/>
    <w:rsid w:val="008437FF"/>
    <w:rsid w:val="008443A2"/>
    <w:rsid w:val="00845EA8"/>
    <w:rsid w:val="00846AC4"/>
    <w:rsid w:val="00854AFF"/>
    <w:rsid w:val="0085641B"/>
    <w:rsid w:val="008566D0"/>
    <w:rsid w:val="00857136"/>
    <w:rsid w:val="0086283F"/>
    <w:rsid w:val="0086560A"/>
    <w:rsid w:val="00865A60"/>
    <w:rsid w:val="008710A0"/>
    <w:rsid w:val="00871B0E"/>
    <w:rsid w:val="00876059"/>
    <w:rsid w:val="008760AA"/>
    <w:rsid w:val="00880BC2"/>
    <w:rsid w:val="00880E2B"/>
    <w:rsid w:val="008813AE"/>
    <w:rsid w:val="00883BD3"/>
    <w:rsid w:val="00896018"/>
    <w:rsid w:val="00896614"/>
    <w:rsid w:val="008A1472"/>
    <w:rsid w:val="008A268A"/>
    <w:rsid w:val="008A2B9D"/>
    <w:rsid w:val="008A2F7E"/>
    <w:rsid w:val="008A2F8A"/>
    <w:rsid w:val="008A47E2"/>
    <w:rsid w:val="008A5E0B"/>
    <w:rsid w:val="008A6D59"/>
    <w:rsid w:val="008A7095"/>
    <w:rsid w:val="008B1A25"/>
    <w:rsid w:val="008B4442"/>
    <w:rsid w:val="008B4B03"/>
    <w:rsid w:val="008B553E"/>
    <w:rsid w:val="008B596F"/>
    <w:rsid w:val="008C159F"/>
    <w:rsid w:val="008C1623"/>
    <w:rsid w:val="008C1DCB"/>
    <w:rsid w:val="008C2849"/>
    <w:rsid w:val="008C2D20"/>
    <w:rsid w:val="008C51A9"/>
    <w:rsid w:val="008C63C5"/>
    <w:rsid w:val="008C7541"/>
    <w:rsid w:val="008D30A0"/>
    <w:rsid w:val="008D343A"/>
    <w:rsid w:val="008E2FDD"/>
    <w:rsid w:val="008E3155"/>
    <w:rsid w:val="008E3C43"/>
    <w:rsid w:val="008E3FF2"/>
    <w:rsid w:val="008E5BC7"/>
    <w:rsid w:val="008E5F27"/>
    <w:rsid w:val="008F1CCC"/>
    <w:rsid w:val="008F2967"/>
    <w:rsid w:val="008F6EF7"/>
    <w:rsid w:val="0090356E"/>
    <w:rsid w:val="009074DB"/>
    <w:rsid w:val="0091454F"/>
    <w:rsid w:val="0091656C"/>
    <w:rsid w:val="00920330"/>
    <w:rsid w:val="00920FF4"/>
    <w:rsid w:val="009219D7"/>
    <w:rsid w:val="009219F9"/>
    <w:rsid w:val="00922D53"/>
    <w:rsid w:val="00923B70"/>
    <w:rsid w:val="00923C1D"/>
    <w:rsid w:val="00923EEA"/>
    <w:rsid w:val="0092600B"/>
    <w:rsid w:val="0092632F"/>
    <w:rsid w:val="00926B0E"/>
    <w:rsid w:val="00930237"/>
    <w:rsid w:val="0093257E"/>
    <w:rsid w:val="00932BBB"/>
    <w:rsid w:val="00936AA5"/>
    <w:rsid w:val="00947BE9"/>
    <w:rsid w:val="00950EC1"/>
    <w:rsid w:val="00952570"/>
    <w:rsid w:val="009552C3"/>
    <w:rsid w:val="00955980"/>
    <w:rsid w:val="0096319D"/>
    <w:rsid w:val="00963C08"/>
    <w:rsid w:val="00964F68"/>
    <w:rsid w:val="0096626E"/>
    <w:rsid w:val="009679A7"/>
    <w:rsid w:val="009707B8"/>
    <w:rsid w:val="00971A17"/>
    <w:rsid w:val="00972FF7"/>
    <w:rsid w:val="00974DBB"/>
    <w:rsid w:val="00977BDB"/>
    <w:rsid w:val="009808B4"/>
    <w:rsid w:val="00981576"/>
    <w:rsid w:val="00987A4C"/>
    <w:rsid w:val="0099110E"/>
    <w:rsid w:val="00991304"/>
    <w:rsid w:val="00991CBB"/>
    <w:rsid w:val="00994189"/>
    <w:rsid w:val="009A0498"/>
    <w:rsid w:val="009A3361"/>
    <w:rsid w:val="009A4CCD"/>
    <w:rsid w:val="009A4CED"/>
    <w:rsid w:val="009A5BC7"/>
    <w:rsid w:val="009B1D12"/>
    <w:rsid w:val="009B3475"/>
    <w:rsid w:val="009B416B"/>
    <w:rsid w:val="009B59C8"/>
    <w:rsid w:val="009B68A6"/>
    <w:rsid w:val="009B7E16"/>
    <w:rsid w:val="009C0882"/>
    <w:rsid w:val="009C3EC7"/>
    <w:rsid w:val="009C4BD5"/>
    <w:rsid w:val="009D059A"/>
    <w:rsid w:val="009D2E04"/>
    <w:rsid w:val="009D4559"/>
    <w:rsid w:val="009D79F0"/>
    <w:rsid w:val="009D7B77"/>
    <w:rsid w:val="009E0BB0"/>
    <w:rsid w:val="009E19B7"/>
    <w:rsid w:val="009E3FBB"/>
    <w:rsid w:val="009E45E7"/>
    <w:rsid w:val="009E4734"/>
    <w:rsid w:val="009F018D"/>
    <w:rsid w:val="009F0B33"/>
    <w:rsid w:val="009F0F02"/>
    <w:rsid w:val="009F5A2C"/>
    <w:rsid w:val="009F76E8"/>
    <w:rsid w:val="009F7CE4"/>
    <w:rsid w:val="00A00146"/>
    <w:rsid w:val="00A03815"/>
    <w:rsid w:val="00A068E9"/>
    <w:rsid w:val="00A1235B"/>
    <w:rsid w:val="00A14DF7"/>
    <w:rsid w:val="00A17B36"/>
    <w:rsid w:val="00A26E24"/>
    <w:rsid w:val="00A30888"/>
    <w:rsid w:val="00A3246D"/>
    <w:rsid w:val="00A33993"/>
    <w:rsid w:val="00A343C7"/>
    <w:rsid w:val="00A36FA7"/>
    <w:rsid w:val="00A40F7C"/>
    <w:rsid w:val="00A4217A"/>
    <w:rsid w:val="00A4235C"/>
    <w:rsid w:val="00A45497"/>
    <w:rsid w:val="00A471BE"/>
    <w:rsid w:val="00A475B7"/>
    <w:rsid w:val="00A47AF7"/>
    <w:rsid w:val="00A47C3E"/>
    <w:rsid w:val="00A50226"/>
    <w:rsid w:val="00A50C23"/>
    <w:rsid w:val="00A53CD5"/>
    <w:rsid w:val="00A60BAD"/>
    <w:rsid w:val="00A644D1"/>
    <w:rsid w:val="00A73A8D"/>
    <w:rsid w:val="00A7518E"/>
    <w:rsid w:val="00A75A27"/>
    <w:rsid w:val="00A77452"/>
    <w:rsid w:val="00A77AA9"/>
    <w:rsid w:val="00A82804"/>
    <w:rsid w:val="00A85FAC"/>
    <w:rsid w:val="00A87334"/>
    <w:rsid w:val="00A91129"/>
    <w:rsid w:val="00A92BFA"/>
    <w:rsid w:val="00AA2B07"/>
    <w:rsid w:val="00AA3EB9"/>
    <w:rsid w:val="00AB1398"/>
    <w:rsid w:val="00AC001A"/>
    <w:rsid w:val="00AC2B40"/>
    <w:rsid w:val="00AC2BB2"/>
    <w:rsid w:val="00AC2C3C"/>
    <w:rsid w:val="00AC3BD9"/>
    <w:rsid w:val="00AC3D45"/>
    <w:rsid w:val="00AD37CD"/>
    <w:rsid w:val="00AD5831"/>
    <w:rsid w:val="00AD71E2"/>
    <w:rsid w:val="00AD7DF5"/>
    <w:rsid w:val="00AE141D"/>
    <w:rsid w:val="00AE5AB2"/>
    <w:rsid w:val="00AE65EB"/>
    <w:rsid w:val="00AF0595"/>
    <w:rsid w:val="00AF1D94"/>
    <w:rsid w:val="00AF60C5"/>
    <w:rsid w:val="00AF6530"/>
    <w:rsid w:val="00AF69CB"/>
    <w:rsid w:val="00AF6B37"/>
    <w:rsid w:val="00B002DC"/>
    <w:rsid w:val="00B009C6"/>
    <w:rsid w:val="00B00ACB"/>
    <w:rsid w:val="00B01548"/>
    <w:rsid w:val="00B01551"/>
    <w:rsid w:val="00B01E49"/>
    <w:rsid w:val="00B048E3"/>
    <w:rsid w:val="00B0698D"/>
    <w:rsid w:val="00B101C7"/>
    <w:rsid w:val="00B10387"/>
    <w:rsid w:val="00B11AC2"/>
    <w:rsid w:val="00B147DA"/>
    <w:rsid w:val="00B17042"/>
    <w:rsid w:val="00B21D29"/>
    <w:rsid w:val="00B21FC5"/>
    <w:rsid w:val="00B227DA"/>
    <w:rsid w:val="00B23323"/>
    <w:rsid w:val="00B23384"/>
    <w:rsid w:val="00B23737"/>
    <w:rsid w:val="00B24FF5"/>
    <w:rsid w:val="00B25034"/>
    <w:rsid w:val="00B25F3A"/>
    <w:rsid w:val="00B26BA8"/>
    <w:rsid w:val="00B33863"/>
    <w:rsid w:val="00B34434"/>
    <w:rsid w:val="00B37D17"/>
    <w:rsid w:val="00B4175E"/>
    <w:rsid w:val="00B41CC9"/>
    <w:rsid w:val="00B467AD"/>
    <w:rsid w:val="00B510E1"/>
    <w:rsid w:val="00B54C25"/>
    <w:rsid w:val="00B6092E"/>
    <w:rsid w:val="00B63A69"/>
    <w:rsid w:val="00B6507B"/>
    <w:rsid w:val="00B66A0C"/>
    <w:rsid w:val="00B70565"/>
    <w:rsid w:val="00B750B3"/>
    <w:rsid w:val="00B76B91"/>
    <w:rsid w:val="00B7700D"/>
    <w:rsid w:val="00B801E2"/>
    <w:rsid w:val="00B8240C"/>
    <w:rsid w:val="00B837F3"/>
    <w:rsid w:val="00B85342"/>
    <w:rsid w:val="00B86A65"/>
    <w:rsid w:val="00B87BB7"/>
    <w:rsid w:val="00B946A9"/>
    <w:rsid w:val="00B9484C"/>
    <w:rsid w:val="00B94CFB"/>
    <w:rsid w:val="00B955CB"/>
    <w:rsid w:val="00B9692A"/>
    <w:rsid w:val="00B97D59"/>
    <w:rsid w:val="00BA0DFC"/>
    <w:rsid w:val="00BA5508"/>
    <w:rsid w:val="00BB09C8"/>
    <w:rsid w:val="00BB48A8"/>
    <w:rsid w:val="00BC119E"/>
    <w:rsid w:val="00BC1CAB"/>
    <w:rsid w:val="00BC2875"/>
    <w:rsid w:val="00BC622A"/>
    <w:rsid w:val="00BC64E3"/>
    <w:rsid w:val="00BC7283"/>
    <w:rsid w:val="00BD0B28"/>
    <w:rsid w:val="00BD397A"/>
    <w:rsid w:val="00BD4047"/>
    <w:rsid w:val="00BE0A78"/>
    <w:rsid w:val="00BE243C"/>
    <w:rsid w:val="00BE79F0"/>
    <w:rsid w:val="00BF046D"/>
    <w:rsid w:val="00BF43F2"/>
    <w:rsid w:val="00BF440E"/>
    <w:rsid w:val="00BF5D04"/>
    <w:rsid w:val="00BF6FEC"/>
    <w:rsid w:val="00C02B2E"/>
    <w:rsid w:val="00C13050"/>
    <w:rsid w:val="00C13563"/>
    <w:rsid w:val="00C14121"/>
    <w:rsid w:val="00C14835"/>
    <w:rsid w:val="00C1617C"/>
    <w:rsid w:val="00C20CFD"/>
    <w:rsid w:val="00C21878"/>
    <w:rsid w:val="00C23477"/>
    <w:rsid w:val="00C24567"/>
    <w:rsid w:val="00C24815"/>
    <w:rsid w:val="00C24FC6"/>
    <w:rsid w:val="00C31D4B"/>
    <w:rsid w:val="00C32650"/>
    <w:rsid w:val="00C3408D"/>
    <w:rsid w:val="00C340D3"/>
    <w:rsid w:val="00C3528C"/>
    <w:rsid w:val="00C35CD2"/>
    <w:rsid w:val="00C404A6"/>
    <w:rsid w:val="00C40A36"/>
    <w:rsid w:val="00C44419"/>
    <w:rsid w:val="00C45E7B"/>
    <w:rsid w:val="00C47159"/>
    <w:rsid w:val="00C471B1"/>
    <w:rsid w:val="00C4743E"/>
    <w:rsid w:val="00C477C8"/>
    <w:rsid w:val="00C50DAD"/>
    <w:rsid w:val="00C50E5C"/>
    <w:rsid w:val="00C543F8"/>
    <w:rsid w:val="00C57680"/>
    <w:rsid w:val="00C605CC"/>
    <w:rsid w:val="00C6316B"/>
    <w:rsid w:val="00C633A8"/>
    <w:rsid w:val="00C634A9"/>
    <w:rsid w:val="00C6477F"/>
    <w:rsid w:val="00C70535"/>
    <w:rsid w:val="00C70806"/>
    <w:rsid w:val="00C71313"/>
    <w:rsid w:val="00C7475B"/>
    <w:rsid w:val="00C7577A"/>
    <w:rsid w:val="00C76805"/>
    <w:rsid w:val="00C770F0"/>
    <w:rsid w:val="00C772FF"/>
    <w:rsid w:val="00C801AF"/>
    <w:rsid w:val="00C80256"/>
    <w:rsid w:val="00C85953"/>
    <w:rsid w:val="00C871DA"/>
    <w:rsid w:val="00C87DC4"/>
    <w:rsid w:val="00C95A1A"/>
    <w:rsid w:val="00CA1DB5"/>
    <w:rsid w:val="00CA31EF"/>
    <w:rsid w:val="00CA77A4"/>
    <w:rsid w:val="00CA7F9C"/>
    <w:rsid w:val="00CB4AAB"/>
    <w:rsid w:val="00CB4CFD"/>
    <w:rsid w:val="00CB6BC0"/>
    <w:rsid w:val="00CB73C5"/>
    <w:rsid w:val="00CB7467"/>
    <w:rsid w:val="00CC1B7C"/>
    <w:rsid w:val="00CC40FB"/>
    <w:rsid w:val="00CC727F"/>
    <w:rsid w:val="00CC7B0A"/>
    <w:rsid w:val="00CC7E4B"/>
    <w:rsid w:val="00CD1F02"/>
    <w:rsid w:val="00CD2919"/>
    <w:rsid w:val="00CD30CC"/>
    <w:rsid w:val="00CD3551"/>
    <w:rsid w:val="00CD6FCC"/>
    <w:rsid w:val="00CE0B61"/>
    <w:rsid w:val="00CE2C71"/>
    <w:rsid w:val="00CE42C6"/>
    <w:rsid w:val="00CE5067"/>
    <w:rsid w:val="00CE5BB0"/>
    <w:rsid w:val="00CE6EA5"/>
    <w:rsid w:val="00CF15C3"/>
    <w:rsid w:val="00CF1F76"/>
    <w:rsid w:val="00CF2B6F"/>
    <w:rsid w:val="00CF4791"/>
    <w:rsid w:val="00D00988"/>
    <w:rsid w:val="00D017ED"/>
    <w:rsid w:val="00D04C1D"/>
    <w:rsid w:val="00D06022"/>
    <w:rsid w:val="00D07055"/>
    <w:rsid w:val="00D072B9"/>
    <w:rsid w:val="00D10CA3"/>
    <w:rsid w:val="00D11425"/>
    <w:rsid w:val="00D11F5C"/>
    <w:rsid w:val="00D1205F"/>
    <w:rsid w:val="00D153B1"/>
    <w:rsid w:val="00D15AFF"/>
    <w:rsid w:val="00D161BE"/>
    <w:rsid w:val="00D20C54"/>
    <w:rsid w:val="00D224FE"/>
    <w:rsid w:val="00D229BA"/>
    <w:rsid w:val="00D23572"/>
    <w:rsid w:val="00D246D2"/>
    <w:rsid w:val="00D25F22"/>
    <w:rsid w:val="00D262C9"/>
    <w:rsid w:val="00D263BA"/>
    <w:rsid w:val="00D26832"/>
    <w:rsid w:val="00D27857"/>
    <w:rsid w:val="00D30526"/>
    <w:rsid w:val="00D346EC"/>
    <w:rsid w:val="00D35FE5"/>
    <w:rsid w:val="00D3646E"/>
    <w:rsid w:val="00D4094F"/>
    <w:rsid w:val="00D46B06"/>
    <w:rsid w:val="00D55652"/>
    <w:rsid w:val="00D64401"/>
    <w:rsid w:val="00D6493E"/>
    <w:rsid w:val="00D70575"/>
    <w:rsid w:val="00D71232"/>
    <w:rsid w:val="00D713FC"/>
    <w:rsid w:val="00D75B11"/>
    <w:rsid w:val="00D85417"/>
    <w:rsid w:val="00D9141E"/>
    <w:rsid w:val="00DA0070"/>
    <w:rsid w:val="00DA1124"/>
    <w:rsid w:val="00DA24C7"/>
    <w:rsid w:val="00DA381C"/>
    <w:rsid w:val="00DA4254"/>
    <w:rsid w:val="00DA4CD9"/>
    <w:rsid w:val="00DA5C3B"/>
    <w:rsid w:val="00DA5DBA"/>
    <w:rsid w:val="00DB0BDB"/>
    <w:rsid w:val="00DB0C66"/>
    <w:rsid w:val="00DB2A2D"/>
    <w:rsid w:val="00DB6E72"/>
    <w:rsid w:val="00DC28A0"/>
    <w:rsid w:val="00DD36F4"/>
    <w:rsid w:val="00DD3876"/>
    <w:rsid w:val="00DD6F11"/>
    <w:rsid w:val="00DD75A3"/>
    <w:rsid w:val="00DD76DE"/>
    <w:rsid w:val="00DE02AE"/>
    <w:rsid w:val="00DE21AC"/>
    <w:rsid w:val="00DE6A0C"/>
    <w:rsid w:val="00DE6C04"/>
    <w:rsid w:val="00DF1699"/>
    <w:rsid w:val="00DF1D7F"/>
    <w:rsid w:val="00DF2A32"/>
    <w:rsid w:val="00DF3F9B"/>
    <w:rsid w:val="00DF45B9"/>
    <w:rsid w:val="00DF6BE8"/>
    <w:rsid w:val="00E004A0"/>
    <w:rsid w:val="00E02FB4"/>
    <w:rsid w:val="00E04C1A"/>
    <w:rsid w:val="00E06DF4"/>
    <w:rsid w:val="00E1198B"/>
    <w:rsid w:val="00E11A46"/>
    <w:rsid w:val="00E11E4D"/>
    <w:rsid w:val="00E12C0A"/>
    <w:rsid w:val="00E1340C"/>
    <w:rsid w:val="00E16324"/>
    <w:rsid w:val="00E16629"/>
    <w:rsid w:val="00E177F4"/>
    <w:rsid w:val="00E20443"/>
    <w:rsid w:val="00E20571"/>
    <w:rsid w:val="00E21651"/>
    <w:rsid w:val="00E22953"/>
    <w:rsid w:val="00E235F7"/>
    <w:rsid w:val="00E239D4"/>
    <w:rsid w:val="00E30C88"/>
    <w:rsid w:val="00E3143A"/>
    <w:rsid w:val="00E32A5C"/>
    <w:rsid w:val="00E35E61"/>
    <w:rsid w:val="00E3746F"/>
    <w:rsid w:val="00E37710"/>
    <w:rsid w:val="00E40B22"/>
    <w:rsid w:val="00E4588F"/>
    <w:rsid w:val="00E46DA3"/>
    <w:rsid w:val="00E47660"/>
    <w:rsid w:val="00E47AC6"/>
    <w:rsid w:val="00E57C3C"/>
    <w:rsid w:val="00E57FD7"/>
    <w:rsid w:val="00E67774"/>
    <w:rsid w:val="00E67829"/>
    <w:rsid w:val="00E700A8"/>
    <w:rsid w:val="00E71E41"/>
    <w:rsid w:val="00E75677"/>
    <w:rsid w:val="00E75979"/>
    <w:rsid w:val="00E805D8"/>
    <w:rsid w:val="00E82708"/>
    <w:rsid w:val="00E84C72"/>
    <w:rsid w:val="00E85461"/>
    <w:rsid w:val="00E85B30"/>
    <w:rsid w:val="00E87240"/>
    <w:rsid w:val="00E97084"/>
    <w:rsid w:val="00EA16DE"/>
    <w:rsid w:val="00EA1F09"/>
    <w:rsid w:val="00EA406B"/>
    <w:rsid w:val="00EA7E1D"/>
    <w:rsid w:val="00EB0798"/>
    <w:rsid w:val="00EB16D8"/>
    <w:rsid w:val="00EB29F8"/>
    <w:rsid w:val="00EB3E13"/>
    <w:rsid w:val="00EB40AD"/>
    <w:rsid w:val="00EB4AFD"/>
    <w:rsid w:val="00EB5622"/>
    <w:rsid w:val="00EB586E"/>
    <w:rsid w:val="00EB5E20"/>
    <w:rsid w:val="00EB5FC8"/>
    <w:rsid w:val="00EB6CAF"/>
    <w:rsid w:val="00EC0DF6"/>
    <w:rsid w:val="00EC16FE"/>
    <w:rsid w:val="00EC367C"/>
    <w:rsid w:val="00EC593B"/>
    <w:rsid w:val="00ED1D01"/>
    <w:rsid w:val="00ED33FB"/>
    <w:rsid w:val="00ED555A"/>
    <w:rsid w:val="00ED5A41"/>
    <w:rsid w:val="00ED6A67"/>
    <w:rsid w:val="00ED7582"/>
    <w:rsid w:val="00EE5296"/>
    <w:rsid w:val="00EE650B"/>
    <w:rsid w:val="00EF3F86"/>
    <w:rsid w:val="00EF5473"/>
    <w:rsid w:val="00EF578B"/>
    <w:rsid w:val="00EF6895"/>
    <w:rsid w:val="00F011F5"/>
    <w:rsid w:val="00F02AFD"/>
    <w:rsid w:val="00F033EC"/>
    <w:rsid w:val="00F03BB0"/>
    <w:rsid w:val="00F04F68"/>
    <w:rsid w:val="00F05969"/>
    <w:rsid w:val="00F0622D"/>
    <w:rsid w:val="00F1237C"/>
    <w:rsid w:val="00F12670"/>
    <w:rsid w:val="00F14651"/>
    <w:rsid w:val="00F14B27"/>
    <w:rsid w:val="00F14B49"/>
    <w:rsid w:val="00F20BE8"/>
    <w:rsid w:val="00F2301F"/>
    <w:rsid w:val="00F236C5"/>
    <w:rsid w:val="00F27030"/>
    <w:rsid w:val="00F274A2"/>
    <w:rsid w:val="00F278C9"/>
    <w:rsid w:val="00F31011"/>
    <w:rsid w:val="00F3148D"/>
    <w:rsid w:val="00F35298"/>
    <w:rsid w:val="00F3529E"/>
    <w:rsid w:val="00F3544B"/>
    <w:rsid w:val="00F36A0C"/>
    <w:rsid w:val="00F371D9"/>
    <w:rsid w:val="00F401EF"/>
    <w:rsid w:val="00F427F0"/>
    <w:rsid w:val="00F46AF2"/>
    <w:rsid w:val="00F47E37"/>
    <w:rsid w:val="00F508D2"/>
    <w:rsid w:val="00F54CA9"/>
    <w:rsid w:val="00F56B9D"/>
    <w:rsid w:val="00F60777"/>
    <w:rsid w:val="00F62DD5"/>
    <w:rsid w:val="00F640B6"/>
    <w:rsid w:val="00F646E7"/>
    <w:rsid w:val="00F658B9"/>
    <w:rsid w:val="00F65CB3"/>
    <w:rsid w:val="00F70273"/>
    <w:rsid w:val="00F71E1E"/>
    <w:rsid w:val="00F75386"/>
    <w:rsid w:val="00F76CE4"/>
    <w:rsid w:val="00F80E40"/>
    <w:rsid w:val="00F8243A"/>
    <w:rsid w:val="00F859D2"/>
    <w:rsid w:val="00F8709D"/>
    <w:rsid w:val="00F9022D"/>
    <w:rsid w:val="00F93254"/>
    <w:rsid w:val="00FA2B8E"/>
    <w:rsid w:val="00FA43E5"/>
    <w:rsid w:val="00FA5B82"/>
    <w:rsid w:val="00FA639E"/>
    <w:rsid w:val="00FB0444"/>
    <w:rsid w:val="00FB0CF5"/>
    <w:rsid w:val="00FB31EB"/>
    <w:rsid w:val="00FC03C8"/>
    <w:rsid w:val="00FC1750"/>
    <w:rsid w:val="00FC21E9"/>
    <w:rsid w:val="00FC25E4"/>
    <w:rsid w:val="00FC26F9"/>
    <w:rsid w:val="00FC4EF7"/>
    <w:rsid w:val="00FC5B5C"/>
    <w:rsid w:val="00FC6351"/>
    <w:rsid w:val="00FD5B9A"/>
    <w:rsid w:val="00FE0F61"/>
    <w:rsid w:val="00FE1DEE"/>
    <w:rsid w:val="00FE206C"/>
    <w:rsid w:val="00FE4B46"/>
    <w:rsid w:val="00FE4B91"/>
    <w:rsid w:val="00FE501F"/>
    <w:rsid w:val="00FE6716"/>
    <w:rsid w:val="00FF2126"/>
    <w:rsid w:val="00FF2993"/>
    <w:rsid w:val="00FF47E8"/>
    <w:rsid w:val="00FF670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58E40787"/>
  <w15:docId w15:val="{E9320BD3-283B-4965-BD15-68842AC3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uiPriority w:val="9"/>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uiPriority w:val="9"/>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3"/>
      </w:numPr>
    </w:pPr>
  </w:style>
  <w:style w:type="paragraph" w:styleId="ListBullet2">
    <w:name w:val="List Bullet 2"/>
    <w:basedOn w:val="Normal"/>
    <w:uiPriority w:val="2"/>
    <w:qFormat/>
    <w:rsid w:val="009D059A"/>
    <w:pPr>
      <w:numPr>
        <w:ilvl w:val="1"/>
        <w:numId w:val="3"/>
      </w:numPr>
    </w:pPr>
  </w:style>
  <w:style w:type="paragraph" w:styleId="ListBullet3">
    <w:name w:val="List Bullet 3"/>
    <w:basedOn w:val="Normal"/>
    <w:uiPriority w:val="2"/>
    <w:qFormat/>
    <w:rsid w:val="00FA2B8E"/>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numPr>
        <w:numId w:val="4"/>
      </w:numPr>
    </w:pPr>
  </w:style>
  <w:style w:type="paragraph" w:customStyle="1" w:styleId="Numberbullet3">
    <w:name w:val="Number bullet 3"/>
    <w:basedOn w:val="Normal"/>
    <w:uiPriority w:val="3"/>
    <w:qFormat/>
    <w:rsid w:val="00FA2B8E"/>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aliases w:val="Table (Alt. row colours)"/>
    <w:basedOn w:val="TableNormal"/>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0">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aliases w:val="List Paragraph1,Recommendation,List Paragraph11,Bullet point,Bullet 1,CV text,Dot pt,F5 List Paragraph,Indicator Text,L,List Paragraph Char Char Char,List Paragraph111,List Paragraph2,MAIN CONTENT,Normal numbered,Numbered Para 1,Body text"/>
    <w:basedOn w:val="Normal"/>
    <w:link w:val="ListParagraphChar"/>
    <w:uiPriority w:val="34"/>
    <w:qFormat/>
    <w:rsid w:val="008760AA"/>
    <w:pPr>
      <w:ind w:left="720"/>
      <w:contextualSpacing/>
    </w:pPr>
  </w:style>
  <w:style w:type="paragraph" w:customStyle="1" w:styleId="ActHead5">
    <w:name w:val="ActHead 5"/>
    <w:aliases w:val="s"/>
    <w:basedOn w:val="Normal"/>
    <w:next w:val="subsection"/>
    <w:link w:val="ActHead5Char"/>
    <w:qFormat/>
    <w:rsid w:val="00AF0595"/>
    <w:pPr>
      <w:keepNext/>
      <w:keepLines/>
      <w:spacing w:before="280" w:after="0" w:line="240" w:lineRule="auto"/>
      <w:ind w:left="1134" w:hanging="1134"/>
      <w:outlineLvl w:val="4"/>
    </w:pPr>
    <w:rPr>
      <w:rFonts w:ascii="Times New Roman" w:eastAsia="Times New Roman" w:hAnsi="Times New Roman"/>
      <w:b/>
      <w:kern w:val="28"/>
      <w:sz w:val="24"/>
      <w:lang w:eastAsia="en-AU"/>
    </w:rPr>
  </w:style>
  <w:style w:type="character" w:customStyle="1" w:styleId="CharSectno">
    <w:name w:val="CharSectno"/>
    <w:basedOn w:val="DefaultParagraphFont"/>
    <w:qFormat/>
    <w:rsid w:val="00AF0595"/>
  </w:style>
  <w:style w:type="paragraph" w:customStyle="1" w:styleId="subsection">
    <w:name w:val="subsection"/>
    <w:aliases w:val="ss"/>
    <w:basedOn w:val="Normal"/>
    <w:link w:val="subsectionChar"/>
    <w:rsid w:val="00AF0595"/>
    <w:pPr>
      <w:tabs>
        <w:tab w:val="right" w:pos="1021"/>
      </w:tabs>
      <w:spacing w:before="180" w:after="0" w:line="240" w:lineRule="auto"/>
      <w:ind w:left="1134" w:hanging="1134"/>
    </w:pPr>
    <w:rPr>
      <w:rFonts w:ascii="Times New Roman" w:eastAsia="Times New Roman" w:hAnsi="Times New Roman"/>
      <w:lang w:eastAsia="en-AU"/>
    </w:rPr>
  </w:style>
  <w:style w:type="paragraph" w:customStyle="1" w:styleId="paragraph">
    <w:name w:val="paragraph"/>
    <w:aliases w:val="a"/>
    <w:basedOn w:val="Normal"/>
    <w:link w:val="paragraphChar"/>
    <w:rsid w:val="00AF0595"/>
    <w:pPr>
      <w:tabs>
        <w:tab w:val="right" w:pos="1531"/>
      </w:tabs>
      <w:spacing w:before="40" w:after="0" w:line="240" w:lineRule="auto"/>
      <w:ind w:left="1644" w:hanging="1644"/>
    </w:pPr>
    <w:rPr>
      <w:rFonts w:ascii="Times New Roman" w:eastAsia="Times New Roman" w:hAnsi="Times New Roman"/>
      <w:lang w:eastAsia="en-AU"/>
    </w:rPr>
  </w:style>
  <w:style w:type="character" w:customStyle="1" w:styleId="subsectionChar">
    <w:name w:val="subsection Char"/>
    <w:aliases w:val="ss Char"/>
    <w:basedOn w:val="DefaultParagraphFont"/>
    <w:link w:val="subsection"/>
    <w:rsid w:val="00AF0595"/>
    <w:rPr>
      <w:rFonts w:ascii="Times New Roman" w:eastAsia="Times New Roman" w:hAnsi="Times New Roman"/>
      <w:sz w:val="22"/>
    </w:rPr>
  </w:style>
  <w:style w:type="character" w:customStyle="1" w:styleId="paragraphChar">
    <w:name w:val="paragraph Char"/>
    <w:aliases w:val="a Char"/>
    <w:basedOn w:val="DefaultParagraphFont"/>
    <w:link w:val="paragraph"/>
    <w:rsid w:val="00AF0595"/>
    <w:rPr>
      <w:rFonts w:ascii="Times New Roman" w:eastAsia="Times New Roman" w:hAnsi="Times New Roman"/>
      <w:sz w:val="22"/>
    </w:rPr>
  </w:style>
  <w:style w:type="character" w:customStyle="1" w:styleId="ActHead5Char">
    <w:name w:val="ActHead 5 Char"/>
    <w:aliases w:val="s Char"/>
    <w:link w:val="ActHead5"/>
    <w:locked/>
    <w:rsid w:val="00AF0595"/>
    <w:rPr>
      <w:rFonts w:ascii="Times New Roman" w:eastAsia="Times New Roman" w:hAnsi="Times New Roman"/>
      <w:b/>
      <w:kern w:val="28"/>
      <w:sz w:val="24"/>
    </w:rPr>
  </w:style>
  <w:style w:type="paragraph" w:customStyle="1" w:styleId="paragraphsub">
    <w:name w:val="paragraph(sub)"/>
    <w:aliases w:val="aa"/>
    <w:basedOn w:val="Normal"/>
    <w:rsid w:val="00787418"/>
    <w:pPr>
      <w:tabs>
        <w:tab w:val="right" w:pos="1985"/>
      </w:tabs>
      <w:spacing w:before="40" w:after="0" w:line="240" w:lineRule="auto"/>
      <w:ind w:left="2098" w:hanging="2098"/>
    </w:pPr>
    <w:rPr>
      <w:rFonts w:ascii="Times New Roman" w:eastAsia="Times New Roman" w:hAnsi="Times New Roman"/>
      <w:lang w:eastAsia="en-AU"/>
    </w:rPr>
  </w:style>
  <w:style w:type="paragraph" w:styleId="Revision">
    <w:name w:val="Revision"/>
    <w:hidden/>
    <w:uiPriority w:val="99"/>
    <w:semiHidden/>
    <w:rsid w:val="00E04C1A"/>
    <w:rPr>
      <w:sz w:val="22"/>
      <w:lang w:eastAsia="en-US"/>
    </w:rPr>
  </w:style>
  <w:style w:type="paragraph" w:customStyle="1" w:styleId="Paragraph0">
    <w:name w:val="Paragraph"/>
    <w:basedOn w:val="Normal"/>
    <w:link w:val="ParagraphChar0"/>
    <w:rsid w:val="00563E0D"/>
    <w:pPr>
      <w:spacing w:after="120" w:line="240" w:lineRule="auto"/>
    </w:pPr>
    <w:rPr>
      <w:rFonts w:eastAsia="Times New Roman"/>
      <w:sz w:val="20"/>
      <w:lang w:eastAsia="en-AU"/>
    </w:rPr>
  </w:style>
  <w:style w:type="character" w:customStyle="1" w:styleId="ParagraphChar0">
    <w:name w:val="Paragraph Char"/>
    <w:basedOn w:val="DefaultParagraphFont"/>
    <w:link w:val="Paragraph0"/>
    <w:rsid w:val="00563E0D"/>
    <w:rPr>
      <w:rFonts w:eastAsia="Times New Roman"/>
    </w:rPr>
  </w:style>
  <w:style w:type="character" w:customStyle="1" w:styleId="UnresolvedMention1">
    <w:name w:val="Unresolved Mention1"/>
    <w:basedOn w:val="DefaultParagraphFont"/>
    <w:uiPriority w:val="99"/>
    <w:semiHidden/>
    <w:unhideWhenUsed/>
    <w:rsid w:val="00C95A1A"/>
    <w:rPr>
      <w:color w:val="605E5C"/>
      <w:shd w:val="clear" w:color="auto" w:fill="E1DFDD"/>
    </w:rPr>
  </w:style>
  <w:style w:type="character" w:customStyle="1" w:styleId="ListParagraphChar">
    <w:name w:val="List Paragraph Char"/>
    <w:aliases w:val="List Paragraph1 Char,Recommendation Char,List Paragraph11 Char,Bullet point Char,Bullet 1 Char,CV text Char,Dot pt Char,F5 List Paragraph Char,Indicator Text Char,L Char,List Paragraph Char Char Char Char,List Paragraph111 Char"/>
    <w:link w:val="ListParagraph"/>
    <w:uiPriority w:val="34"/>
    <w:qFormat/>
    <w:locked/>
    <w:rsid w:val="00E20443"/>
    <w:rPr>
      <w:sz w:val="22"/>
      <w:lang w:eastAsia="en-US"/>
    </w:rPr>
  </w:style>
  <w:style w:type="paragraph" w:customStyle="1" w:styleId="definition">
    <w:name w:val="definition"/>
    <w:basedOn w:val="Normal"/>
    <w:rsid w:val="005318D6"/>
    <w:pPr>
      <w:spacing w:before="100" w:beforeAutospacing="1" w:after="100" w:afterAutospacing="1" w:line="240" w:lineRule="auto"/>
    </w:pPr>
    <w:rPr>
      <w:rFonts w:ascii="Times New Roman" w:eastAsia="Times New Roman" w:hAnsi="Times New Roman"/>
      <w:sz w:val="24"/>
      <w:szCs w:val="24"/>
      <w:lang w:eastAsia="en-AU"/>
    </w:rPr>
  </w:style>
  <w:style w:type="paragraph" w:styleId="NormalWeb">
    <w:name w:val="Normal (Web)"/>
    <w:basedOn w:val="Normal"/>
    <w:uiPriority w:val="99"/>
    <w:semiHidden/>
    <w:unhideWhenUsed/>
    <w:rsid w:val="00C3528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3F0E78"/>
    <w:pPr>
      <w:autoSpaceDE w:val="0"/>
      <w:autoSpaceDN w:val="0"/>
      <w:adjustRightInd w:val="0"/>
    </w:pPr>
    <w:rPr>
      <w:rFonts w:cs="Cambria"/>
      <w:color w:val="000000"/>
      <w:sz w:val="24"/>
      <w:szCs w:val="24"/>
    </w:rPr>
  </w:style>
  <w:style w:type="character" w:styleId="UnresolvedMention">
    <w:name w:val="Unresolved Mention"/>
    <w:basedOn w:val="DefaultParagraphFont"/>
    <w:uiPriority w:val="99"/>
    <w:semiHidden/>
    <w:unhideWhenUsed/>
    <w:rsid w:val="00E47AC6"/>
    <w:rPr>
      <w:color w:val="605E5C"/>
      <w:shd w:val="clear" w:color="auto" w:fill="E1DFDD"/>
    </w:rPr>
  </w:style>
  <w:style w:type="numbering" w:customStyle="1" w:styleId="Numberbullet2a">
    <w:name w:val="Number bullet 2 (a)"/>
    <w:basedOn w:val="NumberBullet"/>
    <w:uiPriority w:val="99"/>
    <w:rsid w:val="001E265D"/>
    <w:pPr>
      <w:numPr>
        <w:numId w:val="27"/>
      </w:numPr>
    </w:pPr>
  </w:style>
  <w:style w:type="paragraph" w:customStyle="1" w:styleId="Numberbullt2a">
    <w:name w:val="Number bullt 2 ( a)"/>
    <w:basedOn w:val="Numberbullet2"/>
    <w:uiPriority w:val="1"/>
    <w:qFormat/>
    <w:rsid w:val="009F5A2C"/>
    <w:pPr>
      <w:numPr>
        <w:ilvl w:val="0"/>
        <w:numId w:val="29"/>
      </w:numPr>
    </w:pPr>
    <w:rPr>
      <w:szCs w:val="21"/>
      <w:lang w:eastAsia="en-AU"/>
    </w:rPr>
  </w:style>
  <w:style w:type="paragraph" w:customStyle="1" w:styleId="Numberbullet1">
    <w:name w:val="Number bullet (1)"/>
    <w:basedOn w:val="Numberbullet0"/>
    <w:uiPriority w:val="1"/>
    <w:qFormat/>
    <w:rsid w:val="009F5A2C"/>
    <w:pPr>
      <w:numPr>
        <w:numId w:val="30"/>
      </w:numPr>
      <w:ind w:left="360"/>
    </w:pPr>
    <w:rPr>
      <w:szCs w:val="21"/>
    </w:rPr>
  </w:style>
  <w:style w:type="paragraph" w:customStyle="1" w:styleId="Numberbullet1a">
    <w:name w:val="Number bullet (1)(a)"/>
    <w:basedOn w:val="Numberbullet1"/>
    <w:uiPriority w:val="1"/>
    <w:qFormat/>
    <w:rsid w:val="009F5A2C"/>
    <w:pPr>
      <w:numPr>
        <w:numId w:val="31"/>
      </w:numPr>
    </w:pPr>
  </w:style>
  <w:style w:type="paragraph" w:customStyle="1" w:styleId="Numberbullet3i">
    <w:name w:val="Number bullet 3 (i)"/>
    <w:basedOn w:val="Numberbullet3"/>
    <w:uiPriority w:val="1"/>
    <w:qFormat/>
    <w:rsid w:val="007B5EEC"/>
    <w:pPr>
      <w:numPr>
        <w:numId w:val="32"/>
      </w:numPr>
      <w:ind w:left="2520"/>
    </w:pPr>
    <w:rPr>
      <w:szCs w:val="21"/>
      <w:lang w:eastAsia="en-AU"/>
    </w:rPr>
  </w:style>
  <w:style w:type="paragraph" w:customStyle="1" w:styleId="Listbullettick">
    <w:name w:val="List bullet tick"/>
    <w:basedOn w:val="ListBullet"/>
    <w:uiPriority w:val="1"/>
    <w:qFormat/>
    <w:rsid w:val="007937A3"/>
    <w:pPr>
      <w:numPr>
        <w:numId w:val="33"/>
      </w:numPr>
    </w:pPr>
  </w:style>
  <w:style w:type="paragraph" w:customStyle="1" w:styleId="Listbullet2dot">
    <w:name w:val="List bullet 2 dot"/>
    <w:basedOn w:val="ListBullet2"/>
    <w:uiPriority w:val="1"/>
    <w:qFormat/>
    <w:rsid w:val="00294F26"/>
    <w:pPr>
      <w:numPr>
        <w:ilvl w:val="0"/>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173">
      <w:bodyDiv w:val="1"/>
      <w:marLeft w:val="0"/>
      <w:marRight w:val="0"/>
      <w:marTop w:val="0"/>
      <w:marBottom w:val="0"/>
      <w:divBdr>
        <w:top w:val="none" w:sz="0" w:space="0" w:color="auto"/>
        <w:left w:val="none" w:sz="0" w:space="0" w:color="auto"/>
        <w:bottom w:val="none" w:sz="0" w:space="0" w:color="auto"/>
        <w:right w:val="none" w:sz="0" w:space="0" w:color="auto"/>
      </w:divBdr>
    </w:div>
    <w:div w:id="121852268">
      <w:bodyDiv w:val="1"/>
      <w:marLeft w:val="0"/>
      <w:marRight w:val="0"/>
      <w:marTop w:val="0"/>
      <w:marBottom w:val="0"/>
      <w:divBdr>
        <w:top w:val="none" w:sz="0" w:space="0" w:color="auto"/>
        <w:left w:val="none" w:sz="0" w:space="0" w:color="auto"/>
        <w:bottom w:val="none" w:sz="0" w:space="0" w:color="auto"/>
        <w:right w:val="none" w:sz="0" w:space="0" w:color="auto"/>
      </w:divBdr>
      <w:divsChild>
        <w:div w:id="2050494448">
          <w:marLeft w:val="0"/>
          <w:marRight w:val="0"/>
          <w:marTop w:val="0"/>
          <w:marBottom w:val="0"/>
          <w:divBdr>
            <w:top w:val="none" w:sz="0" w:space="0" w:color="auto"/>
            <w:left w:val="none" w:sz="0" w:space="0" w:color="auto"/>
            <w:bottom w:val="none" w:sz="0" w:space="0" w:color="auto"/>
            <w:right w:val="none" w:sz="0" w:space="0" w:color="auto"/>
          </w:divBdr>
          <w:divsChild>
            <w:div w:id="1313757924">
              <w:marLeft w:val="0"/>
              <w:marRight w:val="0"/>
              <w:marTop w:val="0"/>
              <w:marBottom w:val="0"/>
              <w:divBdr>
                <w:top w:val="none" w:sz="0" w:space="0" w:color="auto"/>
                <w:left w:val="none" w:sz="0" w:space="0" w:color="auto"/>
                <w:bottom w:val="none" w:sz="0" w:space="0" w:color="auto"/>
                <w:right w:val="none" w:sz="0" w:space="0" w:color="auto"/>
              </w:divBdr>
              <w:divsChild>
                <w:div w:id="1483041388">
                  <w:marLeft w:val="0"/>
                  <w:marRight w:val="0"/>
                  <w:marTop w:val="0"/>
                  <w:marBottom w:val="0"/>
                  <w:divBdr>
                    <w:top w:val="none" w:sz="0" w:space="0" w:color="auto"/>
                    <w:left w:val="none" w:sz="0" w:space="0" w:color="auto"/>
                    <w:bottom w:val="none" w:sz="0" w:space="0" w:color="auto"/>
                    <w:right w:val="none" w:sz="0" w:space="0" w:color="auto"/>
                  </w:divBdr>
                  <w:divsChild>
                    <w:div w:id="837037785">
                      <w:marLeft w:val="0"/>
                      <w:marRight w:val="0"/>
                      <w:marTop w:val="0"/>
                      <w:marBottom w:val="0"/>
                      <w:divBdr>
                        <w:top w:val="none" w:sz="0" w:space="0" w:color="auto"/>
                        <w:left w:val="none" w:sz="0" w:space="0" w:color="auto"/>
                        <w:bottom w:val="none" w:sz="0" w:space="0" w:color="auto"/>
                        <w:right w:val="none" w:sz="0" w:space="0" w:color="auto"/>
                      </w:divBdr>
                      <w:divsChild>
                        <w:div w:id="1870952588">
                          <w:marLeft w:val="0"/>
                          <w:marRight w:val="0"/>
                          <w:marTop w:val="0"/>
                          <w:marBottom w:val="0"/>
                          <w:divBdr>
                            <w:top w:val="none" w:sz="0" w:space="0" w:color="auto"/>
                            <w:left w:val="none" w:sz="0" w:space="0" w:color="auto"/>
                            <w:bottom w:val="none" w:sz="0" w:space="0" w:color="auto"/>
                            <w:right w:val="none" w:sz="0" w:space="0" w:color="auto"/>
                          </w:divBdr>
                          <w:divsChild>
                            <w:div w:id="412431543">
                              <w:marLeft w:val="0"/>
                              <w:marRight w:val="0"/>
                              <w:marTop w:val="0"/>
                              <w:marBottom w:val="0"/>
                              <w:divBdr>
                                <w:top w:val="none" w:sz="0" w:space="0" w:color="auto"/>
                                <w:left w:val="none" w:sz="0" w:space="0" w:color="auto"/>
                                <w:bottom w:val="none" w:sz="0" w:space="0" w:color="auto"/>
                                <w:right w:val="none" w:sz="0" w:space="0" w:color="auto"/>
                              </w:divBdr>
                              <w:divsChild>
                                <w:div w:id="2047951464">
                                  <w:marLeft w:val="0"/>
                                  <w:marRight w:val="0"/>
                                  <w:marTop w:val="0"/>
                                  <w:marBottom w:val="0"/>
                                  <w:divBdr>
                                    <w:top w:val="none" w:sz="0" w:space="0" w:color="auto"/>
                                    <w:left w:val="none" w:sz="0" w:space="0" w:color="auto"/>
                                    <w:bottom w:val="none" w:sz="0" w:space="0" w:color="auto"/>
                                    <w:right w:val="none" w:sz="0" w:space="0" w:color="auto"/>
                                  </w:divBdr>
                                  <w:divsChild>
                                    <w:div w:id="2021851756">
                                      <w:marLeft w:val="0"/>
                                      <w:marRight w:val="0"/>
                                      <w:marTop w:val="0"/>
                                      <w:marBottom w:val="0"/>
                                      <w:divBdr>
                                        <w:top w:val="none" w:sz="0" w:space="0" w:color="auto"/>
                                        <w:left w:val="none" w:sz="0" w:space="0" w:color="auto"/>
                                        <w:bottom w:val="none" w:sz="0" w:space="0" w:color="auto"/>
                                        <w:right w:val="none" w:sz="0" w:space="0" w:color="auto"/>
                                      </w:divBdr>
                                      <w:divsChild>
                                        <w:div w:id="8170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452361">
      <w:bodyDiv w:val="1"/>
      <w:marLeft w:val="0"/>
      <w:marRight w:val="0"/>
      <w:marTop w:val="0"/>
      <w:marBottom w:val="0"/>
      <w:divBdr>
        <w:top w:val="none" w:sz="0" w:space="0" w:color="auto"/>
        <w:left w:val="none" w:sz="0" w:space="0" w:color="auto"/>
        <w:bottom w:val="none" w:sz="0" w:space="0" w:color="auto"/>
        <w:right w:val="none" w:sz="0" w:space="0" w:color="auto"/>
      </w:divBdr>
    </w:div>
    <w:div w:id="441268416">
      <w:bodyDiv w:val="1"/>
      <w:marLeft w:val="0"/>
      <w:marRight w:val="0"/>
      <w:marTop w:val="0"/>
      <w:marBottom w:val="0"/>
      <w:divBdr>
        <w:top w:val="none" w:sz="0" w:space="0" w:color="auto"/>
        <w:left w:val="none" w:sz="0" w:space="0" w:color="auto"/>
        <w:bottom w:val="none" w:sz="0" w:space="0" w:color="auto"/>
        <w:right w:val="none" w:sz="0" w:space="0" w:color="auto"/>
      </w:divBdr>
      <w:divsChild>
        <w:div w:id="733506271">
          <w:marLeft w:val="0"/>
          <w:marRight w:val="0"/>
          <w:marTop w:val="0"/>
          <w:marBottom w:val="0"/>
          <w:divBdr>
            <w:top w:val="none" w:sz="0" w:space="0" w:color="auto"/>
            <w:left w:val="none" w:sz="0" w:space="0" w:color="auto"/>
            <w:bottom w:val="none" w:sz="0" w:space="0" w:color="auto"/>
            <w:right w:val="none" w:sz="0" w:space="0" w:color="auto"/>
          </w:divBdr>
          <w:divsChild>
            <w:div w:id="684602319">
              <w:marLeft w:val="0"/>
              <w:marRight w:val="0"/>
              <w:marTop w:val="0"/>
              <w:marBottom w:val="0"/>
              <w:divBdr>
                <w:top w:val="none" w:sz="0" w:space="0" w:color="auto"/>
                <w:left w:val="none" w:sz="0" w:space="0" w:color="auto"/>
                <w:bottom w:val="none" w:sz="0" w:space="0" w:color="auto"/>
                <w:right w:val="none" w:sz="0" w:space="0" w:color="auto"/>
              </w:divBdr>
              <w:divsChild>
                <w:div w:id="1637679655">
                  <w:marLeft w:val="0"/>
                  <w:marRight w:val="0"/>
                  <w:marTop w:val="0"/>
                  <w:marBottom w:val="0"/>
                  <w:divBdr>
                    <w:top w:val="none" w:sz="0" w:space="0" w:color="auto"/>
                    <w:left w:val="none" w:sz="0" w:space="0" w:color="auto"/>
                    <w:bottom w:val="none" w:sz="0" w:space="0" w:color="auto"/>
                    <w:right w:val="none" w:sz="0" w:space="0" w:color="auto"/>
                  </w:divBdr>
                  <w:divsChild>
                    <w:div w:id="1619794027">
                      <w:marLeft w:val="0"/>
                      <w:marRight w:val="0"/>
                      <w:marTop w:val="0"/>
                      <w:marBottom w:val="0"/>
                      <w:divBdr>
                        <w:top w:val="none" w:sz="0" w:space="0" w:color="auto"/>
                        <w:left w:val="none" w:sz="0" w:space="0" w:color="auto"/>
                        <w:bottom w:val="none" w:sz="0" w:space="0" w:color="auto"/>
                        <w:right w:val="none" w:sz="0" w:space="0" w:color="auto"/>
                      </w:divBdr>
                      <w:divsChild>
                        <w:div w:id="1573420053">
                          <w:marLeft w:val="0"/>
                          <w:marRight w:val="0"/>
                          <w:marTop w:val="0"/>
                          <w:marBottom w:val="0"/>
                          <w:divBdr>
                            <w:top w:val="none" w:sz="0" w:space="0" w:color="auto"/>
                            <w:left w:val="none" w:sz="0" w:space="0" w:color="auto"/>
                            <w:bottom w:val="none" w:sz="0" w:space="0" w:color="auto"/>
                            <w:right w:val="none" w:sz="0" w:space="0" w:color="auto"/>
                          </w:divBdr>
                          <w:divsChild>
                            <w:div w:id="982856596">
                              <w:marLeft w:val="0"/>
                              <w:marRight w:val="0"/>
                              <w:marTop w:val="0"/>
                              <w:marBottom w:val="0"/>
                              <w:divBdr>
                                <w:top w:val="none" w:sz="0" w:space="0" w:color="auto"/>
                                <w:left w:val="none" w:sz="0" w:space="0" w:color="auto"/>
                                <w:bottom w:val="none" w:sz="0" w:space="0" w:color="auto"/>
                                <w:right w:val="none" w:sz="0" w:space="0" w:color="auto"/>
                              </w:divBdr>
                              <w:divsChild>
                                <w:div w:id="1534071227">
                                  <w:marLeft w:val="0"/>
                                  <w:marRight w:val="0"/>
                                  <w:marTop w:val="0"/>
                                  <w:marBottom w:val="0"/>
                                  <w:divBdr>
                                    <w:top w:val="none" w:sz="0" w:space="0" w:color="auto"/>
                                    <w:left w:val="none" w:sz="0" w:space="0" w:color="auto"/>
                                    <w:bottom w:val="none" w:sz="0" w:space="0" w:color="auto"/>
                                    <w:right w:val="none" w:sz="0" w:space="0" w:color="auto"/>
                                  </w:divBdr>
                                  <w:divsChild>
                                    <w:div w:id="813251804">
                                      <w:marLeft w:val="0"/>
                                      <w:marRight w:val="0"/>
                                      <w:marTop w:val="0"/>
                                      <w:marBottom w:val="0"/>
                                      <w:divBdr>
                                        <w:top w:val="none" w:sz="0" w:space="0" w:color="auto"/>
                                        <w:left w:val="none" w:sz="0" w:space="0" w:color="auto"/>
                                        <w:bottom w:val="none" w:sz="0" w:space="0" w:color="auto"/>
                                        <w:right w:val="none" w:sz="0" w:space="0" w:color="auto"/>
                                      </w:divBdr>
                                      <w:divsChild>
                                        <w:div w:id="19279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211802">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1451073">
      <w:bodyDiv w:val="1"/>
      <w:marLeft w:val="0"/>
      <w:marRight w:val="0"/>
      <w:marTop w:val="0"/>
      <w:marBottom w:val="0"/>
      <w:divBdr>
        <w:top w:val="none" w:sz="0" w:space="0" w:color="auto"/>
        <w:left w:val="none" w:sz="0" w:space="0" w:color="auto"/>
        <w:bottom w:val="none" w:sz="0" w:space="0" w:color="auto"/>
        <w:right w:val="none" w:sz="0" w:space="0" w:color="auto"/>
      </w:divBdr>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83532723">
      <w:bodyDiv w:val="1"/>
      <w:marLeft w:val="0"/>
      <w:marRight w:val="0"/>
      <w:marTop w:val="0"/>
      <w:marBottom w:val="0"/>
      <w:divBdr>
        <w:top w:val="none" w:sz="0" w:space="0" w:color="auto"/>
        <w:left w:val="none" w:sz="0" w:space="0" w:color="auto"/>
        <w:bottom w:val="none" w:sz="0" w:space="0" w:color="auto"/>
        <w:right w:val="none" w:sz="0" w:space="0" w:color="auto"/>
      </w:divBdr>
    </w:div>
    <w:div w:id="625239865">
      <w:bodyDiv w:val="1"/>
      <w:marLeft w:val="0"/>
      <w:marRight w:val="0"/>
      <w:marTop w:val="0"/>
      <w:marBottom w:val="0"/>
      <w:divBdr>
        <w:top w:val="none" w:sz="0" w:space="0" w:color="auto"/>
        <w:left w:val="none" w:sz="0" w:space="0" w:color="auto"/>
        <w:bottom w:val="none" w:sz="0" w:space="0" w:color="auto"/>
        <w:right w:val="none" w:sz="0" w:space="0" w:color="auto"/>
      </w:divBdr>
    </w:div>
    <w:div w:id="746074618">
      <w:bodyDiv w:val="1"/>
      <w:marLeft w:val="0"/>
      <w:marRight w:val="0"/>
      <w:marTop w:val="0"/>
      <w:marBottom w:val="0"/>
      <w:divBdr>
        <w:top w:val="none" w:sz="0" w:space="0" w:color="auto"/>
        <w:left w:val="none" w:sz="0" w:space="0" w:color="auto"/>
        <w:bottom w:val="none" w:sz="0" w:space="0" w:color="auto"/>
        <w:right w:val="none" w:sz="0" w:space="0" w:color="auto"/>
      </w:divBdr>
    </w:div>
    <w:div w:id="984242375">
      <w:bodyDiv w:val="1"/>
      <w:marLeft w:val="0"/>
      <w:marRight w:val="0"/>
      <w:marTop w:val="0"/>
      <w:marBottom w:val="0"/>
      <w:divBdr>
        <w:top w:val="none" w:sz="0" w:space="0" w:color="auto"/>
        <w:left w:val="none" w:sz="0" w:space="0" w:color="auto"/>
        <w:bottom w:val="none" w:sz="0" w:space="0" w:color="auto"/>
        <w:right w:val="none" w:sz="0" w:space="0" w:color="auto"/>
      </w:divBdr>
    </w:div>
    <w:div w:id="1042946944">
      <w:bodyDiv w:val="1"/>
      <w:marLeft w:val="0"/>
      <w:marRight w:val="0"/>
      <w:marTop w:val="0"/>
      <w:marBottom w:val="0"/>
      <w:divBdr>
        <w:top w:val="none" w:sz="0" w:space="0" w:color="auto"/>
        <w:left w:val="none" w:sz="0" w:space="0" w:color="auto"/>
        <w:bottom w:val="none" w:sz="0" w:space="0" w:color="auto"/>
        <w:right w:val="none" w:sz="0" w:space="0" w:color="auto"/>
      </w:divBdr>
      <w:divsChild>
        <w:div w:id="1565339516">
          <w:marLeft w:val="0"/>
          <w:marRight w:val="0"/>
          <w:marTop w:val="0"/>
          <w:marBottom w:val="0"/>
          <w:divBdr>
            <w:top w:val="single" w:sz="8" w:space="0" w:color="00698F"/>
            <w:left w:val="single" w:sz="8" w:space="0" w:color="00698F"/>
            <w:bottom w:val="single" w:sz="8" w:space="0" w:color="00698F"/>
            <w:right w:val="single" w:sz="8" w:space="0" w:color="00698F"/>
          </w:divBdr>
          <w:divsChild>
            <w:div w:id="562369207">
              <w:marLeft w:val="0"/>
              <w:marRight w:val="0"/>
              <w:marTop w:val="0"/>
              <w:marBottom w:val="0"/>
              <w:divBdr>
                <w:top w:val="none" w:sz="0" w:space="0" w:color="auto"/>
                <w:left w:val="none" w:sz="0" w:space="0" w:color="auto"/>
                <w:bottom w:val="none" w:sz="0" w:space="0" w:color="auto"/>
                <w:right w:val="none" w:sz="0" w:space="0" w:color="auto"/>
              </w:divBdr>
            </w:div>
            <w:div w:id="18253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4476">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79200352">
      <w:bodyDiv w:val="1"/>
      <w:marLeft w:val="0"/>
      <w:marRight w:val="0"/>
      <w:marTop w:val="0"/>
      <w:marBottom w:val="0"/>
      <w:divBdr>
        <w:top w:val="none" w:sz="0" w:space="0" w:color="auto"/>
        <w:left w:val="none" w:sz="0" w:space="0" w:color="auto"/>
        <w:bottom w:val="none" w:sz="0" w:space="0" w:color="auto"/>
        <w:right w:val="none" w:sz="0" w:space="0" w:color="auto"/>
      </w:divBdr>
      <w:divsChild>
        <w:div w:id="1202211000">
          <w:marLeft w:val="0"/>
          <w:marRight w:val="0"/>
          <w:marTop w:val="0"/>
          <w:marBottom w:val="0"/>
          <w:divBdr>
            <w:top w:val="none" w:sz="0" w:space="0" w:color="auto"/>
            <w:left w:val="none" w:sz="0" w:space="0" w:color="auto"/>
            <w:bottom w:val="none" w:sz="0" w:space="0" w:color="auto"/>
            <w:right w:val="none" w:sz="0" w:space="0" w:color="auto"/>
          </w:divBdr>
          <w:divsChild>
            <w:div w:id="1798524318">
              <w:marLeft w:val="0"/>
              <w:marRight w:val="0"/>
              <w:marTop w:val="0"/>
              <w:marBottom w:val="0"/>
              <w:divBdr>
                <w:top w:val="none" w:sz="0" w:space="0" w:color="auto"/>
                <w:left w:val="none" w:sz="0" w:space="0" w:color="auto"/>
                <w:bottom w:val="none" w:sz="0" w:space="0" w:color="auto"/>
                <w:right w:val="none" w:sz="0" w:space="0" w:color="auto"/>
              </w:divBdr>
              <w:divsChild>
                <w:div w:id="869562623">
                  <w:marLeft w:val="0"/>
                  <w:marRight w:val="0"/>
                  <w:marTop w:val="0"/>
                  <w:marBottom w:val="0"/>
                  <w:divBdr>
                    <w:top w:val="none" w:sz="0" w:space="0" w:color="auto"/>
                    <w:left w:val="none" w:sz="0" w:space="0" w:color="auto"/>
                    <w:bottom w:val="none" w:sz="0" w:space="0" w:color="auto"/>
                    <w:right w:val="none" w:sz="0" w:space="0" w:color="auto"/>
                  </w:divBdr>
                  <w:divsChild>
                    <w:div w:id="229198064">
                      <w:marLeft w:val="0"/>
                      <w:marRight w:val="0"/>
                      <w:marTop w:val="0"/>
                      <w:marBottom w:val="0"/>
                      <w:divBdr>
                        <w:top w:val="none" w:sz="0" w:space="0" w:color="auto"/>
                        <w:left w:val="none" w:sz="0" w:space="0" w:color="auto"/>
                        <w:bottom w:val="none" w:sz="0" w:space="0" w:color="auto"/>
                        <w:right w:val="none" w:sz="0" w:space="0" w:color="auto"/>
                      </w:divBdr>
                      <w:divsChild>
                        <w:div w:id="1270894404">
                          <w:marLeft w:val="0"/>
                          <w:marRight w:val="0"/>
                          <w:marTop w:val="0"/>
                          <w:marBottom w:val="0"/>
                          <w:divBdr>
                            <w:top w:val="none" w:sz="0" w:space="0" w:color="auto"/>
                            <w:left w:val="none" w:sz="0" w:space="0" w:color="auto"/>
                            <w:bottom w:val="none" w:sz="0" w:space="0" w:color="auto"/>
                            <w:right w:val="none" w:sz="0" w:space="0" w:color="auto"/>
                          </w:divBdr>
                          <w:divsChild>
                            <w:div w:id="1711764216">
                              <w:marLeft w:val="0"/>
                              <w:marRight w:val="0"/>
                              <w:marTop w:val="0"/>
                              <w:marBottom w:val="0"/>
                              <w:divBdr>
                                <w:top w:val="none" w:sz="0" w:space="0" w:color="auto"/>
                                <w:left w:val="none" w:sz="0" w:space="0" w:color="auto"/>
                                <w:bottom w:val="none" w:sz="0" w:space="0" w:color="auto"/>
                                <w:right w:val="none" w:sz="0" w:space="0" w:color="auto"/>
                              </w:divBdr>
                              <w:divsChild>
                                <w:div w:id="1090078070">
                                  <w:marLeft w:val="0"/>
                                  <w:marRight w:val="0"/>
                                  <w:marTop w:val="0"/>
                                  <w:marBottom w:val="0"/>
                                  <w:divBdr>
                                    <w:top w:val="none" w:sz="0" w:space="0" w:color="auto"/>
                                    <w:left w:val="none" w:sz="0" w:space="0" w:color="auto"/>
                                    <w:bottom w:val="none" w:sz="0" w:space="0" w:color="auto"/>
                                    <w:right w:val="none" w:sz="0" w:space="0" w:color="auto"/>
                                  </w:divBdr>
                                  <w:divsChild>
                                    <w:div w:id="322469588">
                                      <w:marLeft w:val="0"/>
                                      <w:marRight w:val="0"/>
                                      <w:marTop w:val="0"/>
                                      <w:marBottom w:val="0"/>
                                      <w:divBdr>
                                        <w:top w:val="none" w:sz="0" w:space="0" w:color="auto"/>
                                        <w:left w:val="none" w:sz="0" w:space="0" w:color="auto"/>
                                        <w:bottom w:val="none" w:sz="0" w:space="0" w:color="auto"/>
                                        <w:right w:val="none" w:sz="0" w:space="0" w:color="auto"/>
                                      </w:divBdr>
                                      <w:divsChild>
                                        <w:div w:id="3031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62249">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01838765">
      <w:bodyDiv w:val="1"/>
      <w:marLeft w:val="0"/>
      <w:marRight w:val="0"/>
      <w:marTop w:val="0"/>
      <w:marBottom w:val="0"/>
      <w:divBdr>
        <w:top w:val="none" w:sz="0" w:space="0" w:color="auto"/>
        <w:left w:val="none" w:sz="0" w:space="0" w:color="auto"/>
        <w:bottom w:val="none" w:sz="0" w:space="0" w:color="auto"/>
        <w:right w:val="none" w:sz="0" w:space="0" w:color="auto"/>
      </w:divBdr>
    </w:div>
    <w:div w:id="1641379760">
      <w:bodyDiv w:val="1"/>
      <w:marLeft w:val="0"/>
      <w:marRight w:val="0"/>
      <w:marTop w:val="0"/>
      <w:marBottom w:val="0"/>
      <w:divBdr>
        <w:top w:val="none" w:sz="0" w:space="0" w:color="auto"/>
        <w:left w:val="none" w:sz="0" w:space="0" w:color="auto"/>
        <w:bottom w:val="none" w:sz="0" w:space="0" w:color="auto"/>
        <w:right w:val="none" w:sz="0" w:space="0" w:color="auto"/>
      </w:divBdr>
    </w:div>
    <w:div w:id="1659655765">
      <w:bodyDiv w:val="1"/>
      <w:marLeft w:val="0"/>
      <w:marRight w:val="0"/>
      <w:marTop w:val="0"/>
      <w:marBottom w:val="0"/>
      <w:divBdr>
        <w:top w:val="none" w:sz="0" w:space="0" w:color="auto"/>
        <w:left w:val="none" w:sz="0" w:space="0" w:color="auto"/>
        <w:bottom w:val="none" w:sz="0" w:space="0" w:color="auto"/>
        <w:right w:val="none" w:sz="0" w:space="0" w:color="auto"/>
      </w:divBdr>
    </w:div>
    <w:div w:id="1680737083">
      <w:bodyDiv w:val="1"/>
      <w:marLeft w:val="0"/>
      <w:marRight w:val="0"/>
      <w:marTop w:val="0"/>
      <w:marBottom w:val="0"/>
      <w:divBdr>
        <w:top w:val="none" w:sz="0" w:space="0" w:color="auto"/>
        <w:left w:val="none" w:sz="0" w:space="0" w:color="auto"/>
        <w:bottom w:val="none" w:sz="0" w:space="0" w:color="auto"/>
        <w:right w:val="none" w:sz="0" w:space="0" w:color="auto"/>
      </w:divBdr>
    </w:div>
    <w:div w:id="1799832019">
      <w:bodyDiv w:val="1"/>
      <w:marLeft w:val="0"/>
      <w:marRight w:val="0"/>
      <w:marTop w:val="0"/>
      <w:marBottom w:val="0"/>
      <w:divBdr>
        <w:top w:val="none" w:sz="0" w:space="0" w:color="auto"/>
        <w:left w:val="none" w:sz="0" w:space="0" w:color="auto"/>
        <w:bottom w:val="none" w:sz="0" w:space="0" w:color="auto"/>
        <w:right w:val="none" w:sz="0" w:space="0" w:color="auto"/>
      </w:divBdr>
    </w:div>
    <w:div w:id="1812941079">
      <w:bodyDiv w:val="1"/>
      <w:marLeft w:val="0"/>
      <w:marRight w:val="0"/>
      <w:marTop w:val="0"/>
      <w:marBottom w:val="0"/>
      <w:divBdr>
        <w:top w:val="none" w:sz="0" w:space="0" w:color="auto"/>
        <w:left w:val="none" w:sz="0" w:space="0" w:color="auto"/>
        <w:bottom w:val="none" w:sz="0" w:space="0" w:color="auto"/>
        <w:right w:val="none" w:sz="0" w:space="0" w:color="auto"/>
      </w:divBdr>
    </w:div>
    <w:div w:id="1959289826">
      <w:bodyDiv w:val="1"/>
      <w:marLeft w:val="0"/>
      <w:marRight w:val="0"/>
      <w:marTop w:val="0"/>
      <w:marBottom w:val="0"/>
      <w:divBdr>
        <w:top w:val="none" w:sz="0" w:space="0" w:color="auto"/>
        <w:left w:val="none" w:sz="0" w:space="0" w:color="auto"/>
        <w:bottom w:val="none" w:sz="0" w:space="0" w:color="auto"/>
        <w:right w:val="none" w:sz="0" w:space="0" w:color="auto"/>
      </w:divBdr>
    </w:div>
    <w:div w:id="1992444391">
      <w:bodyDiv w:val="1"/>
      <w:marLeft w:val="0"/>
      <w:marRight w:val="0"/>
      <w:marTop w:val="0"/>
      <w:marBottom w:val="0"/>
      <w:divBdr>
        <w:top w:val="none" w:sz="0" w:space="0" w:color="auto"/>
        <w:left w:val="none" w:sz="0" w:space="0" w:color="auto"/>
        <w:bottom w:val="none" w:sz="0" w:space="0" w:color="auto"/>
        <w:right w:val="none" w:sz="0" w:space="0" w:color="auto"/>
      </w:divBdr>
    </w:div>
    <w:div w:id="2060353439">
      <w:bodyDiv w:val="1"/>
      <w:marLeft w:val="0"/>
      <w:marRight w:val="0"/>
      <w:marTop w:val="0"/>
      <w:marBottom w:val="0"/>
      <w:divBdr>
        <w:top w:val="none" w:sz="0" w:space="0" w:color="auto"/>
        <w:left w:val="none" w:sz="0" w:space="0" w:color="auto"/>
        <w:bottom w:val="none" w:sz="0" w:space="0" w:color="auto"/>
        <w:right w:val="none" w:sz="0" w:space="0" w:color="auto"/>
      </w:divBdr>
    </w:div>
    <w:div w:id="2067753573">
      <w:bodyDiv w:val="1"/>
      <w:marLeft w:val="0"/>
      <w:marRight w:val="0"/>
      <w:marTop w:val="0"/>
      <w:marBottom w:val="0"/>
      <w:divBdr>
        <w:top w:val="none" w:sz="0" w:space="0" w:color="auto"/>
        <w:left w:val="none" w:sz="0" w:space="0" w:color="auto"/>
        <w:bottom w:val="none" w:sz="0" w:space="0" w:color="auto"/>
        <w:right w:val="none" w:sz="0" w:space="0" w:color="auto"/>
      </w:divBdr>
      <w:divsChild>
        <w:div w:id="1112554967">
          <w:marLeft w:val="0"/>
          <w:marRight w:val="0"/>
          <w:marTop w:val="0"/>
          <w:marBottom w:val="0"/>
          <w:divBdr>
            <w:top w:val="none" w:sz="0" w:space="0" w:color="auto"/>
            <w:left w:val="none" w:sz="0" w:space="0" w:color="auto"/>
            <w:bottom w:val="none" w:sz="0" w:space="0" w:color="auto"/>
            <w:right w:val="none" w:sz="0" w:space="0" w:color="auto"/>
          </w:divBdr>
          <w:divsChild>
            <w:div w:id="1851870662">
              <w:marLeft w:val="0"/>
              <w:marRight w:val="0"/>
              <w:marTop w:val="0"/>
              <w:marBottom w:val="0"/>
              <w:divBdr>
                <w:top w:val="none" w:sz="0" w:space="0" w:color="auto"/>
                <w:left w:val="none" w:sz="0" w:space="0" w:color="auto"/>
                <w:bottom w:val="none" w:sz="0" w:space="0" w:color="auto"/>
                <w:right w:val="none" w:sz="0" w:space="0" w:color="auto"/>
              </w:divBdr>
              <w:divsChild>
                <w:div w:id="762728933">
                  <w:marLeft w:val="0"/>
                  <w:marRight w:val="0"/>
                  <w:marTop w:val="0"/>
                  <w:marBottom w:val="0"/>
                  <w:divBdr>
                    <w:top w:val="none" w:sz="0" w:space="0" w:color="auto"/>
                    <w:left w:val="none" w:sz="0" w:space="0" w:color="auto"/>
                    <w:bottom w:val="none" w:sz="0" w:space="0" w:color="auto"/>
                    <w:right w:val="none" w:sz="0" w:space="0" w:color="auto"/>
                  </w:divBdr>
                  <w:divsChild>
                    <w:div w:id="891115077">
                      <w:marLeft w:val="0"/>
                      <w:marRight w:val="0"/>
                      <w:marTop w:val="0"/>
                      <w:marBottom w:val="0"/>
                      <w:divBdr>
                        <w:top w:val="none" w:sz="0" w:space="0" w:color="auto"/>
                        <w:left w:val="none" w:sz="0" w:space="0" w:color="auto"/>
                        <w:bottom w:val="none" w:sz="0" w:space="0" w:color="auto"/>
                        <w:right w:val="none" w:sz="0" w:space="0" w:color="auto"/>
                      </w:divBdr>
                      <w:divsChild>
                        <w:div w:id="318266336">
                          <w:marLeft w:val="0"/>
                          <w:marRight w:val="0"/>
                          <w:marTop w:val="0"/>
                          <w:marBottom w:val="0"/>
                          <w:divBdr>
                            <w:top w:val="none" w:sz="0" w:space="0" w:color="auto"/>
                            <w:left w:val="none" w:sz="0" w:space="0" w:color="auto"/>
                            <w:bottom w:val="none" w:sz="0" w:space="0" w:color="auto"/>
                            <w:right w:val="none" w:sz="0" w:space="0" w:color="auto"/>
                          </w:divBdr>
                          <w:divsChild>
                            <w:div w:id="1159468097">
                              <w:marLeft w:val="0"/>
                              <w:marRight w:val="0"/>
                              <w:marTop w:val="0"/>
                              <w:marBottom w:val="0"/>
                              <w:divBdr>
                                <w:top w:val="none" w:sz="0" w:space="0" w:color="auto"/>
                                <w:left w:val="none" w:sz="0" w:space="0" w:color="auto"/>
                                <w:bottom w:val="none" w:sz="0" w:space="0" w:color="auto"/>
                                <w:right w:val="none" w:sz="0" w:space="0" w:color="auto"/>
                              </w:divBdr>
                              <w:divsChild>
                                <w:div w:id="257562541">
                                  <w:marLeft w:val="0"/>
                                  <w:marRight w:val="0"/>
                                  <w:marTop w:val="0"/>
                                  <w:marBottom w:val="0"/>
                                  <w:divBdr>
                                    <w:top w:val="none" w:sz="0" w:space="0" w:color="auto"/>
                                    <w:left w:val="none" w:sz="0" w:space="0" w:color="auto"/>
                                    <w:bottom w:val="none" w:sz="0" w:space="0" w:color="auto"/>
                                    <w:right w:val="none" w:sz="0" w:space="0" w:color="auto"/>
                                  </w:divBdr>
                                  <w:divsChild>
                                    <w:div w:id="184441039">
                                      <w:marLeft w:val="0"/>
                                      <w:marRight w:val="0"/>
                                      <w:marTop w:val="0"/>
                                      <w:marBottom w:val="0"/>
                                      <w:divBdr>
                                        <w:top w:val="none" w:sz="0" w:space="0" w:color="auto"/>
                                        <w:left w:val="none" w:sz="0" w:space="0" w:color="auto"/>
                                        <w:bottom w:val="none" w:sz="0" w:space="0" w:color="auto"/>
                                        <w:right w:val="none" w:sz="0" w:space="0" w:color="auto"/>
                                      </w:divBdr>
                                      <w:divsChild>
                                        <w:div w:id="557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228094">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biologicals-packaged-or-combined-another-therapeutic-good" TargetMode="External"/><Relationship Id="rId18" Type="http://schemas.openxmlformats.org/officeDocument/2006/relationships/hyperlink" Target="https://www.tga.gov.au/what-are-therapeutic-goods" TargetMode="External"/><Relationship Id="rId26" Type="http://schemas.openxmlformats.org/officeDocument/2006/relationships/hyperlink" Target="https://www.tga.gov.au/sponsors-ongoing-responsibilitie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ga.gov.au/comparable-overseas-regulators-medical-device-applications"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covid-19-rapid-antigen-self-tests-home-use" TargetMode="External"/><Relationship Id="rId25" Type="http://schemas.openxmlformats.org/officeDocument/2006/relationships/hyperlink" Target="https://www.tga.gov.au/role-sponsor" TargetMode="External"/><Relationship Id="rId33" Type="http://schemas.openxmlformats.org/officeDocument/2006/relationships/header" Target="header3.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medicines-and-tga-classifications" TargetMode="External"/><Relationship Id="rId20" Type="http://schemas.openxmlformats.org/officeDocument/2006/relationships/hyperlink" Target="https://www.legislation.gov.au/Series/F2002B00237" TargetMode="External"/><Relationship Id="rId29" Type="http://schemas.openxmlformats.org/officeDocument/2006/relationships/hyperlink" Target="https://www.tga.gov.au/form/declaration-conformity-templates-medical-de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distribution-records" TargetMode="External"/><Relationship Id="rId32" Type="http://schemas.openxmlformats.org/officeDocument/2006/relationships/image" Target="media/image5.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resource/system-or-procedure-packs" TargetMode="External"/><Relationship Id="rId23" Type="http://schemas.openxmlformats.org/officeDocument/2006/relationships/hyperlink" Target="https://www.tga.gov.au/whats-my-medicine-label" TargetMode="External"/><Relationship Id="rId28" Type="http://schemas.openxmlformats.org/officeDocument/2006/relationships/hyperlink" Target="https://www.tga.gov.au/form/declaration-conformity-templates-medical-devices" TargetMode="External"/><Relationship Id="rId36" Type="http://schemas.openxmlformats.org/officeDocument/2006/relationships/hyperlink" Target="https://www.tga.gov.au" TargetMode="Externa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s://www.tga.gov.au/kind-medical-dev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Series/C2004A03952" TargetMode="External"/><Relationship Id="rId22" Type="http://schemas.openxmlformats.org/officeDocument/2006/relationships/hyperlink" Target="https://www.tga.gov.au/publication/use-market-authorisation-evidence-comparable-overseas-regulators-assessment-bodies-medical-devices-including-ivds" TargetMode="External"/><Relationship Id="rId27" Type="http://schemas.openxmlformats.org/officeDocument/2006/relationships/hyperlink" Target="https://www.tga.gov.au/medical-device-labelling-obligations" TargetMode="External"/><Relationship Id="rId30" Type="http://schemas.openxmlformats.org/officeDocument/2006/relationships/hyperlink" Target="https://www.tga.gov.au/manufacturer-evidence-medical-devices-and-ivd-medical-devices" TargetMode="External"/><Relationship Id="rId35"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hiv-testing-australia"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B6FF9-4D91-4B5B-BCBF-3A7CBFE1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21</Pages>
  <Words>6865</Words>
  <Characters>36251</Characters>
  <Application>Microsoft Office Word</Application>
  <DocSecurity>0</DocSecurity>
  <Lines>659</Lines>
  <Paragraphs>317</Paragraphs>
  <ScaleCrop>false</ScaleCrop>
  <HeadingPairs>
    <vt:vector size="2" baseType="variant">
      <vt:variant>
        <vt:lpstr>Title</vt:lpstr>
      </vt:variant>
      <vt:variant>
        <vt:i4>1</vt:i4>
      </vt:variant>
    </vt:vector>
  </HeadingPairs>
  <TitlesOfParts>
    <vt:vector size="1" baseType="lpstr">
      <vt:lpstr>First aid kits that contain medical devices and/or medicines guidance for sponsors and manufacturers</vt:lpstr>
    </vt:vector>
  </TitlesOfParts>
  <Company>Department of Health</Company>
  <LinksUpToDate>false</LinksUpToDate>
  <CharactersWithSpaces>42799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kits that contain medical devices and/or medicines guidance for sponsors and manufacturers</dc:title>
  <dc:subject>Regulatory guidance</dc:subject>
  <dc:creator>Therapeutic Goods Administration </dc:creator>
  <cp:keywords/>
  <dc:description/>
  <cp:lastModifiedBy>KOLARIK-OREILLY, Kristy</cp:lastModifiedBy>
  <cp:revision>33</cp:revision>
  <cp:lastPrinted>2010-12-20T22:59:00Z</cp:lastPrinted>
  <dcterms:created xsi:type="dcterms:W3CDTF">2021-11-10T05:38:00Z</dcterms:created>
  <dcterms:modified xsi:type="dcterms:W3CDTF">2021-11-25T23:39:00Z</dcterms:modified>
</cp:coreProperties>
</file>