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page" w:horzAnchor="margin" w:tblpY="2971"/>
        <w:tblW w:w="9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6"/>
      </w:tblGrid>
      <w:tr w:rsidR="002B29B2" w:rsidRPr="00215D48" w14:paraId="4D81249A" w14:textId="77777777" w:rsidTr="008628D5">
        <w:trPr>
          <w:trHeight w:val="1873"/>
        </w:trPr>
        <w:tc>
          <w:tcPr>
            <w:tcW w:w="9186" w:type="dxa"/>
          </w:tcPr>
          <w:p w14:paraId="2078988D" w14:textId="52A86BDD" w:rsidR="00F401EF" w:rsidRPr="00215D48" w:rsidRDefault="00FF439C" w:rsidP="00471A78">
            <w:pPr>
              <w:pStyle w:val="Title"/>
            </w:pPr>
            <w:bookmarkStart w:id="0" w:name="_Hlk88554245"/>
            <w:r w:rsidRPr="007D7E78">
              <w:rPr>
                <w:sz w:val="48"/>
                <w:szCs w:val="48"/>
              </w:rPr>
              <w:t xml:space="preserve">Guidance </w:t>
            </w:r>
            <w:r w:rsidR="00700D96">
              <w:rPr>
                <w:sz w:val="48"/>
                <w:szCs w:val="48"/>
              </w:rPr>
              <w:t>–</w:t>
            </w:r>
            <w:r w:rsidRPr="007D7E78">
              <w:rPr>
                <w:sz w:val="48"/>
                <w:szCs w:val="48"/>
              </w:rPr>
              <w:t xml:space="preserve"> </w:t>
            </w:r>
            <w:r w:rsidR="00700D96">
              <w:rPr>
                <w:sz w:val="48"/>
                <w:szCs w:val="48"/>
              </w:rPr>
              <w:t>m</w:t>
            </w:r>
            <w:r w:rsidR="00214BFE">
              <w:rPr>
                <w:sz w:val="48"/>
                <w:szCs w:val="48"/>
              </w:rPr>
              <w:t xml:space="preserve">anufacturer’s </w:t>
            </w:r>
            <w:r w:rsidR="00700D96">
              <w:rPr>
                <w:sz w:val="48"/>
                <w:szCs w:val="48"/>
              </w:rPr>
              <w:t>d</w:t>
            </w:r>
            <w:r w:rsidRPr="007D7E78">
              <w:rPr>
                <w:sz w:val="48"/>
                <w:szCs w:val="48"/>
              </w:rPr>
              <w:t xml:space="preserve">eclaration of </w:t>
            </w:r>
            <w:r w:rsidR="00700D96">
              <w:rPr>
                <w:sz w:val="48"/>
                <w:szCs w:val="48"/>
              </w:rPr>
              <w:t>c</w:t>
            </w:r>
            <w:r w:rsidRPr="007D7E78">
              <w:rPr>
                <w:sz w:val="48"/>
                <w:szCs w:val="48"/>
              </w:rPr>
              <w:t xml:space="preserve">onformity </w:t>
            </w:r>
            <w:bookmarkStart w:id="1" w:name="_Hlk88496182"/>
            <w:r w:rsidRPr="007D7E78">
              <w:rPr>
                <w:sz w:val="48"/>
                <w:szCs w:val="48"/>
              </w:rPr>
              <w:t>for Class I</w:t>
            </w:r>
            <w:r w:rsidR="00700D96">
              <w:rPr>
                <w:sz w:val="48"/>
                <w:szCs w:val="48"/>
              </w:rPr>
              <w:t xml:space="preserve"> and</w:t>
            </w:r>
            <w:r w:rsidRPr="007D7E78">
              <w:rPr>
                <w:sz w:val="48"/>
                <w:szCs w:val="48"/>
              </w:rPr>
              <w:t xml:space="preserve"> Class 1 </w:t>
            </w:r>
            <w:r w:rsidR="00404B56" w:rsidRPr="007D7E78">
              <w:rPr>
                <w:sz w:val="48"/>
                <w:szCs w:val="48"/>
              </w:rPr>
              <w:t>IVD</w:t>
            </w:r>
            <w:r w:rsidRPr="007D7E78">
              <w:rPr>
                <w:sz w:val="48"/>
                <w:szCs w:val="48"/>
              </w:rPr>
              <w:t xml:space="preserve"> medical devices</w:t>
            </w:r>
            <w:bookmarkEnd w:id="1"/>
            <w:r w:rsidR="00471A78" w:rsidRPr="007D7E78">
              <w:rPr>
                <w:sz w:val="48"/>
                <w:szCs w:val="48"/>
              </w:rPr>
              <w:t xml:space="preserve">, </w:t>
            </w:r>
            <w:r w:rsidR="00700D96">
              <w:rPr>
                <w:sz w:val="48"/>
                <w:szCs w:val="48"/>
              </w:rPr>
              <w:t xml:space="preserve">export-only </w:t>
            </w:r>
            <w:r w:rsidR="00471A78" w:rsidRPr="007D7E78">
              <w:rPr>
                <w:sz w:val="48"/>
                <w:szCs w:val="48"/>
              </w:rPr>
              <w:t xml:space="preserve">Class I </w:t>
            </w:r>
            <w:r w:rsidR="00700D96">
              <w:rPr>
                <w:sz w:val="48"/>
                <w:szCs w:val="48"/>
              </w:rPr>
              <w:t xml:space="preserve">and </w:t>
            </w:r>
            <w:r w:rsidR="00471A78" w:rsidRPr="007D7E78">
              <w:rPr>
                <w:sz w:val="48"/>
                <w:szCs w:val="48"/>
              </w:rPr>
              <w:t xml:space="preserve">Class 1 IVD </w:t>
            </w:r>
            <w:r w:rsidR="00700D96">
              <w:rPr>
                <w:sz w:val="48"/>
                <w:szCs w:val="48"/>
              </w:rPr>
              <w:t>m</w:t>
            </w:r>
            <w:r w:rsidR="00471A78" w:rsidRPr="007D7E78">
              <w:rPr>
                <w:sz w:val="48"/>
                <w:szCs w:val="48"/>
              </w:rPr>
              <w:t xml:space="preserve">edical </w:t>
            </w:r>
            <w:r w:rsidR="00700D96">
              <w:rPr>
                <w:sz w:val="48"/>
                <w:szCs w:val="48"/>
              </w:rPr>
              <w:t>d</w:t>
            </w:r>
            <w:r w:rsidR="00471A78" w:rsidRPr="007D7E78">
              <w:rPr>
                <w:sz w:val="48"/>
                <w:szCs w:val="48"/>
              </w:rPr>
              <w:t>evice</w:t>
            </w:r>
            <w:r w:rsidR="00940DB7">
              <w:rPr>
                <w:sz w:val="48"/>
                <w:szCs w:val="48"/>
              </w:rPr>
              <w:t>s,</w:t>
            </w:r>
            <w:r w:rsidR="00471A78" w:rsidRPr="007D7E78">
              <w:rPr>
                <w:sz w:val="48"/>
                <w:szCs w:val="48"/>
              </w:rPr>
              <w:t xml:space="preserve"> </w:t>
            </w:r>
            <w:r w:rsidR="007D7E78" w:rsidRPr="007D7E78">
              <w:rPr>
                <w:sz w:val="48"/>
                <w:szCs w:val="48"/>
              </w:rPr>
              <w:t xml:space="preserve">and Class </w:t>
            </w:r>
            <w:r w:rsidR="00DE3243" w:rsidRPr="007D7E78">
              <w:rPr>
                <w:sz w:val="48"/>
                <w:szCs w:val="48"/>
              </w:rPr>
              <w:t>I and</w:t>
            </w:r>
            <w:r w:rsidR="00861F2E" w:rsidRPr="007D7E78">
              <w:rPr>
                <w:sz w:val="48"/>
                <w:szCs w:val="48"/>
              </w:rPr>
              <w:t xml:space="preserve"> </w:t>
            </w:r>
            <w:r w:rsidR="007D7E78" w:rsidRPr="007D7E78">
              <w:rPr>
                <w:sz w:val="48"/>
                <w:szCs w:val="48"/>
              </w:rPr>
              <w:t xml:space="preserve">Class 1 IVD </w:t>
            </w:r>
            <w:r w:rsidR="00700D96">
              <w:rPr>
                <w:sz w:val="48"/>
                <w:szCs w:val="48"/>
              </w:rPr>
              <w:t>s</w:t>
            </w:r>
            <w:r w:rsidR="007D7E78" w:rsidRPr="007D7E78">
              <w:rPr>
                <w:sz w:val="48"/>
                <w:szCs w:val="48"/>
              </w:rPr>
              <w:t>ystem</w:t>
            </w:r>
            <w:r w:rsidR="00700D96">
              <w:rPr>
                <w:sz w:val="48"/>
                <w:szCs w:val="48"/>
              </w:rPr>
              <w:t xml:space="preserve"> or</w:t>
            </w:r>
            <w:r w:rsidR="007D7E78" w:rsidRPr="007D7E78">
              <w:rPr>
                <w:sz w:val="48"/>
                <w:szCs w:val="48"/>
              </w:rPr>
              <w:t xml:space="preserve"> </w:t>
            </w:r>
            <w:r w:rsidR="00700D96">
              <w:rPr>
                <w:sz w:val="48"/>
                <w:szCs w:val="48"/>
              </w:rPr>
              <w:t>p</w:t>
            </w:r>
            <w:r w:rsidR="007D7E78" w:rsidRPr="007D7E78">
              <w:rPr>
                <w:sz w:val="48"/>
                <w:szCs w:val="48"/>
              </w:rPr>
              <w:t xml:space="preserve">rocedure </w:t>
            </w:r>
            <w:r w:rsidR="00700D96">
              <w:rPr>
                <w:sz w:val="48"/>
                <w:szCs w:val="48"/>
              </w:rPr>
              <w:t>p</w:t>
            </w:r>
            <w:r w:rsidR="007D7E78" w:rsidRPr="007D7E78">
              <w:rPr>
                <w:sz w:val="48"/>
                <w:szCs w:val="48"/>
              </w:rPr>
              <w:t>acks</w:t>
            </w:r>
            <w:bookmarkEnd w:id="0"/>
          </w:p>
        </w:tc>
      </w:tr>
      <w:tr w:rsidR="002B29B2" w:rsidRPr="00215D48" w14:paraId="4D18108B" w14:textId="77777777" w:rsidTr="008628D5">
        <w:trPr>
          <w:trHeight w:val="189"/>
        </w:trPr>
        <w:tc>
          <w:tcPr>
            <w:tcW w:w="9186" w:type="dxa"/>
          </w:tcPr>
          <w:p w14:paraId="233F43C8" w14:textId="0B901444" w:rsidR="002B29B2" w:rsidRPr="00215D48" w:rsidRDefault="00404B56" w:rsidP="00471A78">
            <w:pPr>
              <w:pStyle w:val="Date"/>
            </w:pPr>
            <w:r>
              <w:t>Version 1.</w:t>
            </w:r>
            <w:r w:rsidR="007D7E78">
              <w:t>2</w:t>
            </w:r>
            <w:r w:rsidR="00FF439C" w:rsidRPr="00645E51">
              <w:t xml:space="preserve">, </w:t>
            </w:r>
            <w:r w:rsidR="007D7E78" w:rsidRPr="00645E51">
              <w:t xml:space="preserve">November </w:t>
            </w:r>
            <w:r w:rsidR="00CC37BC" w:rsidRPr="00645E51">
              <w:t>2021</w:t>
            </w:r>
          </w:p>
        </w:tc>
      </w:tr>
    </w:tbl>
    <w:p w14:paraId="2F3F89E0" w14:textId="77777777" w:rsidR="00B24FF5" w:rsidRPr="00215D48" w:rsidRDefault="00B24FF5" w:rsidP="00B24FF5">
      <w:pPr>
        <w:pStyle w:val="ListBullet"/>
        <w:numPr>
          <w:ilvl w:val="0"/>
          <w:numId w:val="0"/>
        </w:numPr>
        <w:sectPr w:rsidR="00B24FF5" w:rsidRPr="00215D48" w:rsidSect="00F401EF">
          <w:headerReference w:type="default" r:id="rId8"/>
          <w:footerReference w:type="default" r:id="rId9"/>
          <w:headerReference w:type="first" r:id="rId10"/>
          <w:footerReference w:type="first" r:id="rId11"/>
          <w:type w:val="continuous"/>
          <w:pgSz w:w="11906" w:h="16838" w:code="9"/>
          <w:pgMar w:top="6486" w:right="1418" w:bottom="0" w:left="1418" w:header="992" w:footer="335" w:gutter="0"/>
          <w:cols w:space="708"/>
          <w:titlePg/>
          <w:docGrid w:linePitch="360"/>
        </w:sectPr>
      </w:pPr>
    </w:p>
    <w:p w14:paraId="33992700" w14:textId="77777777" w:rsidR="005D1689" w:rsidRPr="00E1198B" w:rsidRDefault="005D1689" w:rsidP="00BA0DFC">
      <w:pPr>
        <w:pStyle w:val="LegalSubheading"/>
      </w:pPr>
      <w:r w:rsidRPr="00BA0DFC">
        <w:lastRenderedPageBreak/>
        <w:t>Copyright</w:t>
      </w:r>
    </w:p>
    <w:p w14:paraId="1579EF90" w14:textId="4EC42327" w:rsidR="008628D5" w:rsidRDefault="005D1689" w:rsidP="0029069E">
      <w:pPr>
        <w:pStyle w:val="LegalCopy"/>
        <w:rPr>
          <w:rFonts w:cs="Arial"/>
        </w:rPr>
      </w:pPr>
      <w:r w:rsidRPr="00215D48">
        <w:rPr>
          <w:rFonts w:cs="Arial"/>
        </w:rPr>
        <w:t>© Commonwealth of Australia 20</w:t>
      </w:r>
      <w:r w:rsidR="009074DB">
        <w:rPr>
          <w:rFonts w:cs="Arial"/>
        </w:rPr>
        <w:t>2</w:t>
      </w:r>
      <w:r w:rsidR="008628D5">
        <w:rPr>
          <w:rFonts w:cs="Arial"/>
        </w:rPr>
        <w:t>1</w:t>
      </w:r>
      <w:r w:rsidRPr="00215D48">
        <w:rPr>
          <w:rFonts w:cs="Arial"/>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215D48">
        <w:rPr>
          <w:rFonts w:cs="Arial"/>
          <w:i/>
        </w:rPr>
        <w:t>Copyright Act 1968</w:t>
      </w:r>
      <w:r w:rsidRPr="00215D48">
        <w:rPr>
          <w:rFonts w:cs="Arial"/>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2" w:history="1">
        <w:r w:rsidRPr="00215D48">
          <w:rPr>
            <w:rStyle w:val="Hyperlink"/>
            <w:rFonts w:cs="Arial"/>
          </w:rPr>
          <w:t>tga.copyright@tga.gov.au</w:t>
        </w:r>
      </w:hyperlink>
      <w:r w:rsidRPr="00215D48">
        <w:rPr>
          <w:rFonts w:cs="Arial"/>
        </w:rPr>
        <w:t>&gt;.</w:t>
      </w:r>
    </w:p>
    <w:p w14:paraId="25E176C4" w14:textId="77777777" w:rsidR="0058368A" w:rsidRDefault="00DE3243" w:rsidP="0058368A">
      <w:pPr>
        <w:tabs>
          <w:tab w:val="left" w:pos="1224"/>
        </w:tabs>
      </w:pPr>
      <w:r>
        <w:tab/>
      </w:r>
    </w:p>
    <w:sdt>
      <w:sdtPr>
        <w:rPr>
          <w:rFonts w:ascii="Cambria" w:hAnsi="Cambria"/>
          <w:b w:val="0"/>
          <w:sz w:val="22"/>
        </w:rPr>
        <w:id w:val="21514769"/>
        <w:docPartObj>
          <w:docPartGallery w:val="Table of Contents"/>
          <w:docPartUnique/>
        </w:docPartObj>
      </w:sdtPr>
      <w:sdtEndPr/>
      <w:sdtContent>
        <w:p w14:paraId="01E82283" w14:textId="678CF6B5" w:rsidR="00F401EF" w:rsidRPr="00215D48" w:rsidRDefault="00F401EF" w:rsidP="0058368A">
          <w:pPr>
            <w:pStyle w:val="NonTOCheading2"/>
          </w:pPr>
          <w:r w:rsidRPr="00215D48">
            <w:t>Contents</w:t>
          </w:r>
        </w:p>
        <w:p w14:paraId="462CD1D8" w14:textId="4E4D05EB" w:rsidR="00050F6E" w:rsidRDefault="00F859D2">
          <w:pPr>
            <w:pStyle w:val="TOC1"/>
            <w:rPr>
              <w:rFonts w:asciiTheme="minorHAnsi" w:eastAsiaTheme="minorEastAsia" w:hAnsiTheme="minorHAnsi" w:cstheme="minorBidi"/>
              <w:b w:val="0"/>
              <w:noProof/>
              <w:sz w:val="22"/>
              <w:szCs w:val="22"/>
              <w:lang w:eastAsia="en-AU"/>
            </w:rPr>
          </w:pPr>
          <w:r w:rsidRPr="00215D48">
            <w:fldChar w:fldCharType="begin"/>
          </w:r>
          <w:r w:rsidR="00F401EF" w:rsidRPr="00215D48">
            <w:instrText xml:space="preserve"> TOC \h \z \u \t "Heading 2,1,Heading 3,2,Heading 4,3" </w:instrText>
          </w:r>
          <w:r w:rsidRPr="00215D48">
            <w:fldChar w:fldCharType="separate"/>
          </w:r>
          <w:hyperlink w:anchor="_Toc88646638" w:history="1">
            <w:r w:rsidR="00050F6E" w:rsidRPr="0001295C">
              <w:rPr>
                <w:rStyle w:val="Hyperlink"/>
                <w:noProof/>
              </w:rPr>
              <w:t>About this guidance</w:t>
            </w:r>
            <w:r w:rsidR="00050F6E">
              <w:rPr>
                <w:noProof/>
                <w:webHidden/>
              </w:rPr>
              <w:tab/>
            </w:r>
            <w:r w:rsidR="00050F6E">
              <w:rPr>
                <w:noProof/>
                <w:webHidden/>
              </w:rPr>
              <w:fldChar w:fldCharType="begin"/>
            </w:r>
            <w:r w:rsidR="00050F6E">
              <w:rPr>
                <w:noProof/>
                <w:webHidden/>
              </w:rPr>
              <w:instrText xml:space="preserve"> PAGEREF _Toc88646638 \h </w:instrText>
            </w:r>
            <w:r w:rsidR="00050F6E">
              <w:rPr>
                <w:noProof/>
                <w:webHidden/>
              </w:rPr>
            </w:r>
            <w:r w:rsidR="00050F6E">
              <w:rPr>
                <w:noProof/>
                <w:webHidden/>
              </w:rPr>
              <w:fldChar w:fldCharType="separate"/>
            </w:r>
            <w:r w:rsidR="0058368A">
              <w:rPr>
                <w:noProof/>
                <w:webHidden/>
              </w:rPr>
              <w:t>4</w:t>
            </w:r>
            <w:r w:rsidR="00050F6E">
              <w:rPr>
                <w:noProof/>
                <w:webHidden/>
              </w:rPr>
              <w:fldChar w:fldCharType="end"/>
            </w:r>
          </w:hyperlink>
        </w:p>
        <w:p w14:paraId="407B2156" w14:textId="19B0567F" w:rsidR="00050F6E" w:rsidRDefault="00FD0053">
          <w:pPr>
            <w:pStyle w:val="TOC2"/>
            <w:rPr>
              <w:rFonts w:asciiTheme="minorHAnsi" w:eastAsiaTheme="minorEastAsia" w:hAnsiTheme="minorHAnsi" w:cstheme="minorBidi"/>
              <w:b w:val="0"/>
              <w:noProof/>
              <w:sz w:val="22"/>
              <w:szCs w:val="22"/>
              <w:lang w:eastAsia="en-AU"/>
            </w:rPr>
          </w:pPr>
          <w:hyperlink w:anchor="_Toc88646639" w:history="1">
            <w:r w:rsidR="00050F6E" w:rsidRPr="0001295C">
              <w:rPr>
                <w:rStyle w:val="Hyperlink"/>
                <w:noProof/>
              </w:rPr>
              <w:t>Definitions</w:t>
            </w:r>
            <w:r w:rsidR="00050F6E">
              <w:rPr>
                <w:noProof/>
                <w:webHidden/>
              </w:rPr>
              <w:tab/>
            </w:r>
            <w:r w:rsidR="00050F6E">
              <w:rPr>
                <w:noProof/>
                <w:webHidden/>
              </w:rPr>
              <w:fldChar w:fldCharType="begin"/>
            </w:r>
            <w:r w:rsidR="00050F6E">
              <w:rPr>
                <w:noProof/>
                <w:webHidden/>
              </w:rPr>
              <w:instrText xml:space="preserve"> PAGEREF _Toc88646639 \h </w:instrText>
            </w:r>
            <w:r w:rsidR="00050F6E">
              <w:rPr>
                <w:noProof/>
                <w:webHidden/>
              </w:rPr>
            </w:r>
            <w:r w:rsidR="00050F6E">
              <w:rPr>
                <w:noProof/>
                <w:webHidden/>
              </w:rPr>
              <w:fldChar w:fldCharType="separate"/>
            </w:r>
            <w:r w:rsidR="0058368A">
              <w:rPr>
                <w:noProof/>
                <w:webHidden/>
              </w:rPr>
              <w:t>4</w:t>
            </w:r>
            <w:r w:rsidR="00050F6E">
              <w:rPr>
                <w:noProof/>
                <w:webHidden/>
              </w:rPr>
              <w:fldChar w:fldCharType="end"/>
            </w:r>
          </w:hyperlink>
        </w:p>
        <w:p w14:paraId="4EBAC03A" w14:textId="12754013" w:rsidR="00050F6E" w:rsidRDefault="00FD0053">
          <w:pPr>
            <w:pStyle w:val="TOC1"/>
            <w:rPr>
              <w:rFonts w:asciiTheme="minorHAnsi" w:eastAsiaTheme="minorEastAsia" w:hAnsiTheme="minorHAnsi" w:cstheme="minorBidi"/>
              <w:b w:val="0"/>
              <w:noProof/>
              <w:sz w:val="22"/>
              <w:szCs w:val="22"/>
              <w:lang w:eastAsia="en-AU"/>
            </w:rPr>
          </w:pPr>
          <w:hyperlink w:anchor="_Toc88646640" w:history="1">
            <w:r w:rsidR="00050F6E" w:rsidRPr="0001295C">
              <w:rPr>
                <w:rStyle w:val="Hyperlink"/>
                <w:noProof/>
              </w:rPr>
              <w:t>Declaration of conformity</w:t>
            </w:r>
            <w:r w:rsidR="00050F6E">
              <w:rPr>
                <w:noProof/>
                <w:webHidden/>
              </w:rPr>
              <w:tab/>
            </w:r>
            <w:r w:rsidR="00050F6E">
              <w:rPr>
                <w:noProof/>
                <w:webHidden/>
              </w:rPr>
              <w:fldChar w:fldCharType="begin"/>
            </w:r>
            <w:r w:rsidR="00050F6E">
              <w:rPr>
                <w:noProof/>
                <w:webHidden/>
              </w:rPr>
              <w:instrText xml:space="preserve"> PAGEREF _Toc88646640 \h </w:instrText>
            </w:r>
            <w:r w:rsidR="00050F6E">
              <w:rPr>
                <w:noProof/>
                <w:webHidden/>
              </w:rPr>
            </w:r>
            <w:r w:rsidR="00050F6E">
              <w:rPr>
                <w:noProof/>
                <w:webHidden/>
              </w:rPr>
              <w:fldChar w:fldCharType="separate"/>
            </w:r>
            <w:r w:rsidR="0058368A">
              <w:rPr>
                <w:noProof/>
                <w:webHidden/>
              </w:rPr>
              <w:t>5</w:t>
            </w:r>
            <w:r w:rsidR="00050F6E">
              <w:rPr>
                <w:noProof/>
                <w:webHidden/>
              </w:rPr>
              <w:fldChar w:fldCharType="end"/>
            </w:r>
          </w:hyperlink>
        </w:p>
        <w:p w14:paraId="6D6D3EB2" w14:textId="320AC29A" w:rsidR="00050F6E" w:rsidRDefault="00FD0053">
          <w:pPr>
            <w:pStyle w:val="TOC2"/>
            <w:rPr>
              <w:rFonts w:asciiTheme="minorHAnsi" w:eastAsiaTheme="minorEastAsia" w:hAnsiTheme="minorHAnsi" w:cstheme="minorBidi"/>
              <w:b w:val="0"/>
              <w:noProof/>
              <w:sz w:val="22"/>
              <w:szCs w:val="22"/>
              <w:lang w:eastAsia="en-AU"/>
            </w:rPr>
          </w:pPr>
          <w:hyperlink w:anchor="_Toc88646641" w:history="1">
            <w:r w:rsidR="00050F6E" w:rsidRPr="0001295C">
              <w:rPr>
                <w:rStyle w:val="Hyperlink"/>
                <w:noProof/>
              </w:rPr>
              <w:t>Who needs to complete the form</w:t>
            </w:r>
            <w:r w:rsidR="00050F6E">
              <w:rPr>
                <w:noProof/>
                <w:webHidden/>
              </w:rPr>
              <w:tab/>
            </w:r>
            <w:r w:rsidR="00050F6E">
              <w:rPr>
                <w:noProof/>
                <w:webHidden/>
              </w:rPr>
              <w:fldChar w:fldCharType="begin"/>
            </w:r>
            <w:r w:rsidR="00050F6E">
              <w:rPr>
                <w:noProof/>
                <w:webHidden/>
              </w:rPr>
              <w:instrText xml:space="preserve"> PAGEREF _Toc88646641 \h </w:instrText>
            </w:r>
            <w:r w:rsidR="00050F6E">
              <w:rPr>
                <w:noProof/>
                <w:webHidden/>
              </w:rPr>
            </w:r>
            <w:r w:rsidR="00050F6E">
              <w:rPr>
                <w:noProof/>
                <w:webHidden/>
              </w:rPr>
              <w:fldChar w:fldCharType="separate"/>
            </w:r>
            <w:r w:rsidR="0058368A">
              <w:rPr>
                <w:noProof/>
                <w:webHidden/>
              </w:rPr>
              <w:t>5</w:t>
            </w:r>
            <w:r w:rsidR="00050F6E">
              <w:rPr>
                <w:noProof/>
                <w:webHidden/>
              </w:rPr>
              <w:fldChar w:fldCharType="end"/>
            </w:r>
          </w:hyperlink>
        </w:p>
        <w:p w14:paraId="130B1366" w14:textId="6D632C71" w:rsidR="00050F6E" w:rsidRDefault="00FD0053">
          <w:pPr>
            <w:pStyle w:val="TOC2"/>
            <w:rPr>
              <w:rFonts w:asciiTheme="minorHAnsi" w:eastAsiaTheme="minorEastAsia" w:hAnsiTheme="minorHAnsi" w:cstheme="minorBidi"/>
              <w:b w:val="0"/>
              <w:noProof/>
              <w:sz w:val="22"/>
              <w:szCs w:val="22"/>
              <w:lang w:eastAsia="en-AU"/>
            </w:rPr>
          </w:pPr>
          <w:hyperlink w:anchor="_Toc88646642" w:history="1">
            <w:r w:rsidR="00050F6E" w:rsidRPr="0001295C">
              <w:rPr>
                <w:rStyle w:val="Hyperlink"/>
                <w:noProof/>
              </w:rPr>
              <w:t>Templates</w:t>
            </w:r>
            <w:r w:rsidR="00050F6E">
              <w:rPr>
                <w:noProof/>
                <w:webHidden/>
              </w:rPr>
              <w:tab/>
            </w:r>
            <w:r w:rsidR="00050F6E">
              <w:rPr>
                <w:noProof/>
                <w:webHidden/>
              </w:rPr>
              <w:fldChar w:fldCharType="begin"/>
            </w:r>
            <w:r w:rsidR="00050F6E">
              <w:rPr>
                <w:noProof/>
                <w:webHidden/>
              </w:rPr>
              <w:instrText xml:space="preserve"> PAGEREF _Toc88646642 \h </w:instrText>
            </w:r>
            <w:r w:rsidR="00050F6E">
              <w:rPr>
                <w:noProof/>
                <w:webHidden/>
              </w:rPr>
            </w:r>
            <w:r w:rsidR="00050F6E">
              <w:rPr>
                <w:noProof/>
                <w:webHidden/>
              </w:rPr>
              <w:fldChar w:fldCharType="separate"/>
            </w:r>
            <w:r w:rsidR="0058368A">
              <w:rPr>
                <w:noProof/>
                <w:webHidden/>
              </w:rPr>
              <w:t>5</w:t>
            </w:r>
            <w:r w:rsidR="00050F6E">
              <w:rPr>
                <w:noProof/>
                <w:webHidden/>
              </w:rPr>
              <w:fldChar w:fldCharType="end"/>
            </w:r>
          </w:hyperlink>
        </w:p>
        <w:p w14:paraId="2AF3F6B7" w14:textId="77ED0F8C" w:rsidR="00050F6E" w:rsidRDefault="00FD0053">
          <w:pPr>
            <w:pStyle w:val="TOC2"/>
            <w:rPr>
              <w:rFonts w:asciiTheme="minorHAnsi" w:eastAsiaTheme="minorEastAsia" w:hAnsiTheme="minorHAnsi" w:cstheme="minorBidi"/>
              <w:b w:val="0"/>
              <w:noProof/>
              <w:sz w:val="22"/>
              <w:szCs w:val="22"/>
              <w:lang w:eastAsia="en-AU"/>
            </w:rPr>
          </w:pPr>
          <w:hyperlink w:anchor="_Toc88646643" w:history="1">
            <w:r w:rsidR="00050F6E" w:rsidRPr="0001295C">
              <w:rPr>
                <w:rStyle w:val="Hyperlink"/>
                <w:noProof/>
              </w:rPr>
              <w:t>Details to include in the declaration of conformity</w:t>
            </w:r>
            <w:r w:rsidR="00050F6E">
              <w:rPr>
                <w:noProof/>
                <w:webHidden/>
              </w:rPr>
              <w:tab/>
            </w:r>
            <w:r w:rsidR="00050F6E">
              <w:rPr>
                <w:noProof/>
                <w:webHidden/>
              </w:rPr>
              <w:fldChar w:fldCharType="begin"/>
            </w:r>
            <w:r w:rsidR="00050F6E">
              <w:rPr>
                <w:noProof/>
                <w:webHidden/>
              </w:rPr>
              <w:instrText xml:space="preserve"> PAGEREF _Toc88646643 \h </w:instrText>
            </w:r>
            <w:r w:rsidR="00050F6E">
              <w:rPr>
                <w:noProof/>
                <w:webHidden/>
              </w:rPr>
            </w:r>
            <w:r w:rsidR="00050F6E">
              <w:rPr>
                <w:noProof/>
                <w:webHidden/>
              </w:rPr>
              <w:fldChar w:fldCharType="separate"/>
            </w:r>
            <w:r w:rsidR="0058368A">
              <w:rPr>
                <w:noProof/>
                <w:webHidden/>
              </w:rPr>
              <w:t>5</w:t>
            </w:r>
            <w:r w:rsidR="00050F6E">
              <w:rPr>
                <w:noProof/>
                <w:webHidden/>
              </w:rPr>
              <w:fldChar w:fldCharType="end"/>
            </w:r>
          </w:hyperlink>
        </w:p>
        <w:p w14:paraId="6C4C88F8" w14:textId="6290D12F" w:rsidR="00050F6E" w:rsidRDefault="00FD0053">
          <w:pPr>
            <w:pStyle w:val="TOC3"/>
            <w:rPr>
              <w:rFonts w:asciiTheme="minorHAnsi" w:eastAsiaTheme="minorEastAsia" w:hAnsiTheme="minorHAnsi" w:cstheme="minorBidi"/>
              <w:b w:val="0"/>
              <w:noProof/>
              <w:szCs w:val="22"/>
              <w:lang w:eastAsia="en-AU"/>
            </w:rPr>
          </w:pPr>
          <w:hyperlink w:anchor="_Toc88646644" w:history="1">
            <w:r w:rsidR="00050F6E" w:rsidRPr="0001295C">
              <w:rPr>
                <w:rStyle w:val="Hyperlink"/>
                <w:noProof/>
              </w:rPr>
              <w:t>Manufacturer’s details</w:t>
            </w:r>
            <w:r w:rsidR="00050F6E">
              <w:rPr>
                <w:noProof/>
                <w:webHidden/>
              </w:rPr>
              <w:tab/>
            </w:r>
            <w:r w:rsidR="00050F6E">
              <w:rPr>
                <w:noProof/>
                <w:webHidden/>
              </w:rPr>
              <w:fldChar w:fldCharType="begin"/>
            </w:r>
            <w:r w:rsidR="00050F6E">
              <w:rPr>
                <w:noProof/>
                <w:webHidden/>
              </w:rPr>
              <w:instrText xml:space="preserve"> PAGEREF _Toc88646644 \h </w:instrText>
            </w:r>
            <w:r w:rsidR="00050F6E">
              <w:rPr>
                <w:noProof/>
                <w:webHidden/>
              </w:rPr>
            </w:r>
            <w:r w:rsidR="00050F6E">
              <w:rPr>
                <w:noProof/>
                <w:webHidden/>
              </w:rPr>
              <w:fldChar w:fldCharType="separate"/>
            </w:r>
            <w:r w:rsidR="0058368A">
              <w:rPr>
                <w:noProof/>
                <w:webHidden/>
              </w:rPr>
              <w:t>5</w:t>
            </w:r>
            <w:r w:rsidR="00050F6E">
              <w:rPr>
                <w:noProof/>
                <w:webHidden/>
              </w:rPr>
              <w:fldChar w:fldCharType="end"/>
            </w:r>
          </w:hyperlink>
        </w:p>
        <w:p w14:paraId="4F2F7EAA" w14:textId="1F6713F3" w:rsidR="00050F6E" w:rsidRDefault="00FD0053">
          <w:pPr>
            <w:pStyle w:val="TOC3"/>
            <w:rPr>
              <w:rFonts w:asciiTheme="minorHAnsi" w:eastAsiaTheme="minorEastAsia" w:hAnsiTheme="minorHAnsi" w:cstheme="minorBidi"/>
              <w:b w:val="0"/>
              <w:noProof/>
              <w:szCs w:val="22"/>
              <w:lang w:eastAsia="en-AU"/>
            </w:rPr>
          </w:pPr>
          <w:hyperlink w:anchor="_Toc88646645" w:history="1">
            <w:r w:rsidR="00050F6E" w:rsidRPr="0001295C">
              <w:rPr>
                <w:rStyle w:val="Hyperlink"/>
                <w:noProof/>
              </w:rPr>
              <w:t>Classification</w:t>
            </w:r>
            <w:r w:rsidR="00050F6E">
              <w:rPr>
                <w:noProof/>
                <w:webHidden/>
              </w:rPr>
              <w:tab/>
            </w:r>
            <w:r w:rsidR="00050F6E">
              <w:rPr>
                <w:noProof/>
                <w:webHidden/>
              </w:rPr>
              <w:fldChar w:fldCharType="begin"/>
            </w:r>
            <w:r w:rsidR="00050F6E">
              <w:rPr>
                <w:noProof/>
                <w:webHidden/>
              </w:rPr>
              <w:instrText xml:space="preserve"> PAGEREF _Toc88646645 \h </w:instrText>
            </w:r>
            <w:r w:rsidR="00050F6E">
              <w:rPr>
                <w:noProof/>
                <w:webHidden/>
              </w:rPr>
            </w:r>
            <w:r w:rsidR="00050F6E">
              <w:rPr>
                <w:noProof/>
                <w:webHidden/>
              </w:rPr>
              <w:fldChar w:fldCharType="separate"/>
            </w:r>
            <w:r w:rsidR="0058368A">
              <w:rPr>
                <w:noProof/>
                <w:webHidden/>
              </w:rPr>
              <w:t>6</w:t>
            </w:r>
            <w:r w:rsidR="00050F6E">
              <w:rPr>
                <w:noProof/>
                <w:webHidden/>
              </w:rPr>
              <w:fldChar w:fldCharType="end"/>
            </w:r>
          </w:hyperlink>
        </w:p>
        <w:p w14:paraId="6C1B213D" w14:textId="36D96E17" w:rsidR="00050F6E" w:rsidRDefault="00FD0053">
          <w:pPr>
            <w:pStyle w:val="TOC3"/>
            <w:rPr>
              <w:rFonts w:asciiTheme="minorHAnsi" w:eastAsiaTheme="minorEastAsia" w:hAnsiTheme="minorHAnsi" w:cstheme="minorBidi"/>
              <w:b w:val="0"/>
              <w:noProof/>
              <w:szCs w:val="22"/>
              <w:lang w:eastAsia="en-AU"/>
            </w:rPr>
          </w:pPr>
          <w:hyperlink w:anchor="_Toc88646646" w:history="1">
            <w:r w:rsidR="00050F6E" w:rsidRPr="0001295C">
              <w:rPr>
                <w:rStyle w:val="Hyperlink"/>
                <w:noProof/>
              </w:rPr>
              <w:t>GMDN code and term</w:t>
            </w:r>
            <w:r w:rsidR="00050F6E">
              <w:rPr>
                <w:noProof/>
                <w:webHidden/>
              </w:rPr>
              <w:tab/>
            </w:r>
            <w:r w:rsidR="00050F6E">
              <w:rPr>
                <w:noProof/>
                <w:webHidden/>
              </w:rPr>
              <w:fldChar w:fldCharType="begin"/>
            </w:r>
            <w:r w:rsidR="00050F6E">
              <w:rPr>
                <w:noProof/>
                <w:webHidden/>
              </w:rPr>
              <w:instrText xml:space="preserve"> PAGEREF _Toc88646646 \h </w:instrText>
            </w:r>
            <w:r w:rsidR="00050F6E">
              <w:rPr>
                <w:noProof/>
                <w:webHidden/>
              </w:rPr>
            </w:r>
            <w:r w:rsidR="00050F6E">
              <w:rPr>
                <w:noProof/>
                <w:webHidden/>
              </w:rPr>
              <w:fldChar w:fldCharType="separate"/>
            </w:r>
            <w:r w:rsidR="0058368A">
              <w:rPr>
                <w:noProof/>
                <w:webHidden/>
              </w:rPr>
              <w:t>6</w:t>
            </w:r>
            <w:r w:rsidR="00050F6E">
              <w:rPr>
                <w:noProof/>
                <w:webHidden/>
              </w:rPr>
              <w:fldChar w:fldCharType="end"/>
            </w:r>
          </w:hyperlink>
        </w:p>
        <w:p w14:paraId="67D7070F" w14:textId="2B420E70" w:rsidR="00050F6E" w:rsidRDefault="00FD0053">
          <w:pPr>
            <w:pStyle w:val="TOC3"/>
            <w:rPr>
              <w:rFonts w:asciiTheme="minorHAnsi" w:eastAsiaTheme="minorEastAsia" w:hAnsiTheme="minorHAnsi" w:cstheme="minorBidi"/>
              <w:b w:val="0"/>
              <w:noProof/>
              <w:szCs w:val="22"/>
              <w:lang w:eastAsia="en-AU"/>
            </w:rPr>
          </w:pPr>
          <w:hyperlink w:anchor="_Toc88646647" w:history="1">
            <w:r w:rsidR="00050F6E" w:rsidRPr="0001295C">
              <w:rPr>
                <w:rStyle w:val="Hyperlink"/>
                <w:noProof/>
              </w:rPr>
              <w:t>Standards applied to the device(s)</w:t>
            </w:r>
            <w:r w:rsidR="00050F6E">
              <w:rPr>
                <w:noProof/>
                <w:webHidden/>
              </w:rPr>
              <w:tab/>
            </w:r>
            <w:r w:rsidR="00050F6E">
              <w:rPr>
                <w:noProof/>
                <w:webHidden/>
              </w:rPr>
              <w:fldChar w:fldCharType="begin"/>
            </w:r>
            <w:r w:rsidR="00050F6E">
              <w:rPr>
                <w:noProof/>
                <w:webHidden/>
              </w:rPr>
              <w:instrText xml:space="preserve"> PAGEREF _Toc88646647 \h </w:instrText>
            </w:r>
            <w:r w:rsidR="00050F6E">
              <w:rPr>
                <w:noProof/>
                <w:webHidden/>
              </w:rPr>
            </w:r>
            <w:r w:rsidR="00050F6E">
              <w:rPr>
                <w:noProof/>
                <w:webHidden/>
              </w:rPr>
              <w:fldChar w:fldCharType="separate"/>
            </w:r>
            <w:r w:rsidR="0058368A">
              <w:rPr>
                <w:noProof/>
                <w:webHidden/>
              </w:rPr>
              <w:t>7</w:t>
            </w:r>
            <w:r w:rsidR="00050F6E">
              <w:rPr>
                <w:noProof/>
                <w:webHidden/>
              </w:rPr>
              <w:fldChar w:fldCharType="end"/>
            </w:r>
          </w:hyperlink>
        </w:p>
        <w:p w14:paraId="3F36CBDA" w14:textId="5BF41CAD" w:rsidR="00050F6E" w:rsidRDefault="00FD0053">
          <w:pPr>
            <w:pStyle w:val="TOC3"/>
            <w:rPr>
              <w:rFonts w:asciiTheme="minorHAnsi" w:eastAsiaTheme="minorEastAsia" w:hAnsiTheme="minorHAnsi" w:cstheme="minorBidi"/>
              <w:b w:val="0"/>
              <w:noProof/>
              <w:szCs w:val="22"/>
              <w:lang w:eastAsia="en-AU"/>
            </w:rPr>
          </w:pPr>
          <w:hyperlink w:anchor="_Toc88646648" w:history="1">
            <w:r w:rsidR="00050F6E" w:rsidRPr="0001295C">
              <w:rPr>
                <w:rStyle w:val="Hyperlink"/>
                <w:noProof/>
              </w:rPr>
              <w:t>Essential Principles</w:t>
            </w:r>
            <w:r w:rsidR="00050F6E">
              <w:rPr>
                <w:noProof/>
                <w:webHidden/>
              </w:rPr>
              <w:tab/>
            </w:r>
            <w:r w:rsidR="00050F6E">
              <w:rPr>
                <w:noProof/>
                <w:webHidden/>
              </w:rPr>
              <w:fldChar w:fldCharType="begin"/>
            </w:r>
            <w:r w:rsidR="00050F6E">
              <w:rPr>
                <w:noProof/>
                <w:webHidden/>
              </w:rPr>
              <w:instrText xml:space="preserve"> PAGEREF _Toc88646648 \h </w:instrText>
            </w:r>
            <w:r w:rsidR="00050F6E">
              <w:rPr>
                <w:noProof/>
                <w:webHidden/>
              </w:rPr>
            </w:r>
            <w:r w:rsidR="00050F6E">
              <w:rPr>
                <w:noProof/>
                <w:webHidden/>
              </w:rPr>
              <w:fldChar w:fldCharType="separate"/>
            </w:r>
            <w:r w:rsidR="0058368A">
              <w:rPr>
                <w:noProof/>
                <w:webHidden/>
              </w:rPr>
              <w:t>8</w:t>
            </w:r>
            <w:r w:rsidR="00050F6E">
              <w:rPr>
                <w:noProof/>
                <w:webHidden/>
              </w:rPr>
              <w:fldChar w:fldCharType="end"/>
            </w:r>
          </w:hyperlink>
        </w:p>
        <w:p w14:paraId="34373846" w14:textId="634CBD64" w:rsidR="00050F6E" w:rsidRDefault="00FD0053">
          <w:pPr>
            <w:pStyle w:val="TOC3"/>
            <w:rPr>
              <w:rFonts w:asciiTheme="minorHAnsi" w:eastAsiaTheme="minorEastAsia" w:hAnsiTheme="minorHAnsi" w:cstheme="minorBidi"/>
              <w:b w:val="0"/>
              <w:noProof/>
              <w:szCs w:val="22"/>
              <w:lang w:eastAsia="en-AU"/>
            </w:rPr>
          </w:pPr>
          <w:hyperlink w:anchor="_Toc88646649" w:history="1">
            <w:r w:rsidR="00050F6E" w:rsidRPr="0001295C">
              <w:rPr>
                <w:rStyle w:val="Hyperlink"/>
                <w:noProof/>
              </w:rPr>
              <w:t>Technical documentation</w:t>
            </w:r>
            <w:r w:rsidR="00050F6E">
              <w:rPr>
                <w:noProof/>
                <w:webHidden/>
              </w:rPr>
              <w:tab/>
            </w:r>
            <w:r w:rsidR="00050F6E">
              <w:rPr>
                <w:noProof/>
                <w:webHidden/>
              </w:rPr>
              <w:fldChar w:fldCharType="begin"/>
            </w:r>
            <w:r w:rsidR="00050F6E">
              <w:rPr>
                <w:noProof/>
                <w:webHidden/>
              </w:rPr>
              <w:instrText xml:space="preserve"> PAGEREF _Toc88646649 \h </w:instrText>
            </w:r>
            <w:r w:rsidR="00050F6E">
              <w:rPr>
                <w:noProof/>
                <w:webHidden/>
              </w:rPr>
            </w:r>
            <w:r w:rsidR="00050F6E">
              <w:rPr>
                <w:noProof/>
                <w:webHidden/>
              </w:rPr>
              <w:fldChar w:fldCharType="separate"/>
            </w:r>
            <w:r w:rsidR="0058368A">
              <w:rPr>
                <w:noProof/>
                <w:webHidden/>
              </w:rPr>
              <w:t>9</w:t>
            </w:r>
            <w:r w:rsidR="00050F6E">
              <w:rPr>
                <w:noProof/>
                <w:webHidden/>
              </w:rPr>
              <w:fldChar w:fldCharType="end"/>
            </w:r>
          </w:hyperlink>
        </w:p>
        <w:p w14:paraId="4576933F" w14:textId="6D508D3F" w:rsidR="00050F6E" w:rsidRDefault="00FD0053">
          <w:pPr>
            <w:pStyle w:val="TOC3"/>
            <w:rPr>
              <w:rFonts w:asciiTheme="minorHAnsi" w:eastAsiaTheme="minorEastAsia" w:hAnsiTheme="minorHAnsi" w:cstheme="minorBidi"/>
              <w:b w:val="0"/>
              <w:noProof/>
              <w:szCs w:val="22"/>
              <w:lang w:eastAsia="en-AU"/>
            </w:rPr>
          </w:pPr>
          <w:hyperlink w:anchor="_Toc88646650" w:history="1">
            <w:r w:rsidR="00050F6E" w:rsidRPr="0001295C">
              <w:rPr>
                <w:rStyle w:val="Hyperlink"/>
                <w:noProof/>
              </w:rPr>
              <w:t>Post-market monitoring, reporting and corrective system</w:t>
            </w:r>
            <w:r w:rsidR="00050F6E">
              <w:rPr>
                <w:noProof/>
                <w:webHidden/>
              </w:rPr>
              <w:tab/>
            </w:r>
            <w:r w:rsidR="00050F6E">
              <w:rPr>
                <w:noProof/>
                <w:webHidden/>
              </w:rPr>
              <w:fldChar w:fldCharType="begin"/>
            </w:r>
            <w:r w:rsidR="00050F6E">
              <w:rPr>
                <w:noProof/>
                <w:webHidden/>
              </w:rPr>
              <w:instrText xml:space="preserve"> PAGEREF _Toc88646650 \h </w:instrText>
            </w:r>
            <w:r w:rsidR="00050F6E">
              <w:rPr>
                <w:noProof/>
                <w:webHidden/>
              </w:rPr>
            </w:r>
            <w:r w:rsidR="00050F6E">
              <w:rPr>
                <w:noProof/>
                <w:webHidden/>
              </w:rPr>
              <w:fldChar w:fldCharType="separate"/>
            </w:r>
            <w:r w:rsidR="0058368A">
              <w:rPr>
                <w:noProof/>
                <w:webHidden/>
              </w:rPr>
              <w:t>10</w:t>
            </w:r>
            <w:r w:rsidR="00050F6E">
              <w:rPr>
                <w:noProof/>
                <w:webHidden/>
              </w:rPr>
              <w:fldChar w:fldCharType="end"/>
            </w:r>
          </w:hyperlink>
        </w:p>
        <w:p w14:paraId="70FBAC1A" w14:textId="0C75D996" w:rsidR="00050F6E" w:rsidRDefault="00FD0053">
          <w:pPr>
            <w:pStyle w:val="TOC3"/>
            <w:rPr>
              <w:rFonts w:asciiTheme="minorHAnsi" w:eastAsiaTheme="minorEastAsia" w:hAnsiTheme="minorHAnsi" w:cstheme="minorBidi"/>
              <w:b w:val="0"/>
              <w:noProof/>
              <w:szCs w:val="22"/>
              <w:lang w:eastAsia="en-AU"/>
            </w:rPr>
          </w:pPr>
          <w:hyperlink w:anchor="_Toc88646651" w:history="1">
            <w:r w:rsidR="00050F6E" w:rsidRPr="0001295C">
              <w:rPr>
                <w:rStyle w:val="Hyperlink"/>
                <w:noProof/>
              </w:rPr>
              <w:t>Declaration</w:t>
            </w:r>
            <w:r w:rsidR="00050F6E">
              <w:rPr>
                <w:noProof/>
                <w:webHidden/>
              </w:rPr>
              <w:tab/>
            </w:r>
            <w:r w:rsidR="00050F6E">
              <w:rPr>
                <w:noProof/>
                <w:webHidden/>
              </w:rPr>
              <w:fldChar w:fldCharType="begin"/>
            </w:r>
            <w:r w:rsidR="00050F6E">
              <w:rPr>
                <w:noProof/>
                <w:webHidden/>
              </w:rPr>
              <w:instrText xml:space="preserve"> PAGEREF _Toc88646651 \h </w:instrText>
            </w:r>
            <w:r w:rsidR="00050F6E">
              <w:rPr>
                <w:noProof/>
                <w:webHidden/>
              </w:rPr>
            </w:r>
            <w:r w:rsidR="00050F6E">
              <w:rPr>
                <w:noProof/>
                <w:webHidden/>
              </w:rPr>
              <w:fldChar w:fldCharType="separate"/>
            </w:r>
            <w:r w:rsidR="0058368A">
              <w:rPr>
                <w:noProof/>
                <w:webHidden/>
              </w:rPr>
              <w:t>10</w:t>
            </w:r>
            <w:r w:rsidR="00050F6E">
              <w:rPr>
                <w:noProof/>
                <w:webHidden/>
              </w:rPr>
              <w:fldChar w:fldCharType="end"/>
            </w:r>
          </w:hyperlink>
        </w:p>
        <w:p w14:paraId="020667F2" w14:textId="54B39A2F" w:rsidR="00050F6E" w:rsidRDefault="00FD0053">
          <w:pPr>
            <w:pStyle w:val="TOC3"/>
            <w:rPr>
              <w:rFonts w:asciiTheme="minorHAnsi" w:eastAsiaTheme="minorEastAsia" w:hAnsiTheme="minorHAnsi" w:cstheme="minorBidi"/>
              <w:b w:val="0"/>
              <w:noProof/>
              <w:szCs w:val="22"/>
              <w:lang w:eastAsia="en-AU"/>
            </w:rPr>
          </w:pPr>
          <w:hyperlink w:anchor="_Toc88646652" w:history="1">
            <w:r w:rsidR="00050F6E" w:rsidRPr="0001295C">
              <w:rPr>
                <w:rStyle w:val="Hyperlink"/>
                <w:noProof/>
              </w:rPr>
              <w:t>Signature</w:t>
            </w:r>
            <w:r w:rsidR="00050F6E">
              <w:rPr>
                <w:noProof/>
                <w:webHidden/>
              </w:rPr>
              <w:tab/>
            </w:r>
            <w:r w:rsidR="00050F6E">
              <w:rPr>
                <w:noProof/>
                <w:webHidden/>
              </w:rPr>
              <w:fldChar w:fldCharType="begin"/>
            </w:r>
            <w:r w:rsidR="00050F6E">
              <w:rPr>
                <w:noProof/>
                <w:webHidden/>
              </w:rPr>
              <w:instrText xml:space="preserve"> PAGEREF _Toc88646652 \h </w:instrText>
            </w:r>
            <w:r w:rsidR="00050F6E">
              <w:rPr>
                <w:noProof/>
                <w:webHidden/>
              </w:rPr>
            </w:r>
            <w:r w:rsidR="00050F6E">
              <w:rPr>
                <w:noProof/>
                <w:webHidden/>
              </w:rPr>
              <w:fldChar w:fldCharType="separate"/>
            </w:r>
            <w:r w:rsidR="0058368A">
              <w:rPr>
                <w:noProof/>
                <w:webHidden/>
              </w:rPr>
              <w:t>11</w:t>
            </w:r>
            <w:r w:rsidR="00050F6E">
              <w:rPr>
                <w:noProof/>
                <w:webHidden/>
              </w:rPr>
              <w:fldChar w:fldCharType="end"/>
            </w:r>
          </w:hyperlink>
        </w:p>
        <w:p w14:paraId="0E0DEF90" w14:textId="4ACE6430" w:rsidR="00F401EF" w:rsidRPr="00215D48" w:rsidRDefault="00F859D2" w:rsidP="00F401EF">
          <w:r w:rsidRPr="00215D48">
            <w:fldChar w:fldCharType="end"/>
          </w:r>
        </w:p>
      </w:sdtContent>
    </w:sdt>
    <w:p w14:paraId="31869DCE" w14:textId="77777777" w:rsidR="001525B4" w:rsidRDefault="00AE63CA" w:rsidP="009E45AD">
      <w:pPr>
        <w:pStyle w:val="Heading2"/>
        <w:pageBreakBefore/>
        <w:spacing w:before="0"/>
        <w:jc w:val="both"/>
      </w:pPr>
      <w:bookmarkStart w:id="2" w:name="_About_this_guidance"/>
      <w:bookmarkStart w:id="3" w:name="_Toc323739589"/>
      <w:bookmarkStart w:id="4" w:name="_Toc356305216"/>
      <w:bookmarkStart w:id="5" w:name="_Toc88646638"/>
      <w:bookmarkEnd w:id="2"/>
      <w:r>
        <w:lastRenderedPageBreak/>
        <w:t>About this guidance</w:t>
      </w:r>
      <w:bookmarkEnd w:id="3"/>
      <w:bookmarkEnd w:id="4"/>
      <w:bookmarkEnd w:id="5"/>
    </w:p>
    <w:p w14:paraId="2AD51D14" w14:textId="391C2B3F" w:rsidR="005B0905" w:rsidRDefault="00AE63CA" w:rsidP="009E45AD">
      <w:pPr>
        <w:jc w:val="both"/>
      </w:pPr>
      <w:r w:rsidRPr="00AE63CA">
        <w:t xml:space="preserve">This guidance applies to the </w:t>
      </w:r>
      <w:r w:rsidR="005B0905">
        <w:t>m</w:t>
      </w:r>
      <w:r w:rsidR="00214BFE">
        <w:t xml:space="preserve">anufacturer’s </w:t>
      </w:r>
      <w:r w:rsidR="005B0905">
        <w:t>d</w:t>
      </w:r>
      <w:r w:rsidRPr="00AE63CA">
        <w:t xml:space="preserve">eclaration of </w:t>
      </w:r>
      <w:r w:rsidR="005B0905">
        <w:t>c</w:t>
      </w:r>
      <w:r w:rsidRPr="00AE63CA">
        <w:t>onformity procedures for</w:t>
      </w:r>
      <w:r w:rsidR="005B0905">
        <w:t>:</w:t>
      </w:r>
    </w:p>
    <w:p w14:paraId="53235001" w14:textId="08B3DAD2" w:rsidR="005B0905" w:rsidRDefault="00AE63CA" w:rsidP="00780E73">
      <w:pPr>
        <w:pStyle w:val="ListBullet"/>
      </w:pPr>
      <w:r w:rsidRPr="00AE63CA">
        <w:t xml:space="preserve">Class I </w:t>
      </w:r>
      <w:r w:rsidR="002F4B2A">
        <w:t>(</w:t>
      </w:r>
      <w:r w:rsidRPr="00AE63CA">
        <w:t>non-sterile, non</w:t>
      </w:r>
      <w:r w:rsidR="00360049">
        <w:noBreakHyphen/>
      </w:r>
      <w:r w:rsidRPr="00AE63CA">
        <w:t>measuring</w:t>
      </w:r>
      <w:r w:rsidR="00861F2E">
        <w:t>)</w:t>
      </w:r>
      <w:r w:rsidRPr="00AE63CA">
        <w:t xml:space="preserve"> medical device</w:t>
      </w:r>
      <w:r w:rsidR="00AD2568">
        <w:t>s</w:t>
      </w:r>
    </w:p>
    <w:p w14:paraId="4846787F" w14:textId="161156AD" w:rsidR="00D82839" w:rsidRDefault="00D82839" w:rsidP="00780E73">
      <w:pPr>
        <w:pStyle w:val="ListBullet"/>
      </w:pPr>
      <w:r w:rsidRPr="007F2A99">
        <w:t>export-only Class I medical devices</w:t>
      </w:r>
      <w:r w:rsidRPr="00471A78">
        <w:t xml:space="preserve"> </w:t>
      </w:r>
    </w:p>
    <w:p w14:paraId="47C1AD29" w14:textId="49AF11AC" w:rsidR="005B0905" w:rsidRDefault="00AE63CA" w:rsidP="00780E73">
      <w:pPr>
        <w:pStyle w:val="ListBullet"/>
      </w:pPr>
      <w:r w:rsidRPr="00AE63CA">
        <w:t>Class 1</w:t>
      </w:r>
      <w:r w:rsidR="00861F2E">
        <w:t xml:space="preserve"> </w:t>
      </w:r>
      <w:r w:rsidRPr="00AE63CA">
        <w:t xml:space="preserve">in vitro diagnostic (IVD) </w:t>
      </w:r>
      <w:r w:rsidR="00D82839">
        <w:t xml:space="preserve">medical </w:t>
      </w:r>
      <w:r w:rsidRPr="00AE63CA">
        <w:t>devices</w:t>
      </w:r>
    </w:p>
    <w:p w14:paraId="6D6AD8CF" w14:textId="00DE83B5" w:rsidR="00D82839" w:rsidRDefault="00D82839" w:rsidP="00780E73">
      <w:pPr>
        <w:pStyle w:val="ListBullet"/>
      </w:pPr>
      <w:r w:rsidRPr="007F2A99">
        <w:t>export-only</w:t>
      </w:r>
      <w:r w:rsidR="00471A78" w:rsidRPr="007F2A99">
        <w:t xml:space="preserve"> Class 1 IVD </w:t>
      </w:r>
      <w:r w:rsidRPr="007F2A99">
        <w:t>m</w:t>
      </w:r>
      <w:r w:rsidR="00471A78" w:rsidRPr="007F2A99">
        <w:t xml:space="preserve">edical </w:t>
      </w:r>
      <w:r w:rsidRPr="007F2A99">
        <w:t>d</w:t>
      </w:r>
      <w:r w:rsidR="00471A78" w:rsidRPr="007F2A99">
        <w:t>evice</w:t>
      </w:r>
      <w:r w:rsidRPr="007F2A99">
        <w:t>s</w:t>
      </w:r>
    </w:p>
    <w:p w14:paraId="1460B3F7" w14:textId="26551256" w:rsidR="00AE63CA" w:rsidRDefault="00AE63CA" w:rsidP="00780E73">
      <w:pPr>
        <w:pStyle w:val="ListBullet"/>
      </w:pPr>
      <w:r w:rsidRPr="00AE63CA">
        <w:t>Class I</w:t>
      </w:r>
      <w:r w:rsidR="00C13D87">
        <w:t xml:space="preserve"> (non-sterile, non-measuring) </w:t>
      </w:r>
      <w:r w:rsidR="00D82839">
        <w:t>s</w:t>
      </w:r>
      <w:r w:rsidRPr="00AE63CA">
        <w:t>ystem</w:t>
      </w:r>
      <w:r w:rsidR="00D82839">
        <w:t xml:space="preserve"> or p</w:t>
      </w:r>
      <w:r w:rsidRPr="00AE63CA">
        <w:t xml:space="preserve">rocedure </w:t>
      </w:r>
      <w:r w:rsidR="00D82839">
        <w:t>p</w:t>
      </w:r>
      <w:r w:rsidRPr="00AE63CA">
        <w:t>acks</w:t>
      </w:r>
      <w:r w:rsidR="000F42DB">
        <w:t xml:space="preserve"> </w:t>
      </w:r>
    </w:p>
    <w:p w14:paraId="2C92B1DF" w14:textId="0466280F" w:rsidR="00D82839" w:rsidRPr="00AE63CA" w:rsidRDefault="00D82839" w:rsidP="00780E73">
      <w:pPr>
        <w:pStyle w:val="ListBullet"/>
      </w:pPr>
      <w:r>
        <w:t>Class 1 IVD system or procedure packs.</w:t>
      </w:r>
    </w:p>
    <w:p w14:paraId="5CE4D32F" w14:textId="46D2C3DE" w:rsidR="00AE63CA" w:rsidRPr="00AE63CA" w:rsidRDefault="00AE63CA" w:rsidP="009E45AD">
      <w:pPr>
        <w:jc w:val="both"/>
      </w:pPr>
      <w:r w:rsidRPr="00AE63CA">
        <w:t xml:space="preserve">This document is designed to assist </w:t>
      </w:r>
      <w:r w:rsidR="00C93739">
        <w:t>m</w:t>
      </w:r>
      <w:r w:rsidRPr="00AE63CA">
        <w:t xml:space="preserve">anufacturers </w:t>
      </w:r>
      <w:r w:rsidR="00C93739">
        <w:t>in</w:t>
      </w:r>
      <w:r w:rsidR="00126377">
        <w:t xml:space="preserve"> </w:t>
      </w:r>
      <w:r w:rsidR="00C93739">
        <w:t>completing</w:t>
      </w:r>
      <w:r w:rsidRPr="00AE63CA">
        <w:t xml:space="preserve"> the relevant </w:t>
      </w:r>
      <w:hyperlink r:id="rId13" w:history="1">
        <w:r w:rsidR="00D82839" w:rsidRPr="00C908EB">
          <w:rPr>
            <w:rStyle w:val="Hyperlink"/>
          </w:rPr>
          <w:t>d</w:t>
        </w:r>
        <w:r w:rsidRPr="00C908EB">
          <w:rPr>
            <w:rStyle w:val="Hyperlink"/>
          </w:rPr>
          <w:t xml:space="preserve">eclaration of </w:t>
        </w:r>
        <w:r w:rsidR="00C13D87" w:rsidRPr="00C908EB">
          <w:rPr>
            <w:rStyle w:val="Hyperlink"/>
          </w:rPr>
          <w:t>c</w:t>
        </w:r>
        <w:r w:rsidRPr="00C908EB">
          <w:rPr>
            <w:rStyle w:val="Hyperlink"/>
          </w:rPr>
          <w:t>onformity</w:t>
        </w:r>
      </w:hyperlink>
      <w:r w:rsidR="000C7DB3">
        <w:t xml:space="preserve"> </w:t>
      </w:r>
      <w:r w:rsidRPr="00AE63CA">
        <w:t xml:space="preserve">and </w:t>
      </w:r>
      <w:r w:rsidR="00C93739">
        <w:t>to assist s</w:t>
      </w:r>
      <w:r w:rsidRPr="00AE63CA">
        <w:t>ponsors confirm</w:t>
      </w:r>
      <w:r w:rsidR="00C93739">
        <w:t>ing</w:t>
      </w:r>
      <w:r w:rsidRPr="00AE63CA">
        <w:t xml:space="preserve"> </w:t>
      </w:r>
      <w:r w:rsidR="00C93739">
        <w:t>that documentation prepared by the manufacturer</w:t>
      </w:r>
      <w:r w:rsidRPr="00AE63CA">
        <w:t xml:space="preserve"> is complete.</w:t>
      </w:r>
    </w:p>
    <w:p w14:paraId="15BB11ED" w14:textId="1E1D824E" w:rsidR="00C13D87" w:rsidRDefault="00AE63CA" w:rsidP="009E45AD">
      <w:pPr>
        <w:jc w:val="both"/>
      </w:pPr>
      <w:r w:rsidRPr="00AE63CA">
        <w:t xml:space="preserve">Sponsors must obtain a </w:t>
      </w:r>
      <w:r w:rsidR="00D82839">
        <w:t>d</w:t>
      </w:r>
      <w:r w:rsidRPr="00AE63CA">
        <w:t>ecl</w:t>
      </w:r>
      <w:r w:rsidR="00C93739">
        <w:t xml:space="preserve">aration of </w:t>
      </w:r>
      <w:r w:rsidR="00C13D87">
        <w:t>c</w:t>
      </w:r>
      <w:r w:rsidR="00C93739">
        <w:t>onformity from the m</w:t>
      </w:r>
      <w:r w:rsidRPr="00AE63CA">
        <w:t xml:space="preserve">anufacturer to upload as part of their </w:t>
      </w:r>
      <w:hyperlink r:id="rId14" w:history="1">
        <w:r w:rsidRPr="007F2A99">
          <w:rPr>
            <w:rStyle w:val="Hyperlink"/>
          </w:rPr>
          <w:t>application for inclusion in the ARTG</w:t>
        </w:r>
      </w:hyperlink>
      <w:r w:rsidR="00D82839">
        <w:t xml:space="preserve"> for any medical device with a classification listed above.</w:t>
      </w:r>
    </w:p>
    <w:p w14:paraId="3569D6E0" w14:textId="5BACF836" w:rsidR="00AE63CA" w:rsidRDefault="00AE63CA" w:rsidP="009E45AD">
      <w:pPr>
        <w:jc w:val="both"/>
        <w:rPr>
          <w:bCs/>
        </w:rPr>
      </w:pPr>
      <w:r w:rsidRPr="00AE63CA">
        <w:rPr>
          <w:bCs/>
        </w:rPr>
        <w:t>This guidance is not legislative in nature and is subject to the requirements of therapeutic goods legislation. The Therapeutic Goods Administration (TGA) will continue to update this guidance as required.</w:t>
      </w:r>
    </w:p>
    <w:p w14:paraId="38651369" w14:textId="77777777" w:rsidR="000B758C" w:rsidRPr="00AE63CA" w:rsidRDefault="000B758C" w:rsidP="009E45AD">
      <w:pPr>
        <w:pStyle w:val="Heading3"/>
        <w:jc w:val="both"/>
      </w:pPr>
      <w:bookmarkStart w:id="6" w:name="_Toc88646639"/>
      <w:r>
        <w:t>Definitions</w:t>
      </w:r>
      <w:bookmarkEnd w:id="6"/>
    </w:p>
    <w:p w14:paraId="18A67A4A" w14:textId="77777777" w:rsidR="000B758C" w:rsidRDefault="000B758C" w:rsidP="009E45AD">
      <w:pPr>
        <w:jc w:val="both"/>
      </w:pPr>
      <w:r>
        <w:t>This guidance refers to the following:</w:t>
      </w:r>
    </w:p>
    <w:p w14:paraId="53E2C720" w14:textId="77777777" w:rsidR="00C13D87" w:rsidRDefault="00FD0053" w:rsidP="009E45AD">
      <w:pPr>
        <w:pStyle w:val="ListBullet"/>
        <w:jc w:val="both"/>
      </w:pPr>
      <w:hyperlink r:id="rId15" w:history="1">
        <w:r w:rsidR="00C13D87" w:rsidRPr="00AE4CA8">
          <w:rPr>
            <w:rStyle w:val="Hyperlink"/>
          </w:rPr>
          <w:t>Medical devices</w:t>
        </w:r>
      </w:hyperlink>
    </w:p>
    <w:p w14:paraId="3DFE0572" w14:textId="77777777" w:rsidR="00C13D87" w:rsidRPr="009B5798" w:rsidRDefault="00FD0053" w:rsidP="009E45AD">
      <w:pPr>
        <w:pStyle w:val="ListBullet"/>
        <w:jc w:val="both"/>
        <w:rPr>
          <w:rStyle w:val="Hyperlink"/>
          <w:color w:val="auto"/>
          <w:u w:val="none"/>
        </w:rPr>
      </w:pPr>
      <w:hyperlink r:id="rId16" w:history="1">
        <w:r w:rsidR="00C13D87" w:rsidRPr="00AE4CA8">
          <w:rPr>
            <w:rStyle w:val="Hyperlink"/>
          </w:rPr>
          <w:t>In vitro diagnostic (IVD) devices</w:t>
        </w:r>
      </w:hyperlink>
    </w:p>
    <w:p w14:paraId="5523B2B1" w14:textId="77777777" w:rsidR="00C13D87" w:rsidRDefault="00FD0053" w:rsidP="009E45AD">
      <w:pPr>
        <w:pStyle w:val="ListBullet"/>
        <w:jc w:val="both"/>
      </w:pPr>
      <w:hyperlink r:id="rId17" w:history="1">
        <w:r w:rsidR="00C13D87" w:rsidRPr="00AE4CA8">
          <w:rPr>
            <w:rStyle w:val="Hyperlink"/>
          </w:rPr>
          <w:t>Manufacturers</w:t>
        </w:r>
      </w:hyperlink>
    </w:p>
    <w:p w14:paraId="558B06B1" w14:textId="77777777" w:rsidR="00C13D87" w:rsidRPr="009B5798" w:rsidRDefault="00FD0053" w:rsidP="009E45AD">
      <w:pPr>
        <w:pStyle w:val="ListBullet"/>
        <w:jc w:val="both"/>
        <w:rPr>
          <w:rStyle w:val="Hyperlink"/>
          <w:color w:val="auto"/>
          <w:u w:val="none"/>
        </w:rPr>
      </w:pPr>
      <w:hyperlink r:id="rId18" w:history="1">
        <w:r w:rsidR="00C13D87" w:rsidRPr="00AE4CA8">
          <w:rPr>
            <w:rStyle w:val="Hyperlink"/>
          </w:rPr>
          <w:t>Sponsors</w:t>
        </w:r>
      </w:hyperlink>
    </w:p>
    <w:p w14:paraId="0BFFC210" w14:textId="77777777" w:rsidR="00C13D87" w:rsidRDefault="00FD0053" w:rsidP="009E45AD">
      <w:pPr>
        <w:pStyle w:val="ListBullet"/>
        <w:jc w:val="both"/>
      </w:pPr>
      <w:hyperlink r:id="rId19" w:history="1">
        <w:r w:rsidR="00C13D87" w:rsidRPr="009B5798">
          <w:rPr>
            <w:rStyle w:val="Hyperlink"/>
          </w:rPr>
          <w:t>Medicines</w:t>
        </w:r>
      </w:hyperlink>
    </w:p>
    <w:p w14:paraId="6DC49216" w14:textId="77777777" w:rsidR="00C13D87" w:rsidRDefault="00FD0053" w:rsidP="009E45AD">
      <w:pPr>
        <w:pStyle w:val="ListBullet"/>
        <w:jc w:val="both"/>
      </w:pPr>
      <w:hyperlink r:id="rId20" w:history="1">
        <w:r w:rsidR="00C13D87" w:rsidRPr="009B5798">
          <w:rPr>
            <w:rStyle w:val="Hyperlink"/>
          </w:rPr>
          <w:t>Biologicals</w:t>
        </w:r>
      </w:hyperlink>
    </w:p>
    <w:p w14:paraId="52651C69" w14:textId="5A33820D" w:rsidR="00C13D87" w:rsidRDefault="00FD0053" w:rsidP="009E45AD">
      <w:pPr>
        <w:pStyle w:val="ListBullet"/>
        <w:jc w:val="both"/>
      </w:pPr>
      <w:hyperlink r:id="rId21" w:history="1">
        <w:r w:rsidR="00C13D87" w:rsidRPr="009B5798">
          <w:rPr>
            <w:rStyle w:val="Hyperlink"/>
          </w:rPr>
          <w:t>Other therapeutic goods</w:t>
        </w:r>
      </w:hyperlink>
    </w:p>
    <w:p w14:paraId="49A2F74B" w14:textId="5EDB0DE9" w:rsidR="002A2DA6" w:rsidRPr="00AE63CA" w:rsidRDefault="002A2DA6" w:rsidP="009E45AD">
      <w:pPr>
        <w:jc w:val="both"/>
      </w:pPr>
      <w:r>
        <w:t xml:space="preserve">For more information on the regulation of medical devices and the responsibilities of sponsors and manufacturers refer to </w:t>
      </w:r>
      <w:hyperlink r:id="rId22" w:history="1">
        <w:r w:rsidRPr="002A2DA6">
          <w:rPr>
            <w:rStyle w:val="Hyperlink"/>
          </w:rPr>
          <w:t>Overview of medical devices and IVD regulation</w:t>
        </w:r>
      </w:hyperlink>
      <w:r w:rsidR="003805CC">
        <w:t xml:space="preserve"> and</w:t>
      </w:r>
      <w:r w:rsidR="00D43DEE">
        <w:t xml:space="preserve"> the</w:t>
      </w:r>
      <w:r w:rsidR="003805CC">
        <w:t xml:space="preserve"> </w:t>
      </w:r>
      <w:hyperlink r:id="rId23" w:history="1">
        <w:r w:rsidR="00D43DEE">
          <w:rPr>
            <w:rStyle w:val="Hyperlink"/>
          </w:rPr>
          <w:t>Australian regulatory guidelines for medical devices (ARGMD)</w:t>
        </w:r>
      </w:hyperlink>
      <w:r w:rsidR="00D43DEE" w:rsidRPr="00D43DEE">
        <w:t>.</w:t>
      </w:r>
    </w:p>
    <w:p w14:paraId="0BF5E0D9" w14:textId="77777777" w:rsidR="00AE63CA" w:rsidRDefault="00AE63CA" w:rsidP="009E45AD">
      <w:pPr>
        <w:pStyle w:val="Heading2"/>
        <w:pageBreakBefore/>
        <w:spacing w:before="0"/>
        <w:jc w:val="both"/>
      </w:pPr>
      <w:bookmarkStart w:id="7" w:name="_Toc88646640"/>
      <w:r>
        <w:lastRenderedPageBreak/>
        <w:t>Declaration of conformity</w:t>
      </w:r>
      <w:bookmarkEnd w:id="7"/>
    </w:p>
    <w:p w14:paraId="72BFAE2F" w14:textId="04A84CB0" w:rsidR="00AE63CA" w:rsidRPr="00AE63CA" w:rsidRDefault="00AE63CA" w:rsidP="009E45AD">
      <w:pPr>
        <w:jc w:val="both"/>
      </w:pPr>
      <w:r w:rsidRPr="00AE63CA">
        <w:t>When applying for inclusion in the Australian Register of Therapeutic Goods (ARTG), different classes of medical device require different levels of evidence</w:t>
      </w:r>
      <w:r w:rsidR="00D82839">
        <w:t xml:space="preserve"> </w:t>
      </w:r>
      <w:r w:rsidR="00D82839" w:rsidRPr="00AE63CA">
        <w:t xml:space="preserve">under Australian </w:t>
      </w:r>
      <w:r w:rsidR="00D82839">
        <w:t>l</w:t>
      </w:r>
      <w:r w:rsidR="00D82839" w:rsidRPr="00AE63CA">
        <w:t>aw</w:t>
      </w:r>
      <w:r w:rsidRPr="00AE63CA">
        <w:t>.</w:t>
      </w:r>
    </w:p>
    <w:p w14:paraId="3E8A3A9C" w14:textId="60C50E29" w:rsidR="00AE63CA" w:rsidRPr="00AE63CA" w:rsidRDefault="00AE63CA" w:rsidP="009E45AD">
      <w:pPr>
        <w:jc w:val="both"/>
      </w:pPr>
      <w:r w:rsidRPr="00AE63CA">
        <w:t xml:space="preserve">The </w:t>
      </w:r>
      <w:r w:rsidR="00D82839">
        <w:t>d</w:t>
      </w:r>
      <w:r w:rsidRPr="00AE63CA">
        <w:t xml:space="preserve">eclaration of </w:t>
      </w:r>
      <w:r w:rsidR="00C13D87">
        <w:t>c</w:t>
      </w:r>
      <w:r w:rsidRPr="00AE63CA">
        <w:t xml:space="preserve">onformity provides </w:t>
      </w:r>
      <w:r w:rsidR="00937CAF">
        <w:t>s</w:t>
      </w:r>
      <w:r w:rsidRPr="00AE63CA">
        <w:t>ponsors and the TGA with information about medical device</w:t>
      </w:r>
      <w:r w:rsidR="003E49C5">
        <w:t>s</w:t>
      </w:r>
      <w:r w:rsidRPr="00AE63CA">
        <w:t xml:space="preserve"> to ensure compliance with the Essential Principles, the classification </w:t>
      </w:r>
      <w:proofErr w:type="gramStart"/>
      <w:r w:rsidRPr="00AE63CA">
        <w:t>rules</w:t>
      </w:r>
      <w:proofErr w:type="gramEnd"/>
      <w:r w:rsidRPr="00AE63CA">
        <w:t xml:space="preserve"> and the appropriate conformity procedures, as provided under Australian legislation.</w:t>
      </w:r>
    </w:p>
    <w:p w14:paraId="57F73E20" w14:textId="775C3BFD" w:rsidR="00404B56" w:rsidRDefault="00AE63CA" w:rsidP="009E45AD">
      <w:pPr>
        <w:jc w:val="both"/>
      </w:pPr>
      <w:r w:rsidRPr="00AE63CA">
        <w:t xml:space="preserve">The </w:t>
      </w:r>
      <w:r w:rsidR="00D82839">
        <w:t>d</w:t>
      </w:r>
      <w:r w:rsidRPr="00AE63CA">
        <w:t xml:space="preserve">eclaration of </w:t>
      </w:r>
      <w:r w:rsidR="00C13D87">
        <w:t>c</w:t>
      </w:r>
      <w:r w:rsidRPr="00AE63CA">
        <w:t xml:space="preserve">onformity must be completed by the </w:t>
      </w:r>
      <w:r w:rsidR="00937CAF">
        <w:t>m</w:t>
      </w:r>
      <w:r w:rsidRPr="00AE63CA">
        <w:t>anufacturer</w:t>
      </w:r>
      <w:r w:rsidR="00214BFE">
        <w:t xml:space="preserve"> or an authorised representative of the manufacturer</w:t>
      </w:r>
      <w:r w:rsidRPr="00AE63CA">
        <w:t xml:space="preserve">. Manufacturers and </w:t>
      </w:r>
      <w:r w:rsidR="00937CAF">
        <w:t>s</w:t>
      </w:r>
      <w:r w:rsidRPr="00AE63CA">
        <w:t>ponsors have different responsibilities. A person or entity may be both</w:t>
      </w:r>
      <w:r w:rsidR="00937CAF">
        <w:t xml:space="preserve"> the</w:t>
      </w:r>
      <w:r w:rsidRPr="00AE63CA">
        <w:t xml:space="preserve"> </w:t>
      </w:r>
      <w:r w:rsidR="00937CAF">
        <w:t>s</w:t>
      </w:r>
      <w:r w:rsidRPr="00AE63CA">
        <w:t xml:space="preserve">ponsor and </w:t>
      </w:r>
      <w:r w:rsidR="00937CAF">
        <w:t>m</w:t>
      </w:r>
      <w:r w:rsidRPr="00AE63CA">
        <w:t>anufacturer</w:t>
      </w:r>
      <w:r w:rsidR="00EA24F8">
        <w:t xml:space="preserve">, </w:t>
      </w:r>
      <w:r w:rsidRPr="00AE63CA">
        <w:t>provided they satisfy the relevant legal requirements and are aware of their ongoing responsibilities</w:t>
      </w:r>
      <w:r w:rsidR="00404B56">
        <w:t>.</w:t>
      </w:r>
    </w:p>
    <w:p w14:paraId="43172818" w14:textId="77777777" w:rsidR="009657E0" w:rsidRDefault="00404B56" w:rsidP="009E45AD">
      <w:pPr>
        <w:jc w:val="both"/>
      </w:pPr>
      <w:r>
        <w:t xml:space="preserve">For more information refer to </w:t>
      </w:r>
      <w:hyperlink r:id="rId24" w:history="1">
        <w:r w:rsidR="009657E0" w:rsidRPr="009657E0">
          <w:rPr>
            <w:rStyle w:val="Hyperlink"/>
          </w:rPr>
          <w:t>TGA Business Services: getting started with the TGA</w:t>
        </w:r>
      </w:hyperlink>
      <w:r w:rsidR="009657E0">
        <w:t>.</w:t>
      </w:r>
    </w:p>
    <w:p w14:paraId="6A69EBB8" w14:textId="58123B54" w:rsidR="009657E0" w:rsidRDefault="009657E0" w:rsidP="009E45AD">
      <w:pPr>
        <w:jc w:val="both"/>
      </w:pPr>
      <w:r>
        <w:t xml:space="preserve">The </w:t>
      </w:r>
      <w:r w:rsidR="00D82839">
        <w:t>d</w:t>
      </w:r>
      <w:r w:rsidR="00AE63CA" w:rsidRPr="00AE63CA">
        <w:t xml:space="preserve">eclaration of </w:t>
      </w:r>
      <w:r w:rsidR="00214BFE">
        <w:t>c</w:t>
      </w:r>
      <w:r w:rsidR="00AE63CA" w:rsidRPr="00AE63CA">
        <w:t xml:space="preserve">onformity must be maintained and updated by the </w:t>
      </w:r>
      <w:r w:rsidR="00937CAF">
        <w:t>m</w:t>
      </w:r>
      <w:r w:rsidR="00AE63CA" w:rsidRPr="00AE63CA">
        <w:t xml:space="preserve">anufacturer. The </w:t>
      </w:r>
      <w:r w:rsidR="00937CAF">
        <w:t>m</w:t>
      </w:r>
      <w:r w:rsidR="00AE63CA" w:rsidRPr="00AE63CA">
        <w:t xml:space="preserve">anufacturer may hold a </w:t>
      </w:r>
      <w:r w:rsidR="002F4B2A">
        <w:t>d</w:t>
      </w:r>
      <w:r w:rsidR="00AE63CA" w:rsidRPr="00AE63CA">
        <w:t xml:space="preserve">eclaration of </w:t>
      </w:r>
      <w:r w:rsidR="00214BFE">
        <w:t>c</w:t>
      </w:r>
      <w:r w:rsidR="00AE63CA" w:rsidRPr="00AE63CA">
        <w:t xml:space="preserve">onformity made under </w:t>
      </w:r>
      <w:r w:rsidR="003E49C5">
        <w:t xml:space="preserve">the </w:t>
      </w:r>
      <w:r w:rsidR="00AE63CA" w:rsidRPr="00AE63CA">
        <w:t xml:space="preserve">legislative provisions of other jurisdictions, however the TGA requires a copy of </w:t>
      </w:r>
      <w:r w:rsidR="003E49C5">
        <w:t>a</w:t>
      </w:r>
      <w:r w:rsidR="003E49C5" w:rsidRPr="00AE63CA">
        <w:t xml:space="preserve"> </w:t>
      </w:r>
      <w:r w:rsidR="003E49C5">
        <w:t>d</w:t>
      </w:r>
      <w:r w:rsidR="00AE63CA" w:rsidRPr="00AE63CA">
        <w:t xml:space="preserve">eclaration of </w:t>
      </w:r>
      <w:r w:rsidR="00214BFE">
        <w:t>c</w:t>
      </w:r>
      <w:r w:rsidR="00AE63CA" w:rsidRPr="00AE63CA">
        <w:t xml:space="preserve">onformity that satisfies </w:t>
      </w:r>
      <w:r w:rsidR="00937CAF">
        <w:t xml:space="preserve">the </w:t>
      </w:r>
      <w:r w:rsidR="00AE63CA" w:rsidRPr="00AE63CA">
        <w:t>Australian legislative requirements</w:t>
      </w:r>
      <w:r>
        <w:t>.</w:t>
      </w:r>
    </w:p>
    <w:p w14:paraId="7C84EB39" w14:textId="77777777" w:rsidR="009657E0" w:rsidRDefault="009657E0" w:rsidP="009E45AD">
      <w:pPr>
        <w:jc w:val="both"/>
      </w:pPr>
      <w:r>
        <w:t>For more information refer to:</w:t>
      </w:r>
    </w:p>
    <w:p w14:paraId="1240F3CE" w14:textId="3DEAB28C" w:rsidR="009657E0" w:rsidRDefault="00FD0053" w:rsidP="009E45AD">
      <w:pPr>
        <w:pStyle w:val="ListBullet"/>
        <w:jc w:val="both"/>
      </w:pPr>
      <w:hyperlink r:id="rId25" w:history="1">
        <w:r w:rsidR="00D43DEE" w:rsidRPr="00D43DEE">
          <w:rPr>
            <w:rStyle w:val="Hyperlink"/>
            <w:i/>
          </w:rPr>
          <w:t>Therapeutic Goods Act 1989</w:t>
        </w:r>
      </w:hyperlink>
    </w:p>
    <w:p w14:paraId="60D5D052" w14:textId="08DBE545" w:rsidR="009657E0" w:rsidRPr="00050F6E" w:rsidRDefault="00FD0053" w:rsidP="009E45AD">
      <w:pPr>
        <w:pStyle w:val="ListBullet"/>
        <w:jc w:val="both"/>
        <w:rPr>
          <w:i/>
          <w:iCs/>
        </w:rPr>
      </w:pPr>
      <w:hyperlink r:id="rId26" w:history="1">
        <w:r w:rsidR="00AE63CA" w:rsidRPr="00050F6E">
          <w:rPr>
            <w:rStyle w:val="Hyperlink"/>
            <w:i/>
            <w:iCs/>
          </w:rPr>
          <w:t>Therapeutic Goods (Medical Devices) Regulations 2002</w:t>
        </w:r>
      </w:hyperlink>
    </w:p>
    <w:p w14:paraId="05A5B342" w14:textId="63AC6417" w:rsidR="00AE63CA" w:rsidRPr="00EA24F8" w:rsidRDefault="00FD0053" w:rsidP="009E45AD">
      <w:pPr>
        <w:pStyle w:val="ListBullet"/>
        <w:jc w:val="both"/>
        <w:rPr>
          <w:i/>
          <w:iCs/>
        </w:rPr>
      </w:pPr>
      <w:hyperlink r:id="rId27" w:history="1">
        <w:r w:rsidR="00AE63CA" w:rsidRPr="00EA24F8">
          <w:rPr>
            <w:rStyle w:val="Hyperlink"/>
            <w:i/>
            <w:iCs/>
          </w:rPr>
          <w:t>Therapeutic Goods Regulations 1990</w:t>
        </w:r>
      </w:hyperlink>
    </w:p>
    <w:p w14:paraId="6923F9BA" w14:textId="77777777" w:rsidR="00404B56" w:rsidRDefault="00404B56" w:rsidP="009E45AD">
      <w:pPr>
        <w:pStyle w:val="Heading3"/>
        <w:jc w:val="both"/>
      </w:pPr>
      <w:bookmarkStart w:id="8" w:name="_Toc88646641"/>
      <w:r>
        <w:t xml:space="preserve">Who needs to complete the </w:t>
      </w:r>
      <w:proofErr w:type="gramStart"/>
      <w:r>
        <w:t>form</w:t>
      </w:r>
      <w:bookmarkEnd w:id="8"/>
      <w:proofErr w:type="gramEnd"/>
    </w:p>
    <w:p w14:paraId="706E83BD" w14:textId="4E7AEFEA" w:rsidR="00C13D87" w:rsidRDefault="00404B56" w:rsidP="009E45AD">
      <w:pPr>
        <w:jc w:val="both"/>
      </w:pPr>
      <w:r>
        <w:t xml:space="preserve">The </w:t>
      </w:r>
      <w:r w:rsidR="003E49C5">
        <w:t>d</w:t>
      </w:r>
      <w:r>
        <w:t xml:space="preserve">eclaration of </w:t>
      </w:r>
      <w:r w:rsidR="00C13D87">
        <w:t>c</w:t>
      </w:r>
      <w:r>
        <w:t>onformity must be</w:t>
      </w:r>
      <w:r w:rsidR="00C13D87">
        <w:t>:</w:t>
      </w:r>
    </w:p>
    <w:p w14:paraId="24305333" w14:textId="12064F6B" w:rsidR="00404B56" w:rsidRDefault="00404B56" w:rsidP="00780E73">
      <w:pPr>
        <w:pStyle w:val="ListBullet"/>
      </w:pPr>
      <w:r>
        <w:t xml:space="preserve">completed and signed by the </w:t>
      </w:r>
      <w:r w:rsidR="00937CAF">
        <w:t>m</w:t>
      </w:r>
      <w:r>
        <w:t>anufacturer</w:t>
      </w:r>
      <w:r w:rsidR="00214BFE">
        <w:t xml:space="preserve"> (or an authorised representative of the manufacturer)</w:t>
      </w:r>
    </w:p>
    <w:p w14:paraId="64E75C39" w14:textId="1F3EA60D" w:rsidR="00C13D87" w:rsidRDefault="00C13D87" w:rsidP="00780E73">
      <w:pPr>
        <w:pStyle w:val="ListBullet"/>
      </w:pPr>
      <w:r>
        <w:t xml:space="preserve">completed in English. </w:t>
      </w:r>
    </w:p>
    <w:p w14:paraId="5C4F25C5" w14:textId="13C54E83" w:rsidR="008628D5" w:rsidRDefault="00404B56" w:rsidP="009E45AD">
      <w:pPr>
        <w:jc w:val="both"/>
      </w:pPr>
      <w:r>
        <w:t xml:space="preserve">The </w:t>
      </w:r>
      <w:r w:rsidR="00937CAF">
        <w:t>s</w:t>
      </w:r>
      <w:r>
        <w:t xml:space="preserve">ponsor will require a copy of the completed </w:t>
      </w:r>
      <w:r w:rsidR="004F553E">
        <w:t>d</w:t>
      </w:r>
      <w:r>
        <w:t xml:space="preserve">eclaration of </w:t>
      </w:r>
      <w:r w:rsidR="00C13D87">
        <w:t>c</w:t>
      </w:r>
      <w:r>
        <w:t xml:space="preserve">onformity from the </w:t>
      </w:r>
      <w:r w:rsidR="00C81BF3">
        <w:t>m</w:t>
      </w:r>
      <w:r>
        <w:t>anufacturer to complete the</w:t>
      </w:r>
      <w:r w:rsidR="004F553E">
        <w:t>ir</w:t>
      </w:r>
      <w:r>
        <w:t xml:space="preserve"> application for inclusion in the ARTG for </w:t>
      </w:r>
      <w:r w:rsidR="004F553E">
        <w:t xml:space="preserve">any medical device with a classification </w:t>
      </w:r>
      <w:hyperlink w:anchor="_About_this_guidance" w:history="1">
        <w:r w:rsidR="004F553E" w:rsidRPr="004F553E">
          <w:rPr>
            <w:rStyle w:val="Hyperlink"/>
          </w:rPr>
          <w:t>listed above</w:t>
        </w:r>
      </w:hyperlink>
      <w:r w:rsidR="004F553E">
        <w:t>.</w:t>
      </w:r>
    </w:p>
    <w:p w14:paraId="2F48FF36" w14:textId="77777777" w:rsidR="00404B56" w:rsidRPr="00D700C2" w:rsidRDefault="00640FEB" w:rsidP="009E45AD">
      <w:pPr>
        <w:pStyle w:val="Heading3"/>
        <w:jc w:val="both"/>
      </w:pPr>
      <w:bookmarkStart w:id="9" w:name="_Toc88646642"/>
      <w:r w:rsidRPr="00D700C2">
        <w:t>Templates</w:t>
      </w:r>
      <w:bookmarkEnd w:id="9"/>
    </w:p>
    <w:p w14:paraId="1E73839A" w14:textId="229492BE" w:rsidR="00404B56" w:rsidRPr="00404B56" w:rsidRDefault="00404B56" w:rsidP="009E45AD">
      <w:pPr>
        <w:jc w:val="both"/>
      </w:pPr>
      <w:r w:rsidRPr="00404B56">
        <w:t xml:space="preserve">The relevant Australian </w:t>
      </w:r>
      <w:r w:rsidR="004F553E">
        <w:t>d</w:t>
      </w:r>
      <w:r w:rsidRPr="00404B56">
        <w:t xml:space="preserve">eclaration of </w:t>
      </w:r>
      <w:r w:rsidR="00C13D87">
        <w:t>c</w:t>
      </w:r>
      <w:r w:rsidRPr="00404B56">
        <w:t>onformity templates that provide the required information under Schedule 3 of the Regulations,</w:t>
      </w:r>
      <w:r w:rsidR="004F553E">
        <w:t xml:space="preserve"> as specified in</w:t>
      </w:r>
      <w:r w:rsidR="004F553E" w:rsidRPr="00404B56">
        <w:t xml:space="preserve"> </w:t>
      </w:r>
      <w:r w:rsidRPr="00404B56">
        <w:t>Part 6, clause 6.6</w:t>
      </w:r>
      <w:r w:rsidR="004F553E">
        <w:t>,</w:t>
      </w:r>
      <w:r w:rsidRPr="00404B56">
        <w:t xml:space="preserve"> and Part 7</w:t>
      </w:r>
      <w:r w:rsidR="004F553E">
        <w:t>,</w:t>
      </w:r>
      <w:r w:rsidRPr="00404B56">
        <w:t xml:space="preserve"> clause 7.5 (Systems and procedure packs)</w:t>
      </w:r>
      <w:r w:rsidR="004F553E">
        <w:t xml:space="preserve"> respectively</w:t>
      </w:r>
      <w:r w:rsidRPr="00404B56">
        <w:t>, are available at</w:t>
      </w:r>
      <w:r w:rsidR="00640FEB">
        <w:t xml:space="preserve"> </w:t>
      </w:r>
      <w:hyperlink r:id="rId28" w:history="1">
        <w:r w:rsidR="00640FEB" w:rsidRPr="009657E0">
          <w:rPr>
            <w:rStyle w:val="Hyperlink"/>
          </w:rPr>
          <w:t>Declaration of conformity templates (medical devices)</w:t>
        </w:r>
      </w:hyperlink>
      <w:r w:rsidR="00640FEB">
        <w:t>.</w:t>
      </w:r>
      <w:r w:rsidR="00C13D87">
        <w:t xml:space="preserve"> </w:t>
      </w:r>
    </w:p>
    <w:p w14:paraId="508C69A9" w14:textId="66B0F7E2" w:rsidR="00404B56" w:rsidRPr="00404B56" w:rsidRDefault="003E49C5" w:rsidP="009E45AD">
      <w:pPr>
        <w:pStyle w:val="Heading3"/>
        <w:jc w:val="both"/>
      </w:pPr>
      <w:bookmarkStart w:id="10" w:name="_Toc57186156"/>
      <w:bookmarkStart w:id="11" w:name="_Toc88646643"/>
      <w:r>
        <w:t>Details to include in</w:t>
      </w:r>
      <w:r w:rsidRPr="00404B56">
        <w:t xml:space="preserve"> </w:t>
      </w:r>
      <w:r w:rsidR="00404B56" w:rsidRPr="00404B56">
        <w:t xml:space="preserve">the </w:t>
      </w:r>
      <w:r>
        <w:t>d</w:t>
      </w:r>
      <w:r w:rsidR="00404B56" w:rsidRPr="00404B56">
        <w:t xml:space="preserve">eclaration of </w:t>
      </w:r>
      <w:r>
        <w:t>c</w:t>
      </w:r>
      <w:r w:rsidR="00404B56" w:rsidRPr="00404B56">
        <w:t>onformity</w:t>
      </w:r>
      <w:bookmarkEnd w:id="10"/>
      <w:bookmarkEnd w:id="11"/>
    </w:p>
    <w:p w14:paraId="35BE5382" w14:textId="607550EC" w:rsidR="00404B56" w:rsidRDefault="00404B56" w:rsidP="009E45AD">
      <w:pPr>
        <w:pStyle w:val="Heading4"/>
        <w:jc w:val="both"/>
      </w:pPr>
      <w:bookmarkStart w:id="12" w:name="_Toc57186157"/>
      <w:bookmarkStart w:id="13" w:name="_Toc88646644"/>
      <w:r w:rsidRPr="00404B56">
        <w:t xml:space="preserve">Manufacturer’s </w:t>
      </w:r>
      <w:r w:rsidR="00C13D87">
        <w:t>details</w:t>
      </w:r>
      <w:bookmarkEnd w:id="12"/>
      <w:bookmarkEnd w:id="13"/>
    </w:p>
    <w:p w14:paraId="1CAC925C" w14:textId="34712BC4" w:rsidR="00C13D87" w:rsidRPr="00C13D87" w:rsidRDefault="00C13D87" w:rsidP="009E45AD">
      <w:pPr>
        <w:jc w:val="both"/>
        <w:rPr>
          <w:b/>
          <w:bCs/>
        </w:rPr>
      </w:pPr>
      <w:r w:rsidRPr="00C13D87">
        <w:rPr>
          <w:b/>
          <w:bCs/>
        </w:rPr>
        <w:t>Manufacturer’s name</w:t>
      </w:r>
    </w:p>
    <w:p w14:paraId="61967745" w14:textId="3A5D4EC7" w:rsidR="00404B56" w:rsidRPr="00404B56" w:rsidRDefault="0004218B" w:rsidP="009E45AD">
      <w:pPr>
        <w:keepLines/>
        <w:jc w:val="both"/>
      </w:pPr>
      <w:r w:rsidRPr="00E11724">
        <w:lastRenderedPageBreak/>
        <w:t>The</w:t>
      </w:r>
      <w:r>
        <w:t xml:space="preserve"> </w:t>
      </w:r>
      <w:r w:rsidRPr="00E11724">
        <w:t>name of the company or individual responsible for manufacturing the device (the person signing this form must be authorised by the manufacturer).</w:t>
      </w:r>
      <w:r w:rsidR="004F3C2B">
        <w:t xml:space="preserve"> </w:t>
      </w:r>
      <w:r w:rsidR="00404B56" w:rsidRPr="00404B56">
        <w:t xml:space="preserve">The name of the </w:t>
      </w:r>
      <w:r>
        <w:t>m</w:t>
      </w:r>
      <w:r w:rsidR="00404B56" w:rsidRPr="00404B56">
        <w:t xml:space="preserve">anufacturer </w:t>
      </w:r>
      <w:proofErr w:type="gramStart"/>
      <w:r w:rsidR="003E49C5">
        <w:t>has to</w:t>
      </w:r>
      <w:proofErr w:type="gramEnd"/>
      <w:r w:rsidR="003E49C5">
        <w:t xml:space="preserve"> </w:t>
      </w:r>
      <w:r>
        <w:t xml:space="preserve">be </w:t>
      </w:r>
      <w:r w:rsidR="003E49C5">
        <w:t xml:space="preserve">written on the declaration </w:t>
      </w:r>
      <w:r>
        <w:t xml:space="preserve">the same </w:t>
      </w:r>
      <w:r w:rsidR="00404B56" w:rsidRPr="00404B56">
        <w:t xml:space="preserve">as it appears on the labelling of the </w:t>
      </w:r>
      <w:r w:rsidR="000F42DB" w:rsidRPr="00404B56">
        <w:t>device</w:t>
      </w:r>
      <w:r w:rsidR="000F42DB">
        <w:t xml:space="preserve"> and</w:t>
      </w:r>
      <w:r>
        <w:t xml:space="preserve"> must </w:t>
      </w:r>
      <w:r w:rsidR="003E49C5">
        <w:t xml:space="preserve">also </w:t>
      </w:r>
      <w:r>
        <w:t>match the m</w:t>
      </w:r>
      <w:r w:rsidR="00404B56" w:rsidRPr="00404B56">
        <w:t>anufacturer’s name on the application for inclusion in the ARTG.</w:t>
      </w:r>
    </w:p>
    <w:p w14:paraId="646A721F" w14:textId="758B48A2" w:rsidR="00404B56" w:rsidRPr="00EC5472" w:rsidRDefault="00404B56" w:rsidP="009E45AD">
      <w:pPr>
        <w:jc w:val="both"/>
        <w:rPr>
          <w:b/>
          <w:bCs/>
          <w:i/>
          <w:iCs/>
        </w:rPr>
      </w:pPr>
      <w:r w:rsidRPr="00EC5472">
        <w:rPr>
          <w:i/>
          <w:iCs/>
        </w:rPr>
        <w:t xml:space="preserve">For example: </w:t>
      </w:r>
      <w:r w:rsidR="00214BFE" w:rsidRPr="00EC5472">
        <w:rPr>
          <w:i/>
          <w:iCs/>
        </w:rPr>
        <w:t xml:space="preserve">ABC </w:t>
      </w:r>
      <w:r w:rsidR="000E109C" w:rsidRPr="00EC5472">
        <w:rPr>
          <w:i/>
          <w:iCs/>
        </w:rPr>
        <w:t>Pty Ltd</w:t>
      </w:r>
    </w:p>
    <w:p w14:paraId="62A90A38" w14:textId="02711825" w:rsidR="00404B56" w:rsidRPr="00C13D87" w:rsidRDefault="00404B56" w:rsidP="009E45AD">
      <w:pPr>
        <w:jc w:val="both"/>
        <w:rPr>
          <w:b/>
          <w:bCs/>
        </w:rPr>
      </w:pPr>
      <w:bookmarkStart w:id="14" w:name="_Toc57186158"/>
      <w:r w:rsidRPr="00C13D87">
        <w:rPr>
          <w:b/>
          <w:bCs/>
        </w:rPr>
        <w:t xml:space="preserve">Business </w:t>
      </w:r>
      <w:r w:rsidR="000E109C" w:rsidRPr="00C13D87">
        <w:rPr>
          <w:b/>
          <w:bCs/>
        </w:rPr>
        <w:t>a</w:t>
      </w:r>
      <w:r w:rsidRPr="00C13D87">
        <w:rPr>
          <w:b/>
          <w:bCs/>
        </w:rPr>
        <w:t>ddress</w:t>
      </w:r>
      <w:bookmarkEnd w:id="14"/>
    </w:p>
    <w:p w14:paraId="18EBC051" w14:textId="06A190A7" w:rsidR="0004218B" w:rsidRDefault="0004218B" w:rsidP="009E45AD">
      <w:pPr>
        <w:jc w:val="both"/>
      </w:pPr>
      <w:r w:rsidRPr="00404B56">
        <w:t>Th</w:t>
      </w:r>
      <w:r w:rsidR="00EA24F8">
        <w:t>is address is th</w:t>
      </w:r>
      <w:r w:rsidRPr="00404B56">
        <w:t>e</w:t>
      </w:r>
      <w:r>
        <w:t xml:space="preserve"> </w:t>
      </w:r>
      <w:r w:rsidR="00EC5472">
        <w:t xml:space="preserve">primary business </w:t>
      </w:r>
      <w:r w:rsidRPr="00404B56">
        <w:t xml:space="preserve">address </w:t>
      </w:r>
      <w:r w:rsidR="00214BFE">
        <w:t xml:space="preserve">of </w:t>
      </w:r>
      <w:r w:rsidRPr="00404B56">
        <w:t xml:space="preserve">the company or person responsible for manufacturing the device. </w:t>
      </w:r>
    </w:p>
    <w:p w14:paraId="208E32AD" w14:textId="77777777" w:rsidR="00EC5472" w:rsidRDefault="00EC5472" w:rsidP="00EC5472">
      <w:pPr>
        <w:pStyle w:val="ListBullet"/>
        <w:numPr>
          <w:ilvl w:val="0"/>
          <w:numId w:val="0"/>
        </w:numPr>
        <w:ind w:left="360" w:hanging="360"/>
        <w:jc w:val="both"/>
      </w:pPr>
      <w:r w:rsidRPr="00E11724">
        <w:t xml:space="preserve">This </w:t>
      </w:r>
      <w:r>
        <w:t xml:space="preserve">address </w:t>
      </w:r>
      <w:r w:rsidRPr="00E11724">
        <w:t>must be</w:t>
      </w:r>
      <w:r>
        <w:t xml:space="preserve">: </w:t>
      </w:r>
    </w:p>
    <w:p w14:paraId="0A3AD7BD" w14:textId="77777777" w:rsidR="00EC5472" w:rsidRDefault="00EC5472" w:rsidP="00EC5472">
      <w:pPr>
        <w:pStyle w:val="ListBullet"/>
        <w:numPr>
          <w:ilvl w:val="0"/>
          <w:numId w:val="4"/>
        </w:numPr>
        <w:jc w:val="both"/>
      </w:pPr>
      <w:r>
        <w:t xml:space="preserve">the </w:t>
      </w:r>
      <w:r w:rsidRPr="00404B56">
        <w:t xml:space="preserve">physical location of </w:t>
      </w:r>
      <w:r>
        <w:t xml:space="preserve">the manufacturer’s operations – websites and </w:t>
      </w:r>
      <w:r w:rsidRPr="00404B56">
        <w:t>email addresses</w:t>
      </w:r>
      <w:r>
        <w:t xml:space="preserve"> are not acceptable.</w:t>
      </w:r>
    </w:p>
    <w:p w14:paraId="0E732CAE" w14:textId="77777777" w:rsidR="00EC5472" w:rsidRDefault="00EC5472" w:rsidP="00EC5472">
      <w:pPr>
        <w:pStyle w:val="ListBullet"/>
        <w:numPr>
          <w:ilvl w:val="0"/>
          <w:numId w:val="4"/>
        </w:numPr>
        <w:jc w:val="both"/>
      </w:pPr>
      <w:r>
        <w:t xml:space="preserve">a street </w:t>
      </w:r>
      <w:r w:rsidRPr="00E11724">
        <w:t>ad</w:t>
      </w:r>
      <w:r>
        <w:t>dress –</w:t>
      </w:r>
      <w:bookmarkStart w:id="15" w:name="_Hlk88227939"/>
      <w:r>
        <w:t xml:space="preserve"> post office box numbers are not acceptable</w:t>
      </w:r>
      <w:bookmarkEnd w:id="15"/>
    </w:p>
    <w:p w14:paraId="7385B978" w14:textId="77777777" w:rsidR="00EC5472" w:rsidRPr="00404B56" w:rsidRDefault="00EC5472" w:rsidP="00EC5472">
      <w:pPr>
        <w:pStyle w:val="ListBullet"/>
        <w:numPr>
          <w:ilvl w:val="0"/>
          <w:numId w:val="4"/>
        </w:numPr>
        <w:jc w:val="both"/>
      </w:pPr>
      <w:r w:rsidRPr="00E11724">
        <w:t>the address of the manufacturer as it appears on the label of the device and in the application for inclusion in the ARTG.</w:t>
      </w:r>
    </w:p>
    <w:p w14:paraId="79A03A9A" w14:textId="2BB4AD83" w:rsidR="0004218B" w:rsidRPr="00EC5472" w:rsidRDefault="000E109C" w:rsidP="009E45AD">
      <w:pPr>
        <w:pStyle w:val="ListBullet"/>
        <w:numPr>
          <w:ilvl w:val="0"/>
          <w:numId w:val="0"/>
        </w:numPr>
        <w:jc w:val="both"/>
        <w:rPr>
          <w:i/>
          <w:iCs/>
        </w:rPr>
      </w:pPr>
      <w:r w:rsidRPr="00EC5472">
        <w:rPr>
          <w:i/>
          <w:iCs/>
        </w:rPr>
        <w:t xml:space="preserve">For example: </w:t>
      </w:r>
      <w:r w:rsidR="0004218B" w:rsidRPr="00EC5472">
        <w:rPr>
          <w:i/>
          <w:iCs/>
        </w:rPr>
        <w:t>Level 1, 123 Smith St, Sydney NSW 2000</w:t>
      </w:r>
    </w:p>
    <w:p w14:paraId="46F4313E" w14:textId="77777777" w:rsidR="00214BFE" w:rsidRPr="00404B56" w:rsidRDefault="00214BFE" w:rsidP="009E45AD">
      <w:pPr>
        <w:jc w:val="both"/>
      </w:pPr>
      <w:bookmarkStart w:id="16" w:name="_Toc57186159"/>
      <w:r>
        <w:t xml:space="preserve">The TGA will use this address to contact the manufacturer if required. </w:t>
      </w:r>
    </w:p>
    <w:p w14:paraId="2111F363" w14:textId="77777777" w:rsidR="00214BFE" w:rsidRPr="00404B56" w:rsidRDefault="00214BFE" w:rsidP="009E45AD">
      <w:pPr>
        <w:jc w:val="both"/>
      </w:pPr>
      <w:r w:rsidRPr="000B4D10">
        <w:t xml:space="preserve">The </w:t>
      </w:r>
      <w:r>
        <w:t xml:space="preserve">manufacturer’s </w:t>
      </w:r>
      <w:r w:rsidRPr="000B4D10">
        <w:t xml:space="preserve">name and address must be on the outer label of the device to enable the end user to identify who the manufacturer is and their location. </w:t>
      </w:r>
    </w:p>
    <w:p w14:paraId="600CB00E" w14:textId="38D99590" w:rsidR="00404B56" w:rsidRPr="00404B56" w:rsidRDefault="00404B56" w:rsidP="009E45AD">
      <w:pPr>
        <w:pStyle w:val="Heading4"/>
        <w:jc w:val="both"/>
      </w:pPr>
      <w:bookmarkStart w:id="17" w:name="_Toc88646645"/>
      <w:r w:rsidRPr="00404B56">
        <w:t>Classification</w:t>
      </w:r>
      <w:bookmarkEnd w:id="16"/>
      <w:bookmarkEnd w:id="17"/>
    </w:p>
    <w:p w14:paraId="503645AB" w14:textId="77777777" w:rsidR="000E109C" w:rsidRDefault="0006523A" w:rsidP="009E45AD">
      <w:pPr>
        <w:jc w:val="both"/>
      </w:pPr>
      <w:r>
        <w:t>It is the responsibility of the manufacturer to specify t</w:t>
      </w:r>
      <w:r w:rsidR="00404B56" w:rsidRPr="00404B56">
        <w:t>he appropriate classification for the medical device</w:t>
      </w:r>
      <w:r w:rsidR="000E109C">
        <w:t>.</w:t>
      </w:r>
    </w:p>
    <w:p w14:paraId="61CAE28C" w14:textId="15B44DF9" w:rsidR="008A06B4" w:rsidRPr="00EC5472" w:rsidRDefault="0006523A" w:rsidP="009E45AD">
      <w:pPr>
        <w:jc w:val="both"/>
        <w:rPr>
          <w:i/>
          <w:iCs/>
        </w:rPr>
      </w:pPr>
      <w:r w:rsidRPr="00EC5472">
        <w:rPr>
          <w:i/>
          <w:iCs/>
        </w:rPr>
        <w:t>For example: Class I non-sterile, non-measuring</w:t>
      </w:r>
      <w:r w:rsidR="0058136F" w:rsidRPr="00EC5472">
        <w:rPr>
          <w:i/>
          <w:iCs/>
        </w:rPr>
        <w:t xml:space="preserve"> device</w:t>
      </w:r>
    </w:p>
    <w:p w14:paraId="3F62106B" w14:textId="3DD2A2A2" w:rsidR="00404B56" w:rsidRPr="00404B56" w:rsidRDefault="008A06B4" w:rsidP="009E45AD">
      <w:pPr>
        <w:pStyle w:val="ListBullet"/>
        <w:numPr>
          <w:ilvl w:val="0"/>
          <w:numId w:val="0"/>
        </w:numPr>
        <w:jc w:val="both"/>
      </w:pPr>
      <w:r>
        <w:t xml:space="preserve">For more information </w:t>
      </w:r>
      <w:r w:rsidR="0006523A">
        <w:t xml:space="preserve">on the different classifications, </w:t>
      </w:r>
      <w:r>
        <w:t>refer to</w:t>
      </w:r>
      <w:r w:rsidR="00404B56" w:rsidRPr="00404B56">
        <w:t xml:space="preserve"> </w:t>
      </w:r>
      <w:r w:rsidR="00F429AE">
        <w:t xml:space="preserve">Schedules 2 and 2A of the </w:t>
      </w:r>
      <w:hyperlink r:id="rId29" w:history="1">
        <w:r w:rsidR="00F429AE" w:rsidRPr="000E109C">
          <w:rPr>
            <w:rStyle w:val="Hyperlink"/>
            <w:i/>
          </w:rPr>
          <w:t>Therapeutic Goods (Medical Devices) Regulations 2002</w:t>
        </w:r>
      </w:hyperlink>
      <w:r w:rsidR="0006523A">
        <w:rPr>
          <w:rStyle w:val="Hyperlink"/>
          <w:color w:val="auto"/>
          <w:u w:val="none"/>
        </w:rPr>
        <w:t>. You may also find</w:t>
      </w:r>
      <w:r w:rsidR="00F429AE" w:rsidRPr="0006523A">
        <w:rPr>
          <w:rStyle w:val="Hyperlink"/>
          <w:color w:val="auto"/>
          <w:u w:val="none"/>
        </w:rPr>
        <w:t xml:space="preserve"> the</w:t>
      </w:r>
      <w:r w:rsidR="00F429AE" w:rsidRPr="00F429AE">
        <w:t xml:space="preserve"> </w:t>
      </w:r>
      <w:hyperlink r:id="rId30" w:history="1">
        <w:r w:rsidRPr="000E109C">
          <w:rPr>
            <w:rStyle w:val="Hyperlink"/>
          </w:rPr>
          <w:t>What classification is my medical device</w:t>
        </w:r>
      </w:hyperlink>
      <w:r w:rsidR="00F429AE" w:rsidRPr="000E109C">
        <w:t xml:space="preserve"> </w:t>
      </w:r>
      <w:r w:rsidR="0006523A">
        <w:t>useful.</w:t>
      </w:r>
    </w:p>
    <w:p w14:paraId="301CA081" w14:textId="77777777" w:rsidR="00404B56" w:rsidRPr="00404B56" w:rsidRDefault="00404B56" w:rsidP="009E45AD">
      <w:pPr>
        <w:pStyle w:val="Heading4"/>
        <w:jc w:val="both"/>
      </w:pPr>
      <w:bookmarkStart w:id="18" w:name="_Toc57186160"/>
      <w:bookmarkStart w:id="19" w:name="_Toc88646646"/>
      <w:r w:rsidRPr="00404B56">
        <w:t>GMDN code and term</w:t>
      </w:r>
      <w:bookmarkEnd w:id="18"/>
      <w:bookmarkEnd w:id="19"/>
    </w:p>
    <w:p w14:paraId="7537C293" w14:textId="2CBF6555" w:rsidR="00214BFE" w:rsidRDefault="00214BFE" w:rsidP="009E45AD">
      <w:pPr>
        <w:jc w:val="both"/>
        <w:rPr>
          <w:szCs w:val="22"/>
        </w:rPr>
      </w:pPr>
      <w:r w:rsidRPr="000B4D10">
        <w:rPr>
          <w:szCs w:val="22"/>
        </w:rPr>
        <w:t>Global Medical Device Nomenclature (GMDN) Terms are an international naming and grouping convention used to identify and consistently describe medical devices. In Australia, GMDN Terms are a key factor in determining a </w:t>
      </w:r>
      <w:hyperlink r:id="rId31" w:history="1">
        <w:r w:rsidRPr="000B4D10">
          <w:rPr>
            <w:rStyle w:val="Hyperlink"/>
            <w:szCs w:val="22"/>
          </w:rPr>
          <w:t>'kind' of medical device</w:t>
        </w:r>
      </w:hyperlink>
      <w:r w:rsidR="00EA24F8">
        <w:rPr>
          <w:rStyle w:val="Hyperlink"/>
          <w:szCs w:val="22"/>
        </w:rPr>
        <w:t>’</w:t>
      </w:r>
      <w:r w:rsidRPr="000B4D10">
        <w:rPr>
          <w:szCs w:val="22"/>
        </w:rPr>
        <w:t xml:space="preserve">. </w:t>
      </w:r>
    </w:p>
    <w:p w14:paraId="77306E7F" w14:textId="7FCEB622" w:rsidR="00214BFE" w:rsidRDefault="00214BFE" w:rsidP="009E45AD">
      <w:pPr>
        <w:jc w:val="both"/>
        <w:rPr>
          <w:szCs w:val="22"/>
        </w:rPr>
      </w:pPr>
      <w:r w:rsidRPr="000B4D10">
        <w:rPr>
          <w:szCs w:val="22"/>
        </w:rPr>
        <w:t xml:space="preserve">It is the manufacturer's responsibility to </w:t>
      </w:r>
      <w:r>
        <w:rPr>
          <w:szCs w:val="22"/>
        </w:rPr>
        <w:t xml:space="preserve">select </w:t>
      </w:r>
      <w:r w:rsidRPr="000B4D10">
        <w:rPr>
          <w:szCs w:val="22"/>
        </w:rPr>
        <w:t xml:space="preserve">the most appropriate GMDN Term for the </w:t>
      </w:r>
      <w:r w:rsidR="000F42DB">
        <w:rPr>
          <w:szCs w:val="22"/>
        </w:rPr>
        <w:t xml:space="preserve">medical device including system or procedure pack (SOPP) </w:t>
      </w:r>
      <w:r w:rsidRPr="000B4D10">
        <w:rPr>
          <w:szCs w:val="22"/>
        </w:rPr>
        <w:t xml:space="preserve">they manufacture. There may be multiple GMDN Terms that could apply to a kind of device and the manufacturer should carefully consider all available GMDN Terms to ensure they apply the most appropriate GMDN Term for the </w:t>
      </w:r>
      <w:r w:rsidR="000F42DB">
        <w:rPr>
          <w:szCs w:val="22"/>
        </w:rPr>
        <w:t xml:space="preserve">medical device </w:t>
      </w:r>
      <w:r w:rsidRPr="000B4D10">
        <w:rPr>
          <w:szCs w:val="22"/>
        </w:rPr>
        <w:t xml:space="preserve">(or closest fit) based on what type of device it is, and how it is intended to be used. </w:t>
      </w:r>
    </w:p>
    <w:p w14:paraId="28BA3C60" w14:textId="394BE00B" w:rsidR="00214BFE" w:rsidRPr="000B4D10" w:rsidRDefault="00214BFE" w:rsidP="009E45AD">
      <w:pPr>
        <w:jc w:val="both"/>
        <w:rPr>
          <w:szCs w:val="22"/>
        </w:rPr>
      </w:pPr>
      <w:r w:rsidRPr="00EC5472">
        <w:rPr>
          <w:i/>
          <w:iCs/>
        </w:rPr>
        <w:t>For example: GMDN 14066 – Depressor, tongue, a single use instrument intended to displace the tongue to facilitate examination</w:t>
      </w:r>
    </w:p>
    <w:p w14:paraId="0340B858" w14:textId="373B142E" w:rsidR="00404B56" w:rsidRDefault="0006523A" w:rsidP="009E45AD">
      <w:pPr>
        <w:jc w:val="both"/>
      </w:pPr>
      <w:r>
        <w:t xml:space="preserve">The </w:t>
      </w:r>
      <w:r w:rsidR="00404B56" w:rsidRPr="00404B56">
        <w:t xml:space="preserve">GMDN </w:t>
      </w:r>
      <w:r w:rsidR="003E49C5">
        <w:t>T</w:t>
      </w:r>
      <w:r w:rsidR="00404B56" w:rsidRPr="00404B56">
        <w:t xml:space="preserve">erms </w:t>
      </w:r>
      <w:r w:rsidR="003E49C5">
        <w:t xml:space="preserve">and codes </w:t>
      </w:r>
      <w:r w:rsidR="00404B56" w:rsidRPr="00404B56">
        <w:t xml:space="preserve">are a system of internationally agreed generic descriptors that are used to identify all medical device products. GMDN codes are generated by the </w:t>
      </w:r>
      <w:hyperlink r:id="rId32" w:history="1">
        <w:r w:rsidR="00404B56" w:rsidRPr="000E109C">
          <w:rPr>
            <w:rStyle w:val="Hyperlink"/>
          </w:rPr>
          <w:t>GMDN Agency</w:t>
        </w:r>
      </w:hyperlink>
      <w:r w:rsidR="000E109C">
        <w:t>.</w:t>
      </w:r>
    </w:p>
    <w:p w14:paraId="2C3B7090" w14:textId="6EA38AD1" w:rsidR="00214BFE" w:rsidRPr="00214BFE" w:rsidRDefault="00214BFE" w:rsidP="009E45AD">
      <w:pPr>
        <w:pStyle w:val="CommentText"/>
        <w:jc w:val="both"/>
        <w:rPr>
          <w:sz w:val="22"/>
          <w:szCs w:val="22"/>
        </w:rPr>
      </w:pPr>
      <w:r w:rsidRPr="00FE769B">
        <w:rPr>
          <w:sz w:val="22"/>
          <w:szCs w:val="22"/>
        </w:rPr>
        <w:lastRenderedPageBreak/>
        <w:t>Class 1 IVD</w:t>
      </w:r>
      <w:r w:rsidR="00EA24F8">
        <w:rPr>
          <w:sz w:val="22"/>
          <w:szCs w:val="22"/>
        </w:rPr>
        <w:t xml:space="preserve"> medical device</w:t>
      </w:r>
      <w:r w:rsidRPr="00FE769B">
        <w:rPr>
          <w:sz w:val="22"/>
          <w:szCs w:val="22"/>
        </w:rPr>
        <w:t xml:space="preserve">s require the use of a level 1 collective term (CT). </w:t>
      </w:r>
      <w:r>
        <w:rPr>
          <w:sz w:val="22"/>
          <w:szCs w:val="22"/>
        </w:rPr>
        <w:t xml:space="preserve">Refer </w:t>
      </w:r>
      <w:r w:rsidRPr="00FE769B">
        <w:rPr>
          <w:sz w:val="22"/>
          <w:szCs w:val="22"/>
        </w:rPr>
        <w:t>to guidance regarding an appropriate CT for th</w:t>
      </w:r>
      <w:r>
        <w:rPr>
          <w:sz w:val="22"/>
          <w:szCs w:val="22"/>
        </w:rPr>
        <w:t>is</w:t>
      </w:r>
      <w:r w:rsidRPr="00FE769B">
        <w:rPr>
          <w:sz w:val="22"/>
          <w:szCs w:val="22"/>
        </w:rPr>
        <w:t xml:space="preserve"> kind of device: </w:t>
      </w:r>
      <w:hyperlink r:id="rId33" w:history="1">
        <w:r w:rsidRPr="00FE769B">
          <w:rPr>
            <w:rStyle w:val="Hyperlink"/>
            <w:sz w:val="22"/>
            <w:szCs w:val="22"/>
          </w:rPr>
          <w:t>The use of GMDN codes for IVD medical devices in Australia</w:t>
        </w:r>
      </w:hyperlink>
      <w:r w:rsidR="003E49C5">
        <w:rPr>
          <w:sz w:val="22"/>
          <w:szCs w:val="22"/>
        </w:rPr>
        <w:t>.</w:t>
      </w:r>
    </w:p>
    <w:p w14:paraId="64ECC7E1" w14:textId="1F1EF69A" w:rsidR="00404B56" w:rsidRPr="00404B56" w:rsidRDefault="00404B56" w:rsidP="009E45AD">
      <w:pPr>
        <w:jc w:val="both"/>
      </w:pPr>
      <w:r w:rsidRPr="00404B56">
        <w:t xml:space="preserve">The GMDN code tables are available </w:t>
      </w:r>
      <w:r w:rsidR="003E49C5">
        <w:t>via</w:t>
      </w:r>
      <w:r w:rsidRPr="00404B56">
        <w:t xml:space="preserve"> </w:t>
      </w:r>
      <w:r w:rsidR="003E49C5">
        <w:rPr>
          <w:rStyle w:val="Hyperlink"/>
          <w:color w:val="auto"/>
          <w:szCs w:val="22"/>
          <w:u w:val="none"/>
        </w:rPr>
        <w:t>the</w:t>
      </w:r>
      <w:r w:rsidR="00214BFE">
        <w:rPr>
          <w:rStyle w:val="Hyperlink"/>
          <w:color w:val="auto"/>
          <w:szCs w:val="22"/>
          <w:u w:val="none"/>
        </w:rPr>
        <w:t xml:space="preserve"> </w:t>
      </w:r>
      <w:hyperlink r:id="rId34" w:history="1">
        <w:r w:rsidR="00214BFE" w:rsidRPr="00FE769B">
          <w:rPr>
            <w:rStyle w:val="Hyperlink"/>
            <w:szCs w:val="22"/>
          </w:rPr>
          <w:t>GMDN Agency</w:t>
        </w:r>
      </w:hyperlink>
      <w:r w:rsidR="003E49C5">
        <w:t xml:space="preserve"> website.</w:t>
      </w:r>
    </w:p>
    <w:p w14:paraId="3F226EC9" w14:textId="77777777" w:rsidR="00404B56" w:rsidRPr="00404B56" w:rsidRDefault="00404B56" w:rsidP="009E45AD">
      <w:pPr>
        <w:pStyle w:val="Heading4"/>
        <w:jc w:val="both"/>
      </w:pPr>
      <w:bookmarkStart w:id="20" w:name="_Toc57186161"/>
      <w:bookmarkStart w:id="21" w:name="_Toc88646647"/>
      <w:r w:rsidRPr="00404B56">
        <w:t>Standards applied to the device(s)</w:t>
      </w:r>
      <w:bookmarkEnd w:id="20"/>
      <w:bookmarkEnd w:id="21"/>
    </w:p>
    <w:p w14:paraId="2700D888" w14:textId="77777777" w:rsidR="00404B56" w:rsidRPr="00404B56" w:rsidRDefault="00404B56" w:rsidP="009E45AD">
      <w:pPr>
        <w:jc w:val="both"/>
      </w:pPr>
      <w:r w:rsidRPr="00404B56">
        <w:t>There are many different standards that may apply to the design and manufacturing of a medical device, depending on the type of device and factors such as the materials used in its construction. Identifying relevant standards that have been used in the manufacture of the device helps manufacturers demonstrate compliance with the Essential Principles.</w:t>
      </w:r>
    </w:p>
    <w:p w14:paraId="667FA621" w14:textId="77777777" w:rsidR="00404B56" w:rsidRPr="00404B56" w:rsidRDefault="00404B56" w:rsidP="009E45AD">
      <w:pPr>
        <w:jc w:val="both"/>
      </w:pPr>
      <w:r w:rsidRPr="00404B56">
        <w:t>List any standards used in the manufacturing of the device, including, where appropriate:</w:t>
      </w:r>
    </w:p>
    <w:p w14:paraId="4A154031" w14:textId="77777777" w:rsidR="00404B56" w:rsidRPr="00404B56" w:rsidRDefault="00404B56" w:rsidP="009E45AD">
      <w:pPr>
        <w:pStyle w:val="ListBullet"/>
        <w:jc w:val="both"/>
      </w:pPr>
      <w:r w:rsidRPr="00404B56">
        <w:t>International Standards (ISO)</w:t>
      </w:r>
    </w:p>
    <w:p w14:paraId="2C4C6979" w14:textId="77777777" w:rsidR="00404B56" w:rsidRPr="00404B56" w:rsidRDefault="00404B56" w:rsidP="009E45AD">
      <w:pPr>
        <w:pStyle w:val="ListBullet"/>
        <w:jc w:val="both"/>
      </w:pPr>
      <w:r w:rsidRPr="00404B56">
        <w:t>Australian Standards (AS)</w:t>
      </w:r>
    </w:p>
    <w:p w14:paraId="0A77205A" w14:textId="77777777" w:rsidR="00404B56" w:rsidRPr="000E109C" w:rsidRDefault="00404B56" w:rsidP="009E45AD">
      <w:pPr>
        <w:pStyle w:val="ListBullet"/>
        <w:jc w:val="both"/>
      </w:pPr>
      <w:r w:rsidRPr="00404B56">
        <w:fldChar w:fldCharType="begin"/>
      </w:r>
      <w:r w:rsidRPr="00404B56">
        <w:instrText xml:space="preserve"> HYPERLINK "https://www.tga.gov.au/medical-devices-notices-standards-orders" </w:instrText>
      </w:r>
      <w:r w:rsidRPr="00404B56">
        <w:fldChar w:fldCharType="separate"/>
      </w:r>
      <w:r w:rsidRPr="00404B56">
        <w:rPr>
          <w:rStyle w:val="Hyperlink"/>
        </w:rPr>
        <w:t>Conformity Assessment Standard Orders (CASO)</w:t>
      </w:r>
    </w:p>
    <w:p w14:paraId="1720C48F" w14:textId="27D2C9E7" w:rsidR="00404B56" w:rsidRDefault="00404B56" w:rsidP="009E45AD">
      <w:pPr>
        <w:pStyle w:val="ListBullet"/>
        <w:jc w:val="both"/>
      </w:pPr>
      <w:r w:rsidRPr="00404B56">
        <w:rPr>
          <w:rStyle w:val="Hyperlink"/>
        </w:rPr>
        <w:t>Medical Device Standard Orders (MDSO)</w:t>
      </w:r>
      <w:r w:rsidRPr="00404B56">
        <w:fldChar w:fldCharType="end"/>
      </w:r>
    </w:p>
    <w:p w14:paraId="48173F2D" w14:textId="2CAE61C2" w:rsidR="002378B7" w:rsidRPr="00EC5472" w:rsidRDefault="00404B56" w:rsidP="009E45AD">
      <w:pPr>
        <w:jc w:val="both"/>
        <w:rPr>
          <w:b/>
          <w:bCs/>
          <w:i/>
          <w:iCs/>
        </w:rPr>
      </w:pPr>
      <w:r w:rsidRPr="00EC5472">
        <w:rPr>
          <w:i/>
          <w:iCs/>
        </w:rPr>
        <w:t>For example: ISO 7153-1:2016</w:t>
      </w:r>
      <w:r w:rsidR="002378B7" w:rsidRPr="00EC5472">
        <w:rPr>
          <w:i/>
          <w:iCs/>
        </w:rPr>
        <w:t xml:space="preserve"> Surgical instruments — Materials — Part 1: Metals</w:t>
      </w:r>
    </w:p>
    <w:tbl>
      <w:tblPr>
        <w:tblW w:w="9470" w:type="dxa"/>
        <w:tblLayout w:type="fixed"/>
        <w:tblCellMar>
          <w:left w:w="0" w:type="dxa"/>
          <w:right w:w="0" w:type="dxa"/>
        </w:tblCellMar>
        <w:tblLook w:val="04A0" w:firstRow="1" w:lastRow="0" w:firstColumn="1" w:lastColumn="0" w:noHBand="0" w:noVBand="1"/>
      </w:tblPr>
      <w:tblGrid>
        <w:gridCol w:w="1337"/>
        <w:gridCol w:w="8133"/>
      </w:tblGrid>
      <w:tr w:rsidR="00404B56" w:rsidRPr="00404B56" w14:paraId="0F6401CF" w14:textId="77777777" w:rsidTr="002652D2">
        <w:trPr>
          <w:trHeight w:val="1106"/>
        </w:trPr>
        <w:tc>
          <w:tcPr>
            <w:tcW w:w="1337" w:type="dxa"/>
            <w:vAlign w:val="center"/>
          </w:tcPr>
          <w:p w14:paraId="11831D09" w14:textId="77777777" w:rsidR="00404B56" w:rsidRPr="00404B56" w:rsidRDefault="00404B56" w:rsidP="009E45AD">
            <w:pPr>
              <w:jc w:val="both"/>
            </w:pPr>
            <w:r w:rsidRPr="00404B56">
              <w:rPr>
                <w:noProof/>
                <w:lang w:eastAsia="en-AU"/>
              </w:rPr>
              <w:drawing>
                <wp:inline distT="0" distB="0" distL="0" distR="0" wp14:anchorId="7A331D2B" wp14:editId="15F2F13C">
                  <wp:extent cx="487681" cy="487681"/>
                  <wp:effectExtent l="19050" t="0" r="7619" b="0"/>
                  <wp:docPr id="6"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35" cstate="print"/>
                          <a:stretch>
                            <a:fillRect/>
                          </a:stretch>
                        </pic:blipFill>
                        <pic:spPr>
                          <a:xfrm>
                            <a:off x="0" y="0"/>
                            <a:ext cx="487681" cy="487681"/>
                          </a:xfrm>
                          <a:prstGeom prst="rect">
                            <a:avLst/>
                          </a:prstGeom>
                        </pic:spPr>
                      </pic:pic>
                    </a:graphicData>
                  </a:graphic>
                </wp:inline>
              </w:drawing>
            </w:r>
          </w:p>
        </w:tc>
        <w:tc>
          <w:tcPr>
            <w:tcW w:w="8133" w:type="dxa"/>
            <w:shd w:val="clear" w:color="auto" w:fill="EAEAEA"/>
            <w:tcMar>
              <w:top w:w="170" w:type="dxa"/>
              <w:left w:w="170" w:type="dxa"/>
              <w:bottom w:w="170" w:type="dxa"/>
              <w:right w:w="170" w:type="dxa"/>
            </w:tcMar>
            <w:vAlign w:val="center"/>
          </w:tcPr>
          <w:p w14:paraId="6DFD906C" w14:textId="384C2E7A" w:rsidR="00404B56" w:rsidRPr="00404B56" w:rsidRDefault="00404B56" w:rsidP="009E45AD">
            <w:pPr>
              <w:jc w:val="both"/>
              <w:rPr>
                <w:b/>
              </w:rPr>
            </w:pPr>
            <w:r w:rsidRPr="00404B56">
              <w:rPr>
                <w:b/>
              </w:rPr>
              <w:t>Note</w:t>
            </w:r>
          </w:p>
          <w:p w14:paraId="4876C4AD" w14:textId="0956617A" w:rsidR="00404B56" w:rsidRPr="00404B56" w:rsidRDefault="00404B56" w:rsidP="009E45AD">
            <w:pPr>
              <w:jc w:val="both"/>
            </w:pPr>
            <w:r w:rsidRPr="00404B56">
              <w:t>If no standards have been applied to the device, leave this field blank.</w:t>
            </w:r>
          </w:p>
        </w:tc>
      </w:tr>
    </w:tbl>
    <w:p w14:paraId="499BE477" w14:textId="1C7D1C77" w:rsidR="0058136F" w:rsidRPr="007D7E78" w:rsidRDefault="00DB54EF" w:rsidP="009E45AD">
      <w:pPr>
        <w:jc w:val="both"/>
        <w:rPr>
          <w:rFonts w:ascii="Arial" w:hAnsi="Arial"/>
          <w:b/>
          <w:bCs/>
          <w:sz w:val="26"/>
          <w:szCs w:val="26"/>
        </w:rPr>
      </w:pPr>
      <w:r w:rsidRPr="007D7E78">
        <w:rPr>
          <w:rFonts w:ascii="Arial" w:hAnsi="Arial"/>
          <w:b/>
          <w:bCs/>
          <w:sz w:val="26"/>
          <w:szCs w:val="26"/>
        </w:rPr>
        <w:t xml:space="preserve">Identification </w:t>
      </w:r>
      <w:r w:rsidR="0058136F" w:rsidRPr="007D7E78">
        <w:rPr>
          <w:rFonts w:ascii="Arial" w:hAnsi="Arial"/>
          <w:b/>
          <w:bCs/>
          <w:sz w:val="26"/>
          <w:szCs w:val="26"/>
        </w:rPr>
        <w:t xml:space="preserve">of the </w:t>
      </w:r>
      <w:r w:rsidR="00290F4D" w:rsidRPr="007D7E78">
        <w:rPr>
          <w:rFonts w:ascii="Arial" w:hAnsi="Arial"/>
          <w:b/>
          <w:bCs/>
          <w:sz w:val="26"/>
          <w:szCs w:val="26"/>
        </w:rPr>
        <w:t xml:space="preserve">Class I or Class 1 IVD </w:t>
      </w:r>
      <w:r w:rsidR="000F42DB" w:rsidRPr="007D7E78">
        <w:rPr>
          <w:rFonts w:ascii="Arial" w:hAnsi="Arial"/>
          <w:b/>
          <w:bCs/>
          <w:sz w:val="26"/>
          <w:szCs w:val="26"/>
        </w:rPr>
        <w:t>system or procedure pack</w:t>
      </w:r>
    </w:p>
    <w:p w14:paraId="7C9883F7" w14:textId="20BA3845" w:rsidR="0058136F" w:rsidRPr="00D3236F" w:rsidRDefault="00214BFE" w:rsidP="009E45AD">
      <w:pPr>
        <w:spacing w:after="120"/>
        <w:jc w:val="both"/>
      </w:pPr>
      <w:r w:rsidRPr="00D3236F">
        <w:t>The manufacturer of the SOPP assigns the overall name of the</w:t>
      </w:r>
      <w:r w:rsidR="000F42DB" w:rsidRPr="00D3236F">
        <w:t xml:space="preserve"> SOPP</w:t>
      </w:r>
      <w:r w:rsidRPr="00D3236F">
        <w:t xml:space="preserve">. </w:t>
      </w:r>
      <w:r w:rsidR="0058136F" w:rsidRPr="00D3236F">
        <w:t xml:space="preserve">State the name of the </w:t>
      </w:r>
      <w:r w:rsidR="000F42DB" w:rsidRPr="00D3236F">
        <w:t xml:space="preserve">SOPP </w:t>
      </w:r>
      <w:r w:rsidR="0058136F" w:rsidRPr="00D3236F">
        <w:t>and sufficient information to identify the</w:t>
      </w:r>
      <w:r w:rsidR="000F42DB" w:rsidRPr="00D3236F">
        <w:t xml:space="preserve"> SOPP</w:t>
      </w:r>
      <w:r w:rsidR="0058136F" w:rsidRPr="00D3236F">
        <w:t>.</w:t>
      </w:r>
    </w:p>
    <w:p w14:paraId="191497C9" w14:textId="6F5D59B9" w:rsidR="000F42DB" w:rsidRDefault="000F42DB" w:rsidP="000F42DB">
      <w:pPr>
        <w:jc w:val="both"/>
      </w:pPr>
      <w:r w:rsidRPr="00AD6F4E">
        <w:rPr>
          <w:bCs/>
        </w:rPr>
        <w:t xml:space="preserve">Where multiple configurations of </w:t>
      </w:r>
      <w:r w:rsidR="007F2A99">
        <w:rPr>
          <w:bCs/>
        </w:rPr>
        <w:t xml:space="preserve">SOPPs </w:t>
      </w:r>
      <w:r w:rsidRPr="00AD6F4E">
        <w:rPr>
          <w:bCs/>
        </w:rPr>
        <w:t>are to be included, please add a schedule to the end of th</w:t>
      </w:r>
      <w:r>
        <w:rPr>
          <w:bCs/>
        </w:rPr>
        <w:t>e</w:t>
      </w:r>
      <w:r w:rsidRPr="00AD6F4E">
        <w:rPr>
          <w:bCs/>
        </w:rPr>
        <w:t xml:space="preserve"> declaration, specifying the information</w:t>
      </w:r>
      <w:r>
        <w:rPr>
          <w:bCs/>
        </w:rPr>
        <w:t xml:space="preserve"> </w:t>
      </w:r>
      <w:r w:rsidRPr="00F1651A">
        <w:rPr>
          <w:bCs/>
        </w:rPr>
        <w:t>required</w:t>
      </w:r>
      <w:r w:rsidRPr="00DA5922">
        <w:rPr>
          <w:bCs/>
        </w:rPr>
        <w:t xml:space="preserve"> </w:t>
      </w:r>
      <w:r>
        <w:rPr>
          <w:bCs/>
        </w:rPr>
        <w:t>in the box</w:t>
      </w:r>
      <w:r w:rsidRPr="00AD6F4E">
        <w:rPr>
          <w:bCs/>
        </w:rPr>
        <w:t xml:space="preserve"> (for example, see attached Schedule A – </w:t>
      </w:r>
      <w:bookmarkStart w:id="22" w:name="_Hlk88591947"/>
      <w:r w:rsidRPr="00AD6F4E">
        <w:rPr>
          <w:bCs/>
        </w:rPr>
        <w:t xml:space="preserve">Identification of the </w:t>
      </w:r>
      <w:bookmarkEnd w:id="22"/>
      <w:r w:rsidRPr="00AD6F4E">
        <w:rPr>
          <w:bCs/>
        </w:rPr>
        <w:t>system or procedure packs)</w:t>
      </w:r>
      <w:r w:rsidRPr="00DA5922">
        <w:t xml:space="preserve">. </w:t>
      </w:r>
    </w:p>
    <w:p w14:paraId="460FA8DA" w14:textId="77777777" w:rsidR="000F42DB" w:rsidRPr="00A132B2" w:rsidRDefault="000F42DB" w:rsidP="000F42DB">
      <w:pPr>
        <w:spacing w:after="120"/>
        <w:jc w:val="both"/>
        <w:rPr>
          <w:i/>
          <w:iCs/>
        </w:rPr>
      </w:pPr>
      <w:r w:rsidRPr="00A132B2">
        <w:rPr>
          <w:i/>
          <w:iCs/>
        </w:rPr>
        <w:t xml:space="preserve">Kind of medical device </w:t>
      </w:r>
    </w:p>
    <w:p w14:paraId="61CD7AD3" w14:textId="3A2B339F" w:rsidR="000F42DB" w:rsidRDefault="000F42DB" w:rsidP="000F42DB">
      <w:pPr>
        <w:spacing w:after="120"/>
        <w:jc w:val="both"/>
      </w:pPr>
      <w:r>
        <w:t xml:space="preserve">Medical devices, including </w:t>
      </w:r>
      <w:r w:rsidR="001576F5" w:rsidRPr="001576F5">
        <w:t xml:space="preserve">Class I or Class 1 </w:t>
      </w:r>
      <w:r>
        <w:t xml:space="preserve">IVD medical devices, are included in the ARTG as a </w:t>
      </w:r>
      <w:hyperlink r:id="rId36" w:history="1">
        <w:r w:rsidRPr="007D5800">
          <w:rPr>
            <w:rStyle w:val="Hyperlink"/>
          </w:rPr>
          <w:t>'kind of medical device</w:t>
        </w:r>
      </w:hyperlink>
      <w:r>
        <w:t>'. An application for inclusion of a medical device in the ARTG must be made for a 'kind of medical device'.</w:t>
      </w:r>
    </w:p>
    <w:p w14:paraId="22EDE35F" w14:textId="77777777" w:rsidR="000F42DB" w:rsidRDefault="000F42DB" w:rsidP="000F42DB">
      <w:pPr>
        <w:spacing w:after="120"/>
        <w:jc w:val="both"/>
      </w:pPr>
      <w:r>
        <w:t xml:space="preserve">Devices are taken to be of the same kind if they have </w:t>
      </w:r>
      <w:proofErr w:type="gramStart"/>
      <w:r>
        <w:t>all of</w:t>
      </w:r>
      <w:proofErr w:type="gramEnd"/>
      <w:r>
        <w:t xml:space="preserve"> the following:</w:t>
      </w:r>
    </w:p>
    <w:p w14:paraId="1B386A83" w14:textId="77777777" w:rsidR="000F42DB" w:rsidRDefault="000F42DB" w:rsidP="00780E73">
      <w:pPr>
        <w:pStyle w:val="ListBullet"/>
      </w:pPr>
      <w:r>
        <w:t>the same sponsor</w:t>
      </w:r>
    </w:p>
    <w:p w14:paraId="5E5AE381" w14:textId="77777777" w:rsidR="000F42DB" w:rsidRDefault="000F42DB" w:rsidP="00780E73">
      <w:pPr>
        <w:pStyle w:val="ListBullet"/>
      </w:pPr>
      <w:r>
        <w:t>the same manufacturer</w:t>
      </w:r>
    </w:p>
    <w:p w14:paraId="5FD6A361" w14:textId="77777777" w:rsidR="000F42DB" w:rsidRDefault="000F42DB" w:rsidP="00780E73">
      <w:pPr>
        <w:pStyle w:val="ListBullet"/>
      </w:pPr>
      <w:r>
        <w:t>the same classification</w:t>
      </w:r>
    </w:p>
    <w:p w14:paraId="4846A012" w14:textId="77777777" w:rsidR="000F42DB" w:rsidRDefault="000F42DB" w:rsidP="00780E73">
      <w:pPr>
        <w:pStyle w:val="ListBullet"/>
      </w:pPr>
      <w:r>
        <w:t>the same GMDN code.</w:t>
      </w:r>
    </w:p>
    <w:p w14:paraId="4C25ED2F" w14:textId="0CD789E9" w:rsidR="00F419E6" w:rsidRPr="007D7E78" w:rsidRDefault="00A61D30" w:rsidP="009E45AD">
      <w:pPr>
        <w:jc w:val="both"/>
        <w:rPr>
          <w:rFonts w:ascii="Arial" w:hAnsi="Arial"/>
          <w:b/>
          <w:bCs/>
          <w:sz w:val="26"/>
          <w:szCs w:val="26"/>
        </w:rPr>
      </w:pPr>
      <w:r w:rsidRPr="007D7E78">
        <w:rPr>
          <w:rFonts w:ascii="Arial" w:hAnsi="Arial"/>
          <w:b/>
          <w:bCs/>
          <w:sz w:val="26"/>
          <w:szCs w:val="26"/>
        </w:rPr>
        <w:t xml:space="preserve">Contents of the </w:t>
      </w:r>
      <w:r w:rsidR="00F419E6" w:rsidRPr="007D7E78">
        <w:rPr>
          <w:rFonts w:ascii="Arial" w:hAnsi="Arial"/>
          <w:b/>
          <w:bCs/>
          <w:sz w:val="26"/>
          <w:szCs w:val="26"/>
        </w:rPr>
        <w:t>system or procedure pack</w:t>
      </w:r>
    </w:p>
    <w:p w14:paraId="5717987C" w14:textId="5D43E5D8" w:rsidR="00705526" w:rsidRDefault="00705526" w:rsidP="00705526">
      <w:pPr>
        <w:spacing w:after="120"/>
        <w:jc w:val="both"/>
      </w:pPr>
      <w:r w:rsidRPr="009C28D0">
        <w:t>Include a list of all the items</w:t>
      </w:r>
      <w:r>
        <w:t xml:space="preserve"> (including medical devices, medicines, </w:t>
      </w:r>
      <w:proofErr w:type="gramStart"/>
      <w:r>
        <w:t>biologicals</w:t>
      </w:r>
      <w:proofErr w:type="gramEnd"/>
      <w:r>
        <w:t xml:space="preserve"> and any other therapeutic goods)</w:t>
      </w:r>
      <w:r w:rsidRPr="009C28D0">
        <w:t xml:space="preserve"> in the</w:t>
      </w:r>
      <w:r>
        <w:t xml:space="preserve"> SOPP</w:t>
      </w:r>
      <w:r w:rsidRPr="009C28D0">
        <w:t xml:space="preserve">. </w:t>
      </w:r>
    </w:p>
    <w:p w14:paraId="2CF3755B" w14:textId="60F84F20" w:rsidR="00705526" w:rsidRPr="007D7E78" w:rsidRDefault="00705526" w:rsidP="00705526">
      <w:pPr>
        <w:jc w:val="both"/>
      </w:pPr>
      <w:r w:rsidRPr="007D7E78">
        <w:lastRenderedPageBreak/>
        <w:t xml:space="preserve">List all </w:t>
      </w:r>
      <w:r w:rsidR="001576F5" w:rsidRPr="001576F5">
        <w:t xml:space="preserve">Class I </w:t>
      </w:r>
      <w:bookmarkStart w:id="23" w:name="_Hlk88592881"/>
      <w:r w:rsidR="001576F5" w:rsidRPr="001576F5">
        <w:t xml:space="preserve">or Class 1 </w:t>
      </w:r>
      <w:r w:rsidR="001576F5">
        <w:t xml:space="preserve">IVD </w:t>
      </w:r>
      <w:bookmarkEnd w:id="23"/>
      <w:r w:rsidR="001576F5">
        <w:t>medical devices</w:t>
      </w:r>
      <w:r w:rsidR="001576F5" w:rsidRPr="007D7E78">
        <w:t xml:space="preserve"> </w:t>
      </w:r>
      <w:r w:rsidRPr="007D7E78">
        <w:t>that are intended for supply under the ARTG entry.</w:t>
      </w:r>
      <w:r>
        <w:t xml:space="preserve"> </w:t>
      </w:r>
      <w:r w:rsidRPr="007D7E78">
        <w:t>Model numbers</w:t>
      </w:r>
      <w:r>
        <w:t xml:space="preserve"> or </w:t>
      </w:r>
      <w:r w:rsidRPr="007D7E78">
        <w:t xml:space="preserve">variants are not required for Class I </w:t>
      </w:r>
      <w:r w:rsidR="001576F5" w:rsidRPr="001576F5">
        <w:t xml:space="preserve">or Class 1 IVD </w:t>
      </w:r>
      <w:r w:rsidRPr="007D7E78">
        <w:t>medical devices.</w:t>
      </w:r>
    </w:p>
    <w:p w14:paraId="10D58808" w14:textId="310070E4" w:rsidR="00705526" w:rsidRPr="001576F5" w:rsidRDefault="00705526" w:rsidP="001576F5">
      <w:pPr>
        <w:jc w:val="both"/>
        <w:rPr>
          <w:i/>
          <w:iCs/>
        </w:rPr>
      </w:pPr>
      <w:r w:rsidRPr="001576F5">
        <w:rPr>
          <w:i/>
          <w:iCs/>
        </w:rPr>
        <w:t>For example: Wooden tongue depressor, plastic tongue depressor, bamboo tongue depressor, flavoured tongue depressor</w:t>
      </w:r>
      <w:r>
        <w:rPr>
          <w:i/>
          <w:iCs/>
        </w:rPr>
        <w:t>.</w:t>
      </w:r>
    </w:p>
    <w:p w14:paraId="041593C2" w14:textId="3C77B704" w:rsidR="00F419E6" w:rsidRPr="007D7E78" w:rsidRDefault="00F419E6" w:rsidP="009E45AD">
      <w:pPr>
        <w:spacing w:after="120"/>
        <w:jc w:val="both"/>
      </w:pPr>
      <w:r w:rsidRPr="007D7E78">
        <w:t>Where multiple items are to be included</w:t>
      </w:r>
      <w:r w:rsidR="00290F4D" w:rsidRPr="007D7E78">
        <w:t xml:space="preserve"> in different configurations of</w:t>
      </w:r>
      <w:r w:rsidR="000F42DB">
        <w:t xml:space="preserve"> SOPPs</w:t>
      </w:r>
      <w:r w:rsidR="00290F4D" w:rsidRPr="007D7E78">
        <w:t xml:space="preserve">, </w:t>
      </w:r>
      <w:r w:rsidR="00214BFE">
        <w:t xml:space="preserve">please </w:t>
      </w:r>
      <w:r w:rsidR="00290F4D" w:rsidRPr="007D7E78">
        <w:t>add a schedule</w:t>
      </w:r>
      <w:r w:rsidR="00256B32">
        <w:t xml:space="preserve"> to the end of the declaration</w:t>
      </w:r>
      <w:r w:rsidR="00290F4D" w:rsidRPr="007D7E78">
        <w:t xml:space="preserve"> (for example</w:t>
      </w:r>
      <w:r w:rsidR="00256B32">
        <w:t>,</w:t>
      </w:r>
      <w:r w:rsidR="00290F4D" w:rsidRPr="007D7E78">
        <w:t xml:space="preserve"> Schedule B</w:t>
      </w:r>
      <w:r w:rsidR="00256B32">
        <w:t xml:space="preserve"> –</w:t>
      </w:r>
      <w:r w:rsidR="00290F4D" w:rsidRPr="007D7E78">
        <w:t xml:space="preserve"> Items within the system or procedure packs)</w:t>
      </w:r>
      <w:r w:rsidR="007E7571" w:rsidRPr="007D7E78">
        <w:t xml:space="preserve">, specifying the following </w:t>
      </w:r>
      <w:r w:rsidR="00256B32">
        <w:t>details</w:t>
      </w:r>
      <w:r w:rsidR="007E7571" w:rsidRPr="007D7E78">
        <w:t>:</w:t>
      </w:r>
    </w:p>
    <w:p w14:paraId="5C85912A" w14:textId="3A2F1189" w:rsidR="00A61D30" w:rsidRPr="007D7E78" w:rsidRDefault="00EA24F8" w:rsidP="009E45AD">
      <w:pPr>
        <w:pStyle w:val="ListBullet"/>
        <w:spacing w:after="120"/>
        <w:jc w:val="both"/>
      </w:pPr>
      <w:r>
        <w:t xml:space="preserve">All </w:t>
      </w:r>
      <w:r w:rsidRPr="009C28D0">
        <w:t xml:space="preserve">items </w:t>
      </w:r>
      <w:r>
        <w:t xml:space="preserve">included </w:t>
      </w:r>
      <w:r w:rsidRPr="009C28D0">
        <w:t>within the</w:t>
      </w:r>
      <w:r>
        <w:t xml:space="preserve"> SOPP</w:t>
      </w:r>
      <w:r w:rsidR="00A61D30" w:rsidRPr="007D7E78">
        <w:t>.</w:t>
      </w:r>
    </w:p>
    <w:p w14:paraId="7BC5110D" w14:textId="41E6CB05" w:rsidR="001D798B" w:rsidRPr="007D7E78" w:rsidRDefault="006114B2" w:rsidP="009E45AD">
      <w:pPr>
        <w:pStyle w:val="ListBullet"/>
        <w:spacing w:after="120"/>
        <w:jc w:val="both"/>
      </w:pPr>
      <w:r>
        <w:rPr>
          <w:rFonts w:cstheme="minorBidi"/>
          <w:szCs w:val="22"/>
        </w:rPr>
        <w:t>S</w:t>
      </w:r>
      <w:r w:rsidR="001D798B" w:rsidRPr="007D7E78">
        <w:rPr>
          <w:rFonts w:cstheme="minorBidi"/>
          <w:szCs w:val="22"/>
        </w:rPr>
        <w:t xml:space="preserve">pecify if there have been any modifications to </w:t>
      </w:r>
      <w:r w:rsidR="002652D2">
        <w:rPr>
          <w:rFonts w:cstheme="minorBidi"/>
          <w:szCs w:val="22"/>
        </w:rPr>
        <w:t>any</w:t>
      </w:r>
      <w:r w:rsidR="001D798B" w:rsidRPr="007D7E78">
        <w:rPr>
          <w:rFonts w:cstheme="minorBidi"/>
          <w:szCs w:val="22"/>
        </w:rPr>
        <w:t xml:space="preserve"> device</w:t>
      </w:r>
      <w:r w:rsidR="002652D2">
        <w:rPr>
          <w:rFonts w:cstheme="minorBidi"/>
          <w:szCs w:val="22"/>
        </w:rPr>
        <w:t xml:space="preserve"> that is included in the</w:t>
      </w:r>
      <w:r w:rsidR="00EA24F8">
        <w:rPr>
          <w:rFonts w:cstheme="minorBidi"/>
          <w:szCs w:val="22"/>
        </w:rPr>
        <w:t xml:space="preserve"> SOPP</w:t>
      </w:r>
      <w:r w:rsidR="000F42DB">
        <w:rPr>
          <w:rFonts w:cstheme="minorBidi"/>
          <w:szCs w:val="22"/>
        </w:rPr>
        <w:t xml:space="preserve">, </w:t>
      </w:r>
      <w:r w:rsidR="001D798B" w:rsidRPr="007D7E78">
        <w:rPr>
          <w:rFonts w:cstheme="minorBidi"/>
          <w:szCs w:val="22"/>
        </w:rPr>
        <w:t xml:space="preserve">or </w:t>
      </w:r>
      <w:r w:rsidR="00224298">
        <w:rPr>
          <w:rFonts w:cstheme="minorBidi"/>
          <w:szCs w:val="22"/>
        </w:rPr>
        <w:t>its</w:t>
      </w:r>
      <w:r w:rsidR="001D798B" w:rsidRPr="007D7E78">
        <w:rPr>
          <w:rFonts w:cstheme="minorBidi"/>
          <w:szCs w:val="22"/>
        </w:rPr>
        <w:t xml:space="preserve"> packaging</w:t>
      </w:r>
      <w:r w:rsidR="002652D2">
        <w:rPr>
          <w:rFonts w:cstheme="minorBidi"/>
          <w:szCs w:val="22"/>
        </w:rPr>
        <w:t xml:space="preserve">. </w:t>
      </w:r>
      <w:r w:rsidR="002652D2" w:rsidRPr="007D7E78">
        <w:rPr>
          <w:rFonts w:cstheme="minorBidi"/>
          <w:szCs w:val="22"/>
        </w:rPr>
        <w:t xml:space="preserve">For each </w:t>
      </w:r>
      <w:r w:rsidR="00843E15">
        <w:rPr>
          <w:rFonts w:cstheme="minorBidi"/>
          <w:szCs w:val="22"/>
        </w:rPr>
        <w:t xml:space="preserve">component </w:t>
      </w:r>
      <w:r w:rsidR="002652D2" w:rsidRPr="007D7E78">
        <w:rPr>
          <w:rFonts w:cstheme="minorBidi"/>
          <w:szCs w:val="22"/>
        </w:rPr>
        <w:t xml:space="preserve">medical device </w:t>
      </w:r>
      <w:r w:rsidR="002652D2">
        <w:rPr>
          <w:rFonts w:cstheme="minorBidi"/>
          <w:szCs w:val="22"/>
        </w:rPr>
        <w:t>or</w:t>
      </w:r>
      <w:r w:rsidR="002652D2" w:rsidRPr="007D7E78">
        <w:rPr>
          <w:rFonts w:cstheme="minorBidi"/>
          <w:szCs w:val="22"/>
        </w:rPr>
        <w:t xml:space="preserve"> IVD medical device </w:t>
      </w:r>
      <w:r w:rsidR="002652D2">
        <w:rPr>
          <w:rFonts w:cstheme="minorBidi"/>
          <w:szCs w:val="22"/>
        </w:rPr>
        <w:t>on your declaration:</w:t>
      </w:r>
    </w:p>
    <w:p w14:paraId="15AC304C" w14:textId="2E25CC66" w:rsidR="001D798B" w:rsidRPr="00780E73" w:rsidRDefault="001D798B" w:rsidP="00780E73">
      <w:pPr>
        <w:pStyle w:val="ListBullet2"/>
      </w:pPr>
      <w:r w:rsidRPr="00780E73">
        <w:t xml:space="preserve">Select ‘not applicable’ </w:t>
      </w:r>
      <w:r w:rsidR="002652D2" w:rsidRPr="00780E73">
        <w:t>if</w:t>
      </w:r>
      <w:r w:rsidR="009E4967" w:rsidRPr="00780E73">
        <w:t xml:space="preserve"> </w:t>
      </w:r>
      <w:r w:rsidR="002652D2" w:rsidRPr="00780E73">
        <w:t>the</w:t>
      </w:r>
      <w:r w:rsidR="009E4967" w:rsidRPr="00780E73">
        <w:t xml:space="preserve"> medical device</w:t>
      </w:r>
      <w:r w:rsidR="002652D2" w:rsidRPr="00780E73">
        <w:t xml:space="preserve"> </w:t>
      </w:r>
      <w:r w:rsidRPr="00780E73">
        <w:t>ha</w:t>
      </w:r>
      <w:r w:rsidR="002652D2" w:rsidRPr="00780E73">
        <w:t>s</w:t>
      </w:r>
      <w:r w:rsidRPr="00780E73">
        <w:t xml:space="preserve"> not been </w:t>
      </w:r>
      <w:r w:rsidR="00843B3B" w:rsidRPr="00780E73">
        <w:t>modifi</w:t>
      </w:r>
      <w:r w:rsidR="002652D2" w:rsidRPr="00780E73">
        <w:t>ed</w:t>
      </w:r>
      <w:r w:rsidR="00843B3B" w:rsidRPr="00780E73">
        <w:t xml:space="preserve"> </w:t>
      </w:r>
      <w:r w:rsidR="002652D2" w:rsidRPr="00780E73">
        <w:t xml:space="preserve">and neither has its </w:t>
      </w:r>
      <w:r w:rsidR="00843B3B" w:rsidRPr="00780E73">
        <w:t xml:space="preserve">packaging. This means the original packaging of the component medical device has not been </w:t>
      </w:r>
      <w:r w:rsidR="00FE6F53" w:rsidRPr="00780E73">
        <w:t xml:space="preserve">opened, </w:t>
      </w:r>
      <w:r w:rsidR="00843B3B" w:rsidRPr="00780E73">
        <w:t xml:space="preserve">removed and the medical device is supplied as </w:t>
      </w:r>
      <w:r w:rsidR="00E31B70" w:rsidRPr="00780E73">
        <w:t xml:space="preserve">originally </w:t>
      </w:r>
      <w:r w:rsidR="00843B3B" w:rsidRPr="00780E73">
        <w:t xml:space="preserve">intended by </w:t>
      </w:r>
      <w:r w:rsidR="002652D2" w:rsidRPr="00780E73">
        <w:t>its</w:t>
      </w:r>
      <w:r w:rsidR="00843B3B" w:rsidRPr="00780E73">
        <w:t xml:space="preserve"> manufacturer</w:t>
      </w:r>
      <w:r w:rsidR="002652D2" w:rsidRPr="00780E73">
        <w:t>.</w:t>
      </w:r>
    </w:p>
    <w:p w14:paraId="45B47519" w14:textId="62D3F4BA" w:rsidR="00E31B70" w:rsidRPr="00780E73" w:rsidRDefault="00843B3B" w:rsidP="00780E73">
      <w:pPr>
        <w:pStyle w:val="ListBullet2"/>
      </w:pPr>
      <w:r w:rsidRPr="00780E73">
        <w:t xml:space="preserve">Select ‘yes’ </w:t>
      </w:r>
      <w:r w:rsidR="00C905F5" w:rsidRPr="00780E73">
        <w:t>if the</w:t>
      </w:r>
      <w:r w:rsidR="009E4967" w:rsidRPr="00780E73">
        <w:t xml:space="preserve"> device </w:t>
      </w:r>
      <w:r w:rsidR="00C905F5" w:rsidRPr="00780E73">
        <w:t xml:space="preserve">or its packaging </w:t>
      </w:r>
      <w:r w:rsidRPr="00780E73">
        <w:t xml:space="preserve">has </w:t>
      </w:r>
      <w:r w:rsidR="00E31B70" w:rsidRPr="00780E73">
        <w:t>been modifi</w:t>
      </w:r>
      <w:r w:rsidR="00C905F5" w:rsidRPr="00780E73">
        <w:t>ed,</w:t>
      </w:r>
      <w:r w:rsidR="00E31B70" w:rsidRPr="00780E73">
        <w:t xml:space="preserve"> and th</w:t>
      </w:r>
      <w:r w:rsidR="00C905F5" w:rsidRPr="00780E73">
        <w:t>e</w:t>
      </w:r>
      <w:r w:rsidR="00E31B70" w:rsidRPr="00780E73">
        <w:t xml:space="preserve"> modification has been done in accordance with </w:t>
      </w:r>
      <w:r w:rsidR="00843E15" w:rsidRPr="00780E73">
        <w:t>its</w:t>
      </w:r>
      <w:r w:rsidR="00E31B70" w:rsidRPr="00780E73">
        <w:t xml:space="preserve"> manufacturer’s instructions. This means the original packaging of the component medical device </w:t>
      </w:r>
      <w:r w:rsidR="00FE6F53" w:rsidRPr="00780E73">
        <w:t>has</w:t>
      </w:r>
      <w:r w:rsidR="00E31B70" w:rsidRPr="00780E73">
        <w:t xml:space="preserve"> been opened or removed</w:t>
      </w:r>
      <w:r w:rsidR="00C905F5" w:rsidRPr="00780E73">
        <w:t>,</w:t>
      </w:r>
      <w:r w:rsidR="00E31B70" w:rsidRPr="00780E73">
        <w:t xml:space="preserve"> and </w:t>
      </w:r>
      <w:r w:rsidR="00C905F5" w:rsidRPr="00780E73">
        <w:t>it</w:t>
      </w:r>
      <w:r w:rsidR="00E31B70" w:rsidRPr="00780E73">
        <w:t xml:space="preserve"> is repackaged with the consent </w:t>
      </w:r>
      <w:r w:rsidR="00C905F5" w:rsidRPr="00780E73">
        <w:t xml:space="preserve">of </w:t>
      </w:r>
      <w:r w:rsidR="00E31B70" w:rsidRPr="00780E73">
        <w:t>the component manufacturer as per their instructions.</w:t>
      </w:r>
    </w:p>
    <w:p w14:paraId="3EB6EFB2" w14:textId="033A8A55" w:rsidR="00843B3B" w:rsidRPr="00780E73" w:rsidRDefault="00E31B70" w:rsidP="00780E73">
      <w:pPr>
        <w:pStyle w:val="ListBullet2"/>
      </w:pPr>
      <w:r w:rsidRPr="00780E73">
        <w:t xml:space="preserve">Select ‘no’ </w:t>
      </w:r>
      <w:r w:rsidR="00C905F5" w:rsidRPr="00780E73">
        <w:t>if</w:t>
      </w:r>
      <w:r w:rsidRPr="00780E73">
        <w:t xml:space="preserve"> the device or its packaging</w:t>
      </w:r>
      <w:r w:rsidR="00C905F5" w:rsidRPr="00780E73">
        <w:t xml:space="preserve"> has been modified</w:t>
      </w:r>
      <w:r w:rsidRPr="00780E73">
        <w:t xml:space="preserve">, but this modification has not been done in accordance with </w:t>
      </w:r>
      <w:r w:rsidR="00843E15" w:rsidRPr="00780E73">
        <w:t>its</w:t>
      </w:r>
      <w:r w:rsidRPr="00780E73">
        <w:t xml:space="preserve"> manufacturer’s instructions. This means the original packaging of the component medical device has been opened or removed and </w:t>
      </w:r>
      <w:r w:rsidR="00C905F5" w:rsidRPr="00780E73">
        <w:t>it</w:t>
      </w:r>
      <w:r w:rsidRPr="00780E73">
        <w:t xml:space="preserve"> is repackaged without the consent </w:t>
      </w:r>
      <w:r w:rsidR="00C905F5" w:rsidRPr="00780E73">
        <w:t xml:space="preserve">of </w:t>
      </w:r>
      <w:r w:rsidRPr="00780E73">
        <w:t>the component manufacturer</w:t>
      </w:r>
      <w:r w:rsidR="00843E15" w:rsidRPr="00780E73">
        <w:t>;</w:t>
      </w:r>
      <w:r w:rsidR="00C905F5" w:rsidRPr="00780E73">
        <w:t xml:space="preserve"> that is, </w:t>
      </w:r>
      <w:r w:rsidRPr="00780E73">
        <w:t>not in accordance with their instructions.</w:t>
      </w:r>
    </w:p>
    <w:p w14:paraId="23163074" w14:textId="09F418C2" w:rsidR="00E31B70" w:rsidRPr="007D7E78" w:rsidRDefault="00E31B70" w:rsidP="00780E73">
      <w:pPr>
        <w:pStyle w:val="ListBullet2"/>
      </w:pPr>
      <w:r w:rsidRPr="00780E73">
        <w:t xml:space="preserve">The manufacturer of the system or procedure pack </w:t>
      </w:r>
      <w:r w:rsidR="00FE6F53" w:rsidRPr="00780E73">
        <w:t>becomes the manufacturer of th</w:t>
      </w:r>
      <w:r w:rsidR="00843E15" w:rsidRPr="00780E73">
        <w:t>e</w:t>
      </w:r>
      <w:r w:rsidR="00FE6F53" w:rsidRPr="00780E73">
        <w:t xml:space="preserve"> component</w:t>
      </w:r>
      <w:r w:rsidR="00FE6F53" w:rsidRPr="007D7E78">
        <w:t xml:space="preserve"> device and </w:t>
      </w:r>
      <w:r w:rsidRPr="007D7E78">
        <w:t xml:space="preserve">must ensure that </w:t>
      </w:r>
      <w:r w:rsidR="00FE6F53" w:rsidRPr="007D7E78">
        <w:t>the</w:t>
      </w:r>
      <w:r w:rsidRPr="007D7E78">
        <w:t xml:space="preserve"> modification does not affect the quality, </w:t>
      </w:r>
      <w:proofErr w:type="gramStart"/>
      <w:r w:rsidRPr="007D7E78">
        <w:t>safety</w:t>
      </w:r>
      <w:proofErr w:type="gramEnd"/>
      <w:r w:rsidRPr="007D7E78">
        <w:t xml:space="preserve"> or performance of the medical device</w:t>
      </w:r>
      <w:r w:rsidR="00843E15">
        <w:t xml:space="preserve"> or </w:t>
      </w:r>
      <w:r w:rsidRPr="007D7E78">
        <w:t>IVD</w:t>
      </w:r>
      <w:r w:rsidR="006114B2">
        <w:t xml:space="preserve"> medical device</w:t>
      </w:r>
      <w:r w:rsidRPr="007D7E78">
        <w:t>, as modifi</w:t>
      </w:r>
      <w:r w:rsidR="00843E15">
        <w:t>ed</w:t>
      </w:r>
      <w:r w:rsidRPr="007D7E78">
        <w:t>.</w:t>
      </w:r>
    </w:p>
    <w:p w14:paraId="65295832" w14:textId="5A59B938" w:rsidR="00F419E6" w:rsidRPr="007D7E78" w:rsidRDefault="006114B2" w:rsidP="009E45AD">
      <w:pPr>
        <w:pStyle w:val="ListBullet"/>
        <w:spacing w:after="120"/>
        <w:jc w:val="both"/>
      </w:pPr>
      <w:r>
        <w:t>State t</w:t>
      </w:r>
      <w:r w:rsidR="00843E15">
        <w:t xml:space="preserve">he </w:t>
      </w:r>
      <w:r w:rsidR="00F419E6" w:rsidRPr="007D7E78">
        <w:t xml:space="preserve">ARTG number for </w:t>
      </w:r>
      <w:r w:rsidR="00843E15">
        <w:t xml:space="preserve">any </w:t>
      </w:r>
      <w:r w:rsidR="00F419E6" w:rsidRPr="007D7E78">
        <w:t>medical device</w:t>
      </w:r>
      <w:r w:rsidR="00843E15">
        <w:t xml:space="preserve"> or </w:t>
      </w:r>
      <w:r w:rsidR="00F419E6" w:rsidRPr="007D7E78">
        <w:t xml:space="preserve">IVD </w:t>
      </w:r>
      <w:r w:rsidR="00843E15">
        <w:t xml:space="preserve">medical device that is </w:t>
      </w:r>
      <w:r w:rsidR="00F419E6" w:rsidRPr="007D7E78">
        <w:t>in</w:t>
      </w:r>
      <w:r w:rsidR="00843E15">
        <w:t>cluded in</w:t>
      </w:r>
      <w:r w:rsidR="00F419E6" w:rsidRPr="007D7E78">
        <w:t xml:space="preserve"> the </w:t>
      </w:r>
      <w:r>
        <w:t xml:space="preserve">SOPP </w:t>
      </w:r>
      <w:proofErr w:type="gramStart"/>
      <w:r w:rsidR="00843E15">
        <w:t>and</w:t>
      </w:r>
      <w:r w:rsidR="00F419E6" w:rsidRPr="007D7E78">
        <w:t xml:space="preserve"> </w:t>
      </w:r>
      <w:r w:rsidR="00843E15">
        <w:t>also</w:t>
      </w:r>
      <w:proofErr w:type="gramEnd"/>
      <w:r w:rsidR="00843E15">
        <w:t xml:space="preserve"> </w:t>
      </w:r>
      <w:r w:rsidR="00F419E6" w:rsidRPr="007D7E78">
        <w:t>supplied independently of th</w:t>
      </w:r>
      <w:r w:rsidR="00843E15">
        <w:t>e</w:t>
      </w:r>
      <w:r w:rsidR="00F419E6" w:rsidRPr="007D7E78">
        <w:t xml:space="preserve"> </w:t>
      </w:r>
      <w:r>
        <w:t xml:space="preserve">SOPP </w:t>
      </w:r>
      <w:r w:rsidR="00F419E6" w:rsidRPr="007D7E78">
        <w:t>in Australia</w:t>
      </w:r>
      <w:r w:rsidR="00843E15">
        <w:t>.</w:t>
      </w:r>
      <w:r w:rsidR="004F3C2B" w:rsidRPr="007D7E78">
        <w:t xml:space="preserve"> </w:t>
      </w:r>
    </w:p>
    <w:p w14:paraId="7E295B04" w14:textId="561B3C89" w:rsidR="00F419E6" w:rsidRPr="007D7E78" w:rsidRDefault="006114B2" w:rsidP="006114B2">
      <w:pPr>
        <w:pStyle w:val="ListBullet"/>
      </w:pPr>
      <w:r>
        <w:t>State t</w:t>
      </w:r>
      <w:r w:rsidR="00843E15">
        <w:t xml:space="preserve">he </w:t>
      </w:r>
      <w:r w:rsidR="00843E15" w:rsidRPr="00360049">
        <w:t xml:space="preserve">ARTG number for </w:t>
      </w:r>
      <w:r w:rsidR="00843E15">
        <w:t xml:space="preserve">any </w:t>
      </w:r>
      <w:r w:rsidR="00843E15" w:rsidRPr="00360049">
        <w:t>medicin</w:t>
      </w:r>
      <w:r w:rsidR="00843E15">
        <w:t xml:space="preserve">e </w:t>
      </w:r>
      <w:r w:rsidR="00843E15" w:rsidRPr="00F92A13">
        <w:t xml:space="preserve">included in the </w:t>
      </w:r>
      <w:r w:rsidR="00843E15">
        <w:t xml:space="preserve">SOPP. </w:t>
      </w:r>
      <w:r w:rsidR="00843E15" w:rsidRPr="00F92A13">
        <w:t>This is mandatory for all medicines supplied in a</w:t>
      </w:r>
      <w:r w:rsidR="00843E15">
        <w:t xml:space="preserve"> SOPP</w:t>
      </w:r>
      <w:r w:rsidR="00F419E6" w:rsidRPr="007D7E78">
        <w:t>.</w:t>
      </w:r>
    </w:p>
    <w:p w14:paraId="13959507" w14:textId="7E64CA0D" w:rsidR="00F419E6" w:rsidRPr="007D7E78" w:rsidRDefault="006114B2" w:rsidP="009E45AD">
      <w:pPr>
        <w:pStyle w:val="ListBullet"/>
        <w:jc w:val="both"/>
      </w:pPr>
      <w:r>
        <w:t>State t</w:t>
      </w:r>
      <w:r w:rsidR="00843E15">
        <w:t xml:space="preserve">he </w:t>
      </w:r>
      <w:r w:rsidR="00843E15" w:rsidRPr="00360049">
        <w:t>ARTG number for</w:t>
      </w:r>
      <w:r w:rsidR="00843E15">
        <w:t xml:space="preserve"> any</w:t>
      </w:r>
      <w:r w:rsidR="00843E15" w:rsidRPr="00360049">
        <w:t xml:space="preserve"> biological</w:t>
      </w:r>
      <w:r w:rsidR="00843E15">
        <w:t xml:space="preserve"> </w:t>
      </w:r>
      <w:r w:rsidR="00843E15" w:rsidRPr="00F92A13">
        <w:t xml:space="preserve">included in the </w:t>
      </w:r>
      <w:r w:rsidR="00843E15">
        <w:t xml:space="preserve">SOPP. </w:t>
      </w:r>
      <w:r w:rsidR="00843E15" w:rsidRPr="00F92A13">
        <w:t>This is mandatory for all biologicals supplied in a</w:t>
      </w:r>
      <w:r w:rsidR="00843E15" w:rsidRPr="00BF08E6">
        <w:t xml:space="preserve"> </w:t>
      </w:r>
      <w:r w:rsidR="00843E15">
        <w:t>SOPP</w:t>
      </w:r>
      <w:r w:rsidR="00F419E6" w:rsidRPr="007D7E78">
        <w:t>.</w:t>
      </w:r>
    </w:p>
    <w:p w14:paraId="721261BA" w14:textId="4771E386" w:rsidR="00843E15" w:rsidRPr="00404B56" w:rsidRDefault="006114B2" w:rsidP="00843E15">
      <w:pPr>
        <w:pStyle w:val="ListBullet"/>
      </w:pPr>
      <w:r>
        <w:t>State the</w:t>
      </w:r>
      <w:r w:rsidR="00843E15">
        <w:t xml:space="preserve"> </w:t>
      </w:r>
      <w:r w:rsidR="00843E15" w:rsidRPr="00360049">
        <w:t xml:space="preserve">ARTG number for </w:t>
      </w:r>
      <w:r w:rsidR="00843E15">
        <w:t xml:space="preserve">any </w:t>
      </w:r>
      <w:r w:rsidR="00843E15" w:rsidRPr="00360049">
        <w:t>other therapeutic good</w:t>
      </w:r>
      <w:r w:rsidR="00843E15">
        <w:t xml:space="preserve"> that is included in the SOPP and </w:t>
      </w:r>
      <w:r w:rsidR="00843E15" w:rsidRPr="00F92A13">
        <w:t>supplied independently of th</w:t>
      </w:r>
      <w:r w:rsidR="00843E15">
        <w:t>e</w:t>
      </w:r>
      <w:r w:rsidR="00843E15" w:rsidRPr="00F92A13">
        <w:t xml:space="preserve"> </w:t>
      </w:r>
      <w:r w:rsidR="00843E15">
        <w:t xml:space="preserve">SOPP </w:t>
      </w:r>
      <w:r w:rsidR="00843E15" w:rsidRPr="00F92A13">
        <w:t>in Australia</w:t>
      </w:r>
      <w:r w:rsidR="00843E15" w:rsidRPr="00E11B6F">
        <w:t xml:space="preserve">. </w:t>
      </w:r>
      <w:r w:rsidR="00843E15">
        <w:t>Specify</w:t>
      </w:r>
      <w:r w:rsidR="00843E15" w:rsidRPr="00E11B6F">
        <w:t xml:space="preserve"> any other therapeutic good </w:t>
      </w:r>
      <w:r w:rsidR="00843E15">
        <w:t xml:space="preserve">that </w:t>
      </w:r>
      <w:r w:rsidR="00843E15" w:rsidRPr="00E11B6F">
        <w:t xml:space="preserve">is included </w:t>
      </w:r>
      <w:r w:rsidR="00843E15">
        <w:t>in the SOPP and is</w:t>
      </w:r>
      <w:r w:rsidR="00843E15" w:rsidRPr="00E11B6F">
        <w:t xml:space="preserve"> exempt from inclusion in the ARTG. Refer to guidance on </w:t>
      </w:r>
      <w:hyperlink r:id="rId37" w:history="1">
        <w:r w:rsidR="00843E15" w:rsidRPr="00E11B6F">
          <w:rPr>
            <w:rStyle w:val="Hyperlink"/>
          </w:rPr>
          <w:t>Other therapeutic goods</w:t>
        </w:r>
      </w:hyperlink>
      <w:r w:rsidR="00843E15" w:rsidRPr="00E11B6F">
        <w:t xml:space="preserve"> for information on other therapeutic goods that are exempt from this requirement.</w:t>
      </w:r>
      <w:r w:rsidR="00843E15">
        <w:t xml:space="preserve"> </w:t>
      </w:r>
    </w:p>
    <w:p w14:paraId="1268D21C" w14:textId="77777777" w:rsidR="00404B56" w:rsidRPr="007D7E78" w:rsidRDefault="00404B56" w:rsidP="009E45AD">
      <w:pPr>
        <w:pStyle w:val="Heading4"/>
        <w:jc w:val="both"/>
      </w:pPr>
      <w:bookmarkStart w:id="24" w:name="_Toc57186163"/>
      <w:bookmarkStart w:id="25" w:name="_Toc88646648"/>
      <w:r w:rsidRPr="007D7E78">
        <w:t>Essential Principles</w:t>
      </w:r>
      <w:bookmarkEnd w:id="24"/>
      <w:bookmarkEnd w:id="25"/>
    </w:p>
    <w:p w14:paraId="5A513989" w14:textId="3721C2B9" w:rsidR="00404B56" w:rsidRPr="007D7E78" w:rsidRDefault="00404B56" w:rsidP="009E45AD">
      <w:pPr>
        <w:jc w:val="both"/>
      </w:pPr>
      <w:r w:rsidRPr="007D7E78">
        <w:t xml:space="preserve">The Essential Principles are legislative requirements relating to safety and performance characteristics of medical devices, including </w:t>
      </w:r>
      <w:r w:rsidR="00065AA3" w:rsidRPr="007D7E78">
        <w:t>IVD</w:t>
      </w:r>
      <w:r w:rsidRPr="007D7E78">
        <w:t xml:space="preserve"> devices.</w:t>
      </w:r>
    </w:p>
    <w:p w14:paraId="5337C505" w14:textId="5849AE80" w:rsidR="000E5B18" w:rsidRPr="007D7E78" w:rsidRDefault="00404B56" w:rsidP="009E45AD">
      <w:pPr>
        <w:jc w:val="both"/>
      </w:pPr>
      <w:r w:rsidRPr="007D7E78">
        <w:t>There are 15 Essential Principles listed in Schedule 1 of the</w:t>
      </w:r>
      <w:r w:rsidR="00843E15">
        <w:t xml:space="preserve"> Regulations, including</w:t>
      </w:r>
      <w:r w:rsidR="000E5B18" w:rsidRPr="007D7E78">
        <w:t>:</w:t>
      </w:r>
    </w:p>
    <w:p w14:paraId="56E91DC7" w14:textId="40FFD87C" w:rsidR="00404B56" w:rsidRPr="007D7E78" w:rsidRDefault="00843E15" w:rsidP="009E45AD">
      <w:pPr>
        <w:pStyle w:val="ListBullet"/>
        <w:jc w:val="both"/>
      </w:pPr>
      <w:r>
        <w:t>s</w:t>
      </w:r>
      <w:r w:rsidR="003C730A" w:rsidRPr="007D7E78">
        <w:t>ix</w:t>
      </w:r>
      <w:r w:rsidR="00404B56" w:rsidRPr="007D7E78">
        <w:t xml:space="preserve"> general Essential Principles that apply to all devices</w:t>
      </w:r>
    </w:p>
    <w:p w14:paraId="482834AF" w14:textId="3174B917" w:rsidR="00404B56" w:rsidRPr="007D7E78" w:rsidRDefault="00843E15" w:rsidP="009E45AD">
      <w:pPr>
        <w:pStyle w:val="ListBullet"/>
        <w:jc w:val="both"/>
      </w:pPr>
      <w:r>
        <w:lastRenderedPageBreak/>
        <w:t>s</w:t>
      </w:r>
      <w:r w:rsidR="003C730A" w:rsidRPr="007D7E78">
        <w:t>even</w:t>
      </w:r>
      <w:r w:rsidR="00404B56" w:rsidRPr="007D7E78">
        <w:t xml:space="preserve"> </w:t>
      </w:r>
      <w:r w:rsidR="003C730A" w:rsidRPr="007D7E78">
        <w:t>Essential Principles relating</w:t>
      </w:r>
      <w:r w:rsidR="00404B56" w:rsidRPr="007D7E78">
        <w:t xml:space="preserve"> to design and construction that apply to some devices on a</w:t>
      </w:r>
      <w:r w:rsidR="008A06B4" w:rsidRPr="007D7E78">
        <w:t xml:space="preserve"> </w:t>
      </w:r>
      <w:r w:rsidR="000E109C" w:rsidRPr="007D7E78">
        <w:t>case-by-case basis</w:t>
      </w:r>
    </w:p>
    <w:p w14:paraId="4979EBCD" w14:textId="2E2DD93F" w:rsidR="00404B56" w:rsidRPr="007D7E78" w:rsidRDefault="00843E15" w:rsidP="009E45AD">
      <w:pPr>
        <w:pStyle w:val="ListBullet"/>
        <w:jc w:val="both"/>
      </w:pPr>
      <w:r>
        <w:t>o</w:t>
      </w:r>
      <w:r w:rsidR="003C730A" w:rsidRPr="007D7E78">
        <w:t>ne</w:t>
      </w:r>
      <w:r w:rsidR="00404B56" w:rsidRPr="007D7E78">
        <w:t xml:space="preserve"> Essential Principle relating speci</w:t>
      </w:r>
      <w:r w:rsidR="008A06B4" w:rsidRPr="007D7E78">
        <w:t>fically to IVD medical devices</w:t>
      </w:r>
    </w:p>
    <w:p w14:paraId="6557E339" w14:textId="2FF41251" w:rsidR="00404B56" w:rsidRPr="007D7E78" w:rsidRDefault="00843E15" w:rsidP="009E45AD">
      <w:pPr>
        <w:pStyle w:val="ListBullet"/>
        <w:jc w:val="both"/>
      </w:pPr>
      <w:r>
        <w:t>o</w:t>
      </w:r>
      <w:r w:rsidR="003C730A" w:rsidRPr="007D7E78">
        <w:t>ne</w:t>
      </w:r>
      <w:r w:rsidR="00404B56" w:rsidRPr="007D7E78">
        <w:t xml:space="preserve"> Essential Principle relating to information that is to be provided with medical devices that applies to all medical devices.</w:t>
      </w:r>
    </w:p>
    <w:p w14:paraId="77B4F40B" w14:textId="0EAD15F1" w:rsidR="00404B56" w:rsidRPr="007D7E78" w:rsidRDefault="009E45AD" w:rsidP="009E45AD">
      <w:pPr>
        <w:jc w:val="both"/>
      </w:pPr>
      <w:r w:rsidRPr="001A4D67">
        <w:t xml:space="preserve">It is the manufacturer's responsibility to demonstrate compliance with the </w:t>
      </w:r>
      <w:r w:rsidR="00843E15">
        <w:t>E</w:t>
      </w:r>
      <w:r w:rsidRPr="001A4D67">
        <w:t xml:space="preserve">ssential </w:t>
      </w:r>
      <w:r w:rsidR="00843E15">
        <w:t>P</w:t>
      </w:r>
      <w:r w:rsidRPr="001A4D67">
        <w:t>rinciples for their medical devices.</w:t>
      </w:r>
      <w:r>
        <w:t xml:space="preserve"> </w:t>
      </w:r>
      <w:r w:rsidR="00404B56" w:rsidRPr="007D7E78">
        <w:t xml:space="preserve">The </w:t>
      </w:r>
      <w:hyperlink r:id="rId38" w:history="1">
        <w:r w:rsidR="00404B56" w:rsidRPr="007D7E78">
          <w:rPr>
            <w:rStyle w:val="Hyperlink"/>
          </w:rPr>
          <w:t>Essential Principles checklist</w:t>
        </w:r>
      </w:hyperlink>
      <w:r w:rsidR="00404B56" w:rsidRPr="007D7E78">
        <w:t xml:space="preserve"> will help identify which principles are relevant to </w:t>
      </w:r>
      <w:r w:rsidR="00065AA3" w:rsidRPr="007D7E78">
        <w:t>the</w:t>
      </w:r>
      <w:r w:rsidR="00404B56" w:rsidRPr="007D7E78">
        <w:t xml:space="preserve"> device and demonstrate that </w:t>
      </w:r>
      <w:r w:rsidR="00065AA3" w:rsidRPr="007D7E78">
        <w:t>they</w:t>
      </w:r>
      <w:r w:rsidR="00404B56" w:rsidRPr="007D7E78">
        <w:t xml:space="preserve"> have </w:t>
      </w:r>
      <w:r w:rsidR="00065AA3" w:rsidRPr="007D7E78">
        <w:t xml:space="preserve">been </w:t>
      </w:r>
      <w:r w:rsidR="00404B56" w:rsidRPr="007D7E78">
        <w:t>met.</w:t>
      </w:r>
    </w:p>
    <w:p w14:paraId="373B236E" w14:textId="1FC74F15" w:rsidR="00404B56" w:rsidRPr="007D7E78" w:rsidRDefault="00404B56" w:rsidP="009E45AD">
      <w:pPr>
        <w:jc w:val="both"/>
        <w:rPr>
          <w:lang w:val="en"/>
        </w:rPr>
      </w:pPr>
      <w:bookmarkStart w:id="26" w:name="gep"/>
      <w:bookmarkStart w:id="27" w:name="fep"/>
      <w:bookmarkEnd w:id="26"/>
      <w:bookmarkEnd w:id="27"/>
      <w:r w:rsidRPr="007D7E78">
        <w:rPr>
          <w:lang w:val="en"/>
        </w:rPr>
        <w:t xml:space="preserve">The declaration requires confirmation that all relevant Essential Principles have been met. </w:t>
      </w:r>
    </w:p>
    <w:p w14:paraId="72CB023B" w14:textId="1BF88410" w:rsidR="00404B56" w:rsidRPr="007D7E78" w:rsidRDefault="00404B56" w:rsidP="009E45AD">
      <w:pPr>
        <w:pStyle w:val="Heading4"/>
        <w:jc w:val="both"/>
      </w:pPr>
      <w:bookmarkStart w:id="28" w:name="_Toc57186164"/>
      <w:bookmarkStart w:id="29" w:name="_Toc88646649"/>
      <w:r w:rsidRPr="007D7E78">
        <w:t xml:space="preserve">Technical </w:t>
      </w:r>
      <w:r w:rsidR="000E109C" w:rsidRPr="007D7E78">
        <w:t>d</w:t>
      </w:r>
      <w:r w:rsidRPr="007D7E78">
        <w:t>ocumentation</w:t>
      </w:r>
      <w:bookmarkEnd w:id="28"/>
      <w:bookmarkEnd w:id="29"/>
    </w:p>
    <w:p w14:paraId="71219860" w14:textId="349523F3" w:rsidR="00404B56" w:rsidRPr="007D7E78" w:rsidRDefault="00404B56" w:rsidP="009E45AD">
      <w:pPr>
        <w:jc w:val="both"/>
      </w:pPr>
      <w:r w:rsidRPr="007D7E78">
        <w:t xml:space="preserve">Technical documentation provides evidence the TGA may consider when assessing the safety, </w:t>
      </w:r>
      <w:proofErr w:type="gramStart"/>
      <w:r w:rsidRPr="007D7E78">
        <w:t>quality</w:t>
      </w:r>
      <w:proofErr w:type="gramEnd"/>
      <w:r w:rsidRPr="007D7E78">
        <w:t xml:space="preserve"> and performance of the device. The TGA may request any technical documentation </w:t>
      </w:r>
      <w:r w:rsidR="002B0701">
        <w:t xml:space="preserve">that provides information </w:t>
      </w:r>
      <w:r w:rsidRPr="007D7E78">
        <w:t>about the device at any time.</w:t>
      </w:r>
    </w:p>
    <w:p w14:paraId="30DFA053" w14:textId="7455929F" w:rsidR="00404B56" w:rsidRPr="007D7E78" w:rsidRDefault="00404B56" w:rsidP="009E45AD">
      <w:pPr>
        <w:jc w:val="both"/>
      </w:pPr>
      <w:r w:rsidRPr="007D7E78">
        <w:t xml:space="preserve">The following information and undertakings applicable to </w:t>
      </w:r>
      <w:r w:rsidR="00065AA3" w:rsidRPr="007D7E78">
        <w:t>the</w:t>
      </w:r>
      <w:r w:rsidRPr="007D7E78">
        <w:t xml:space="preserve"> device must be available in writing:</w:t>
      </w:r>
    </w:p>
    <w:p w14:paraId="0E1656F7" w14:textId="1BED098C" w:rsidR="00404B56" w:rsidRPr="007D7E78" w:rsidRDefault="00404B56" w:rsidP="009E45AD">
      <w:pPr>
        <w:pStyle w:val="ListBullet"/>
        <w:jc w:val="both"/>
      </w:pPr>
      <w:r w:rsidRPr="007D7E78">
        <w:t>Details of each manufacturing site where these conformity assessmen</w:t>
      </w:r>
      <w:r w:rsidR="001648CA" w:rsidRPr="007D7E78">
        <w:t>t procedures have been applied.</w:t>
      </w:r>
    </w:p>
    <w:p w14:paraId="0A12E7CC" w14:textId="51DDB5AA" w:rsidR="00404B56" w:rsidRPr="007D7E78" w:rsidRDefault="00404B56" w:rsidP="009E45AD">
      <w:pPr>
        <w:pStyle w:val="ListBullet"/>
        <w:jc w:val="both"/>
      </w:pPr>
      <w:r w:rsidRPr="007D7E78">
        <w:t>A general description of the device.</w:t>
      </w:r>
    </w:p>
    <w:p w14:paraId="12533B14" w14:textId="6A2206A2" w:rsidR="00404B56" w:rsidRPr="007D7E78" w:rsidRDefault="00404B56" w:rsidP="009E45AD">
      <w:pPr>
        <w:pStyle w:val="ListBullet"/>
        <w:jc w:val="both"/>
      </w:pPr>
      <w:r w:rsidRPr="007D7E78">
        <w:t>Diagrams and drawings of the design of the device including any components, sub</w:t>
      </w:r>
      <w:r w:rsidR="001648CA" w:rsidRPr="007D7E78">
        <w:noBreakHyphen/>
      </w:r>
      <w:r w:rsidRPr="007D7E78">
        <w:t>assemblies or circuits</w:t>
      </w:r>
      <w:r w:rsidR="003C730A" w:rsidRPr="007D7E78">
        <w:t>,</w:t>
      </w:r>
      <w:r w:rsidRPr="007D7E78">
        <w:t xml:space="preserve"> and descriptions or explanations that allow the diagrams and drawings to be properly understood.</w:t>
      </w:r>
    </w:p>
    <w:p w14:paraId="1E0E2A10" w14:textId="77777777" w:rsidR="00404B56" w:rsidRPr="007D7E78" w:rsidRDefault="00404B56" w:rsidP="009E45AD">
      <w:pPr>
        <w:pStyle w:val="ListBullet"/>
        <w:jc w:val="both"/>
      </w:pPr>
      <w:r w:rsidRPr="007D7E78">
        <w:t>Documentation demonstrating that your device complies with the applicable Essential Principles and conformity assessment procedures (such as certification or demonstrated compliance with medical device or conformity assessment standards).</w:t>
      </w:r>
    </w:p>
    <w:p w14:paraId="20705958" w14:textId="3075B617" w:rsidR="00404B56" w:rsidRPr="007D7E78" w:rsidRDefault="00404B56" w:rsidP="009E45AD">
      <w:pPr>
        <w:pStyle w:val="ListBullet"/>
        <w:jc w:val="both"/>
      </w:pPr>
      <w:r w:rsidRPr="007D7E78">
        <w:t xml:space="preserve">Results of any design calculations, risk analyses, investigations, technical tests, analytical or clinical studies or any other tests carried out in relation </w:t>
      </w:r>
      <w:r w:rsidR="001648CA" w:rsidRPr="007D7E78">
        <w:t>to the device.</w:t>
      </w:r>
    </w:p>
    <w:p w14:paraId="551BC885" w14:textId="0AF64967" w:rsidR="00572B03" w:rsidRPr="007D7E78" w:rsidRDefault="002B0701" w:rsidP="009E45AD">
      <w:pPr>
        <w:pStyle w:val="ListBullet"/>
        <w:jc w:val="both"/>
      </w:pPr>
      <w:r>
        <w:t>E</w:t>
      </w:r>
      <w:r w:rsidR="00404B56" w:rsidRPr="007D7E78">
        <w:t>vidence</w:t>
      </w:r>
      <w:r>
        <w:t xml:space="preserve"> – i</w:t>
      </w:r>
      <w:r w:rsidRPr="007D7E78">
        <w:t>f your device is intended to be connected to another device</w:t>
      </w:r>
      <w:r>
        <w:t xml:space="preserve"> –</w:t>
      </w:r>
      <w:r w:rsidR="00404B56" w:rsidRPr="007D7E78">
        <w:t xml:space="preserve"> show</w:t>
      </w:r>
      <w:r>
        <w:t>ing</w:t>
      </w:r>
      <w:r w:rsidR="00404B56" w:rsidRPr="007D7E78">
        <w:t xml:space="preserve"> that the device will continue to comply with the relevant Essential Principles when it is connected to the other device and both devices are being used for their intended purpose.</w:t>
      </w:r>
    </w:p>
    <w:p w14:paraId="1C811AD2" w14:textId="256AA007" w:rsidR="00404B56" w:rsidRPr="007D7E78" w:rsidRDefault="00404B56" w:rsidP="009E45AD">
      <w:pPr>
        <w:pStyle w:val="ListBullet"/>
        <w:jc w:val="both"/>
      </w:pPr>
      <w:r w:rsidRPr="007D7E78">
        <w:t>A copy of the clinical evidence in relation to the device as required by the clinical evaluation procedures described in Schedule 3</w:t>
      </w:r>
      <w:r w:rsidR="002B0701">
        <w:t xml:space="preserve"> (</w:t>
      </w:r>
      <w:r w:rsidRPr="007D7E78">
        <w:t>Part 8</w:t>
      </w:r>
      <w:r w:rsidR="002B0701">
        <w:t>)</w:t>
      </w:r>
      <w:r w:rsidRPr="007D7E78">
        <w:t xml:space="preserve"> of the Regulations.</w:t>
      </w:r>
    </w:p>
    <w:p w14:paraId="1FEEAEC7" w14:textId="78F7B4BD" w:rsidR="00404B56" w:rsidRPr="007D7E78" w:rsidRDefault="00404B56" w:rsidP="009E45AD">
      <w:pPr>
        <w:pStyle w:val="ListBullet"/>
        <w:jc w:val="both"/>
      </w:pPr>
      <w:r w:rsidRPr="007D7E78">
        <w:t xml:space="preserve">A copy of information to be provided with the device including labelling, </w:t>
      </w:r>
      <w:proofErr w:type="gramStart"/>
      <w:r w:rsidRPr="007D7E78">
        <w:t>packaging</w:t>
      </w:r>
      <w:proofErr w:type="gramEnd"/>
      <w:r w:rsidRPr="007D7E78">
        <w:t xml:space="preserve"> and instructions for use (Essential Principle 13).</w:t>
      </w:r>
    </w:p>
    <w:p w14:paraId="0D9E6EE2" w14:textId="616AF90C" w:rsidR="009E4967" w:rsidRPr="007D7E78" w:rsidRDefault="009E4967" w:rsidP="009E45AD">
      <w:pPr>
        <w:pStyle w:val="ListBullet"/>
        <w:numPr>
          <w:ilvl w:val="0"/>
          <w:numId w:val="4"/>
        </w:numPr>
        <w:jc w:val="both"/>
      </w:pPr>
      <w:r w:rsidRPr="007D7E78">
        <w:t>Additionally, for Class I or Class 1 IVD</w:t>
      </w:r>
      <w:r w:rsidR="007F2A99">
        <w:t xml:space="preserve"> SOPPs</w:t>
      </w:r>
      <w:r w:rsidRPr="007D7E78">
        <w:t>:</w:t>
      </w:r>
    </w:p>
    <w:p w14:paraId="4F22FCEC" w14:textId="766CFB1B" w:rsidR="009E4967" w:rsidRPr="007D7E78" w:rsidRDefault="009E4967" w:rsidP="00780E73">
      <w:pPr>
        <w:pStyle w:val="ListBullet2"/>
      </w:pPr>
      <w:r w:rsidRPr="007D7E78">
        <w:t>documentation demonstrating that your device complies with the applicable Essential Principles and conformity assessment procedures such as:</w:t>
      </w:r>
    </w:p>
    <w:p w14:paraId="3E9E8315" w14:textId="6CBCAEC1" w:rsidR="009E4967" w:rsidRPr="007D7E78" w:rsidRDefault="009E4967" w:rsidP="00780E73">
      <w:pPr>
        <w:pStyle w:val="ListBullet3"/>
      </w:pPr>
      <w:r w:rsidRPr="007D7E78">
        <w:t xml:space="preserve">a declaration of conformity made under clause 6.6 </w:t>
      </w:r>
      <w:r w:rsidR="009E45AD">
        <w:t xml:space="preserve">of Schedule 3 of the Regulations </w:t>
      </w:r>
      <w:r w:rsidRPr="007D7E78">
        <w:t>to demonstrate that the relevant conformity assessment procedures have been applied by the manufacturer of the Class 1 or Class 1 IVD medical device</w:t>
      </w:r>
      <w:r w:rsidR="002B0701">
        <w:t>(s)</w:t>
      </w:r>
      <w:r w:rsidRPr="007D7E78">
        <w:t xml:space="preserve"> in the </w:t>
      </w:r>
      <w:r w:rsidR="00EA24F8">
        <w:t xml:space="preserve">SOPP </w:t>
      </w:r>
    </w:p>
    <w:p w14:paraId="777B1031" w14:textId="4095750F" w:rsidR="009E4967" w:rsidRPr="007D7E78" w:rsidRDefault="009E4967" w:rsidP="00780E73">
      <w:pPr>
        <w:pStyle w:val="ListBullet3"/>
      </w:pPr>
      <w:r w:rsidRPr="007D7E78">
        <w:rPr>
          <w:color w:val="000000"/>
          <w:shd w:val="clear" w:color="auto" w:fill="FFFFFF"/>
        </w:rPr>
        <w:lastRenderedPageBreak/>
        <w:t xml:space="preserve">a statement under subclause 7.2(2) </w:t>
      </w:r>
      <w:r w:rsidR="009E45AD" w:rsidRPr="009E45AD">
        <w:rPr>
          <w:color w:val="000000"/>
          <w:shd w:val="clear" w:color="auto" w:fill="FFFFFF"/>
        </w:rPr>
        <w:t xml:space="preserve">of Schedule 3 of the Regulations </w:t>
      </w:r>
      <w:r w:rsidRPr="007D7E78">
        <w:rPr>
          <w:color w:val="000000"/>
          <w:shd w:val="clear" w:color="auto" w:fill="FFFFFF"/>
        </w:rPr>
        <w:t xml:space="preserve">to demonstrate </w:t>
      </w:r>
      <w:r w:rsidRPr="007D7E78">
        <w:t>that the relevant conformity assessment procedures have been applied by the manufacturer of the custom-made medical device</w:t>
      </w:r>
      <w:r w:rsidR="002B0701">
        <w:t>(s)</w:t>
      </w:r>
      <w:r w:rsidRPr="007D7E78">
        <w:t xml:space="preserve"> in the </w:t>
      </w:r>
      <w:r w:rsidR="00EA24F8">
        <w:t>SOPP</w:t>
      </w:r>
    </w:p>
    <w:p w14:paraId="7290D421" w14:textId="2BF50A3B" w:rsidR="009E4967" w:rsidRPr="007D7E78" w:rsidRDefault="009E4967" w:rsidP="00780E73">
      <w:pPr>
        <w:pStyle w:val="ListBullet2"/>
      </w:pPr>
      <w:r w:rsidRPr="007D7E78">
        <w:t>documentary evidence that demonstrates how the SOPP manufacturer has verified the mutual compatibility of the components placed in the SOPP in accordance with the component manufacturer’s instructions and approved indications</w:t>
      </w:r>
    </w:p>
    <w:p w14:paraId="2176C91B" w14:textId="2E90581B" w:rsidR="009E4967" w:rsidRPr="007D7E78" w:rsidRDefault="009E4967" w:rsidP="00780E73">
      <w:pPr>
        <w:pStyle w:val="ListBullet2"/>
      </w:pPr>
      <w:r w:rsidRPr="007D7E78">
        <w:t>documentary evidence to show that, for any modification to any component device or the packaging of any component device placed in the SOPP:</w:t>
      </w:r>
    </w:p>
    <w:p w14:paraId="650DCD46" w14:textId="72964855" w:rsidR="009E4967" w:rsidRPr="007D7E78" w:rsidRDefault="009E4967" w:rsidP="00780E73">
      <w:pPr>
        <w:pStyle w:val="ListBullet3"/>
        <w:jc w:val="left"/>
      </w:pPr>
      <w:r w:rsidRPr="007D7E78">
        <w:t xml:space="preserve">the modification has not affected the quality, </w:t>
      </w:r>
      <w:proofErr w:type="gramStart"/>
      <w:r w:rsidRPr="007D7E78">
        <w:t>safety</w:t>
      </w:r>
      <w:proofErr w:type="gramEnd"/>
      <w:r w:rsidRPr="007D7E78">
        <w:t xml:space="preserve"> or performance of that device</w:t>
      </w:r>
    </w:p>
    <w:p w14:paraId="5D88E6AC" w14:textId="0A61C8FD" w:rsidR="009E4967" w:rsidRPr="007D7E78" w:rsidRDefault="009E4967" w:rsidP="00780E73">
      <w:pPr>
        <w:pStyle w:val="ListBullet3"/>
        <w:jc w:val="left"/>
      </w:pPr>
      <w:r w:rsidRPr="007D7E78">
        <w:t>the</w:t>
      </w:r>
      <w:r w:rsidR="002B0701">
        <w:t xml:space="preserve"> </w:t>
      </w:r>
      <w:r w:rsidRPr="007D7E78">
        <w:t>modification has been done in accordance with the component manufacturer’s instructions for use (such as a written agreement from the component manufacturer)</w:t>
      </w:r>
      <w:r w:rsidR="002B0701">
        <w:t>.</w:t>
      </w:r>
    </w:p>
    <w:p w14:paraId="48DF07B0" w14:textId="1B84F29C" w:rsidR="009E4967" w:rsidRPr="007D7E78" w:rsidRDefault="009E45AD" w:rsidP="002D2CD2">
      <w:pPr>
        <w:pStyle w:val="ListBullet"/>
        <w:numPr>
          <w:ilvl w:val="0"/>
          <w:numId w:val="0"/>
        </w:numPr>
        <w:jc w:val="both"/>
      </w:pPr>
      <w:r>
        <w:t xml:space="preserve">Refer to </w:t>
      </w:r>
      <w:r w:rsidR="002B0701">
        <w:t xml:space="preserve">specific </w:t>
      </w:r>
      <w:hyperlink r:id="rId39" w:history="1">
        <w:r w:rsidR="009E4967" w:rsidRPr="008A55A1">
          <w:rPr>
            <w:rStyle w:val="Hyperlink"/>
          </w:rPr>
          <w:t xml:space="preserve">guidance on </w:t>
        </w:r>
        <w:r w:rsidR="002B0701" w:rsidRPr="008A55A1">
          <w:rPr>
            <w:rStyle w:val="Hyperlink"/>
          </w:rPr>
          <w:t>s</w:t>
        </w:r>
        <w:r w:rsidR="009E4967" w:rsidRPr="008A55A1">
          <w:rPr>
            <w:rStyle w:val="Hyperlink"/>
          </w:rPr>
          <w:t xml:space="preserve">ystem or </w:t>
        </w:r>
        <w:r w:rsidR="002B0701" w:rsidRPr="008A55A1">
          <w:rPr>
            <w:rStyle w:val="Hyperlink"/>
          </w:rPr>
          <w:t>p</w:t>
        </w:r>
        <w:r w:rsidR="009E4967" w:rsidRPr="008A55A1">
          <w:rPr>
            <w:rStyle w:val="Hyperlink"/>
          </w:rPr>
          <w:t xml:space="preserve">rocedure </w:t>
        </w:r>
        <w:r w:rsidR="002B0701" w:rsidRPr="008A55A1">
          <w:rPr>
            <w:rStyle w:val="Hyperlink"/>
          </w:rPr>
          <w:t>p</w:t>
        </w:r>
        <w:r w:rsidR="009E4967" w:rsidRPr="008A55A1">
          <w:rPr>
            <w:rStyle w:val="Hyperlink"/>
          </w:rPr>
          <w:t>acks</w:t>
        </w:r>
      </w:hyperlink>
      <w:r w:rsidR="002B0701">
        <w:t>.</w:t>
      </w:r>
      <w:r w:rsidR="009E4967" w:rsidRPr="007D7E78">
        <w:t xml:space="preserve"> </w:t>
      </w:r>
    </w:p>
    <w:p w14:paraId="645404F1" w14:textId="77777777" w:rsidR="00404B56" w:rsidRPr="007D7E78" w:rsidRDefault="00404B56" w:rsidP="009E45AD">
      <w:pPr>
        <w:pStyle w:val="Heading4"/>
        <w:jc w:val="both"/>
      </w:pPr>
      <w:bookmarkStart w:id="30" w:name="_Toc88646650"/>
      <w:r w:rsidRPr="007D7E78">
        <w:t>Post-market monitoring, reporting and corrective system</w:t>
      </w:r>
      <w:bookmarkEnd w:id="30"/>
    </w:p>
    <w:p w14:paraId="064E8E76" w14:textId="54DC1B47" w:rsidR="00404B56" w:rsidRPr="007D7E78" w:rsidRDefault="00404B56" w:rsidP="009E45AD">
      <w:pPr>
        <w:jc w:val="both"/>
      </w:pPr>
      <w:r w:rsidRPr="007D7E78">
        <w:t xml:space="preserve">The </w:t>
      </w:r>
      <w:r w:rsidR="00C81BF3" w:rsidRPr="007D7E78">
        <w:t>manufacturer</w:t>
      </w:r>
      <w:r w:rsidRPr="007D7E78">
        <w:t xml:space="preserve"> must have a post-market monitoring system in place for the medical device that:</w:t>
      </w:r>
    </w:p>
    <w:p w14:paraId="0EBBF07B" w14:textId="1A2851EC" w:rsidR="00404B56" w:rsidRPr="007D7E78" w:rsidRDefault="000E34E2" w:rsidP="009E45AD">
      <w:pPr>
        <w:pStyle w:val="ListBullet"/>
        <w:spacing w:after="120"/>
        <w:jc w:val="both"/>
      </w:pPr>
      <w:r w:rsidRPr="007D7E78">
        <w:t>s</w:t>
      </w:r>
      <w:r w:rsidR="00404B56" w:rsidRPr="007D7E78">
        <w:t>ystematically reviews experience gained in the post</w:t>
      </w:r>
      <w:r w:rsidRPr="007D7E78">
        <w:t>-production phase of the device</w:t>
      </w:r>
    </w:p>
    <w:p w14:paraId="5B054738" w14:textId="17DB8D93" w:rsidR="00404B56" w:rsidRPr="007D7E78" w:rsidRDefault="000E34E2" w:rsidP="009E45AD">
      <w:pPr>
        <w:pStyle w:val="ListBullet"/>
        <w:spacing w:after="120"/>
        <w:jc w:val="both"/>
      </w:pPr>
      <w:r w:rsidRPr="007D7E78">
        <w:t>i</w:t>
      </w:r>
      <w:r w:rsidR="00404B56" w:rsidRPr="007D7E78">
        <w:t>mplements corrective action in relation to the design or product</w:t>
      </w:r>
      <w:r w:rsidRPr="007D7E78">
        <w:t>ion of the device when required</w:t>
      </w:r>
    </w:p>
    <w:p w14:paraId="748A1372" w14:textId="77777777" w:rsidR="00404B56" w:rsidRPr="007D7E78" w:rsidRDefault="000E34E2" w:rsidP="009E45AD">
      <w:pPr>
        <w:pStyle w:val="ListBullet"/>
        <w:spacing w:after="120"/>
        <w:jc w:val="both"/>
      </w:pPr>
      <w:r w:rsidRPr="007D7E78">
        <w:t>r</w:t>
      </w:r>
      <w:r w:rsidR="00404B56" w:rsidRPr="007D7E78">
        <w:t>eports to the TGA:</w:t>
      </w:r>
    </w:p>
    <w:p w14:paraId="7018F007" w14:textId="5CD30BC7" w:rsidR="00404B56" w:rsidRPr="007D7E78" w:rsidRDefault="000E34E2" w:rsidP="00780E73">
      <w:pPr>
        <w:pStyle w:val="ListBullet2"/>
      </w:pPr>
      <w:r w:rsidRPr="007D7E78">
        <w:t>a</w:t>
      </w:r>
      <w:r w:rsidR="00404B56" w:rsidRPr="007D7E78">
        <w:t>dverse events or incidents, including malfunctions or deteriorations i</w:t>
      </w:r>
      <w:r w:rsidRPr="007D7E78">
        <w:t>n the performance of the device</w:t>
      </w:r>
    </w:p>
    <w:p w14:paraId="07BD20E0" w14:textId="2777C728" w:rsidR="00404B56" w:rsidRPr="007D7E78" w:rsidRDefault="000E34E2" w:rsidP="00780E73">
      <w:pPr>
        <w:pStyle w:val="ListBullet2"/>
      </w:pPr>
      <w:r w:rsidRPr="007D7E78">
        <w:t>i</w:t>
      </w:r>
      <w:r w:rsidR="00404B56" w:rsidRPr="007D7E78">
        <w:t>nadequacies in the design, production, labelling, instructions f</w:t>
      </w:r>
      <w:r w:rsidRPr="007D7E78">
        <w:t>or use</w:t>
      </w:r>
      <w:r w:rsidR="00342EFF" w:rsidRPr="007D7E78">
        <w:t>,</w:t>
      </w:r>
      <w:r w:rsidRPr="007D7E78">
        <w:t xml:space="preserve"> or advertising materials</w:t>
      </w:r>
    </w:p>
    <w:p w14:paraId="7DA2ED3D" w14:textId="1F5EB7AE" w:rsidR="00404B56" w:rsidRPr="007D7E78" w:rsidRDefault="000E34E2" w:rsidP="00780E73">
      <w:pPr>
        <w:pStyle w:val="ListBullet2"/>
      </w:pPr>
      <w:r w:rsidRPr="007D7E78">
        <w:t>a</w:t>
      </w:r>
      <w:r w:rsidR="00404B56" w:rsidRPr="007D7E78">
        <w:t>ny use of the device that might lead, or might have led, to the death of a patient or user of the device, or to a serious deterio</w:t>
      </w:r>
      <w:r w:rsidRPr="007D7E78">
        <w:t>ration in their state of health</w:t>
      </w:r>
    </w:p>
    <w:p w14:paraId="6E744261" w14:textId="668559A5" w:rsidR="00404B56" w:rsidRPr="007D7E78" w:rsidRDefault="000E34E2" w:rsidP="00780E73">
      <w:pPr>
        <w:pStyle w:val="ListBullet2"/>
      </w:pPr>
      <w:r w:rsidRPr="007D7E78">
        <w:t>a</w:t>
      </w:r>
      <w:r w:rsidR="00404B56" w:rsidRPr="007D7E78">
        <w:t>ny recall actions that have been taken due to the previous points.</w:t>
      </w:r>
      <w:r w:rsidR="00E252E9" w:rsidRPr="007D7E78">
        <w:t xml:space="preserve"> </w:t>
      </w:r>
    </w:p>
    <w:p w14:paraId="7D2381F0" w14:textId="77777777" w:rsidR="00404B56" w:rsidRPr="007D7E78" w:rsidRDefault="00404B56" w:rsidP="009E45AD">
      <w:pPr>
        <w:pStyle w:val="Heading4"/>
        <w:jc w:val="both"/>
      </w:pPr>
      <w:bookmarkStart w:id="31" w:name="_Toc57186165"/>
      <w:bookmarkStart w:id="32" w:name="_Toc88646651"/>
      <w:r w:rsidRPr="007D7E78">
        <w:t>Declaration</w:t>
      </w:r>
      <w:bookmarkEnd w:id="31"/>
      <w:bookmarkEnd w:id="32"/>
    </w:p>
    <w:p w14:paraId="563CDA62" w14:textId="0FB94F1A" w:rsidR="00404B56" w:rsidRPr="007D7E78" w:rsidRDefault="00404B56" w:rsidP="009E45AD">
      <w:pPr>
        <w:spacing w:after="120"/>
        <w:jc w:val="both"/>
      </w:pPr>
      <w:r w:rsidRPr="007D7E78">
        <w:t xml:space="preserve">The </w:t>
      </w:r>
      <w:r w:rsidR="002B0701">
        <w:t>d</w:t>
      </w:r>
      <w:r w:rsidRPr="007D7E78">
        <w:t xml:space="preserve">eclaration of </w:t>
      </w:r>
      <w:r w:rsidR="00F95F37" w:rsidRPr="007D7E78">
        <w:t>c</w:t>
      </w:r>
      <w:r w:rsidRPr="007D7E78">
        <w:t>onformity is a legally binding declaration</w:t>
      </w:r>
      <w:r w:rsidR="009E45AD" w:rsidRPr="009E45AD">
        <w:t xml:space="preserve"> made by the manufacturer</w:t>
      </w:r>
      <w:r w:rsidRPr="007D7E78">
        <w:t>. Providing information in this document that is false or misleading is a serious offence subject to criminal penalties.</w:t>
      </w:r>
    </w:p>
    <w:p w14:paraId="7792C7BA" w14:textId="77777777" w:rsidR="00404B56" w:rsidRPr="007D7E78" w:rsidRDefault="00404B56" w:rsidP="009E45AD">
      <w:pPr>
        <w:spacing w:after="120"/>
        <w:jc w:val="both"/>
      </w:pPr>
      <w:r w:rsidRPr="007D7E78">
        <w:t xml:space="preserve">Before signing this declaration, </w:t>
      </w:r>
      <w:r w:rsidR="004566B8" w:rsidRPr="007D7E78">
        <w:t>manufacturer</w:t>
      </w:r>
      <w:r w:rsidRPr="007D7E78">
        <w:t>s must:</w:t>
      </w:r>
    </w:p>
    <w:p w14:paraId="55051A83" w14:textId="01541A7F" w:rsidR="00404B56" w:rsidRPr="007D7E78" w:rsidRDefault="00404B56" w:rsidP="00780E73">
      <w:pPr>
        <w:pStyle w:val="ListBullet"/>
      </w:pPr>
      <w:r w:rsidRPr="007D7E78">
        <w:t xml:space="preserve">Review the </w:t>
      </w:r>
      <w:r w:rsidR="00314B6D">
        <w:t>d</w:t>
      </w:r>
      <w:r w:rsidRPr="007D7E78">
        <w:t xml:space="preserve">eclaration of </w:t>
      </w:r>
      <w:r w:rsidR="00F95F37" w:rsidRPr="007D7E78">
        <w:t>c</w:t>
      </w:r>
      <w:r w:rsidRPr="007D7E78">
        <w:t xml:space="preserve">onformity procedures under either clause 6.6 or </w:t>
      </w:r>
      <w:r w:rsidR="00F95F37" w:rsidRPr="007D7E78">
        <w:t xml:space="preserve">clause </w:t>
      </w:r>
      <w:r w:rsidRPr="007D7E78">
        <w:t>7.5 of Schedule</w:t>
      </w:r>
      <w:r w:rsidR="00E252E9" w:rsidRPr="007D7E78">
        <w:t> </w:t>
      </w:r>
      <w:r w:rsidRPr="007D7E78">
        <w:t xml:space="preserve">3 of the Regulations before signing the </w:t>
      </w:r>
      <w:r w:rsidR="00314B6D">
        <w:t>d</w:t>
      </w:r>
      <w:r w:rsidRPr="007D7E78">
        <w:t>eclaration.</w:t>
      </w:r>
    </w:p>
    <w:p w14:paraId="3FD6FBD1" w14:textId="77777777" w:rsidR="00404B56" w:rsidRPr="007D7E78" w:rsidRDefault="00404B56" w:rsidP="00780E73">
      <w:pPr>
        <w:pStyle w:val="ListBullet"/>
      </w:pPr>
      <w:r w:rsidRPr="007D7E78">
        <w:t>Confirm that the device complies with the applicable provisions.</w:t>
      </w:r>
    </w:p>
    <w:p w14:paraId="35874DCE" w14:textId="77777777" w:rsidR="00404B56" w:rsidRPr="007D7E78" w:rsidRDefault="00404B56" w:rsidP="00780E73">
      <w:pPr>
        <w:pStyle w:val="ListBullet"/>
      </w:pPr>
      <w:r w:rsidRPr="007D7E78">
        <w:t>Confirm that the device complies with the Essential Principles.</w:t>
      </w:r>
    </w:p>
    <w:p w14:paraId="460BCEF5" w14:textId="70DA21B1" w:rsidR="00E252E9" w:rsidRPr="007D7E78" w:rsidRDefault="00404B56" w:rsidP="00780E73">
      <w:pPr>
        <w:pStyle w:val="ListBullet"/>
      </w:pPr>
      <w:r w:rsidRPr="007D7E78">
        <w:t xml:space="preserve">Confirm that the </w:t>
      </w:r>
      <w:r w:rsidR="009E45AD">
        <w:t xml:space="preserve">appropriate </w:t>
      </w:r>
      <w:r w:rsidRPr="007D7E78">
        <w:t>classification rules</w:t>
      </w:r>
      <w:r w:rsidR="009E45AD">
        <w:t xml:space="preserve"> have been applied to the device</w:t>
      </w:r>
      <w:r w:rsidRPr="007D7E78">
        <w:t>.</w:t>
      </w:r>
    </w:p>
    <w:p w14:paraId="51C3F5AE" w14:textId="25AEF2F4" w:rsidR="00404B56" w:rsidRPr="00404B56" w:rsidRDefault="00404B56" w:rsidP="009E45AD">
      <w:pPr>
        <w:pStyle w:val="Heading4"/>
        <w:jc w:val="both"/>
      </w:pPr>
      <w:bookmarkStart w:id="33" w:name="_Toc88646652"/>
      <w:r w:rsidRPr="00404B56">
        <w:lastRenderedPageBreak/>
        <w:t>Signature</w:t>
      </w:r>
      <w:bookmarkEnd w:id="33"/>
    </w:p>
    <w:p w14:paraId="23ADE0A9" w14:textId="12891856" w:rsidR="009E45AD" w:rsidRDefault="00B251BC" w:rsidP="00780E73">
      <w:pPr>
        <w:pStyle w:val="ListBullet"/>
      </w:pPr>
      <w:r>
        <w:t>The</w:t>
      </w:r>
      <w:r w:rsidR="00342EFF">
        <w:t xml:space="preserve"> manufacturer </w:t>
      </w:r>
      <w:r w:rsidR="009E45AD">
        <w:t xml:space="preserve">(or an authorised representative of the manufacture) </w:t>
      </w:r>
      <w:r w:rsidR="00342EFF">
        <w:t xml:space="preserve">must sign </w:t>
      </w:r>
      <w:r w:rsidR="009E45AD">
        <w:t xml:space="preserve">and date </w:t>
      </w:r>
      <w:r w:rsidR="00342EFF">
        <w:t>the</w:t>
      </w:r>
      <w:r w:rsidR="00F95F37">
        <w:t xml:space="preserve"> </w:t>
      </w:r>
      <w:r w:rsidR="00314B6D">
        <w:t>d</w:t>
      </w:r>
      <w:r w:rsidR="00F95F37" w:rsidRPr="00404B56">
        <w:t xml:space="preserve">eclaration of </w:t>
      </w:r>
      <w:r w:rsidR="00F95F37">
        <w:t>c</w:t>
      </w:r>
      <w:r w:rsidR="00F95F37" w:rsidRPr="00404B56">
        <w:t>onformity</w:t>
      </w:r>
      <w:r>
        <w:t>.</w:t>
      </w:r>
    </w:p>
    <w:p w14:paraId="57CF940C" w14:textId="30775670" w:rsidR="009E45AD" w:rsidRDefault="00B251BC" w:rsidP="00780E73">
      <w:pPr>
        <w:pStyle w:val="ListBullet"/>
      </w:pPr>
      <w:r>
        <w:t xml:space="preserve">If </w:t>
      </w:r>
      <w:r w:rsidR="00342EFF">
        <w:t xml:space="preserve">the sponsor is also the </w:t>
      </w:r>
      <w:r w:rsidR="00F95F37">
        <w:t>manufacturer,</w:t>
      </w:r>
      <w:r w:rsidR="009E45AD">
        <w:t xml:space="preserve"> they </w:t>
      </w:r>
      <w:r w:rsidR="009E45AD" w:rsidRPr="001A4D67">
        <w:t xml:space="preserve">are responsible for signing and dating </w:t>
      </w:r>
      <w:r w:rsidR="009E45AD">
        <w:t xml:space="preserve">the </w:t>
      </w:r>
      <w:r w:rsidR="00314B6D">
        <w:t>d</w:t>
      </w:r>
      <w:r w:rsidR="009E45AD" w:rsidRPr="00404B56">
        <w:t xml:space="preserve">eclaration of </w:t>
      </w:r>
      <w:r w:rsidR="009E45AD">
        <w:t>c</w:t>
      </w:r>
      <w:r w:rsidR="009E45AD" w:rsidRPr="00404B56">
        <w:t>onformity</w:t>
      </w:r>
      <w:r>
        <w:t>.</w:t>
      </w:r>
    </w:p>
    <w:p w14:paraId="6FFFD97E" w14:textId="6D3BD8B2" w:rsidR="009E45AD" w:rsidRDefault="00B251BC" w:rsidP="00780E73">
      <w:pPr>
        <w:pStyle w:val="ListBullet"/>
      </w:pPr>
      <w:r>
        <w:t>The</w:t>
      </w:r>
      <w:r w:rsidR="00342EFF">
        <w:t xml:space="preserve"> sponsor cannot sign the </w:t>
      </w:r>
      <w:r w:rsidR="00314B6D">
        <w:t>d</w:t>
      </w:r>
      <w:r w:rsidR="00F95F37" w:rsidRPr="00404B56">
        <w:t xml:space="preserve">eclaration of </w:t>
      </w:r>
      <w:r w:rsidR="00F95F37">
        <w:t>c</w:t>
      </w:r>
      <w:r w:rsidR="00F95F37" w:rsidRPr="00404B56">
        <w:t xml:space="preserve">onformity </w:t>
      </w:r>
      <w:r w:rsidR="00342EFF">
        <w:t>on behalf of the manufacturer.</w:t>
      </w:r>
    </w:p>
    <w:p w14:paraId="3AB073B2" w14:textId="77777777" w:rsidR="009E45AD" w:rsidRDefault="004566B8" w:rsidP="00780E73">
      <w:pPr>
        <w:pStyle w:val="ListBullet"/>
      </w:pPr>
      <w:r>
        <w:t xml:space="preserve">Signatories must sign their name and </w:t>
      </w:r>
      <w:r w:rsidR="00404B56" w:rsidRPr="00404B56">
        <w:t>print their name in block letters.</w:t>
      </w:r>
      <w:r w:rsidR="004F3C2B">
        <w:t xml:space="preserve"> </w:t>
      </w:r>
    </w:p>
    <w:p w14:paraId="113D5867" w14:textId="77777777" w:rsidR="009E45AD" w:rsidRDefault="00404B56" w:rsidP="00780E73">
      <w:pPr>
        <w:pStyle w:val="ListBullet"/>
      </w:pPr>
      <w:r w:rsidRPr="00404B56">
        <w:t>Signatories</w:t>
      </w:r>
      <w:r w:rsidR="004566B8">
        <w:t xml:space="preserve"> must</w:t>
      </w:r>
      <w:r w:rsidRPr="00404B56">
        <w:t xml:space="preserve"> state their title and date the document.</w:t>
      </w:r>
    </w:p>
    <w:p w14:paraId="353E620A" w14:textId="77777777" w:rsidR="009E45AD" w:rsidRDefault="00404B56" w:rsidP="00780E73">
      <w:pPr>
        <w:pStyle w:val="ListBullet"/>
      </w:pPr>
      <w:r w:rsidRPr="00404B56">
        <w:t>Handwritten copies which have been scanned are acceptable.</w:t>
      </w:r>
    </w:p>
    <w:p w14:paraId="0F753FCA" w14:textId="746DD983" w:rsidR="00404B56" w:rsidRDefault="00404B56" w:rsidP="00780E73">
      <w:pPr>
        <w:pStyle w:val="ListBullet"/>
      </w:pPr>
      <w:r w:rsidRPr="00404B56">
        <w:t>Electronic signatures are acceptable.</w:t>
      </w:r>
    </w:p>
    <w:p w14:paraId="1B22825C" w14:textId="15EFCEE1" w:rsidR="009E45AD" w:rsidRPr="00404B56" w:rsidRDefault="009E45AD" w:rsidP="009E45AD">
      <w:pPr>
        <w:spacing w:after="120"/>
        <w:jc w:val="both"/>
      </w:pPr>
      <w:r w:rsidRPr="007D7E78">
        <w:rPr>
          <w:lang w:val="en"/>
        </w:rPr>
        <w:t xml:space="preserve">For information or assistance contact the Medical Devices Information Unit on 1800 14 11 44 or at </w:t>
      </w:r>
      <w:hyperlink r:id="rId40" w:history="1">
        <w:r w:rsidRPr="007D7E78">
          <w:rPr>
            <w:rStyle w:val="Hyperlink"/>
            <w:lang w:val="en"/>
          </w:rPr>
          <w:t>devices@health.gov.au</w:t>
        </w:r>
      </w:hyperlink>
      <w:r w:rsidRPr="007D7E78">
        <w:rPr>
          <w:lang w:val="en"/>
        </w:rPr>
        <w:t>.</w:t>
      </w:r>
    </w:p>
    <w:p w14:paraId="201CEEAB" w14:textId="77777777" w:rsidR="001A3190" w:rsidRPr="00215D48" w:rsidRDefault="001A3190" w:rsidP="00BA0DFC">
      <w:pPr>
        <w:pStyle w:val="NonTOCheading2"/>
      </w:pPr>
      <w:r w:rsidRPr="00215D48">
        <w:lastRenderedPageBreak/>
        <w:t>Version history</w:t>
      </w:r>
    </w:p>
    <w:tbl>
      <w:tblPr>
        <w:tblStyle w:val="TableTGAblack"/>
        <w:tblW w:w="9038" w:type="dxa"/>
        <w:tblLayout w:type="fixed"/>
        <w:tblLook w:val="04A0" w:firstRow="1" w:lastRow="0" w:firstColumn="1" w:lastColumn="0" w:noHBand="0" w:noVBand="1"/>
      </w:tblPr>
      <w:tblGrid>
        <w:gridCol w:w="1276"/>
        <w:gridCol w:w="3242"/>
        <w:gridCol w:w="2712"/>
        <w:gridCol w:w="1808"/>
      </w:tblGrid>
      <w:tr w:rsidR="001A3190" w:rsidRPr="00215D48" w14:paraId="1154A932" w14:textId="77777777" w:rsidTr="002652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276" w:type="dxa"/>
          </w:tcPr>
          <w:p w14:paraId="10FCD823" w14:textId="77777777" w:rsidR="001A3190" w:rsidRPr="00215D48" w:rsidRDefault="001A3190" w:rsidP="002652D2">
            <w:bookmarkStart w:id="34" w:name="ColumnTitle_4"/>
            <w:r w:rsidRPr="00215D48">
              <w:t>Version</w:t>
            </w:r>
          </w:p>
        </w:tc>
        <w:tc>
          <w:tcPr>
            <w:tcW w:w="3242" w:type="dxa"/>
          </w:tcPr>
          <w:p w14:paraId="4EFC6B2A" w14:textId="77777777" w:rsidR="001A3190" w:rsidRPr="00215D48" w:rsidRDefault="001A3190" w:rsidP="002652D2">
            <w:pPr>
              <w:cnfStyle w:val="100000000000" w:firstRow="1" w:lastRow="0" w:firstColumn="0" w:lastColumn="0" w:oddVBand="0" w:evenVBand="0" w:oddHBand="0" w:evenHBand="0" w:firstRowFirstColumn="0" w:firstRowLastColumn="0" w:lastRowFirstColumn="0" w:lastRowLastColumn="0"/>
            </w:pPr>
            <w:r w:rsidRPr="00215D48">
              <w:t>Description of change</w:t>
            </w:r>
          </w:p>
        </w:tc>
        <w:tc>
          <w:tcPr>
            <w:tcW w:w="2712" w:type="dxa"/>
          </w:tcPr>
          <w:p w14:paraId="44A809CB" w14:textId="77777777" w:rsidR="001A3190" w:rsidRPr="00215D48" w:rsidRDefault="001A3190" w:rsidP="002652D2">
            <w:pPr>
              <w:cnfStyle w:val="100000000000" w:firstRow="1" w:lastRow="0" w:firstColumn="0" w:lastColumn="0" w:oddVBand="0" w:evenVBand="0" w:oddHBand="0" w:evenHBand="0" w:firstRowFirstColumn="0" w:firstRowLastColumn="0" w:lastRowFirstColumn="0" w:lastRowLastColumn="0"/>
            </w:pPr>
            <w:r w:rsidRPr="00215D48">
              <w:t>Author</w:t>
            </w:r>
          </w:p>
        </w:tc>
        <w:tc>
          <w:tcPr>
            <w:tcW w:w="1808" w:type="dxa"/>
          </w:tcPr>
          <w:p w14:paraId="7D8C7AEC" w14:textId="77777777" w:rsidR="001A3190" w:rsidRPr="00215D48" w:rsidRDefault="001A3190" w:rsidP="002652D2">
            <w:pPr>
              <w:cnfStyle w:val="100000000000" w:firstRow="1" w:lastRow="0" w:firstColumn="0" w:lastColumn="0" w:oddVBand="0" w:evenVBand="0" w:oddHBand="0" w:evenHBand="0" w:firstRowFirstColumn="0" w:firstRowLastColumn="0" w:lastRowFirstColumn="0" w:lastRowLastColumn="0"/>
            </w:pPr>
            <w:r w:rsidRPr="00215D48">
              <w:t>Effective date</w:t>
            </w:r>
          </w:p>
        </w:tc>
      </w:tr>
      <w:bookmarkEnd w:id="34"/>
      <w:tr w:rsidR="001A3190" w:rsidRPr="00215D48" w14:paraId="56D5EBC3" w14:textId="77777777" w:rsidTr="002652D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77EBA792" w14:textId="77777777" w:rsidR="001A3190" w:rsidRPr="00215D48" w:rsidRDefault="001A3190" w:rsidP="002652D2">
            <w:r w:rsidRPr="00215D48">
              <w:t>V1.0</w:t>
            </w:r>
          </w:p>
        </w:tc>
        <w:tc>
          <w:tcPr>
            <w:tcW w:w="3242" w:type="dxa"/>
          </w:tcPr>
          <w:p w14:paraId="26888606" w14:textId="77777777" w:rsidR="001A3190" w:rsidRPr="00215D48" w:rsidRDefault="001A3190" w:rsidP="002652D2">
            <w:pPr>
              <w:cnfStyle w:val="000000000000" w:firstRow="0" w:lastRow="0" w:firstColumn="0" w:lastColumn="0" w:oddVBand="0" w:evenVBand="0" w:oddHBand="0" w:evenHBand="0" w:firstRowFirstColumn="0" w:firstRowLastColumn="0" w:lastRowFirstColumn="0" w:lastRowLastColumn="0"/>
            </w:pPr>
            <w:r w:rsidRPr="00215D48">
              <w:t>Original publication</w:t>
            </w:r>
          </w:p>
        </w:tc>
        <w:tc>
          <w:tcPr>
            <w:tcW w:w="2712" w:type="dxa"/>
          </w:tcPr>
          <w:p w14:paraId="7E021AA0" w14:textId="337481DC" w:rsidR="001A3190" w:rsidRPr="00215D48" w:rsidRDefault="004566B8" w:rsidP="002652D2">
            <w:pPr>
              <w:cnfStyle w:val="000000000000" w:firstRow="0" w:lastRow="0" w:firstColumn="0" w:lastColumn="0" w:oddVBand="0" w:evenVBand="0" w:oddHBand="0" w:evenHBand="0" w:firstRowFirstColumn="0" w:firstRowLastColumn="0" w:lastRowFirstColumn="0" w:lastRowLastColumn="0"/>
            </w:pPr>
            <w:r w:rsidRPr="004566B8">
              <w:t>Medical Devices Surveillance Branch</w:t>
            </w:r>
          </w:p>
        </w:tc>
        <w:tc>
          <w:tcPr>
            <w:tcW w:w="1808" w:type="dxa"/>
          </w:tcPr>
          <w:p w14:paraId="31C467FC" w14:textId="77777777" w:rsidR="001A3190" w:rsidRPr="00215D48" w:rsidRDefault="004566B8" w:rsidP="004566B8">
            <w:pPr>
              <w:cnfStyle w:val="000000000000" w:firstRow="0" w:lastRow="0" w:firstColumn="0" w:lastColumn="0" w:oddVBand="0" w:evenVBand="0" w:oddHBand="0" w:evenHBand="0" w:firstRowFirstColumn="0" w:firstRowLastColumn="0" w:lastRowFirstColumn="0" w:lastRowLastColumn="0"/>
            </w:pPr>
            <w:r>
              <w:t>December 2020</w:t>
            </w:r>
          </w:p>
        </w:tc>
      </w:tr>
      <w:tr w:rsidR="00471A78" w:rsidRPr="00215D48" w14:paraId="5F2BC66C" w14:textId="77777777" w:rsidTr="002652D2">
        <w:trPr>
          <w:trHeight w:val="1418"/>
        </w:trPr>
        <w:tc>
          <w:tcPr>
            <w:cnfStyle w:val="001000000000" w:firstRow="0" w:lastRow="0" w:firstColumn="1" w:lastColumn="0" w:oddVBand="0" w:evenVBand="0" w:oddHBand="0" w:evenHBand="0" w:firstRowFirstColumn="0" w:firstRowLastColumn="0" w:lastRowFirstColumn="0" w:lastRowLastColumn="0"/>
            <w:tcW w:w="1276" w:type="dxa"/>
          </w:tcPr>
          <w:p w14:paraId="63C017D1" w14:textId="5693F40A" w:rsidR="00471A78" w:rsidRPr="00215D48" w:rsidRDefault="00471A78" w:rsidP="002652D2">
            <w:r>
              <w:t>V1.1</w:t>
            </w:r>
          </w:p>
        </w:tc>
        <w:tc>
          <w:tcPr>
            <w:tcW w:w="3242" w:type="dxa"/>
          </w:tcPr>
          <w:p w14:paraId="5B5EA1BD" w14:textId="13B6C8D2" w:rsidR="00471A78" w:rsidRPr="00215D48" w:rsidRDefault="00471A78" w:rsidP="002652D2">
            <w:pPr>
              <w:cnfStyle w:val="000000000000" w:firstRow="0" w:lastRow="0" w:firstColumn="0" w:lastColumn="0" w:oddVBand="0" w:evenVBand="0" w:oddHBand="0" w:evenHBand="0" w:firstRowFirstColumn="0" w:firstRowLastColumn="0" w:lastRowFirstColumn="0" w:lastRowLastColumn="0"/>
            </w:pPr>
            <w:r>
              <w:t>Update to include text ‘</w:t>
            </w:r>
            <w:r w:rsidRPr="00471A78">
              <w:t>Class I Medical Device (Export Only) and Class 1 IVD Medical Device (Export Only)</w:t>
            </w:r>
            <w:r>
              <w:t>’</w:t>
            </w:r>
          </w:p>
        </w:tc>
        <w:tc>
          <w:tcPr>
            <w:tcW w:w="2712" w:type="dxa"/>
          </w:tcPr>
          <w:p w14:paraId="586FB051" w14:textId="11F47CF1" w:rsidR="00471A78" w:rsidRPr="004566B8" w:rsidRDefault="00471A78" w:rsidP="002652D2">
            <w:pPr>
              <w:cnfStyle w:val="000000000000" w:firstRow="0" w:lastRow="0" w:firstColumn="0" w:lastColumn="0" w:oddVBand="0" w:evenVBand="0" w:oddHBand="0" w:evenHBand="0" w:firstRowFirstColumn="0" w:firstRowLastColumn="0" w:lastRowFirstColumn="0" w:lastRowLastColumn="0"/>
            </w:pPr>
            <w:r w:rsidRPr="004566B8">
              <w:t>Medical Devices Surveillance Branch</w:t>
            </w:r>
          </w:p>
        </w:tc>
        <w:tc>
          <w:tcPr>
            <w:tcW w:w="1808" w:type="dxa"/>
          </w:tcPr>
          <w:p w14:paraId="4FCBF967" w14:textId="3455B6A6" w:rsidR="00471A78" w:rsidRDefault="00471A78" w:rsidP="004566B8">
            <w:pPr>
              <w:cnfStyle w:val="000000000000" w:firstRow="0" w:lastRow="0" w:firstColumn="0" w:lastColumn="0" w:oddVBand="0" w:evenVBand="0" w:oddHBand="0" w:evenHBand="0" w:firstRowFirstColumn="0" w:firstRowLastColumn="0" w:lastRowFirstColumn="0" w:lastRowLastColumn="0"/>
            </w:pPr>
            <w:r>
              <w:t>May 2021</w:t>
            </w:r>
          </w:p>
        </w:tc>
      </w:tr>
      <w:tr w:rsidR="007D7E78" w:rsidRPr="00215D48" w14:paraId="3D15EE85" w14:textId="77777777" w:rsidTr="00DE3243">
        <w:trPr>
          <w:trHeight w:val="1194"/>
        </w:trPr>
        <w:tc>
          <w:tcPr>
            <w:cnfStyle w:val="001000000000" w:firstRow="0" w:lastRow="0" w:firstColumn="1" w:lastColumn="0" w:oddVBand="0" w:evenVBand="0" w:oddHBand="0" w:evenHBand="0" w:firstRowFirstColumn="0" w:firstRowLastColumn="0" w:lastRowFirstColumn="0" w:lastRowLastColumn="0"/>
            <w:tcW w:w="1276" w:type="dxa"/>
          </w:tcPr>
          <w:p w14:paraId="38DE730E" w14:textId="33B3E976" w:rsidR="007D7E78" w:rsidRDefault="007D7E78" w:rsidP="002652D2">
            <w:r>
              <w:t>V1.2</w:t>
            </w:r>
          </w:p>
        </w:tc>
        <w:tc>
          <w:tcPr>
            <w:tcW w:w="3242" w:type="dxa"/>
          </w:tcPr>
          <w:p w14:paraId="48F0B188" w14:textId="7C7051C8" w:rsidR="007D7E78" w:rsidRPr="00780E73" w:rsidRDefault="007D7E78" w:rsidP="002652D2">
            <w:pPr>
              <w:cnfStyle w:val="000000000000" w:firstRow="0" w:lastRow="0" w:firstColumn="0" w:lastColumn="0" w:oddVBand="0" w:evenVBand="0" w:oddHBand="0" w:evenHBand="0" w:firstRowFirstColumn="0" w:firstRowLastColumn="0" w:lastRowFirstColumn="0" w:lastRowLastColumn="0"/>
              <w:rPr>
                <w:color w:val="auto"/>
              </w:rPr>
            </w:pPr>
            <w:r w:rsidRPr="00780E73">
              <w:rPr>
                <w:color w:val="auto"/>
              </w:rPr>
              <w:t xml:space="preserve">Update to include </w:t>
            </w:r>
            <w:r w:rsidR="001576F5" w:rsidRPr="00780E73">
              <w:rPr>
                <w:color w:val="auto"/>
              </w:rPr>
              <w:t xml:space="preserve">guidance </w:t>
            </w:r>
            <w:r w:rsidRPr="00780E73">
              <w:rPr>
                <w:color w:val="auto"/>
              </w:rPr>
              <w:t xml:space="preserve">relating to requirements for system or procedure packs </w:t>
            </w:r>
          </w:p>
        </w:tc>
        <w:tc>
          <w:tcPr>
            <w:tcW w:w="2712" w:type="dxa"/>
          </w:tcPr>
          <w:p w14:paraId="54D79941" w14:textId="4D539844" w:rsidR="007D7E78" w:rsidRPr="00780E73" w:rsidRDefault="007D7E78" w:rsidP="002652D2">
            <w:pPr>
              <w:cnfStyle w:val="000000000000" w:firstRow="0" w:lastRow="0" w:firstColumn="0" w:lastColumn="0" w:oddVBand="0" w:evenVBand="0" w:oddHBand="0" w:evenHBand="0" w:firstRowFirstColumn="0" w:firstRowLastColumn="0" w:lastRowFirstColumn="0" w:lastRowLastColumn="0"/>
              <w:rPr>
                <w:color w:val="auto"/>
              </w:rPr>
            </w:pPr>
            <w:r w:rsidRPr="00780E73">
              <w:rPr>
                <w:color w:val="auto"/>
              </w:rPr>
              <w:t>Medical Devices Authorisation Branch</w:t>
            </w:r>
          </w:p>
        </w:tc>
        <w:tc>
          <w:tcPr>
            <w:tcW w:w="1808" w:type="dxa"/>
          </w:tcPr>
          <w:p w14:paraId="6E1F2D33" w14:textId="1FB9B153" w:rsidR="007D7E78" w:rsidRPr="00780E73" w:rsidRDefault="007D7E78" w:rsidP="004566B8">
            <w:pPr>
              <w:cnfStyle w:val="000000000000" w:firstRow="0" w:lastRow="0" w:firstColumn="0" w:lastColumn="0" w:oddVBand="0" w:evenVBand="0" w:oddHBand="0" w:evenHBand="0" w:firstRowFirstColumn="0" w:firstRowLastColumn="0" w:lastRowFirstColumn="0" w:lastRowLastColumn="0"/>
              <w:rPr>
                <w:color w:val="auto"/>
              </w:rPr>
            </w:pPr>
            <w:r w:rsidRPr="00780E73">
              <w:rPr>
                <w:color w:val="auto"/>
              </w:rPr>
              <w:t>November 2021</w:t>
            </w:r>
          </w:p>
        </w:tc>
      </w:tr>
    </w:tbl>
    <w:p w14:paraId="67C28109" w14:textId="77777777" w:rsidR="00F401EF" w:rsidRPr="00215D48" w:rsidRDefault="00F401EF" w:rsidP="00706634">
      <w:pPr>
        <w:spacing w:before="0" w:after="0" w:line="240" w:lineRule="auto"/>
        <w:rPr>
          <w:sz w:val="20"/>
        </w:rPr>
        <w:sectPr w:rsidR="00F401EF" w:rsidRPr="00215D48" w:rsidSect="0029069E">
          <w:headerReference w:type="default" r:id="rId41"/>
          <w:footerReference w:type="default" r:id="rId42"/>
          <w:pgSz w:w="11906" w:h="16838" w:code="9"/>
          <w:pgMar w:top="1134" w:right="1418" w:bottom="1361" w:left="1418" w:header="573" w:footer="567" w:gutter="0"/>
          <w:cols w:space="708"/>
          <w:docGrid w:linePitch="360"/>
        </w:sectPr>
      </w:pPr>
    </w:p>
    <w:p w14:paraId="7A9D3854" w14:textId="77777777" w:rsidR="00780E73" w:rsidRPr="00215D48" w:rsidRDefault="00780E73" w:rsidP="00780E73">
      <w:pPr>
        <w:pStyle w:val="TGASignoff"/>
      </w:pPr>
      <w:r w:rsidRPr="00215D48">
        <w:lastRenderedPageBreak/>
        <w:t>Therapeutic Goods Administration</w:t>
      </w:r>
    </w:p>
    <w:p w14:paraId="7C86D5B0" w14:textId="77777777" w:rsidR="00780E73" w:rsidRPr="00215D48" w:rsidRDefault="00780E73" w:rsidP="00780E73">
      <w:pPr>
        <w:pStyle w:val="Address"/>
        <w:jc w:val="center"/>
      </w:pPr>
      <w:r w:rsidRPr="00215D48">
        <w:t>PO Box 100 Woden ACT 2606 Australia</w:t>
      </w:r>
    </w:p>
    <w:p w14:paraId="5BC0C5C9" w14:textId="77777777" w:rsidR="00780E73" w:rsidRDefault="00780E73" w:rsidP="00780E73">
      <w:pPr>
        <w:pStyle w:val="Address"/>
        <w:jc w:val="center"/>
        <w:rPr>
          <w:sz w:val="22"/>
          <w:szCs w:val="22"/>
        </w:rPr>
      </w:pPr>
      <w:r w:rsidRPr="00215D48">
        <w:t xml:space="preserve">Email: </w:t>
      </w:r>
      <w:hyperlink r:id="rId43" w:history="1">
        <w:r w:rsidRPr="00215D48">
          <w:rPr>
            <w:rStyle w:val="Hyperlink"/>
          </w:rPr>
          <w:t>info@tga.gov.au</w:t>
        </w:r>
      </w:hyperlink>
      <w:r>
        <w:t xml:space="preserve"> </w:t>
      </w:r>
      <w:r w:rsidRPr="00215D48">
        <w:t>Phone: 1800 020 653</w:t>
      </w:r>
      <w:r>
        <w:t xml:space="preserve"> </w:t>
      </w:r>
      <w:r w:rsidRPr="00215D48">
        <w:t xml:space="preserve">Fax: </w:t>
      </w:r>
      <w:r w:rsidRPr="00BA0DFC">
        <w:t>02 6203 1605</w:t>
      </w:r>
    </w:p>
    <w:p w14:paraId="0D708BCF" w14:textId="77777777" w:rsidR="00780E73" w:rsidRPr="00215D48" w:rsidRDefault="00FD0053" w:rsidP="00780E73">
      <w:pPr>
        <w:pStyle w:val="Address"/>
        <w:jc w:val="center"/>
        <w:rPr>
          <w:rStyle w:val="Hyperlink"/>
          <w:b/>
          <w:color w:val="auto"/>
          <w:sz w:val="22"/>
          <w:u w:val="none"/>
        </w:rPr>
      </w:pPr>
      <w:hyperlink r:id="rId44" w:history="1">
        <w:r w:rsidR="00780E73" w:rsidRPr="00C4721A">
          <w:rPr>
            <w:rStyle w:val="Hyperlink"/>
            <w:b/>
          </w:rPr>
          <w:t>https://www.tga.gov.au</w:t>
        </w:r>
      </w:hyperlink>
    </w:p>
    <w:p w14:paraId="31B04B3C" w14:textId="77777777" w:rsidR="00780E73" w:rsidRPr="00215D48" w:rsidRDefault="00780E73" w:rsidP="00780E73">
      <w:pPr>
        <w:pStyle w:val="Address"/>
        <w:jc w:val="center"/>
      </w:pPr>
      <w:r w:rsidRPr="00215D48">
        <w:t>Reference/Publication #</w:t>
      </w:r>
    </w:p>
    <w:p w14:paraId="658BE418" w14:textId="77777777" w:rsidR="00706634" w:rsidRPr="00215D48" w:rsidRDefault="00706634" w:rsidP="004A3084">
      <w:pPr>
        <w:rPr>
          <w:sz w:val="20"/>
        </w:rPr>
      </w:pPr>
    </w:p>
    <w:sectPr w:rsidR="00706634" w:rsidRPr="00215D48" w:rsidSect="0029069E">
      <w:headerReference w:type="first" r:id="rId45"/>
      <w:footerReference w:type="first" r:id="rId46"/>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760CE6" w14:textId="77777777" w:rsidR="00D357EB" w:rsidRDefault="00D357EB" w:rsidP="00C40A36">
      <w:pPr>
        <w:spacing w:after="0"/>
      </w:pPr>
      <w:r>
        <w:separator/>
      </w:r>
    </w:p>
  </w:endnote>
  <w:endnote w:type="continuationSeparator" w:id="0">
    <w:p w14:paraId="14524FC9" w14:textId="77777777" w:rsidR="00D357EB" w:rsidRDefault="00D357EB"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0F42DB" w:rsidRPr="00257138" w14:paraId="08E059F4" w14:textId="77777777" w:rsidTr="000B30E5">
      <w:trPr>
        <w:trHeight w:val="423"/>
      </w:trPr>
      <w:tc>
        <w:tcPr>
          <w:tcW w:w="4360" w:type="dxa"/>
          <w:tcBorders>
            <w:top w:val="single" w:sz="4" w:space="0" w:color="auto"/>
          </w:tcBorders>
        </w:tcPr>
        <w:p w14:paraId="1BDEE0D4" w14:textId="77777777" w:rsidR="000F42DB" w:rsidRDefault="000F42DB" w:rsidP="000B30E5">
          <w:pPr>
            <w:pStyle w:val="Footer"/>
          </w:pPr>
        </w:p>
        <w:p w14:paraId="5063E5C1" w14:textId="77777777" w:rsidR="000F42DB" w:rsidRPr="00257138" w:rsidRDefault="000F42DB" w:rsidP="00406DB9">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2371F48F" w14:textId="5AFC98F9" w:rsidR="000F42DB" w:rsidRDefault="000F42DB" w:rsidP="000B30E5">
              <w:pPr>
                <w:pStyle w:val="Footer"/>
                <w:jc w:val="right"/>
              </w:pPr>
            </w:p>
            <w:p w14:paraId="65BFC473" w14:textId="09B2FE08" w:rsidR="000F42DB" w:rsidRPr="00257138" w:rsidRDefault="000F42DB" w:rsidP="000B30E5">
              <w:pPr>
                <w:pStyle w:val="Footer"/>
                <w:jc w:val="right"/>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12</w:t>
                </w:r>
              </w:fldSimple>
            </w:p>
          </w:sdtContent>
        </w:sdt>
      </w:tc>
    </w:tr>
    <w:tr w:rsidR="000F42DB" w:rsidRPr="00257138" w14:paraId="204867E4" w14:textId="77777777" w:rsidTr="000B30E5">
      <w:trPr>
        <w:trHeight w:val="263"/>
      </w:trPr>
      <w:tc>
        <w:tcPr>
          <w:tcW w:w="4360" w:type="dxa"/>
        </w:tcPr>
        <w:p w14:paraId="21E7A7E1" w14:textId="77777777" w:rsidR="000F42DB" w:rsidRPr="00257138" w:rsidRDefault="000F42DB" w:rsidP="000B30E5">
          <w:pPr>
            <w:pStyle w:val="Footer"/>
          </w:pPr>
          <w:r w:rsidRPr="00257138">
            <w:t xml:space="preserve">V1.0 </w:t>
          </w:r>
          <w:r>
            <w:t>Month</w:t>
          </w:r>
          <w:r w:rsidRPr="00257138">
            <w:t xml:space="preserve"> 201</w:t>
          </w:r>
          <w:r>
            <w:t>2</w:t>
          </w:r>
        </w:p>
      </w:tc>
      <w:tc>
        <w:tcPr>
          <w:tcW w:w="4360" w:type="dxa"/>
        </w:tcPr>
        <w:p w14:paraId="4F202C18" w14:textId="77777777" w:rsidR="000F42DB" w:rsidRPr="00257138" w:rsidRDefault="000F42DB" w:rsidP="000B30E5">
          <w:pPr>
            <w:pStyle w:val="Footer"/>
            <w:jc w:val="right"/>
          </w:pPr>
        </w:p>
      </w:tc>
    </w:tr>
  </w:tbl>
  <w:p w14:paraId="14C66122" w14:textId="77777777" w:rsidR="000F42DB" w:rsidRPr="00826007" w:rsidRDefault="000F42DB" w:rsidP="000B30E5">
    <w:pPr>
      <w:pStyle w:val="Footer"/>
      <w:tabs>
        <w:tab w:val="left" w:pos="7620"/>
        <w:tab w:val="right" w:pos="8504"/>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0C41FA" w14:textId="77777777" w:rsidR="000F42DB" w:rsidRDefault="000F42DB" w:rsidP="00816164">
    <w:pPr>
      <w:pStyle w:val="Footer"/>
      <w:ind w:left="-1701"/>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0F42DB" w:rsidRPr="004A3084" w14:paraId="3FCE9AD0" w14:textId="77777777" w:rsidTr="00360049">
      <w:trPr>
        <w:trHeight w:val="423"/>
      </w:trPr>
      <w:tc>
        <w:tcPr>
          <w:tcW w:w="7338" w:type="dxa"/>
          <w:tcBorders>
            <w:top w:val="single" w:sz="4" w:space="0" w:color="auto"/>
          </w:tcBorders>
        </w:tcPr>
        <w:p w14:paraId="7031C9B6" w14:textId="7514300D" w:rsidR="000F42DB" w:rsidRPr="004A3084" w:rsidRDefault="00DE3243" w:rsidP="00471A78">
          <w:pPr>
            <w:pStyle w:val="Footer"/>
          </w:pPr>
          <w:r w:rsidRPr="00DE3243">
            <w:t>Guidance – manufacturer’s declaration of conformity for Class I and Class 1 IVD medical devices, export-only Class I and Class 1 IVD medical devices, and Class I and Class 1 IVD system or procedure packs</w:t>
          </w:r>
          <w:r w:rsidR="000F42DB">
            <w:br/>
            <w:t xml:space="preserve">V1.2 </w:t>
          </w:r>
          <w:r w:rsidR="000F42DB" w:rsidRPr="00DE3243">
            <w:t xml:space="preserve">November </w:t>
          </w:r>
          <w:r w:rsidR="000F42DB">
            <w:t>2021</w:t>
          </w:r>
        </w:p>
      </w:tc>
      <w:tc>
        <w:tcPr>
          <w:tcW w:w="1734" w:type="dxa"/>
          <w:tcBorders>
            <w:top w:val="single" w:sz="4" w:space="0" w:color="auto"/>
          </w:tcBorders>
        </w:tcPr>
        <w:sdt>
          <w:sdtPr>
            <w:id w:val="11571659"/>
            <w:docPartObj>
              <w:docPartGallery w:val="Page Numbers (Top of Page)"/>
              <w:docPartUnique/>
            </w:docPartObj>
          </w:sdtPr>
          <w:sdtEndPr/>
          <w:sdtContent>
            <w:p w14:paraId="411438AA" w14:textId="7D5E7F71" w:rsidR="000F42DB" w:rsidRPr="004A3084" w:rsidRDefault="000F42DB" w:rsidP="00231E8D">
              <w:pPr>
                <w:pStyle w:val="Footer"/>
                <w:jc w:val="right"/>
              </w:pPr>
              <w:r w:rsidRPr="004A3084">
                <w:t xml:space="preserve">Page </w:t>
              </w:r>
              <w:r>
                <w:fldChar w:fldCharType="begin"/>
              </w:r>
              <w:r>
                <w:instrText xml:space="preserve"> PAGE </w:instrText>
              </w:r>
              <w:r>
                <w:fldChar w:fldCharType="separate"/>
              </w:r>
              <w:r>
                <w:rPr>
                  <w:noProof/>
                </w:rPr>
                <w:t>10</w:t>
              </w:r>
              <w:r>
                <w:rPr>
                  <w:noProof/>
                </w:rPr>
                <w:fldChar w:fldCharType="end"/>
              </w:r>
              <w:r w:rsidRPr="004A3084">
                <w:t xml:space="preserve"> of </w:t>
              </w:r>
              <w:fldSimple w:instr=" NUMPAGES  ">
                <w:r>
                  <w:rPr>
                    <w:noProof/>
                  </w:rPr>
                  <w:t>11</w:t>
                </w:r>
              </w:fldSimple>
            </w:p>
          </w:sdtContent>
        </w:sdt>
      </w:tc>
    </w:tr>
  </w:tbl>
  <w:p w14:paraId="7415FB38" w14:textId="77777777" w:rsidR="000F42DB" w:rsidRPr="00826007" w:rsidRDefault="000F42DB" w:rsidP="004A3084">
    <w:pPr>
      <w:pStyle w:val="Footer"/>
      <w:tabs>
        <w:tab w:val="left" w:pos="7620"/>
        <w:tab w:val="right" w:pos="8504"/>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23EE6" w14:textId="77777777" w:rsidR="003C1034" w:rsidRPr="008E3C43" w:rsidRDefault="00FD0053" w:rsidP="008E3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18CF6C" w14:textId="77777777" w:rsidR="00D357EB" w:rsidRDefault="00D357EB" w:rsidP="00C40A36">
      <w:pPr>
        <w:spacing w:after="0"/>
      </w:pPr>
      <w:r>
        <w:separator/>
      </w:r>
    </w:p>
  </w:footnote>
  <w:footnote w:type="continuationSeparator" w:id="0">
    <w:p w14:paraId="5B4E2CF2" w14:textId="77777777" w:rsidR="00D357EB" w:rsidRDefault="00D357EB" w:rsidP="00C40A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F2732" w14:textId="77777777" w:rsidR="000F42DB" w:rsidRDefault="00FD0053" w:rsidP="00C3408D">
    <w:pPr>
      <w:pStyle w:val="Header"/>
    </w:pPr>
    <w:sdt>
      <w:sdtPr>
        <w:id w:val="-203553135"/>
        <w:docPartObj>
          <w:docPartGallery w:val="Watermarks"/>
          <w:docPartUnique/>
        </w:docPartObj>
      </w:sdtPr>
      <w:sdtEndPr/>
      <w:sdtContent>
        <w:r>
          <w:rPr>
            <w:noProof/>
          </w:rPr>
          <w:pict w14:anchorId="161BF7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413303" o:spid="_x0000_s2063" type="#_x0000_t136" style="position:absolute;left:0;text-align:left;margin-left:0;margin-top:0;width:535.5pt;height:202.5pt;rotation:315;z-index:251657216;mso-position-horizontal:center;mso-position-horizontal-relative:margin;mso-position-vertical:center;mso-position-vertical-relative:margin" o:allowincell="f" fillcolor="#4a8485" stroked="f">
              <v:fill opacity=".5"/>
              <v:textpath style="font-family:&quot;Arial Black&quot;;font-size:2in" string="DRAFT"/>
              <w10:wrap anchorx="margin" anchory="margin"/>
            </v:shape>
          </w:pict>
        </w:r>
      </w:sdtContent>
    </w:sdt>
    <w:r w:rsidR="000F42DB" w:rsidRPr="000F5176">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0F42DB" w:rsidRPr="002B29B2" w14:paraId="53673A9A" w14:textId="77777777" w:rsidTr="00F71E1E">
      <w:trPr>
        <w:trHeight w:hRule="exact" w:val="8845"/>
      </w:trPr>
      <w:tc>
        <w:tcPr>
          <w:tcW w:w="11964" w:type="dxa"/>
          <w:vAlign w:val="center"/>
        </w:tcPr>
        <w:p w14:paraId="3C4C3A59" w14:textId="77777777" w:rsidR="000F42DB" w:rsidRPr="002B29B2" w:rsidRDefault="00FD0053" w:rsidP="006A2426">
          <w:pPr>
            <w:ind w:left="-57"/>
            <w:rPr>
              <w:noProof/>
            </w:rPr>
          </w:pPr>
          <w:sdt>
            <w:sdtPr>
              <w:rPr>
                <w:noProof/>
              </w:rPr>
              <w:id w:val="1926993388"/>
              <w:showingPlcHdr/>
              <w:picture/>
            </w:sdtPr>
            <w:sdtEndPr/>
            <w:sdtContent>
              <w:r w:rsidR="000F42DB" w:rsidRPr="00F71E1E">
                <w:rPr>
                  <w:noProof/>
                  <w:lang w:eastAsia="en-AU"/>
                </w:rPr>
                <w:drawing>
                  <wp:inline distT="0" distB="0" distL="0" distR="0" wp14:anchorId="49FFCC0C" wp14:editId="4C81941A">
                    <wp:extent cx="7600950" cy="5524191"/>
                    <wp:effectExtent l="19050" t="0" r="0" b="0"/>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srcRect/>
                            <a:stretch>
                              <a:fillRect/>
                            </a:stretch>
                          </pic:blipFill>
                          <pic:spPr bwMode="auto">
                            <a:xfrm>
                              <a:off x="0" y="0"/>
                              <a:ext cx="7601375" cy="5524500"/>
                            </a:xfrm>
                            <a:prstGeom prst="rect">
                              <a:avLst/>
                            </a:prstGeom>
                            <a:noFill/>
                            <a:ln w="9525">
                              <a:noFill/>
                              <a:miter lim="800000"/>
                              <a:headEnd/>
                              <a:tailEnd/>
                            </a:ln>
                          </pic:spPr>
                        </pic:pic>
                      </a:graphicData>
                    </a:graphic>
                  </wp:inline>
                </w:drawing>
              </w:r>
            </w:sdtContent>
          </w:sdt>
        </w:p>
      </w:tc>
    </w:tr>
  </w:tbl>
  <w:p w14:paraId="3A4010B8" w14:textId="77777777" w:rsidR="000F42DB" w:rsidRDefault="000F42DB" w:rsidP="006D03E5">
    <w:pPr>
      <w:rPr>
        <w:noProof/>
      </w:rPr>
    </w:pPr>
    <w:r>
      <w:rPr>
        <w:noProof/>
        <w:lang w:eastAsia="en-AU"/>
      </w:rPr>
      <w:drawing>
        <wp:anchor distT="0" distB="0" distL="114300" distR="114300" simplePos="0" relativeHeight="251664384" behindDoc="0" locked="0" layoutInCell="1" allowOverlap="1" wp14:anchorId="44AEA27E" wp14:editId="221B804B">
          <wp:simplePos x="0" y="0"/>
          <wp:positionH relativeFrom="column">
            <wp:posOffset>-186055</wp:posOffset>
          </wp:positionH>
          <wp:positionV relativeFrom="paragraph">
            <wp:posOffset>-58420</wp:posOffset>
          </wp:positionV>
          <wp:extent cx="3524250" cy="1209675"/>
          <wp:effectExtent l="19050" t="0" r="0" b="0"/>
          <wp:wrapTopAndBottom/>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2"/>
                  <a:srcRect/>
                  <a:stretch>
                    <a:fillRect/>
                  </a:stretch>
                </pic:blipFill>
                <pic:spPr bwMode="auto">
                  <a:xfrm>
                    <a:off x="0" y="0"/>
                    <a:ext cx="3524250" cy="1209675"/>
                  </a:xfrm>
                  <a:prstGeom prst="rect">
                    <a:avLst/>
                  </a:prstGeom>
                  <a:noFill/>
                  <a:ln w="9525">
                    <a:noFill/>
                    <a:miter lim="800000"/>
                    <a:headEnd/>
                    <a:tailEnd/>
                  </a:ln>
                </pic:spPr>
              </pic:pic>
            </a:graphicData>
          </a:graphic>
        </wp:anchor>
      </w:drawing>
    </w:r>
    <w:r w:rsidRPr="002B29B2">
      <w:rPr>
        <w:noProof/>
        <w:lang w:eastAsia="en-AU"/>
      </w:rPr>
      <w:drawing>
        <wp:anchor distT="0" distB="0" distL="114300" distR="114300" simplePos="0" relativeHeight="251662336" behindDoc="0" locked="0" layoutInCell="0" allowOverlap="1" wp14:anchorId="61DA1416" wp14:editId="1415755F">
          <wp:simplePos x="0" y="0"/>
          <wp:positionH relativeFrom="page">
            <wp:posOffset>0</wp:posOffset>
          </wp:positionH>
          <wp:positionV relativeFrom="page">
            <wp:posOffset>4152900</wp:posOffset>
          </wp:positionV>
          <wp:extent cx="7581900" cy="2447925"/>
          <wp:effectExtent l="1905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3" cstate="print"/>
                  <a:srcRect/>
                  <a:stretch>
                    <a:fillRect/>
                  </a:stretch>
                </pic:blipFill>
                <pic:spPr bwMode="auto">
                  <a:xfrm>
                    <a:off x="0" y="0"/>
                    <a:ext cx="7581900" cy="2447925"/>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1C2256" w14:textId="77777777" w:rsidR="000F42DB" w:rsidRDefault="000F42DB" w:rsidP="00C3408D">
    <w:pPr>
      <w:pStyle w:val="Header"/>
    </w:pPr>
    <w:r w:rsidRPr="000F5176">
      <w:t>Therapeutic Goods Administration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2F7C4" w14:textId="77777777" w:rsidR="003C1034" w:rsidRPr="00FE501F" w:rsidRDefault="00FD0053" w:rsidP="007F2054">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6010B81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5471BA"/>
    <w:multiLevelType w:val="hybridMultilevel"/>
    <w:tmpl w:val="8E68AD4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54C3DE3"/>
    <w:multiLevelType w:val="hybridMultilevel"/>
    <w:tmpl w:val="D7BE2B94"/>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63F187C"/>
    <w:multiLevelType w:val="hybridMultilevel"/>
    <w:tmpl w:val="20409048"/>
    <w:lvl w:ilvl="0" w:tplc="669A989C">
      <w:start w:val="4"/>
      <w:numFmt w:val="bullet"/>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7" w15:restartNumberingAfterBreak="0">
    <w:nsid w:val="168F13E9"/>
    <w:multiLevelType w:val="multilevel"/>
    <w:tmpl w:val="6EF8A2C2"/>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7F37E18"/>
    <w:multiLevelType w:val="hybridMultilevel"/>
    <w:tmpl w:val="A3CAF30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FEF48F3"/>
    <w:multiLevelType w:val="hybridMultilevel"/>
    <w:tmpl w:val="BD7CF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6052DD"/>
    <w:multiLevelType w:val="hybridMultilevel"/>
    <w:tmpl w:val="893434A6"/>
    <w:lvl w:ilvl="0" w:tplc="17F0D13A">
      <w:start w:val="1"/>
      <w:numFmt w:val="bullet"/>
      <w:pStyle w:val="ListBullet2"/>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3FB41E0D"/>
    <w:multiLevelType w:val="multilevel"/>
    <w:tmpl w:val="0AEEB894"/>
    <w:lvl w:ilvl="0">
      <w:start w:val="1"/>
      <w:numFmt w:val="bullet"/>
      <w:lvlText w:val=""/>
      <w:lvlJc w:val="left"/>
      <w:pPr>
        <w:ind w:left="360" w:hanging="360"/>
      </w:pPr>
      <w:rPr>
        <w:rFonts w:ascii="Symbol" w:hAnsi="Symbol" w:hint="default"/>
        <w:color w:val="auto"/>
      </w:rPr>
    </w:lvl>
    <w:lvl w:ilvl="1">
      <w:start w:val="1"/>
      <w:numFmt w:val="bullet"/>
      <w:lvlText w:val="o"/>
      <w:lvlJc w:val="left"/>
      <w:rPr>
        <w:rFonts w:ascii="Courier New" w:hAnsi="Courier New" w:cs="Courier New" w:hint="default"/>
      </w:rPr>
    </w:lvl>
    <w:lvl w:ilvl="2">
      <w:numFmt w:val="decimal"/>
      <w:lvlText w:val=""/>
      <w:lvlJc w:val="left"/>
      <w:rPr>
        <w:rFonts w:hint="default"/>
      </w:rPr>
    </w:lvl>
    <w:lvl w:ilvl="3">
      <w:start w:val="1"/>
      <w:numFmt w:val="decimal"/>
      <w:lvlText w:val=""/>
      <w:lvlJc w:val="left"/>
      <w:rPr>
        <w:rFonts w:hint="default"/>
      </w:rPr>
    </w:lvl>
    <w:lvl w:ilvl="4">
      <w:start w:val="1"/>
      <w:numFmt w:val="decimal"/>
      <w:lvlText w:val=""/>
      <w:lvlJc w:val="left"/>
      <w:rPr>
        <w:rFonts w:hint="default"/>
      </w:rPr>
    </w:lvl>
    <w:lvl w:ilvl="5">
      <w:start w:val="1"/>
      <w:numFmt w:val="decimal"/>
      <w:lvlText w:val=""/>
      <w:lvlJc w:val="left"/>
      <w:rPr>
        <w:rFonts w:hint="default"/>
      </w:rPr>
    </w:lvl>
    <w:lvl w:ilvl="6">
      <w:start w:val="1"/>
      <w:numFmt w:val="decimal"/>
      <w:lvlText w:val=""/>
      <w:lvlJc w:val="left"/>
      <w:rPr>
        <w:rFonts w:hint="default"/>
      </w:rPr>
    </w:lvl>
    <w:lvl w:ilvl="7">
      <w:start w:val="1"/>
      <w:numFmt w:val="decimal"/>
      <w:lvlText w:val=""/>
      <w:lvlJc w:val="left"/>
      <w:rPr>
        <w:rFonts w:hint="default"/>
      </w:rPr>
    </w:lvl>
    <w:lvl w:ilvl="8">
      <w:start w:val="1"/>
      <w:numFmt w:val="decimal"/>
      <w:lvlText w:val=""/>
      <w:lvlJc w:val="left"/>
      <w:rPr>
        <w:rFonts w:hint="default"/>
      </w:rPr>
    </w:lvl>
  </w:abstractNum>
  <w:abstractNum w:abstractNumId="12" w15:restartNumberingAfterBreak="0">
    <w:nsid w:val="48051B4D"/>
    <w:multiLevelType w:val="hybridMultilevel"/>
    <w:tmpl w:val="295C0496"/>
    <w:lvl w:ilvl="0" w:tplc="B8A88BDA">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DC418A4"/>
    <w:multiLevelType w:val="hybridMultilevel"/>
    <w:tmpl w:val="DBE43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8BD06C1"/>
    <w:multiLevelType w:val="hybridMultilevel"/>
    <w:tmpl w:val="4D308D14"/>
    <w:lvl w:ilvl="0" w:tplc="0C090003">
      <w:start w:val="1"/>
      <w:numFmt w:val="bullet"/>
      <w:lvlText w:val="o"/>
      <w:lvlJc w:val="left"/>
      <w:pPr>
        <w:ind w:left="1128" w:hanging="360"/>
      </w:pPr>
      <w:rPr>
        <w:rFonts w:ascii="Courier New" w:hAnsi="Courier New" w:cs="Courier New" w:hint="default"/>
      </w:rPr>
    </w:lvl>
    <w:lvl w:ilvl="1" w:tplc="0C090003" w:tentative="1">
      <w:start w:val="1"/>
      <w:numFmt w:val="bullet"/>
      <w:lvlText w:val="o"/>
      <w:lvlJc w:val="left"/>
      <w:pPr>
        <w:ind w:left="1848" w:hanging="360"/>
      </w:pPr>
      <w:rPr>
        <w:rFonts w:ascii="Courier New" w:hAnsi="Courier New" w:cs="Courier New" w:hint="default"/>
      </w:rPr>
    </w:lvl>
    <w:lvl w:ilvl="2" w:tplc="0C090005" w:tentative="1">
      <w:start w:val="1"/>
      <w:numFmt w:val="bullet"/>
      <w:lvlText w:val=""/>
      <w:lvlJc w:val="left"/>
      <w:pPr>
        <w:ind w:left="2568" w:hanging="360"/>
      </w:pPr>
      <w:rPr>
        <w:rFonts w:ascii="Wingdings" w:hAnsi="Wingdings" w:hint="default"/>
      </w:rPr>
    </w:lvl>
    <w:lvl w:ilvl="3" w:tplc="0C090001" w:tentative="1">
      <w:start w:val="1"/>
      <w:numFmt w:val="bullet"/>
      <w:lvlText w:val=""/>
      <w:lvlJc w:val="left"/>
      <w:pPr>
        <w:ind w:left="3288" w:hanging="360"/>
      </w:pPr>
      <w:rPr>
        <w:rFonts w:ascii="Symbol" w:hAnsi="Symbol" w:hint="default"/>
      </w:rPr>
    </w:lvl>
    <w:lvl w:ilvl="4" w:tplc="0C090003" w:tentative="1">
      <w:start w:val="1"/>
      <w:numFmt w:val="bullet"/>
      <w:lvlText w:val="o"/>
      <w:lvlJc w:val="left"/>
      <w:pPr>
        <w:ind w:left="4008" w:hanging="360"/>
      </w:pPr>
      <w:rPr>
        <w:rFonts w:ascii="Courier New" w:hAnsi="Courier New" w:cs="Courier New" w:hint="default"/>
      </w:rPr>
    </w:lvl>
    <w:lvl w:ilvl="5" w:tplc="0C090005" w:tentative="1">
      <w:start w:val="1"/>
      <w:numFmt w:val="bullet"/>
      <w:lvlText w:val=""/>
      <w:lvlJc w:val="left"/>
      <w:pPr>
        <w:ind w:left="4728" w:hanging="360"/>
      </w:pPr>
      <w:rPr>
        <w:rFonts w:ascii="Wingdings" w:hAnsi="Wingdings" w:hint="default"/>
      </w:rPr>
    </w:lvl>
    <w:lvl w:ilvl="6" w:tplc="0C090001" w:tentative="1">
      <w:start w:val="1"/>
      <w:numFmt w:val="bullet"/>
      <w:lvlText w:val=""/>
      <w:lvlJc w:val="left"/>
      <w:pPr>
        <w:ind w:left="5448" w:hanging="360"/>
      </w:pPr>
      <w:rPr>
        <w:rFonts w:ascii="Symbol" w:hAnsi="Symbol" w:hint="default"/>
      </w:rPr>
    </w:lvl>
    <w:lvl w:ilvl="7" w:tplc="0C090003" w:tentative="1">
      <w:start w:val="1"/>
      <w:numFmt w:val="bullet"/>
      <w:lvlText w:val="o"/>
      <w:lvlJc w:val="left"/>
      <w:pPr>
        <w:ind w:left="6168" w:hanging="360"/>
      </w:pPr>
      <w:rPr>
        <w:rFonts w:ascii="Courier New" w:hAnsi="Courier New" w:cs="Courier New" w:hint="default"/>
      </w:rPr>
    </w:lvl>
    <w:lvl w:ilvl="8" w:tplc="0C090005" w:tentative="1">
      <w:start w:val="1"/>
      <w:numFmt w:val="bullet"/>
      <w:lvlText w:val=""/>
      <w:lvlJc w:val="left"/>
      <w:pPr>
        <w:ind w:left="6888" w:hanging="360"/>
      </w:pPr>
      <w:rPr>
        <w:rFonts w:ascii="Wingdings" w:hAnsi="Wingdings" w:hint="default"/>
      </w:rPr>
    </w:lvl>
  </w:abstractNum>
  <w:abstractNum w:abstractNumId="16" w15:restartNumberingAfterBreak="0">
    <w:nsid w:val="591F47F2"/>
    <w:multiLevelType w:val="hybridMultilevel"/>
    <w:tmpl w:val="840084A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5BFA4168"/>
    <w:multiLevelType w:val="hybridMultilevel"/>
    <w:tmpl w:val="E5929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5831A6"/>
    <w:multiLevelType w:val="hybridMultilevel"/>
    <w:tmpl w:val="CECC1C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C20DC2"/>
    <w:multiLevelType w:val="multilevel"/>
    <w:tmpl w:val="EC6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494FA9"/>
    <w:multiLevelType w:val="hybridMultilevel"/>
    <w:tmpl w:val="9FEEFC2C"/>
    <w:lvl w:ilvl="0" w:tplc="C9CC2B0A">
      <w:numFmt w:val="bullet"/>
      <w:lvlText w:val="-"/>
      <w:lvlJc w:val="left"/>
      <w:pPr>
        <w:ind w:left="1488" w:hanging="360"/>
      </w:pPr>
      <w:rPr>
        <w:rFonts w:ascii="Cambria" w:eastAsia="Cambria" w:hAnsi="Cambria" w:cs="Times New Roman"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abstractNum w:abstractNumId="21" w15:restartNumberingAfterBreak="0">
    <w:nsid w:val="6EAF6D1D"/>
    <w:multiLevelType w:val="hybridMultilevel"/>
    <w:tmpl w:val="509617BC"/>
    <w:lvl w:ilvl="0" w:tplc="68E6AD28">
      <w:numFmt w:val="bullet"/>
      <w:lvlText w:val=""/>
      <w:lvlJc w:val="left"/>
      <w:pPr>
        <w:ind w:left="720" w:hanging="360"/>
      </w:pPr>
      <w:rPr>
        <w:rFonts w:ascii="Symbol" w:eastAsia="Cambr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B4A1879"/>
    <w:multiLevelType w:val="hybridMultilevel"/>
    <w:tmpl w:val="352C46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EF43B5B"/>
    <w:multiLevelType w:val="hybridMultilevel"/>
    <w:tmpl w:val="EEF8230E"/>
    <w:lvl w:ilvl="0" w:tplc="55EA5FEE">
      <w:numFmt w:val="bullet"/>
      <w:pStyle w:val="ListBullet3"/>
      <w:lvlText w:val="-"/>
      <w:lvlJc w:val="left"/>
      <w:pPr>
        <w:ind w:left="1488" w:hanging="360"/>
      </w:pPr>
      <w:rPr>
        <w:rFonts w:ascii="Cambria" w:eastAsia="Cambria" w:hAnsi="Cambria" w:cs="Times New Roman"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num w:numId="1">
    <w:abstractNumId w:val="2"/>
  </w:num>
  <w:num w:numId="2">
    <w:abstractNumId w:val="1"/>
  </w:num>
  <w:num w:numId="3">
    <w:abstractNumId w:val="7"/>
    <w:lvlOverride w:ilvl="0">
      <w:lvl w:ilvl="0">
        <w:start w:val="4"/>
        <w:numFmt w:val="bullet"/>
        <w:pStyle w:val="ListBullet"/>
        <w:lvlText w:val="•"/>
        <w:lvlJc w:val="left"/>
        <w:pPr>
          <w:ind w:left="360" w:hanging="360"/>
        </w:pPr>
        <w:rPr>
          <w:rFonts w:ascii="Cambria" w:eastAsia="Cambria" w:hAnsi="Cambria" w:hint="default"/>
          <w:color w:val="auto"/>
        </w:rPr>
      </w:lvl>
    </w:lvlOverride>
  </w:num>
  <w:num w:numId="4">
    <w:abstractNumId w:val="7"/>
  </w:num>
  <w:num w:numId="5">
    <w:abstractNumId w:val="0"/>
  </w:num>
  <w:num w:numId="6">
    <w:abstractNumId w:val="7"/>
  </w:num>
  <w:num w:numId="7">
    <w:abstractNumId w:val="7"/>
  </w:num>
  <w:num w:numId="8">
    <w:abstractNumId w:val="4"/>
  </w:num>
  <w:num w:numId="9">
    <w:abstractNumId w:val="4"/>
  </w:num>
  <w:num w:numId="10">
    <w:abstractNumId w:val="4"/>
  </w:num>
  <w:num w:numId="11">
    <w:abstractNumId w:val="4"/>
  </w:num>
  <w:num w:numId="12">
    <w:abstractNumId w:val="7"/>
  </w:num>
  <w:num w:numId="13">
    <w:abstractNumId w:val="7"/>
  </w:num>
  <w:num w:numId="14">
    <w:abstractNumId w:val="7"/>
  </w:num>
  <w:num w:numId="15">
    <w:abstractNumId w:val="4"/>
  </w:num>
  <w:num w:numId="16">
    <w:abstractNumId w:val="4"/>
  </w:num>
  <w:num w:numId="17">
    <w:abstractNumId w:val="4"/>
  </w:num>
  <w:num w:numId="18">
    <w:abstractNumId w:val="6"/>
  </w:num>
  <w:num w:numId="19">
    <w:abstractNumId w:val="14"/>
  </w:num>
  <w:num w:numId="20">
    <w:abstractNumId w:val="19"/>
  </w:num>
  <w:num w:numId="21">
    <w:abstractNumId w:val="13"/>
  </w:num>
  <w:num w:numId="22">
    <w:abstractNumId w:val="21"/>
  </w:num>
  <w:num w:numId="23">
    <w:abstractNumId w:val="11"/>
  </w:num>
  <w:num w:numId="24">
    <w:abstractNumId w:val="17"/>
  </w:num>
  <w:num w:numId="25">
    <w:abstractNumId w:val="9"/>
  </w:num>
  <w:num w:numId="26">
    <w:abstractNumId w:val="10"/>
  </w:num>
  <w:num w:numId="27">
    <w:abstractNumId w:val="3"/>
  </w:num>
  <w:num w:numId="28">
    <w:abstractNumId w:val="8"/>
  </w:num>
  <w:num w:numId="29">
    <w:abstractNumId w:val="5"/>
  </w:num>
  <w:num w:numId="30">
    <w:abstractNumId w:val="15"/>
  </w:num>
  <w:num w:numId="31">
    <w:abstractNumId w:val="23"/>
  </w:num>
  <w:num w:numId="32">
    <w:abstractNumId w:val="20"/>
  </w:num>
  <w:num w:numId="33">
    <w:abstractNumId w:val="22"/>
  </w:num>
  <w:num w:numId="34">
    <w:abstractNumId w:val="12"/>
  </w:num>
  <w:num w:numId="35">
    <w:abstractNumId w:val="1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64" fill="f" fillcolor="#c6d4e9" strokecolor="#002c47">
      <v:fill color="#c6d4e9" on="f"/>
      <v:stroke color="#002c47"/>
    </o:shapedefaults>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9C"/>
    <w:rsid w:val="00002031"/>
    <w:rsid w:val="000040BA"/>
    <w:rsid w:val="00004734"/>
    <w:rsid w:val="00006B22"/>
    <w:rsid w:val="00010E4D"/>
    <w:rsid w:val="0001276A"/>
    <w:rsid w:val="00016BEB"/>
    <w:rsid w:val="000246AE"/>
    <w:rsid w:val="00025C67"/>
    <w:rsid w:val="00032FFB"/>
    <w:rsid w:val="0004218B"/>
    <w:rsid w:val="00050F6E"/>
    <w:rsid w:val="0005559E"/>
    <w:rsid w:val="0006523A"/>
    <w:rsid w:val="00065AA3"/>
    <w:rsid w:val="000703AB"/>
    <w:rsid w:val="00077775"/>
    <w:rsid w:val="00090471"/>
    <w:rsid w:val="000934A6"/>
    <w:rsid w:val="000A18EA"/>
    <w:rsid w:val="000A3543"/>
    <w:rsid w:val="000A4371"/>
    <w:rsid w:val="000B30E5"/>
    <w:rsid w:val="000B3532"/>
    <w:rsid w:val="000B3A75"/>
    <w:rsid w:val="000B574E"/>
    <w:rsid w:val="000B5E4E"/>
    <w:rsid w:val="000B6CAE"/>
    <w:rsid w:val="000B7084"/>
    <w:rsid w:val="000B758C"/>
    <w:rsid w:val="000C7DB3"/>
    <w:rsid w:val="000D0851"/>
    <w:rsid w:val="000D157F"/>
    <w:rsid w:val="000D391B"/>
    <w:rsid w:val="000D3D6D"/>
    <w:rsid w:val="000D4FC7"/>
    <w:rsid w:val="000E109C"/>
    <w:rsid w:val="000E2E5E"/>
    <w:rsid w:val="000E3390"/>
    <w:rsid w:val="000E34E2"/>
    <w:rsid w:val="000E5B18"/>
    <w:rsid w:val="000F0241"/>
    <w:rsid w:val="000F199F"/>
    <w:rsid w:val="000F1C73"/>
    <w:rsid w:val="000F1D3F"/>
    <w:rsid w:val="000F42DB"/>
    <w:rsid w:val="000F4869"/>
    <w:rsid w:val="000F5176"/>
    <w:rsid w:val="000F5978"/>
    <w:rsid w:val="000F5B42"/>
    <w:rsid w:val="000F6E6F"/>
    <w:rsid w:val="001003F2"/>
    <w:rsid w:val="00102BDA"/>
    <w:rsid w:val="0010601F"/>
    <w:rsid w:val="00110EA5"/>
    <w:rsid w:val="001142FE"/>
    <w:rsid w:val="00115240"/>
    <w:rsid w:val="00115508"/>
    <w:rsid w:val="00117541"/>
    <w:rsid w:val="001210F1"/>
    <w:rsid w:val="001247F4"/>
    <w:rsid w:val="00125091"/>
    <w:rsid w:val="00125318"/>
    <w:rsid w:val="00126377"/>
    <w:rsid w:val="001305A2"/>
    <w:rsid w:val="00133238"/>
    <w:rsid w:val="00140FE3"/>
    <w:rsid w:val="0014197B"/>
    <w:rsid w:val="0014247A"/>
    <w:rsid w:val="001447CD"/>
    <w:rsid w:val="001500F7"/>
    <w:rsid w:val="001516B1"/>
    <w:rsid w:val="001525B4"/>
    <w:rsid w:val="00154C36"/>
    <w:rsid w:val="00156316"/>
    <w:rsid w:val="001576F5"/>
    <w:rsid w:val="0016305C"/>
    <w:rsid w:val="001648CA"/>
    <w:rsid w:val="00165389"/>
    <w:rsid w:val="00165DC3"/>
    <w:rsid w:val="001713A3"/>
    <w:rsid w:val="00172A15"/>
    <w:rsid w:val="0017693F"/>
    <w:rsid w:val="0018110E"/>
    <w:rsid w:val="00181684"/>
    <w:rsid w:val="001843C6"/>
    <w:rsid w:val="001850E0"/>
    <w:rsid w:val="0018660B"/>
    <w:rsid w:val="00192AAA"/>
    <w:rsid w:val="001A3190"/>
    <w:rsid w:val="001A525F"/>
    <w:rsid w:val="001B09F9"/>
    <w:rsid w:val="001B2EFF"/>
    <w:rsid w:val="001B6448"/>
    <w:rsid w:val="001C2D8A"/>
    <w:rsid w:val="001C3A9E"/>
    <w:rsid w:val="001D7224"/>
    <w:rsid w:val="001D798B"/>
    <w:rsid w:val="001E07CF"/>
    <w:rsid w:val="001E275A"/>
    <w:rsid w:val="001E59F1"/>
    <w:rsid w:val="001E78D0"/>
    <w:rsid w:val="001F124F"/>
    <w:rsid w:val="001F20F9"/>
    <w:rsid w:val="001F49EB"/>
    <w:rsid w:val="001F6CBA"/>
    <w:rsid w:val="00201D4E"/>
    <w:rsid w:val="00202232"/>
    <w:rsid w:val="00214BFE"/>
    <w:rsid w:val="00215D48"/>
    <w:rsid w:val="00217091"/>
    <w:rsid w:val="002205CA"/>
    <w:rsid w:val="00220B8A"/>
    <w:rsid w:val="00224298"/>
    <w:rsid w:val="002257F3"/>
    <w:rsid w:val="00231E8D"/>
    <w:rsid w:val="00233456"/>
    <w:rsid w:val="002339A5"/>
    <w:rsid w:val="00237691"/>
    <w:rsid w:val="002378B7"/>
    <w:rsid w:val="00247FB9"/>
    <w:rsid w:val="0025593C"/>
    <w:rsid w:val="00256B32"/>
    <w:rsid w:val="00257138"/>
    <w:rsid w:val="00257613"/>
    <w:rsid w:val="00257848"/>
    <w:rsid w:val="002652D2"/>
    <w:rsid w:val="0027084A"/>
    <w:rsid w:val="00286434"/>
    <w:rsid w:val="00286C59"/>
    <w:rsid w:val="0029069E"/>
    <w:rsid w:val="00290795"/>
    <w:rsid w:val="00290F4D"/>
    <w:rsid w:val="002942D1"/>
    <w:rsid w:val="002A0556"/>
    <w:rsid w:val="002A2DA6"/>
    <w:rsid w:val="002A592C"/>
    <w:rsid w:val="002A5B3A"/>
    <w:rsid w:val="002A633B"/>
    <w:rsid w:val="002B0701"/>
    <w:rsid w:val="002B1638"/>
    <w:rsid w:val="002B25CB"/>
    <w:rsid w:val="002B29B2"/>
    <w:rsid w:val="002C376C"/>
    <w:rsid w:val="002C6E9C"/>
    <w:rsid w:val="002D2CD2"/>
    <w:rsid w:val="002E193A"/>
    <w:rsid w:val="002E364F"/>
    <w:rsid w:val="002E4C9A"/>
    <w:rsid w:val="002F11F8"/>
    <w:rsid w:val="002F22E4"/>
    <w:rsid w:val="002F260A"/>
    <w:rsid w:val="002F3F56"/>
    <w:rsid w:val="002F44B5"/>
    <w:rsid w:val="002F4B2A"/>
    <w:rsid w:val="00300350"/>
    <w:rsid w:val="00301FA3"/>
    <w:rsid w:val="00311AC0"/>
    <w:rsid w:val="00314B6D"/>
    <w:rsid w:val="00323F14"/>
    <w:rsid w:val="003252DE"/>
    <w:rsid w:val="00331DBB"/>
    <w:rsid w:val="00335C3B"/>
    <w:rsid w:val="003361D1"/>
    <w:rsid w:val="00342EFF"/>
    <w:rsid w:val="00350236"/>
    <w:rsid w:val="0035146C"/>
    <w:rsid w:val="003521E8"/>
    <w:rsid w:val="00357700"/>
    <w:rsid w:val="00360049"/>
    <w:rsid w:val="00360B43"/>
    <w:rsid w:val="0036361E"/>
    <w:rsid w:val="003664BF"/>
    <w:rsid w:val="003728F3"/>
    <w:rsid w:val="00376793"/>
    <w:rsid w:val="003805CC"/>
    <w:rsid w:val="003843F6"/>
    <w:rsid w:val="00390900"/>
    <w:rsid w:val="00393398"/>
    <w:rsid w:val="003A2DDF"/>
    <w:rsid w:val="003B09B1"/>
    <w:rsid w:val="003B362C"/>
    <w:rsid w:val="003B7E39"/>
    <w:rsid w:val="003C58DC"/>
    <w:rsid w:val="003C730A"/>
    <w:rsid w:val="003D3B63"/>
    <w:rsid w:val="003D6B56"/>
    <w:rsid w:val="003E0A89"/>
    <w:rsid w:val="003E3208"/>
    <w:rsid w:val="003E49C5"/>
    <w:rsid w:val="003F0B04"/>
    <w:rsid w:val="003F2E95"/>
    <w:rsid w:val="0040134E"/>
    <w:rsid w:val="00404B56"/>
    <w:rsid w:val="00404B57"/>
    <w:rsid w:val="00406DB9"/>
    <w:rsid w:val="00416BCB"/>
    <w:rsid w:val="00440A2D"/>
    <w:rsid w:val="00442DA9"/>
    <w:rsid w:val="0045040C"/>
    <w:rsid w:val="004564A7"/>
    <w:rsid w:val="004566B8"/>
    <w:rsid w:val="004617BF"/>
    <w:rsid w:val="00471A78"/>
    <w:rsid w:val="00473864"/>
    <w:rsid w:val="00483D37"/>
    <w:rsid w:val="004923FF"/>
    <w:rsid w:val="004927EC"/>
    <w:rsid w:val="00494CA4"/>
    <w:rsid w:val="00494E60"/>
    <w:rsid w:val="0049734C"/>
    <w:rsid w:val="004A3084"/>
    <w:rsid w:val="004B7B76"/>
    <w:rsid w:val="004C0070"/>
    <w:rsid w:val="004C100A"/>
    <w:rsid w:val="004C4096"/>
    <w:rsid w:val="004C6E9B"/>
    <w:rsid w:val="004D51A6"/>
    <w:rsid w:val="004F0F38"/>
    <w:rsid w:val="004F1240"/>
    <w:rsid w:val="004F3C2B"/>
    <w:rsid w:val="004F40D8"/>
    <w:rsid w:val="004F484B"/>
    <w:rsid w:val="004F553E"/>
    <w:rsid w:val="00501921"/>
    <w:rsid w:val="00523FB1"/>
    <w:rsid w:val="00530354"/>
    <w:rsid w:val="00535D83"/>
    <w:rsid w:val="00537126"/>
    <w:rsid w:val="0054053C"/>
    <w:rsid w:val="00541FD8"/>
    <w:rsid w:val="005423EF"/>
    <w:rsid w:val="005434C6"/>
    <w:rsid w:val="00543B39"/>
    <w:rsid w:val="00550096"/>
    <w:rsid w:val="0055653F"/>
    <w:rsid w:val="00557FF9"/>
    <w:rsid w:val="00560037"/>
    <w:rsid w:val="00567A2E"/>
    <w:rsid w:val="00572B03"/>
    <w:rsid w:val="0057564C"/>
    <w:rsid w:val="00576378"/>
    <w:rsid w:val="00577E38"/>
    <w:rsid w:val="0058136F"/>
    <w:rsid w:val="0058368A"/>
    <w:rsid w:val="00584285"/>
    <w:rsid w:val="00585322"/>
    <w:rsid w:val="0059345B"/>
    <w:rsid w:val="00593AD1"/>
    <w:rsid w:val="005A1131"/>
    <w:rsid w:val="005A718C"/>
    <w:rsid w:val="005B0905"/>
    <w:rsid w:val="005C5570"/>
    <w:rsid w:val="005C5FD4"/>
    <w:rsid w:val="005C79A4"/>
    <w:rsid w:val="005D1689"/>
    <w:rsid w:val="005D248B"/>
    <w:rsid w:val="005D5442"/>
    <w:rsid w:val="005D55A3"/>
    <w:rsid w:val="005E5568"/>
    <w:rsid w:val="005F458A"/>
    <w:rsid w:val="005F5830"/>
    <w:rsid w:val="00610D73"/>
    <w:rsid w:val="006114B2"/>
    <w:rsid w:val="00624502"/>
    <w:rsid w:val="00625015"/>
    <w:rsid w:val="00640FC3"/>
    <w:rsid w:val="00640FEB"/>
    <w:rsid w:val="00642020"/>
    <w:rsid w:val="00645E51"/>
    <w:rsid w:val="0065200D"/>
    <w:rsid w:val="0065337B"/>
    <w:rsid w:val="0065419D"/>
    <w:rsid w:val="006604D8"/>
    <w:rsid w:val="006635E0"/>
    <w:rsid w:val="00664A5B"/>
    <w:rsid w:val="00667942"/>
    <w:rsid w:val="00680C08"/>
    <w:rsid w:val="0068741A"/>
    <w:rsid w:val="006931B1"/>
    <w:rsid w:val="006A15C0"/>
    <w:rsid w:val="006A2426"/>
    <w:rsid w:val="006A2A31"/>
    <w:rsid w:val="006A38E4"/>
    <w:rsid w:val="006C1F3B"/>
    <w:rsid w:val="006C3E2A"/>
    <w:rsid w:val="006C43B5"/>
    <w:rsid w:val="006C642F"/>
    <w:rsid w:val="006D03E5"/>
    <w:rsid w:val="006D5D3E"/>
    <w:rsid w:val="006E08B3"/>
    <w:rsid w:val="006E4E00"/>
    <w:rsid w:val="006E78F9"/>
    <w:rsid w:val="006F1604"/>
    <w:rsid w:val="006F3339"/>
    <w:rsid w:val="006F46EA"/>
    <w:rsid w:val="006F572E"/>
    <w:rsid w:val="006F6284"/>
    <w:rsid w:val="006F652C"/>
    <w:rsid w:val="006F6C81"/>
    <w:rsid w:val="00700D96"/>
    <w:rsid w:val="007046D6"/>
    <w:rsid w:val="00705526"/>
    <w:rsid w:val="00705DB0"/>
    <w:rsid w:val="007060CD"/>
    <w:rsid w:val="00706634"/>
    <w:rsid w:val="00706AFE"/>
    <w:rsid w:val="00714D7C"/>
    <w:rsid w:val="00723BF8"/>
    <w:rsid w:val="00724E0E"/>
    <w:rsid w:val="00730BAD"/>
    <w:rsid w:val="00732FEE"/>
    <w:rsid w:val="0074253D"/>
    <w:rsid w:val="0074429B"/>
    <w:rsid w:val="007477F8"/>
    <w:rsid w:val="00751EBD"/>
    <w:rsid w:val="00753687"/>
    <w:rsid w:val="00753A56"/>
    <w:rsid w:val="0075524A"/>
    <w:rsid w:val="007615BC"/>
    <w:rsid w:val="007622D7"/>
    <w:rsid w:val="00762F05"/>
    <w:rsid w:val="00764FC4"/>
    <w:rsid w:val="007652FF"/>
    <w:rsid w:val="00771329"/>
    <w:rsid w:val="00773EF7"/>
    <w:rsid w:val="00774E1D"/>
    <w:rsid w:val="0077675A"/>
    <w:rsid w:val="00780355"/>
    <w:rsid w:val="00780E73"/>
    <w:rsid w:val="00785721"/>
    <w:rsid w:val="00793A59"/>
    <w:rsid w:val="00795DC5"/>
    <w:rsid w:val="007974A5"/>
    <w:rsid w:val="007A2162"/>
    <w:rsid w:val="007B3C16"/>
    <w:rsid w:val="007C0AE3"/>
    <w:rsid w:val="007C0F3D"/>
    <w:rsid w:val="007C1AF7"/>
    <w:rsid w:val="007D2AAF"/>
    <w:rsid w:val="007D75B2"/>
    <w:rsid w:val="007D7E78"/>
    <w:rsid w:val="007E175B"/>
    <w:rsid w:val="007E7571"/>
    <w:rsid w:val="007F17AF"/>
    <w:rsid w:val="007F2054"/>
    <w:rsid w:val="007F2A99"/>
    <w:rsid w:val="00800648"/>
    <w:rsid w:val="00816164"/>
    <w:rsid w:val="00821776"/>
    <w:rsid w:val="00826007"/>
    <w:rsid w:val="008320C3"/>
    <w:rsid w:val="008321F5"/>
    <w:rsid w:val="00832369"/>
    <w:rsid w:val="00834660"/>
    <w:rsid w:val="00836BC2"/>
    <w:rsid w:val="00843B3B"/>
    <w:rsid w:val="00843E15"/>
    <w:rsid w:val="0085641B"/>
    <w:rsid w:val="00857136"/>
    <w:rsid w:val="00861F2E"/>
    <w:rsid w:val="008628D5"/>
    <w:rsid w:val="00872FAE"/>
    <w:rsid w:val="00896018"/>
    <w:rsid w:val="008A06B4"/>
    <w:rsid w:val="008A2B9D"/>
    <w:rsid w:val="008A5268"/>
    <w:rsid w:val="008A55A1"/>
    <w:rsid w:val="008A5E0B"/>
    <w:rsid w:val="008A6D59"/>
    <w:rsid w:val="008A7095"/>
    <w:rsid w:val="008B1A25"/>
    <w:rsid w:val="008B4B03"/>
    <w:rsid w:val="008B553E"/>
    <w:rsid w:val="008B596F"/>
    <w:rsid w:val="008C159F"/>
    <w:rsid w:val="008C1623"/>
    <w:rsid w:val="008C51A9"/>
    <w:rsid w:val="008C63C5"/>
    <w:rsid w:val="008C7541"/>
    <w:rsid w:val="008E3C43"/>
    <w:rsid w:val="008E3FF2"/>
    <w:rsid w:val="008F1CCC"/>
    <w:rsid w:val="008F2967"/>
    <w:rsid w:val="008F6EF7"/>
    <w:rsid w:val="009074DB"/>
    <w:rsid w:val="00920330"/>
    <w:rsid w:val="00920FF4"/>
    <w:rsid w:val="009219D7"/>
    <w:rsid w:val="00922D53"/>
    <w:rsid w:val="00923B70"/>
    <w:rsid w:val="0092600B"/>
    <w:rsid w:val="00926B0E"/>
    <w:rsid w:val="00930237"/>
    <w:rsid w:val="00932BBB"/>
    <w:rsid w:val="00937CAF"/>
    <w:rsid w:val="00940DB7"/>
    <w:rsid w:val="00945538"/>
    <w:rsid w:val="00947BE9"/>
    <w:rsid w:val="00961700"/>
    <w:rsid w:val="0096319D"/>
    <w:rsid w:val="00963C08"/>
    <w:rsid w:val="00964F68"/>
    <w:rsid w:val="009657E0"/>
    <w:rsid w:val="009707B8"/>
    <w:rsid w:val="00974DBB"/>
    <w:rsid w:val="0099110E"/>
    <w:rsid w:val="00994189"/>
    <w:rsid w:val="009A4CED"/>
    <w:rsid w:val="009A5BC7"/>
    <w:rsid w:val="009B1D12"/>
    <w:rsid w:val="009B3475"/>
    <w:rsid w:val="009B416B"/>
    <w:rsid w:val="009B68A6"/>
    <w:rsid w:val="009C4BD5"/>
    <w:rsid w:val="009D059A"/>
    <w:rsid w:val="009D07EF"/>
    <w:rsid w:val="009D2E04"/>
    <w:rsid w:val="009D7B77"/>
    <w:rsid w:val="009E0BB0"/>
    <w:rsid w:val="009E3FBB"/>
    <w:rsid w:val="009E45AD"/>
    <w:rsid w:val="009E45E7"/>
    <w:rsid w:val="009E4967"/>
    <w:rsid w:val="009F018D"/>
    <w:rsid w:val="009F0B33"/>
    <w:rsid w:val="00A1235B"/>
    <w:rsid w:val="00A14DF7"/>
    <w:rsid w:val="00A26E24"/>
    <w:rsid w:val="00A3246D"/>
    <w:rsid w:val="00A36FA7"/>
    <w:rsid w:val="00A4235C"/>
    <w:rsid w:val="00A475B7"/>
    <w:rsid w:val="00A47AF7"/>
    <w:rsid w:val="00A47C3E"/>
    <w:rsid w:val="00A50226"/>
    <w:rsid w:val="00A60BAD"/>
    <w:rsid w:val="00A61D30"/>
    <w:rsid w:val="00A644D1"/>
    <w:rsid w:val="00A72CB4"/>
    <w:rsid w:val="00A73A8D"/>
    <w:rsid w:val="00A77452"/>
    <w:rsid w:val="00A8151D"/>
    <w:rsid w:val="00A87334"/>
    <w:rsid w:val="00AA3EB9"/>
    <w:rsid w:val="00AC2B40"/>
    <w:rsid w:val="00AC2BB2"/>
    <w:rsid w:val="00AC2C3C"/>
    <w:rsid w:val="00AC3BD9"/>
    <w:rsid w:val="00AC3D45"/>
    <w:rsid w:val="00AD2568"/>
    <w:rsid w:val="00AD5831"/>
    <w:rsid w:val="00AE5AB2"/>
    <w:rsid w:val="00AE63CA"/>
    <w:rsid w:val="00AE65EB"/>
    <w:rsid w:val="00AF1D94"/>
    <w:rsid w:val="00AF60C5"/>
    <w:rsid w:val="00AF69CB"/>
    <w:rsid w:val="00B009C6"/>
    <w:rsid w:val="00B00ACB"/>
    <w:rsid w:val="00B01548"/>
    <w:rsid w:val="00B01551"/>
    <w:rsid w:val="00B147DA"/>
    <w:rsid w:val="00B21D29"/>
    <w:rsid w:val="00B21FC5"/>
    <w:rsid w:val="00B23323"/>
    <w:rsid w:val="00B24FF5"/>
    <w:rsid w:val="00B25034"/>
    <w:rsid w:val="00B251BC"/>
    <w:rsid w:val="00B33863"/>
    <w:rsid w:val="00B37D17"/>
    <w:rsid w:val="00B4175E"/>
    <w:rsid w:val="00B510E1"/>
    <w:rsid w:val="00B54C25"/>
    <w:rsid w:val="00B76B91"/>
    <w:rsid w:val="00B87BB7"/>
    <w:rsid w:val="00B9263C"/>
    <w:rsid w:val="00B946A9"/>
    <w:rsid w:val="00B9484C"/>
    <w:rsid w:val="00B94CFB"/>
    <w:rsid w:val="00BA0DFC"/>
    <w:rsid w:val="00BC1CAB"/>
    <w:rsid w:val="00BC622A"/>
    <w:rsid w:val="00BD0B28"/>
    <w:rsid w:val="00BE0A78"/>
    <w:rsid w:val="00BE243C"/>
    <w:rsid w:val="00BE79F0"/>
    <w:rsid w:val="00BF046D"/>
    <w:rsid w:val="00BF43F2"/>
    <w:rsid w:val="00BF5D04"/>
    <w:rsid w:val="00C13563"/>
    <w:rsid w:val="00C13D87"/>
    <w:rsid w:val="00C14835"/>
    <w:rsid w:val="00C1617C"/>
    <w:rsid w:val="00C21733"/>
    <w:rsid w:val="00C23477"/>
    <w:rsid w:val="00C24FC6"/>
    <w:rsid w:val="00C3408D"/>
    <w:rsid w:val="00C404A6"/>
    <w:rsid w:val="00C40A36"/>
    <w:rsid w:val="00C44419"/>
    <w:rsid w:val="00C45E7B"/>
    <w:rsid w:val="00C471B1"/>
    <w:rsid w:val="00C4743E"/>
    <w:rsid w:val="00C50E5C"/>
    <w:rsid w:val="00C6316B"/>
    <w:rsid w:val="00C634A9"/>
    <w:rsid w:val="00C71313"/>
    <w:rsid w:val="00C7475B"/>
    <w:rsid w:val="00C76805"/>
    <w:rsid w:val="00C772FF"/>
    <w:rsid w:val="00C801AF"/>
    <w:rsid w:val="00C80256"/>
    <w:rsid w:val="00C81BF3"/>
    <w:rsid w:val="00C83FCF"/>
    <w:rsid w:val="00C85953"/>
    <w:rsid w:val="00C87DC4"/>
    <w:rsid w:val="00C905F5"/>
    <w:rsid w:val="00C908EB"/>
    <w:rsid w:val="00C93739"/>
    <w:rsid w:val="00CA7F9C"/>
    <w:rsid w:val="00CB6BC0"/>
    <w:rsid w:val="00CB73C5"/>
    <w:rsid w:val="00CC1B7C"/>
    <w:rsid w:val="00CC37BC"/>
    <w:rsid w:val="00CC727F"/>
    <w:rsid w:val="00CD02B0"/>
    <w:rsid w:val="00CD1F02"/>
    <w:rsid w:val="00CD30CC"/>
    <w:rsid w:val="00CD6FCC"/>
    <w:rsid w:val="00CE5067"/>
    <w:rsid w:val="00CE5BB0"/>
    <w:rsid w:val="00CF15C3"/>
    <w:rsid w:val="00CF2B6F"/>
    <w:rsid w:val="00CF4791"/>
    <w:rsid w:val="00D017ED"/>
    <w:rsid w:val="00D11F5C"/>
    <w:rsid w:val="00D153B1"/>
    <w:rsid w:val="00D20C54"/>
    <w:rsid w:val="00D224FE"/>
    <w:rsid w:val="00D229BA"/>
    <w:rsid w:val="00D25F22"/>
    <w:rsid w:val="00D27857"/>
    <w:rsid w:val="00D30526"/>
    <w:rsid w:val="00D30D9D"/>
    <w:rsid w:val="00D3236F"/>
    <w:rsid w:val="00D357EB"/>
    <w:rsid w:val="00D3646E"/>
    <w:rsid w:val="00D368BD"/>
    <w:rsid w:val="00D43DEE"/>
    <w:rsid w:val="00D474A0"/>
    <w:rsid w:val="00D55652"/>
    <w:rsid w:val="00D64401"/>
    <w:rsid w:val="00D6493E"/>
    <w:rsid w:val="00D700C2"/>
    <w:rsid w:val="00D82839"/>
    <w:rsid w:val="00D85417"/>
    <w:rsid w:val="00D9141E"/>
    <w:rsid w:val="00D95484"/>
    <w:rsid w:val="00DA1124"/>
    <w:rsid w:val="00DA24C7"/>
    <w:rsid w:val="00DA381C"/>
    <w:rsid w:val="00DA4CD9"/>
    <w:rsid w:val="00DB0AF5"/>
    <w:rsid w:val="00DB3EFA"/>
    <w:rsid w:val="00DB54EF"/>
    <w:rsid w:val="00DD75A3"/>
    <w:rsid w:val="00DD76DE"/>
    <w:rsid w:val="00DE02AE"/>
    <w:rsid w:val="00DE3243"/>
    <w:rsid w:val="00DE6A0C"/>
    <w:rsid w:val="00DE6C04"/>
    <w:rsid w:val="00DF1D7F"/>
    <w:rsid w:val="00DF45B9"/>
    <w:rsid w:val="00DF6BE8"/>
    <w:rsid w:val="00E02FB4"/>
    <w:rsid w:val="00E1198B"/>
    <w:rsid w:val="00E11E4D"/>
    <w:rsid w:val="00E1340C"/>
    <w:rsid w:val="00E177F4"/>
    <w:rsid w:val="00E20571"/>
    <w:rsid w:val="00E21651"/>
    <w:rsid w:val="00E22953"/>
    <w:rsid w:val="00E235F7"/>
    <w:rsid w:val="00E239D4"/>
    <w:rsid w:val="00E252E9"/>
    <w:rsid w:val="00E30C88"/>
    <w:rsid w:val="00E31B70"/>
    <w:rsid w:val="00E32A5C"/>
    <w:rsid w:val="00E4019B"/>
    <w:rsid w:val="00E40B22"/>
    <w:rsid w:val="00E4588F"/>
    <w:rsid w:val="00E45D1A"/>
    <w:rsid w:val="00E46DA3"/>
    <w:rsid w:val="00E47660"/>
    <w:rsid w:val="00E54188"/>
    <w:rsid w:val="00E67774"/>
    <w:rsid w:val="00EA16DE"/>
    <w:rsid w:val="00EA1F09"/>
    <w:rsid w:val="00EA24F8"/>
    <w:rsid w:val="00EA406B"/>
    <w:rsid w:val="00EA44E3"/>
    <w:rsid w:val="00EA7E1D"/>
    <w:rsid w:val="00EB0798"/>
    <w:rsid w:val="00EB40AD"/>
    <w:rsid w:val="00EB5622"/>
    <w:rsid w:val="00EB586E"/>
    <w:rsid w:val="00EB5FC8"/>
    <w:rsid w:val="00EB6CAF"/>
    <w:rsid w:val="00EC5472"/>
    <w:rsid w:val="00EC7F6A"/>
    <w:rsid w:val="00ED555A"/>
    <w:rsid w:val="00ED5A41"/>
    <w:rsid w:val="00ED6A67"/>
    <w:rsid w:val="00EF3F86"/>
    <w:rsid w:val="00EF578B"/>
    <w:rsid w:val="00EF6895"/>
    <w:rsid w:val="00F02068"/>
    <w:rsid w:val="00F033EC"/>
    <w:rsid w:val="00F04F68"/>
    <w:rsid w:val="00F0622D"/>
    <w:rsid w:val="00F07CEA"/>
    <w:rsid w:val="00F12670"/>
    <w:rsid w:val="00F14B27"/>
    <w:rsid w:val="00F2301F"/>
    <w:rsid w:val="00F27030"/>
    <w:rsid w:val="00F274A2"/>
    <w:rsid w:val="00F31011"/>
    <w:rsid w:val="00F3148D"/>
    <w:rsid w:val="00F35298"/>
    <w:rsid w:val="00F3529E"/>
    <w:rsid w:val="00F401EF"/>
    <w:rsid w:val="00F419E6"/>
    <w:rsid w:val="00F427F0"/>
    <w:rsid w:val="00F429AE"/>
    <w:rsid w:val="00F44FED"/>
    <w:rsid w:val="00F47E37"/>
    <w:rsid w:val="00F54CA9"/>
    <w:rsid w:val="00F56B9D"/>
    <w:rsid w:val="00F640B6"/>
    <w:rsid w:val="00F71E1E"/>
    <w:rsid w:val="00F73D86"/>
    <w:rsid w:val="00F80E40"/>
    <w:rsid w:val="00F859D2"/>
    <w:rsid w:val="00F8709D"/>
    <w:rsid w:val="00F9022D"/>
    <w:rsid w:val="00F95F37"/>
    <w:rsid w:val="00FA2B8E"/>
    <w:rsid w:val="00FA43E5"/>
    <w:rsid w:val="00FA5B82"/>
    <w:rsid w:val="00FA639E"/>
    <w:rsid w:val="00FC03C8"/>
    <w:rsid w:val="00FC1750"/>
    <w:rsid w:val="00FC25E4"/>
    <w:rsid w:val="00FC3EFB"/>
    <w:rsid w:val="00FC4EF7"/>
    <w:rsid w:val="00FD0053"/>
    <w:rsid w:val="00FE1DEE"/>
    <w:rsid w:val="00FE1F93"/>
    <w:rsid w:val="00FE206C"/>
    <w:rsid w:val="00FE501F"/>
    <w:rsid w:val="00FE651D"/>
    <w:rsid w:val="00FE6716"/>
    <w:rsid w:val="00FE6F53"/>
    <w:rsid w:val="00FF2126"/>
    <w:rsid w:val="00FF2993"/>
    <w:rsid w:val="00FF439C"/>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64" fill="f" fillcolor="#c6d4e9" strokecolor="#002c47">
      <v:fill color="#c6d4e9" on="f"/>
      <v:stroke color="#002c47"/>
    </o:shapedefaults>
    <o:shapelayout v:ext="edit">
      <o:idmap v:ext="edit" data="1"/>
    </o:shapelayout>
  </w:shapeDefaults>
  <w:decimalSymbol w:val="."/>
  <w:listSeparator w:val=","/>
  <w14:docId w14:val="6C4C43BA"/>
  <w15:docId w15:val="{3D0FCDFD-14B3-4CEA-A44F-93571358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F260A"/>
    <w:pPr>
      <w:spacing w:before="120" w:after="180" w:line="240" w:lineRule="atLeast"/>
    </w:pPr>
    <w:rPr>
      <w:sz w:val="22"/>
      <w:lang w:eastAsia="en-US"/>
    </w:rPr>
  </w:style>
  <w:style w:type="paragraph" w:styleId="Heading1">
    <w:name w:val="heading 1"/>
    <w:basedOn w:val="Normal"/>
    <w:next w:val="Normal"/>
    <w:link w:val="Heading1Char"/>
    <w:rsid w:val="00F401EF"/>
    <w:pPr>
      <w:keepNext/>
      <w:keepLines/>
      <w:spacing w:before="360" w:after="240"/>
      <w:outlineLvl w:val="0"/>
    </w:pPr>
    <w:rPr>
      <w:rFonts w:ascii="Arial" w:eastAsia="Times New Roman" w:hAnsi="Arial"/>
      <w:b/>
      <w:bCs/>
      <w:sz w:val="48"/>
      <w:szCs w:val="48"/>
    </w:rPr>
  </w:style>
  <w:style w:type="paragraph" w:styleId="Heading2">
    <w:name w:val="heading 2"/>
    <w:basedOn w:val="Normal"/>
    <w:next w:val="Normal"/>
    <w:link w:val="Heading2Char"/>
    <w:qFormat/>
    <w:rsid w:val="00F401EF"/>
    <w:pPr>
      <w:keepNext/>
      <w:keepLines/>
      <w:spacing w:before="480" w:after="120"/>
      <w:outlineLvl w:val="1"/>
    </w:pPr>
    <w:rPr>
      <w:rFonts w:ascii="Arial" w:eastAsia="Times New Roman" w:hAnsi="Arial"/>
      <w:b/>
      <w:bCs/>
      <w:sz w:val="38"/>
      <w:szCs w:val="38"/>
    </w:rPr>
  </w:style>
  <w:style w:type="paragraph" w:styleId="Heading3">
    <w:name w:val="heading 3"/>
    <w:basedOn w:val="Normal"/>
    <w:next w:val="Normal"/>
    <w:link w:val="Heading3Char"/>
    <w:qFormat/>
    <w:rsid w:val="00D43DEE"/>
    <w:pPr>
      <w:keepNext/>
      <w:keepLines/>
      <w:spacing w:before="360" w:after="120"/>
      <w:outlineLvl w:val="2"/>
    </w:pPr>
    <w:rPr>
      <w:rFonts w:ascii="Arial" w:eastAsia="Times New Roman" w:hAnsi="Arial"/>
      <w:b/>
      <w:bCs/>
      <w:sz w:val="32"/>
      <w:szCs w:val="32"/>
    </w:rPr>
  </w:style>
  <w:style w:type="paragraph" w:styleId="Heading4">
    <w:name w:val="heading 4"/>
    <w:basedOn w:val="Normal"/>
    <w:next w:val="Normal"/>
    <w:link w:val="Heading4Char"/>
    <w:qFormat/>
    <w:rsid w:val="00F401EF"/>
    <w:pPr>
      <w:keepNext/>
      <w:keepLines/>
      <w:spacing w:before="360" w:after="120"/>
      <w:outlineLvl w:val="3"/>
    </w:pPr>
    <w:rPr>
      <w:rFonts w:ascii="Arial" w:hAnsi="Arial"/>
      <w:b/>
      <w:bCs/>
      <w:sz w:val="26"/>
      <w:szCs w:val="26"/>
    </w:rPr>
  </w:style>
  <w:style w:type="paragraph" w:styleId="Heading5">
    <w:name w:val="heading 5"/>
    <w:basedOn w:val="Normal"/>
    <w:next w:val="Normal"/>
    <w:link w:val="Heading5Char"/>
    <w:uiPriority w:val="9"/>
    <w:rsid w:val="00F401EF"/>
    <w:pPr>
      <w:keepNext/>
      <w:keepLines/>
      <w:spacing w:before="240" w:after="120"/>
      <w:outlineLvl w:val="4"/>
    </w:pPr>
    <w:rPr>
      <w:rFonts w:eastAsia="Times New Roman"/>
      <w:b/>
      <w:bCs/>
      <w:color w:val="001523"/>
      <w:sz w:val="26"/>
      <w:szCs w:val="26"/>
    </w:rPr>
  </w:style>
  <w:style w:type="paragraph" w:styleId="Heading6">
    <w:name w:val="heading 6"/>
    <w:basedOn w:val="Normal"/>
    <w:next w:val="Normal"/>
    <w:link w:val="Heading6Char"/>
    <w:uiPriority w:val="9"/>
    <w:rsid w:val="00F401EF"/>
    <w:pPr>
      <w:keepNext/>
      <w:keepLines/>
      <w:spacing w:before="240" w:after="120"/>
      <w:outlineLvl w:val="5"/>
    </w:pPr>
    <w:rPr>
      <w:rFonts w:eastAsia="Times New Roman"/>
      <w:b/>
      <w:bCs/>
      <w:i/>
      <w:szCs w:val="21"/>
    </w:rPr>
  </w:style>
  <w:style w:type="paragraph" w:styleId="Heading7">
    <w:name w:val="heading 7"/>
    <w:basedOn w:val="Normal"/>
    <w:next w:val="Normal"/>
    <w:link w:val="Heading7Char"/>
    <w:uiPriority w:val="9"/>
    <w:rsid w:val="00F401EF"/>
    <w:pPr>
      <w:keepNext/>
      <w:keepLines/>
      <w:spacing w:before="240" w:after="60" w:line="180" w:lineRule="atLeast"/>
      <w:outlineLvl w:val="6"/>
    </w:pPr>
    <w:rPr>
      <w:rFonts w:eastAsia="Times New Roman"/>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73C5"/>
    <w:rPr>
      <w:rFonts w:ascii="Arial" w:eastAsia="Times New Roman" w:hAnsi="Arial"/>
      <w:b/>
      <w:bCs/>
      <w:sz w:val="48"/>
      <w:szCs w:val="48"/>
      <w:lang w:eastAsia="en-US"/>
    </w:rPr>
  </w:style>
  <w:style w:type="character" w:customStyle="1" w:styleId="Heading2Char">
    <w:name w:val="Heading 2 Char"/>
    <w:basedOn w:val="DefaultParagraphFont"/>
    <w:link w:val="Heading2"/>
    <w:rsid w:val="00CB73C5"/>
    <w:rPr>
      <w:rFonts w:ascii="Arial" w:eastAsia="Times New Roman" w:hAnsi="Arial"/>
      <w:b/>
      <w:bCs/>
      <w:sz w:val="38"/>
      <w:szCs w:val="38"/>
      <w:lang w:eastAsia="en-US"/>
    </w:rPr>
  </w:style>
  <w:style w:type="character" w:customStyle="1" w:styleId="Heading3Char">
    <w:name w:val="Heading 3 Char"/>
    <w:basedOn w:val="DefaultParagraphFont"/>
    <w:link w:val="Heading3"/>
    <w:rsid w:val="00D43DEE"/>
    <w:rPr>
      <w:rFonts w:ascii="Arial" w:eastAsia="Times New Roman" w:hAnsi="Arial"/>
      <w:b/>
      <w:bCs/>
      <w:sz w:val="32"/>
      <w:szCs w:val="32"/>
      <w:lang w:eastAsia="en-US"/>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Date">
    <w:name w:val="Date"/>
    <w:basedOn w:val="Normal"/>
    <w:next w:val="Normal"/>
    <w:link w:val="DateChar"/>
    <w:uiPriority w:val="99"/>
    <w:rsid w:val="00F3529E"/>
    <w:pPr>
      <w:spacing w:after="0"/>
    </w:pPr>
    <w:rPr>
      <w:rFonts w:ascii="Arial" w:hAnsi="Arial"/>
      <w:sz w:val="28"/>
    </w:rPr>
  </w:style>
  <w:style w:type="character" w:customStyle="1" w:styleId="DateChar">
    <w:name w:val="Date Char"/>
    <w:basedOn w:val="DefaultParagraphFont"/>
    <w:link w:val="Date"/>
    <w:uiPriority w:val="99"/>
    <w:rsid w:val="00F3529E"/>
    <w:rPr>
      <w:rFonts w:ascii="Arial" w:hAnsi="Arial"/>
      <w:sz w:val="28"/>
      <w:szCs w:val="22"/>
      <w:lang w:eastAsia="en-US"/>
    </w:rPr>
  </w:style>
  <w:style w:type="character" w:customStyle="1" w:styleId="Heading4Char">
    <w:name w:val="Heading 4 Char"/>
    <w:basedOn w:val="DefaultParagraphFont"/>
    <w:link w:val="Heading4"/>
    <w:rsid w:val="004A3084"/>
    <w:rPr>
      <w:rFonts w:ascii="Arial" w:hAnsi="Arial"/>
      <w:b/>
      <w:bCs/>
      <w:sz w:val="26"/>
      <w:szCs w:val="26"/>
      <w:lang w:eastAsia="en-US"/>
    </w:rPr>
  </w:style>
  <w:style w:type="paragraph" w:customStyle="1" w:styleId="FlowChartWhiteHeading">
    <w:name w:val="Flow Chart White Heading"/>
    <w:basedOn w:val="Normal"/>
    <w:semiHidden/>
    <w:unhideWhenUsed/>
    <w:rsid w:val="001D7224"/>
    <w:pPr>
      <w:jc w:val="center"/>
    </w:pPr>
    <w:rPr>
      <w:rFonts w:ascii="Arial" w:hAnsi="Arial"/>
      <w:b/>
      <w:color w:val="FFFFFF"/>
    </w:rPr>
  </w:style>
  <w:style w:type="paragraph" w:customStyle="1" w:styleId="FlowChartBlackHeading">
    <w:name w:val="Flow Chart Black Heading"/>
    <w:basedOn w:val="FlowChartWhiteHeading"/>
    <w:semiHidden/>
    <w:unhideWhenUsed/>
    <w:rsid w:val="001D7224"/>
    <w:rPr>
      <w:color w:val="auto"/>
    </w:rPr>
  </w:style>
  <w:style w:type="paragraph" w:customStyle="1" w:styleId="FlowChartWhiteText">
    <w:name w:val="Flow Chart White Text"/>
    <w:basedOn w:val="Normal"/>
    <w:semiHidden/>
    <w:unhideWhenUsed/>
    <w:rsid w:val="00F3148D"/>
    <w:pPr>
      <w:spacing w:after="0"/>
      <w:jc w:val="center"/>
    </w:pPr>
    <w:rPr>
      <w:color w:val="FFFFFF"/>
    </w:rPr>
  </w:style>
  <w:style w:type="paragraph" w:customStyle="1" w:styleId="FlowchartText">
    <w:name w:val="Flowchart Text"/>
    <w:basedOn w:val="Normal"/>
    <w:semiHidden/>
    <w:unhideWhenUsed/>
    <w:rsid w:val="005A1131"/>
    <w:pPr>
      <w:jc w:val="center"/>
    </w:pPr>
    <w:rPr>
      <w:rFonts w:ascii="Arial" w:hAnsi="Arial"/>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F401EF"/>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257138"/>
    <w:rPr>
      <w:sz w:val="17"/>
      <w:lang w:eastAsia="en-US"/>
    </w:rPr>
  </w:style>
  <w:style w:type="paragraph" w:styleId="Header">
    <w:name w:val="header"/>
    <w:basedOn w:val="Normal"/>
    <w:link w:val="HeaderChar"/>
    <w:uiPriority w:val="99"/>
    <w:rsid w:val="00F401EF"/>
    <w:pPr>
      <w:pBdr>
        <w:bottom w:val="single" w:sz="4" w:space="3" w:color="auto"/>
      </w:pBdr>
      <w:tabs>
        <w:tab w:val="center" w:pos="4513"/>
        <w:tab w:val="right" w:pos="9026"/>
      </w:tabs>
      <w:spacing w:before="0" w:after="0" w:line="240" w:lineRule="auto"/>
      <w:jc w:val="right"/>
    </w:pPr>
    <w:rPr>
      <w:sz w:val="17"/>
    </w:rPr>
  </w:style>
  <w:style w:type="character" w:customStyle="1" w:styleId="HeaderChar">
    <w:name w:val="Header Char"/>
    <w:basedOn w:val="DefaultParagraphFont"/>
    <w:link w:val="Header"/>
    <w:uiPriority w:val="99"/>
    <w:rsid w:val="00F3148D"/>
    <w:rPr>
      <w:sz w:val="17"/>
      <w:lang w:eastAsia="en-US"/>
    </w:rPr>
  </w:style>
  <w:style w:type="character" w:customStyle="1" w:styleId="Heading5Char">
    <w:name w:val="Heading 5 Char"/>
    <w:basedOn w:val="DefaultParagraphFont"/>
    <w:link w:val="Heading5"/>
    <w:uiPriority w:val="9"/>
    <w:rsid w:val="00FA639E"/>
    <w:rPr>
      <w:rFonts w:eastAsia="Times New Roman"/>
      <w:b/>
      <w:bCs/>
      <w:color w:val="001523"/>
      <w:sz w:val="26"/>
      <w:szCs w:val="26"/>
      <w:lang w:eastAsia="en-US"/>
    </w:rPr>
  </w:style>
  <w:style w:type="character" w:customStyle="1" w:styleId="Heading6Char">
    <w:name w:val="Heading 6 Char"/>
    <w:basedOn w:val="DefaultParagraphFont"/>
    <w:link w:val="Heading6"/>
    <w:uiPriority w:val="9"/>
    <w:rsid w:val="000D157F"/>
    <w:rPr>
      <w:rFonts w:eastAsia="Times New Roman"/>
      <w:b/>
      <w:bCs/>
      <w:i/>
      <w:sz w:val="22"/>
      <w:szCs w:val="21"/>
      <w:lang w:eastAsia="en-US"/>
    </w:rPr>
  </w:style>
  <w:style w:type="character" w:customStyle="1" w:styleId="Heading7Char">
    <w:name w:val="Heading 7 Char"/>
    <w:basedOn w:val="DefaultParagraphFont"/>
    <w:link w:val="Heading7"/>
    <w:uiPriority w:val="9"/>
    <w:rsid w:val="000D157F"/>
    <w:rPr>
      <w:rFonts w:eastAsia="Times New Roman"/>
      <w:bCs/>
      <w:i/>
      <w:sz w:val="22"/>
      <w:szCs w:val="22"/>
      <w:lang w:eastAsia="en-US"/>
    </w:rPr>
  </w:style>
  <w:style w:type="character" w:styleId="Hyperlink">
    <w:name w:val="Hyperlink"/>
    <w:basedOn w:val="DefaultParagraphFont"/>
    <w:uiPriority w:val="99"/>
    <w:unhideWhenUsed/>
    <w:rsid w:val="00F401EF"/>
    <w:rPr>
      <w:color w:val="0000FF"/>
      <w:u w:val="single"/>
    </w:rPr>
  </w:style>
  <w:style w:type="paragraph" w:customStyle="1" w:styleId="LegalCopy">
    <w:name w:val="Legal Copy"/>
    <w:basedOn w:val="Footer"/>
    <w:rsid w:val="00A1235B"/>
  </w:style>
  <w:style w:type="paragraph" w:customStyle="1" w:styleId="LegalSubheading">
    <w:name w:val="Legal Subheading"/>
    <w:basedOn w:val="Footer"/>
    <w:rsid w:val="00AF69CB"/>
    <w:pPr>
      <w:outlineLvl w:val="1"/>
    </w:pPr>
    <w:rPr>
      <w:b/>
    </w:rPr>
  </w:style>
  <w:style w:type="table" w:styleId="LightShading-Accent2">
    <w:name w:val="Light Shading Accent 2"/>
    <w:basedOn w:val="TableNormal"/>
    <w:uiPriority w:val="60"/>
    <w:rsid w:val="00F3148D"/>
    <w:rPr>
      <w:rFonts w:eastAsia="Calibri"/>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2A592C"/>
    <w:pPr>
      <w:numPr>
        <w:numId w:val="14"/>
      </w:numPr>
    </w:pPr>
  </w:style>
  <w:style w:type="paragraph" w:styleId="ListBullet2">
    <w:name w:val="List Bullet 2"/>
    <w:basedOn w:val="ListBullet"/>
    <w:uiPriority w:val="2"/>
    <w:qFormat/>
    <w:rsid w:val="00780E73"/>
    <w:pPr>
      <w:numPr>
        <w:numId w:val="26"/>
      </w:numPr>
      <w:spacing w:after="120"/>
      <w:jc w:val="both"/>
    </w:pPr>
  </w:style>
  <w:style w:type="paragraph" w:styleId="ListBullet3">
    <w:name w:val="List Bullet 3"/>
    <w:basedOn w:val="ListBullet"/>
    <w:uiPriority w:val="2"/>
    <w:qFormat/>
    <w:rsid w:val="00780E73"/>
    <w:pPr>
      <w:numPr>
        <w:numId w:val="31"/>
      </w:numPr>
      <w:jc w:val="both"/>
    </w:pPr>
  </w:style>
  <w:style w:type="numbering" w:customStyle="1" w:styleId="ListBullets">
    <w:name w:val="ListBullets"/>
    <w:uiPriority w:val="99"/>
    <w:locked/>
    <w:rsid w:val="00F3148D"/>
    <w:pPr>
      <w:numPr>
        <w:numId w:val="4"/>
      </w:numPr>
    </w:pPr>
  </w:style>
  <w:style w:type="table" w:styleId="MediumGrid2-Accent5">
    <w:name w:val="Medium Grid 2 Accent 5"/>
    <w:basedOn w:val="TableNormal"/>
    <w:uiPriority w:val="68"/>
    <w:rsid w:val="00F3148D"/>
    <w:rPr>
      <w:rFonts w:eastAsia="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uiPriority w:val="3"/>
    <w:qFormat/>
    <w:rsid w:val="00F401EF"/>
    <w:pPr>
      <w:numPr>
        <w:numId w:val="17"/>
      </w:numPr>
    </w:pPr>
  </w:style>
  <w:style w:type="paragraph" w:customStyle="1" w:styleId="Numberbullet2">
    <w:name w:val="Number bullet 2"/>
    <w:basedOn w:val="ListBullet2"/>
    <w:uiPriority w:val="3"/>
    <w:qFormat/>
    <w:rsid w:val="00F401EF"/>
    <w:pPr>
      <w:numPr>
        <w:numId w:val="0"/>
      </w:numPr>
      <w:ind w:left="425" w:hanging="425"/>
    </w:pPr>
  </w:style>
  <w:style w:type="paragraph" w:customStyle="1" w:styleId="Numberbullet3">
    <w:name w:val="Number bullet 3"/>
    <w:basedOn w:val="Normal"/>
    <w:uiPriority w:val="3"/>
    <w:qFormat/>
    <w:rsid w:val="00FA2B8E"/>
    <w:pPr>
      <w:numPr>
        <w:numId w:val="19"/>
      </w:numPr>
      <w:ind w:left="1361" w:hanging="397"/>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401EF"/>
    <w:pPr>
      <w:spacing w:before="40" w:after="0"/>
      <w:ind w:left="170" w:hanging="170"/>
    </w:pPr>
    <w:rPr>
      <w:sz w:val="19"/>
    </w:rPr>
  </w:style>
  <w:style w:type="paragraph" w:styleId="Subtitle">
    <w:name w:val="Subtitle"/>
    <w:basedOn w:val="Normal"/>
    <w:link w:val="SubtitleChar"/>
    <w:uiPriority w:val="11"/>
    <w:rsid w:val="00DA24C7"/>
    <w:pPr>
      <w:numPr>
        <w:ilvl w:val="1"/>
      </w:numPr>
      <w:spacing w:before="0" w:after="0"/>
      <w:ind w:left="170"/>
    </w:pPr>
    <w:rPr>
      <w:rFonts w:ascii="Arial" w:eastAsia="Times New Roman" w:hAnsi="Arial"/>
      <w:bCs/>
      <w:iCs/>
      <w:color w:val="006DA7"/>
      <w:sz w:val="40"/>
      <w:szCs w:val="24"/>
    </w:rPr>
  </w:style>
  <w:style w:type="character" w:customStyle="1" w:styleId="SubtitleChar">
    <w:name w:val="Subtitle Char"/>
    <w:basedOn w:val="DefaultParagraphFont"/>
    <w:link w:val="Subtitle"/>
    <w:uiPriority w:val="11"/>
    <w:rsid w:val="00DA24C7"/>
    <w:rPr>
      <w:rFonts w:ascii="Arial" w:eastAsia="Times New Roman" w:hAnsi="Arial"/>
      <w:bCs/>
      <w:iCs/>
      <w:color w:val="006DA7"/>
      <w:sz w:val="40"/>
      <w:szCs w:val="24"/>
      <w:lang w:eastAsia="en-US"/>
    </w:rPr>
  </w:style>
  <w:style w:type="table" w:styleId="TableGrid">
    <w:name w:val="Table Grid"/>
    <w:basedOn w:val="TableNormal"/>
    <w:uiPriority w:val="59"/>
    <w:rsid w:val="00F3148D"/>
    <w:rPr>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732FEE"/>
    <w:rPr>
      <w:color w:val="000000"/>
      <w:sz w:val="22"/>
      <w:szCs w:val="21"/>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rPr>
        <w:tblHeader/>
      </w:tr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table" w:customStyle="1" w:styleId="TableTGAblack">
    <w:name w:val="Table TGA black"/>
    <w:basedOn w:val="TableNormal"/>
    <w:uiPriority w:val="99"/>
    <w:rsid w:val="00732FEE"/>
    <w:pPr>
      <w:spacing w:before="60"/>
    </w:pPr>
    <w:rPr>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keepNext/>
        <w:wordWrap/>
      </w:pPr>
      <w:rPr>
        <w:rFonts w:ascii="Cambria" w:hAnsi="Cambria"/>
        <w:b/>
        <w:color w:val="FFFFFF"/>
        <w:sz w:val="22"/>
      </w:rPr>
      <w:tblPr/>
      <w:trPr>
        <w:tblHeader/>
      </w:trPr>
      <w:tcPr>
        <w:shd w:val="clear" w:color="auto" w:fill="000000"/>
      </w:tcPr>
    </w:tblStylePr>
    <w:tblStylePr w:type="lastRow">
      <w:rPr>
        <w:b w:val="0"/>
      </w:rPr>
    </w:tblStylePr>
    <w:tblStylePr w:type="firstCol">
      <w:pPr>
        <w:keepNext w:val="0"/>
        <w:wordWrap/>
      </w:pPr>
    </w:tblStylePr>
    <w:tblStylePr w:type="neCell">
      <w:rPr>
        <w:b w:val="0"/>
        <w:i w:val="0"/>
      </w:rPr>
    </w:tblStylePr>
    <w:tblStylePr w:type="nwCell">
      <w:rPr>
        <w:rFonts w:ascii="Cambria" w:hAnsi="Cambria"/>
        <w:b/>
        <w:i w:val="0"/>
        <w:color w:val="FFFFFF"/>
        <w:sz w:val="22"/>
      </w:rPr>
    </w:tblStylePr>
  </w:style>
  <w:style w:type="paragraph" w:customStyle="1" w:styleId="TGASignoff">
    <w:name w:val="TGA Signoff"/>
    <w:basedOn w:val="Normal"/>
    <w:rsid w:val="006F652C"/>
    <w:pPr>
      <w:spacing w:after="360"/>
      <w:jc w:val="center"/>
    </w:pPr>
    <w:rPr>
      <w:rFonts w:ascii="Arial" w:hAnsi="Arial"/>
      <w:b/>
      <w:sz w:val="28"/>
    </w:rPr>
  </w:style>
  <w:style w:type="paragraph" w:styleId="Title">
    <w:name w:val="Title"/>
    <w:link w:val="TitleChar"/>
    <w:uiPriority w:val="10"/>
    <w:rsid w:val="00AF69CB"/>
    <w:pPr>
      <w:spacing w:after="120"/>
      <w:contextualSpacing/>
      <w:outlineLvl w:val="0"/>
    </w:pPr>
    <w:rPr>
      <w:rFonts w:ascii="Arial" w:eastAsia="Times New Roman" w:hAnsi="Arial"/>
      <w:color w:val="002C47"/>
      <w:spacing w:val="5"/>
      <w:kern w:val="28"/>
      <w:sz w:val="52"/>
      <w:szCs w:val="52"/>
      <w:lang w:eastAsia="en-US"/>
    </w:rPr>
  </w:style>
  <w:style w:type="character" w:customStyle="1" w:styleId="TitleChar">
    <w:name w:val="Title Char"/>
    <w:basedOn w:val="DefaultParagraphFont"/>
    <w:link w:val="Title"/>
    <w:uiPriority w:val="10"/>
    <w:rsid w:val="00AF69CB"/>
    <w:rPr>
      <w:rFonts w:ascii="Arial" w:eastAsia="Times New Roman" w:hAnsi="Arial"/>
      <w:color w:val="002C47"/>
      <w:spacing w:val="5"/>
      <w:kern w:val="28"/>
      <w:sz w:val="52"/>
      <w:szCs w:val="52"/>
      <w:lang w:eastAsia="en-US"/>
    </w:rPr>
  </w:style>
  <w:style w:type="paragraph" w:styleId="TOC1">
    <w:name w:val="toc 1"/>
    <w:basedOn w:val="Normal"/>
    <w:next w:val="Normal"/>
    <w:uiPriority w:val="39"/>
    <w:unhideWhenUsed/>
    <w:rsid w:val="00F401EF"/>
    <w:pPr>
      <w:keepNext/>
      <w:keepLines/>
      <w:tabs>
        <w:tab w:val="right" w:leader="underscore" w:pos="8505"/>
      </w:tabs>
      <w:spacing w:after="200"/>
    </w:pPr>
    <w:rPr>
      <w:rFonts w:ascii="Arial" w:hAnsi="Arial"/>
      <w:b/>
      <w:sz w:val="32"/>
    </w:rPr>
  </w:style>
  <w:style w:type="paragraph" w:styleId="TOC2">
    <w:name w:val="toc 2"/>
    <w:basedOn w:val="Normal"/>
    <w:next w:val="Normal"/>
    <w:uiPriority w:val="39"/>
    <w:unhideWhenUsed/>
    <w:rsid w:val="00F401EF"/>
    <w:pPr>
      <w:keepNext/>
      <w:keepLines/>
      <w:tabs>
        <w:tab w:val="right" w:leader="underscore" w:pos="8505"/>
      </w:tabs>
      <w:spacing w:after="100"/>
      <w:ind w:left="425"/>
    </w:pPr>
    <w:rPr>
      <w:b/>
      <w:sz w:val="25"/>
    </w:rPr>
  </w:style>
  <w:style w:type="paragraph" w:styleId="TOC3">
    <w:name w:val="toc 3"/>
    <w:basedOn w:val="Normal"/>
    <w:next w:val="Normal"/>
    <w:uiPriority w:val="39"/>
    <w:unhideWhenUsed/>
    <w:rsid w:val="00F401EF"/>
    <w:pPr>
      <w:keepNext/>
      <w:keepLines/>
      <w:tabs>
        <w:tab w:val="right" w:leader="hyphen" w:pos="8505"/>
      </w:tabs>
      <w:spacing w:after="100"/>
      <w:ind w:left="851"/>
    </w:pPr>
    <w:rPr>
      <w:b/>
    </w:rPr>
  </w:style>
  <w:style w:type="paragraph" w:styleId="TOCHeading">
    <w:name w:val="TOC Heading"/>
    <w:basedOn w:val="Heading1"/>
    <w:next w:val="Normal"/>
    <w:uiPriority w:val="39"/>
    <w:semiHidden/>
    <w:unhideWhenUsed/>
    <w:qFormat/>
    <w:rsid w:val="00F3148D"/>
    <w:pPr>
      <w:framePr w:wrap="around" w:hAnchor="text"/>
      <w:spacing w:after="0" w:line="276" w:lineRule="auto"/>
      <w:outlineLvl w:val="9"/>
    </w:pPr>
    <w:rPr>
      <w:color w:val="002035"/>
      <w:sz w:val="28"/>
      <w:lang w:val="en-US"/>
    </w:rPr>
  </w:style>
  <w:style w:type="paragraph" w:customStyle="1" w:styleId="Subject">
    <w:name w:val="Subject"/>
    <w:basedOn w:val="Normal"/>
    <w:rsid w:val="00D153B1"/>
    <w:rPr>
      <w:b/>
    </w:rPr>
  </w:style>
  <w:style w:type="numbering" w:customStyle="1" w:styleId="NumberBullet1">
    <w:name w:val="NumberBullet1"/>
    <w:uiPriority w:val="99"/>
    <w:rsid w:val="001525B4"/>
  </w:style>
  <w:style w:type="numbering" w:customStyle="1" w:styleId="ListBullets1">
    <w:name w:val="ListBullets1"/>
    <w:uiPriority w:val="99"/>
    <w:rsid w:val="001525B4"/>
  </w:style>
  <w:style w:type="paragraph" w:styleId="FootnoteText">
    <w:name w:val="footnote text"/>
    <w:basedOn w:val="Normal"/>
    <w:link w:val="FootnoteTextChar"/>
    <w:rsid w:val="00F401EF"/>
    <w:pPr>
      <w:keepLines/>
      <w:spacing w:before="0" w:after="0"/>
    </w:pPr>
    <w:rPr>
      <w:sz w:val="20"/>
    </w:rPr>
  </w:style>
  <w:style w:type="character" w:customStyle="1" w:styleId="FootnoteTextChar">
    <w:name w:val="Footnote Text Char"/>
    <w:basedOn w:val="DefaultParagraphFont"/>
    <w:link w:val="FootnoteText"/>
    <w:rsid w:val="001525B4"/>
    <w:rPr>
      <w:lang w:eastAsia="en-US"/>
    </w:rPr>
  </w:style>
  <w:style w:type="character" w:styleId="FootnoteReference">
    <w:name w:val="footnote reference"/>
    <w:basedOn w:val="DefaultParagraphFont"/>
    <w:uiPriority w:val="99"/>
    <w:semiHidden/>
    <w:unhideWhenUsed/>
    <w:rsid w:val="001525B4"/>
    <w:rPr>
      <w:vertAlign w:val="superscript"/>
    </w:rPr>
  </w:style>
  <w:style w:type="paragraph" w:customStyle="1" w:styleId="NonTOCheading2">
    <w:name w:val="Non TOC heading 2"/>
    <w:basedOn w:val="Normal"/>
    <w:next w:val="Normal"/>
    <w:rsid w:val="00AF69CB"/>
    <w:pPr>
      <w:keepNext/>
      <w:keepLines/>
      <w:pageBreakBefore/>
      <w:spacing w:before="0"/>
      <w:outlineLvl w:val="1"/>
    </w:pPr>
    <w:rPr>
      <w:rFonts w:ascii="Arial" w:hAnsi="Arial"/>
      <w:b/>
      <w:sz w:val="38"/>
    </w:rPr>
  </w:style>
  <w:style w:type="paragraph" w:customStyle="1" w:styleId="Figuredescription">
    <w:name w:val="Figure description"/>
    <w:basedOn w:val="Normal"/>
    <w:next w:val="Normal"/>
    <w:rsid w:val="00F401EF"/>
    <w:pPr>
      <w:spacing w:after="240" w:line="180" w:lineRule="atLeast"/>
    </w:pPr>
    <w:rPr>
      <w:sz w:val="18"/>
    </w:rPr>
  </w:style>
  <w:style w:type="paragraph" w:customStyle="1" w:styleId="Figuretitle">
    <w:name w:val="Figure title"/>
    <w:basedOn w:val="Normal"/>
    <w:next w:val="Normal"/>
    <w:rsid w:val="00F56B9D"/>
    <w:rPr>
      <w:b/>
    </w:rPr>
  </w:style>
  <w:style w:type="paragraph" w:customStyle="1" w:styleId="Headernoline">
    <w:name w:val="Header no line"/>
    <w:basedOn w:val="Header"/>
    <w:rsid w:val="00F401EF"/>
    <w:pPr>
      <w:pBdr>
        <w:bottom w:val="none" w:sz="0" w:space="0" w:color="auto"/>
      </w:pBdr>
      <w:spacing w:line="240" w:lineRule="atLeast"/>
    </w:pPr>
  </w:style>
  <w:style w:type="paragraph" w:customStyle="1" w:styleId="Quotation">
    <w:name w:val="Quotation"/>
    <w:basedOn w:val="Normal"/>
    <w:next w:val="Normal"/>
    <w:uiPriority w:val="4"/>
    <w:qFormat/>
    <w:rsid w:val="00F401EF"/>
    <w:pPr>
      <w:ind w:left="425"/>
    </w:pPr>
    <w:rPr>
      <w:sz w:val="20"/>
    </w:rPr>
  </w:style>
  <w:style w:type="paragraph" w:customStyle="1" w:styleId="Tabledescription">
    <w:name w:val="Table description"/>
    <w:basedOn w:val="Figuredescription"/>
    <w:next w:val="Normal"/>
    <w:rsid w:val="00F401EF"/>
  </w:style>
  <w:style w:type="paragraph" w:customStyle="1" w:styleId="Tabletitle">
    <w:name w:val="Table title"/>
    <w:basedOn w:val="Normal"/>
    <w:next w:val="Normal"/>
    <w:rsid w:val="00F56B9D"/>
    <w:pPr>
      <w:keepNext/>
    </w:pPr>
    <w:rPr>
      <w:b/>
    </w:rPr>
  </w:style>
  <w:style w:type="paragraph" w:styleId="TOC4">
    <w:name w:val="toc 4"/>
    <w:basedOn w:val="Normal"/>
    <w:next w:val="Normal"/>
    <w:autoRedefine/>
    <w:uiPriority w:val="39"/>
    <w:semiHidden/>
    <w:unhideWhenUsed/>
    <w:rsid w:val="00F401EF"/>
    <w:pPr>
      <w:tabs>
        <w:tab w:val="right" w:leader="hyphen" w:pos="8505"/>
      </w:tabs>
      <w:spacing w:after="100"/>
      <w:ind w:left="1276"/>
    </w:pPr>
  </w:style>
  <w:style w:type="paragraph" w:styleId="TOC5">
    <w:name w:val="toc 5"/>
    <w:basedOn w:val="Normal"/>
    <w:next w:val="Normal"/>
    <w:autoRedefine/>
    <w:uiPriority w:val="39"/>
    <w:semiHidden/>
    <w:unhideWhenUsed/>
    <w:rsid w:val="00F401EF"/>
    <w:pPr>
      <w:tabs>
        <w:tab w:val="right" w:leader="dot" w:pos="8505"/>
      </w:tabs>
      <w:spacing w:after="100"/>
      <w:ind w:left="1701"/>
    </w:pPr>
    <w:rPr>
      <w:noProof/>
    </w:rPr>
  </w:style>
  <w:style w:type="paragraph" w:styleId="TOC6">
    <w:name w:val="toc 6"/>
    <w:basedOn w:val="Normal"/>
    <w:next w:val="Normal"/>
    <w:autoRedefine/>
    <w:uiPriority w:val="39"/>
    <w:semiHidden/>
    <w:unhideWhenUsed/>
    <w:rsid w:val="00F401EF"/>
    <w:pPr>
      <w:tabs>
        <w:tab w:val="right" w:pos="8505"/>
      </w:tabs>
      <w:spacing w:after="100"/>
      <w:ind w:left="2126"/>
    </w:pPr>
  </w:style>
  <w:style w:type="paragraph" w:styleId="TOC7">
    <w:name w:val="toc 7"/>
    <w:basedOn w:val="Normal"/>
    <w:next w:val="Normal"/>
    <w:autoRedefine/>
    <w:uiPriority w:val="39"/>
    <w:semiHidden/>
    <w:unhideWhenUsed/>
    <w:rsid w:val="00F401EF"/>
    <w:pPr>
      <w:spacing w:after="100"/>
      <w:ind w:left="2211"/>
    </w:pPr>
  </w:style>
  <w:style w:type="paragraph" w:customStyle="1" w:styleId="Address">
    <w:name w:val="Address"/>
    <w:basedOn w:val="Normal"/>
    <w:rsid w:val="00EB5622"/>
    <w:pPr>
      <w:spacing w:before="0" w:after="0" w:line="240" w:lineRule="auto"/>
    </w:pPr>
    <w:rPr>
      <w:sz w:val="21"/>
    </w:rPr>
  </w:style>
  <w:style w:type="paragraph" w:styleId="EndnoteText">
    <w:name w:val="endnote text"/>
    <w:basedOn w:val="FootnoteText"/>
    <w:link w:val="EndnoteTextChar"/>
    <w:semiHidden/>
    <w:unhideWhenUsed/>
    <w:rsid w:val="00C4743E"/>
    <w:rPr>
      <w:rFonts w:asciiTheme="minorHAnsi" w:hAnsiTheme="minorHAnsi" w:cstheme="minorBidi"/>
      <w:szCs w:val="22"/>
    </w:rPr>
  </w:style>
  <w:style w:type="character" w:customStyle="1" w:styleId="EndnoteTextChar">
    <w:name w:val="Endnote Text Char"/>
    <w:basedOn w:val="DefaultParagraphFont"/>
    <w:link w:val="EndnoteText"/>
    <w:semiHidden/>
    <w:rsid w:val="00C4743E"/>
    <w:rPr>
      <w:rFonts w:asciiTheme="minorHAnsi" w:hAnsiTheme="minorHAnsi" w:cstheme="minorBidi"/>
      <w:szCs w:val="22"/>
      <w:lang w:eastAsia="en-US"/>
    </w:rPr>
  </w:style>
  <w:style w:type="character" w:styleId="CommentReference">
    <w:name w:val="annotation reference"/>
    <w:basedOn w:val="DefaultParagraphFont"/>
    <w:unhideWhenUsed/>
    <w:rsid w:val="0045040C"/>
    <w:rPr>
      <w:sz w:val="16"/>
      <w:szCs w:val="16"/>
    </w:rPr>
  </w:style>
  <w:style w:type="paragraph" w:styleId="CommentText">
    <w:name w:val="annotation text"/>
    <w:basedOn w:val="Normal"/>
    <w:link w:val="CommentTextChar"/>
    <w:uiPriority w:val="99"/>
    <w:unhideWhenUsed/>
    <w:rsid w:val="0045040C"/>
    <w:pPr>
      <w:spacing w:line="240" w:lineRule="auto"/>
    </w:pPr>
    <w:rPr>
      <w:sz w:val="20"/>
    </w:rPr>
  </w:style>
  <w:style w:type="character" w:customStyle="1" w:styleId="CommentTextChar">
    <w:name w:val="Comment Text Char"/>
    <w:basedOn w:val="DefaultParagraphFont"/>
    <w:link w:val="CommentText"/>
    <w:uiPriority w:val="99"/>
    <w:rsid w:val="0045040C"/>
    <w:rPr>
      <w:lang w:eastAsia="en-US"/>
    </w:rPr>
  </w:style>
  <w:style w:type="paragraph" w:styleId="CommentSubject">
    <w:name w:val="annotation subject"/>
    <w:basedOn w:val="CommentText"/>
    <w:next w:val="CommentText"/>
    <w:link w:val="CommentSubjectChar"/>
    <w:uiPriority w:val="99"/>
    <w:semiHidden/>
    <w:unhideWhenUsed/>
    <w:rsid w:val="0045040C"/>
    <w:rPr>
      <w:b/>
      <w:bCs/>
    </w:rPr>
  </w:style>
  <w:style w:type="character" w:customStyle="1" w:styleId="CommentSubjectChar">
    <w:name w:val="Comment Subject Char"/>
    <w:basedOn w:val="CommentTextChar"/>
    <w:link w:val="CommentSubject"/>
    <w:uiPriority w:val="99"/>
    <w:semiHidden/>
    <w:rsid w:val="0045040C"/>
    <w:rPr>
      <w:b/>
      <w:bCs/>
      <w:lang w:eastAsia="en-US"/>
    </w:rPr>
  </w:style>
  <w:style w:type="paragraph" w:styleId="ListParagraph">
    <w:name w:val="List Paragraph"/>
    <w:aliases w:val="List Paragraph1,Recommendation,List Paragraph11,Bullet point,Bullet 1,CV text,Dot pt,F5 List Paragraph,Indicator Text,L,List Paragraph Char Char Char,List Paragraph111,List Paragraph2,MAIN CONTENT,Normal numbered,Numbered Para 1,Body text"/>
    <w:basedOn w:val="Normal"/>
    <w:link w:val="ListParagraphChar"/>
    <w:uiPriority w:val="34"/>
    <w:qFormat/>
    <w:rsid w:val="00F419E6"/>
    <w:pPr>
      <w:ind w:left="720"/>
      <w:contextualSpacing/>
    </w:pPr>
  </w:style>
  <w:style w:type="character" w:styleId="UnresolvedMention">
    <w:name w:val="Unresolved Mention"/>
    <w:basedOn w:val="DefaultParagraphFont"/>
    <w:uiPriority w:val="99"/>
    <w:semiHidden/>
    <w:unhideWhenUsed/>
    <w:rsid w:val="00572B03"/>
    <w:rPr>
      <w:color w:val="605E5C"/>
      <w:shd w:val="clear" w:color="auto" w:fill="E1DFDD"/>
    </w:rPr>
  </w:style>
  <w:style w:type="character" w:customStyle="1" w:styleId="ListParagraphChar">
    <w:name w:val="List Paragraph Char"/>
    <w:aliases w:val="List Paragraph1 Char,Recommendation Char,List Paragraph11 Char,Bullet point Char,Bullet 1 Char,CV text Char,Dot pt Char,F5 List Paragraph Char,Indicator Text Char,L Char,List Paragraph Char Char Char Char,List Paragraph111 Char"/>
    <w:link w:val="ListParagraph"/>
    <w:uiPriority w:val="34"/>
    <w:qFormat/>
    <w:locked/>
    <w:rsid w:val="000F42DB"/>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644258">
      <w:bodyDiv w:val="1"/>
      <w:marLeft w:val="0"/>
      <w:marRight w:val="0"/>
      <w:marTop w:val="0"/>
      <w:marBottom w:val="0"/>
      <w:divBdr>
        <w:top w:val="none" w:sz="0" w:space="0" w:color="auto"/>
        <w:left w:val="none" w:sz="0" w:space="0" w:color="auto"/>
        <w:bottom w:val="none" w:sz="0" w:space="0" w:color="auto"/>
        <w:right w:val="none" w:sz="0" w:space="0" w:color="auto"/>
      </w:divBdr>
      <w:divsChild>
        <w:div w:id="1030110770">
          <w:marLeft w:val="0"/>
          <w:marRight w:val="0"/>
          <w:marTop w:val="0"/>
          <w:marBottom w:val="0"/>
          <w:divBdr>
            <w:top w:val="none" w:sz="0" w:space="0" w:color="auto"/>
            <w:left w:val="none" w:sz="0" w:space="0" w:color="auto"/>
            <w:bottom w:val="none" w:sz="0" w:space="0" w:color="auto"/>
            <w:right w:val="none" w:sz="0" w:space="0" w:color="auto"/>
          </w:divBdr>
          <w:divsChild>
            <w:div w:id="144842460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532302468">
      <w:bodyDiv w:val="1"/>
      <w:marLeft w:val="0"/>
      <w:marRight w:val="0"/>
      <w:marTop w:val="0"/>
      <w:marBottom w:val="0"/>
      <w:divBdr>
        <w:top w:val="none" w:sz="0" w:space="0" w:color="auto"/>
        <w:left w:val="none" w:sz="0" w:space="0" w:color="auto"/>
        <w:bottom w:val="none" w:sz="0" w:space="0" w:color="auto"/>
        <w:right w:val="none" w:sz="0" w:space="0" w:color="auto"/>
      </w:divBdr>
      <w:divsChild>
        <w:div w:id="929703686">
          <w:marLeft w:val="0"/>
          <w:marRight w:val="0"/>
          <w:marTop w:val="0"/>
          <w:marBottom w:val="0"/>
          <w:divBdr>
            <w:top w:val="none" w:sz="0" w:space="0" w:color="auto"/>
            <w:left w:val="none" w:sz="0" w:space="0" w:color="auto"/>
            <w:bottom w:val="none" w:sz="0" w:space="0" w:color="auto"/>
            <w:right w:val="none" w:sz="0" w:space="0" w:color="auto"/>
          </w:divBdr>
          <w:divsChild>
            <w:div w:id="162091150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109621383">
      <w:bodyDiv w:val="1"/>
      <w:marLeft w:val="0"/>
      <w:marRight w:val="0"/>
      <w:marTop w:val="0"/>
      <w:marBottom w:val="0"/>
      <w:divBdr>
        <w:top w:val="none" w:sz="0" w:space="0" w:color="auto"/>
        <w:left w:val="none" w:sz="0" w:space="0" w:color="auto"/>
        <w:bottom w:val="none" w:sz="0" w:space="0" w:color="auto"/>
        <w:right w:val="none" w:sz="0" w:space="0" w:color="auto"/>
      </w:divBdr>
      <w:divsChild>
        <w:div w:id="1789009720">
          <w:marLeft w:val="0"/>
          <w:marRight w:val="0"/>
          <w:marTop w:val="0"/>
          <w:marBottom w:val="0"/>
          <w:divBdr>
            <w:top w:val="none" w:sz="0" w:space="0" w:color="auto"/>
            <w:left w:val="none" w:sz="0" w:space="0" w:color="auto"/>
            <w:bottom w:val="none" w:sz="0" w:space="0" w:color="auto"/>
            <w:right w:val="none" w:sz="0" w:space="0" w:color="auto"/>
          </w:divBdr>
          <w:divsChild>
            <w:div w:id="1647664671">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599949410">
      <w:bodyDiv w:val="1"/>
      <w:marLeft w:val="0"/>
      <w:marRight w:val="0"/>
      <w:marTop w:val="0"/>
      <w:marBottom w:val="0"/>
      <w:divBdr>
        <w:top w:val="none" w:sz="0" w:space="0" w:color="auto"/>
        <w:left w:val="none" w:sz="0" w:space="0" w:color="auto"/>
        <w:bottom w:val="none" w:sz="0" w:space="0" w:color="auto"/>
        <w:right w:val="none" w:sz="0" w:space="0" w:color="auto"/>
      </w:divBdr>
      <w:divsChild>
        <w:div w:id="1273900675">
          <w:marLeft w:val="0"/>
          <w:marRight w:val="0"/>
          <w:marTop w:val="0"/>
          <w:marBottom w:val="0"/>
          <w:divBdr>
            <w:top w:val="none" w:sz="0" w:space="0" w:color="auto"/>
            <w:left w:val="none" w:sz="0" w:space="0" w:color="auto"/>
            <w:bottom w:val="none" w:sz="0" w:space="0" w:color="auto"/>
            <w:right w:val="none" w:sz="0" w:space="0" w:color="auto"/>
          </w:divBdr>
          <w:divsChild>
            <w:div w:id="171569483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766732315">
      <w:bodyDiv w:val="1"/>
      <w:marLeft w:val="0"/>
      <w:marRight w:val="0"/>
      <w:marTop w:val="0"/>
      <w:marBottom w:val="0"/>
      <w:divBdr>
        <w:top w:val="none" w:sz="0" w:space="0" w:color="auto"/>
        <w:left w:val="none" w:sz="0" w:space="0" w:color="auto"/>
        <w:bottom w:val="none" w:sz="0" w:space="0" w:color="auto"/>
        <w:right w:val="none" w:sz="0" w:space="0" w:color="auto"/>
      </w:divBdr>
    </w:div>
    <w:div w:id="21146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tga.gov.au/form/declaration-conformity-templates-medical-devices" TargetMode="External"/><Relationship Id="rId18" Type="http://schemas.openxmlformats.org/officeDocument/2006/relationships/hyperlink" Target="https://www.tga.gov.au/role-sponsor" TargetMode="External"/><Relationship Id="rId26" Type="http://schemas.openxmlformats.org/officeDocument/2006/relationships/hyperlink" Target="https://www.legislation.gov.au/Series/F2002B00237" TargetMode="External"/><Relationship Id="rId39" Type="http://schemas.openxmlformats.org/officeDocument/2006/relationships/hyperlink" Target="https://www.tga.gov.au/resource/system-or-procedure-packs" TargetMode="External"/><Relationship Id="rId3" Type="http://schemas.openxmlformats.org/officeDocument/2006/relationships/styles" Target="styles.xml"/><Relationship Id="rId21" Type="http://schemas.openxmlformats.org/officeDocument/2006/relationships/hyperlink" Target="https://www.tga.gov.au/other-therapeutic-goods" TargetMode="External"/><Relationship Id="rId34" Type="http://schemas.openxmlformats.org/officeDocument/2006/relationships/hyperlink" Target="https://www.gmdnagency.org/" TargetMode="External"/><Relationship Id="rId42" Type="http://schemas.openxmlformats.org/officeDocument/2006/relationships/footer" Target="footer3.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tga.copyright@tga.gov.au" TargetMode="External"/><Relationship Id="rId17" Type="http://schemas.openxmlformats.org/officeDocument/2006/relationships/hyperlink" Target="https://www.tga.gov.au/ivd-medical-devices-definitions-links" TargetMode="External"/><Relationship Id="rId25" Type="http://schemas.openxmlformats.org/officeDocument/2006/relationships/hyperlink" Target="https://www.legislation.gov.au/Series/C2004A03952" TargetMode="External"/><Relationship Id="rId33" Type="http://schemas.openxmlformats.org/officeDocument/2006/relationships/hyperlink" Target="https://www.tga.gov.au/publication/use-gmdn-codes-ivd-medical-devices-australia" TargetMode="External"/><Relationship Id="rId38" Type="http://schemas.openxmlformats.org/officeDocument/2006/relationships/hyperlink" Target="https://www.tga.gov.au/form/essential-principles-checklist-medical-devices" TargetMode="External"/><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www.tga.gov.au/ivd-medical-devices-definitions-links" TargetMode="External"/><Relationship Id="rId20" Type="http://schemas.openxmlformats.org/officeDocument/2006/relationships/hyperlink" Target="https://www.tga.gov.au/biologicals-0" TargetMode="External"/><Relationship Id="rId29" Type="http://schemas.openxmlformats.org/officeDocument/2006/relationships/hyperlink" Target="https://www.legislation.gov.au/Series/F2002B00237"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tga.gov.au/tga-business-services-getting-started-tga" TargetMode="External"/><Relationship Id="rId32" Type="http://schemas.openxmlformats.org/officeDocument/2006/relationships/hyperlink" Target="https://www.gmdnagency.org/" TargetMode="External"/><Relationship Id="rId37" Type="http://schemas.openxmlformats.org/officeDocument/2006/relationships/hyperlink" Target="https://www.tga.gov.au/other-therapeutic-goods" TargetMode="External"/><Relationship Id="rId40" Type="http://schemas.openxmlformats.org/officeDocument/2006/relationships/hyperlink" Target="mailto:devices@health.gov.au" TargetMode="External"/><Relationship Id="rId45"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tga.gov.au/update-medical-device-definitions-and-requirements-system-or-procedure-packs" TargetMode="External"/><Relationship Id="rId23" Type="http://schemas.openxmlformats.org/officeDocument/2006/relationships/hyperlink" Target="https://www.tga.gov.au/publication/australian-regulatory-guidelines-medical-devices-argmd" TargetMode="External"/><Relationship Id="rId28" Type="http://schemas.openxmlformats.org/officeDocument/2006/relationships/hyperlink" Target="https://www.tga.gov.au/form/declaration-conformity-templates-medical-devices" TargetMode="External"/><Relationship Id="rId36" Type="http://schemas.openxmlformats.org/officeDocument/2006/relationships/hyperlink" Target="https://www.tga.gov.au/kind-medical-device" TargetMode="External"/><Relationship Id="rId10" Type="http://schemas.openxmlformats.org/officeDocument/2006/relationships/header" Target="header2.xml"/><Relationship Id="rId19" Type="http://schemas.openxmlformats.org/officeDocument/2006/relationships/hyperlink" Target="https://www.tga.gov.au/medicines-and-tga-classifications" TargetMode="External"/><Relationship Id="rId31" Type="http://schemas.openxmlformats.org/officeDocument/2006/relationships/hyperlink" Target="https://www.tga.gov.au/kind-medical-device" TargetMode="External"/><Relationship Id="rId44" Type="http://schemas.openxmlformats.org/officeDocument/2006/relationships/hyperlink" Target="https://www.tga.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tga.gov.au/book/export/html/882100" TargetMode="External"/><Relationship Id="rId22" Type="http://schemas.openxmlformats.org/officeDocument/2006/relationships/hyperlink" Target="https://www.tga.gov.au/sme-assist/medical-devices-regulation-introduction" TargetMode="External"/><Relationship Id="rId27" Type="http://schemas.openxmlformats.org/officeDocument/2006/relationships/hyperlink" Target="https://www.legislation.gov.au/Series/F1996B00406" TargetMode="External"/><Relationship Id="rId30" Type="http://schemas.openxmlformats.org/officeDocument/2006/relationships/hyperlink" Target="https://www.tga.gov.au/sme-assist/what-classification-my-medical-device" TargetMode="External"/><Relationship Id="rId35" Type="http://schemas.openxmlformats.org/officeDocument/2006/relationships/image" Target="media/image4.png"/><Relationship Id="rId43" Type="http://schemas.openxmlformats.org/officeDocument/2006/relationships/hyperlink" Target="mailto:info@tga.gov.au" TargetMode="External"/><Relationship Id="rId48"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29477-92DE-4961-81E5-BDFEAD2B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29</TotalTime>
  <Pages>13</Pages>
  <Words>3351</Words>
  <Characters>19102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Guidance for Declaration of Conformity for Class I non-sterile non-measuring, Class 1 in vitro diagnostic (IVD) medical devices, Class I Medical Device (Export Only) and Class 1 IVD Medical Device (Export Only)</vt:lpstr>
    </vt:vector>
  </TitlesOfParts>
  <Company>TGA</Company>
  <LinksUpToDate>false</LinksUpToDate>
  <CharactersWithSpaces>22409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Declaration of Conformity for Class I non-sterile non-measuring, Class 1 in vitro diagnostic (IVD) medical devices, Class I Medical Device (Export Only) and Class 1 IVD Medical Device (Export Only)</dc:title>
  <dc:subject>medical devices regulation</dc:subject>
  <dc:creator>Therapeutic Goods Administration</dc:creator>
  <cp:lastPrinted>2010-12-20T22:59:00Z</cp:lastPrinted>
  <dcterms:created xsi:type="dcterms:W3CDTF">2021-11-25T05:08:00Z</dcterms:created>
  <dcterms:modified xsi:type="dcterms:W3CDTF">2021-11-25T23:29:00Z</dcterms:modified>
</cp:coreProperties>
</file>