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8C4B45" w14:paraId="5DB76E48" w14:textId="77777777" w:rsidTr="002B29B2">
        <w:tc>
          <w:tcPr>
            <w:tcW w:w="8720" w:type="dxa"/>
          </w:tcPr>
          <w:p w14:paraId="73ECC7BC" w14:textId="7A3E5A7D" w:rsidR="00F401EF" w:rsidRPr="00C366F6" w:rsidRDefault="000A5E04" w:rsidP="0006125B">
            <w:pPr>
              <w:pStyle w:val="Title"/>
            </w:pPr>
            <w:r w:rsidRPr="00C366F6">
              <w:t xml:space="preserve">Good Clinical Practice </w:t>
            </w:r>
            <w:r w:rsidR="00B76E8F">
              <w:t xml:space="preserve">(GCP) </w:t>
            </w:r>
            <w:r w:rsidR="00C47014" w:rsidRPr="00C366F6">
              <w:t>inspection program</w:t>
            </w:r>
          </w:p>
        </w:tc>
      </w:tr>
      <w:tr w:rsidR="002B29B2" w:rsidRPr="008C4B45" w14:paraId="0AC5FFD3" w14:textId="77777777" w:rsidTr="002B29B2">
        <w:trPr>
          <w:trHeight w:val="1916"/>
        </w:trPr>
        <w:tc>
          <w:tcPr>
            <w:tcW w:w="8720" w:type="dxa"/>
          </w:tcPr>
          <w:p w14:paraId="610EAB14" w14:textId="75496482" w:rsidR="00F401EF" w:rsidRPr="00C366F6" w:rsidRDefault="00C47014" w:rsidP="0006125B">
            <w:pPr>
              <w:pStyle w:val="Subtitle"/>
              <w:ind w:left="0"/>
            </w:pPr>
            <w:r w:rsidRPr="00C366F6">
              <w:t xml:space="preserve">Guidance for </w:t>
            </w:r>
            <w:r w:rsidR="001B38AE" w:rsidRPr="00467498">
              <w:t>GCP inspection of clinical trial sites</w:t>
            </w:r>
            <w:r w:rsidR="001B38AE" w:rsidRPr="00C366F6" w:rsidDel="001B38AE">
              <w:t xml:space="preserve"> </w:t>
            </w:r>
            <w:r w:rsidR="00AD6800" w:rsidRPr="00467498">
              <w:t xml:space="preserve">for </w:t>
            </w:r>
            <w:r w:rsidR="006F747D" w:rsidRPr="00C366F6">
              <w:t xml:space="preserve">investigational </w:t>
            </w:r>
            <w:r w:rsidR="0054559E">
              <w:t xml:space="preserve">biologicals and </w:t>
            </w:r>
            <w:r w:rsidR="00AD6800" w:rsidRPr="00467498">
              <w:t>medicin</w:t>
            </w:r>
            <w:r w:rsidR="009B1BDF" w:rsidRPr="00467498">
              <w:t>al</w:t>
            </w:r>
            <w:r w:rsidR="00AD6800" w:rsidRPr="00467498">
              <w:t xml:space="preserve"> </w:t>
            </w:r>
            <w:r w:rsidR="0054559E">
              <w:t>products</w:t>
            </w:r>
          </w:p>
        </w:tc>
      </w:tr>
      <w:tr w:rsidR="002B29B2" w:rsidRPr="008C4B45" w14:paraId="74E9E3CF" w14:textId="77777777" w:rsidTr="002B29B2">
        <w:tc>
          <w:tcPr>
            <w:tcW w:w="8720" w:type="dxa"/>
          </w:tcPr>
          <w:p w14:paraId="68F40828" w14:textId="19C2DB80" w:rsidR="002B29B2" w:rsidRPr="00C366F6" w:rsidRDefault="004559D6" w:rsidP="0006125B">
            <w:pPr>
              <w:pStyle w:val="Date"/>
            </w:pPr>
            <w:r>
              <w:t>V</w:t>
            </w:r>
            <w:r w:rsidR="002B29B2" w:rsidRPr="00C366F6">
              <w:t xml:space="preserve">ersion </w:t>
            </w:r>
            <w:r>
              <w:t>1.0</w:t>
            </w:r>
            <w:r w:rsidR="002B29B2" w:rsidRPr="00C366F6">
              <w:t xml:space="preserve">, </w:t>
            </w:r>
            <w:r>
              <w:t>April</w:t>
            </w:r>
            <w:r w:rsidRPr="00C366F6">
              <w:t xml:space="preserve"> </w:t>
            </w:r>
            <w:r w:rsidR="00C47014" w:rsidRPr="00C366F6">
              <w:t>20</w:t>
            </w:r>
            <w:r w:rsidR="000A5E04" w:rsidRPr="00C366F6">
              <w:t>2</w:t>
            </w:r>
            <w:r w:rsidR="00C833C6" w:rsidRPr="00C366F6">
              <w:t>2</w:t>
            </w:r>
          </w:p>
        </w:tc>
      </w:tr>
    </w:tbl>
    <w:p w14:paraId="4BD57103" w14:textId="77777777" w:rsidR="00B24FF5" w:rsidRPr="00C366F6" w:rsidRDefault="00B24FF5" w:rsidP="00B24FF5">
      <w:pPr>
        <w:pStyle w:val="ListBullet"/>
        <w:numPr>
          <w:ilvl w:val="0"/>
          <w:numId w:val="0"/>
        </w:numPr>
        <w:rPr>
          <w:rFonts w:asciiTheme="minorHAnsi" w:hAnsiTheme="minorHAnsi"/>
        </w:rPr>
        <w:sectPr w:rsidR="00B24FF5" w:rsidRPr="00C366F6" w:rsidSect="00F401E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565D60D2" w14:textId="77777777" w:rsidR="000A5E04" w:rsidRPr="00C366F6" w:rsidRDefault="000A5E04" w:rsidP="000A5E04">
      <w:pPr>
        <w:pStyle w:val="LegalSubheading"/>
        <w:rPr>
          <w:rFonts w:asciiTheme="minorHAnsi" w:hAnsiTheme="minorHAnsi"/>
        </w:rPr>
      </w:pPr>
      <w:r w:rsidRPr="00C366F6">
        <w:rPr>
          <w:rFonts w:asciiTheme="minorHAnsi" w:hAnsiTheme="minorHAnsi"/>
        </w:rPr>
        <w:lastRenderedPageBreak/>
        <w:t>Copyright</w:t>
      </w:r>
    </w:p>
    <w:p w14:paraId="5758453C" w14:textId="5B95023D" w:rsidR="000A5E04" w:rsidRPr="00C366F6" w:rsidRDefault="000A5E04" w:rsidP="0006125B">
      <w:pPr>
        <w:pStyle w:val="LegalCopy"/>
      </w:pPr>
      <w:r w:rsidRPr="00C366F6">
        <w:t>© Commonwealth of Australia 202</w:t>
      </w:r>
      <w:r w:rsidR="00B76E8F">
        <w:t>2</w:t>
      </w:r>
      <w:r w:rsidRPr="00C366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C366F6">
        <w:rPr>
          <w:i/>
        </w:rPr>
        <w:t>Copyright Act 1968</w:t>
      </w:r>
      <w:r w:rsidRPr="00C366F6">
        <w:t xml:space="preserve"> or allowed by this copyright notice, all other rights are </w:t>
      </w:r>
      <w:proofErr w:type="gramStart"/>
      <w:r w:rsidRPr="00C366F6">
        <w:t>reserved</w:t>
      </w:r>
      <w:proofErr w:type="gramEnd"/>
      <w:r w:rsidRPr="00C366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C366F6">
          <w:rPr>
            <w:rStyle w:val="Hyperlink"/>
            <w:rFonts w:asciiTheme="minorHAnsi" w:hAnsiTheme="minorHAnsi" w:cs="Arial"/>
          </w:rPr>
          <w:t>tga.copyright@tga.gov.au</w:t>
        </w:r>
      </w:hyperlink>
      <w:r w:rsidRPr="00C366F6">
        <w:t>&gt;.</w:t>
      </w:r>
    </w:p>
    <w:p w14:paraId="7064ECAE" w14:textId="407D2393" w:rsidR="00F274A2" w:rsidRPr="00C366F6" w:rsidRDefault="00F274A2" w:rsidP="00C366F6">
      <w:pPr>
        <w:pStyle w:val="LegalCopy"/>
        <w:tabs>
          <w:tab w:val="clear" w:pos="9026"/>
        </w:tabs>
        <w:rPr>
          <w:rFonts w:asciiTheme="minorHAnsi" w:hAnsiTheme="minorHAnsi" w:cs="Arial"/>
        </w:rPr>
      </w:pPr>
    </w:p>
    <w:sdt>
      <w:sdtPr>
        <w:rPr>
          <w:rFonts w:asciiTheme="minorHAnsi" w:hAnsiTheme="minorHAnsi"/>
          <w:b w:val="0"/>
          <w:sz w:val="22"/>
        </w:rPr>
        <w:id w:val="21514769"/>
        <w:docPartObj>
          <w:docPartGallery w:val="Table of Contents"/>
          <w:docPartUnique/>
        </w:docPartObj>
      </w:sdtPr>
      <w:sdtContent>
        <w:p w14:paraId="6AD8BFE7" w14:textId="77777777" w:rsidR="00F401EF" w:rsidRPr="00C366F6" w:rsidRDefault="00F401EF" w:rsidP="00116E75">
          <w:pPr>
            <w:pStyle w:val="NonTOCheading2"/>
            <w:rPr>
              <w:rFonts w:asciiTheme="minorHAnsi" w:hAnsiTheme="minorHAnsi"/>
            </w:rPr>
          </w:pPr>
          <w:r w:rsidRPr="00C366F6">
            <w:rPr>
              <w:rFonts w:asciiTheme="minorHAnsi" w:hAnsiTheme="minorHAnsi"/>
            </w:rPr>
            <w:t>Contents</w:t>
          </w:r>
        </w:p>
        <w:p w14:paraId="4FA64CD3" w14:textId="3FB3D296" w:rsidR="00FA0A00" w:rsidRDefault="00F859D2">
          <w:pPr>
            <w:pStyle w:val="TOC1"/>
            <w:rPr>
              <w:rFonts w:asciiTheme="minorHAnsi" w:eastAsiaTheme="minorEastAsia" w:hAnsiTheme="minorHAnsi" w:cstheme="minorBidi"/>
              <w:b w:val="0"/>
              <w:noProof/>
              <w:sz w:val="22"/>
              <w:szCs w:val="22"/>
              <w:lang w:eastAsia="en-AU"/>
            </w:rPr>
          </w:pPr>
          <w:r w:rsidRPr="00C366F6">
            <w:rPr>
              <w:rFonts w:asciiTheme="minorHAnsi" w:hAnsiTheme="minorHAnsi"/>
            </w:rPr>
            <w:fldChar w:fldCharType="begin"/>
          </w:r>
          <w:r w:rsidR="00F401EF" w:rsidRPr="00C366F6">
            <w:rPr>
              <w:rFonts w:asciiTheme="minorHAnsi" w:hAnsiTheme="minorHAnsi"/>
            </w:rPr>
            <w:instrText xml:space="preserve"> TOC \h \z \u \t "Heading 2,1,Heading 3,2,Heading 4,3" </w:instrText>
          </w:r>
          <w:r w:rsidRPr="00C366F6">
            <w:rPr>
              <w:rFonts w:asciiTheme="minorHAnsi" w:hAnsiTheme="minorHAnsi"/>
            </w:rPr>
            <w:fldChar w:fldCharType="separate"/>
          </w:r>
          <w:hyperlink w:anchor="_Toc101867028" w:history="1">
            <w:r w:rsidR="00FA0A00" w:rsidRPr="00E20B6A">
              <w:rPr>
                <w:rStyle w:val="Hyperlink"/>
                <w:noProof/>
              </w:rPr>
              <w:t>Introduction</w:t>
            </w:r>
            <w:r w:rsidR="00FA0A00">
              <w:rPr>
                <w:noProof/>
                <w:webHidden/>
              </w:rPr>
              <w:tab/>
            </w:r>
            <w:r w:rsidR="00FA0A00">
              <w:rPr>
                <w:noProof/>
                <w:webHidden/>
              </w:rPr>
              <w:fldChar w:fldCharType="begin"/>
            </w:r>
            <w:r w:rsidR="00FA0A00">
              <w:rPr>
                <w:noProof/>
                <w:webHidden/>
              </w:rPr>
              <w:instrText xml:space="preserve"> PAGEREF _Toc101867028 \h </w:instrText>
            </w:r>
            <w:r w:rsidR="00FA0A00">
              <w:rPr>
                <w:noProof/>
                <w:webHidden/>
              </w:rPr>
            </w:r>
            <w:r w:rsidR="00FA0A00">
              <w:rPr>
                <w:noProof/>
                <w:webHidden/>
              </w:rPr>
              <w:fldChar w:fldCharType="separate"/>
            </w:r>
            <w:r w:rsidR="00FA0A00">
              <w:rPr>
                <w:noProof/>
                <w:webHidden/>
              </w:rPr>
              <w:t>5</w:t>
            </w:r>
            <w:r w:rsidR="00FA0A00">
              <w:rPr>
                <w:noProof/>
                <w:webHidden/>
              </w:rPr>
              <w:fldChar w:fldCharType="end"/>
            </w:r>
          </w:hyperlink>
        </w:p>
        <w:p w14:paraId="39DE1996" w14:textId="28D394A4" w:rsidR="00FA0A00" w:rsidRDefault="00FA0A00">
          <w:pPr>
            <w:pStyle w:val="TOC2"/>
            <w:rPr>
              <w:rFonts w:asciiTheme="minorHAnsi" w:eastAsiaTheme="minorEastAsia" w:hAnsiTheme="minorHAnsi" w:cstheme="minorBidi"/>
              <w:b w:val="0"/>
              <w:noProof/>
              <w:sz w:val="22"/>
              <w:szCs w:val="22"/>
              <w:lang w:eastAsia="en-AU"/>
            </w:rPr>
          </w:pPr>
          <w:hyperlink w:anchor="_Toc101867029" w:history="1">
            <w:r w:rsidRPr="00E20B6A">
              <w:rPr>
                <w:rStyle w:val="Hyperlink"/>
                <w:noProof/>
              </w:rPr>
              <w:t>Responsibilities</w:t>
            </w:r>
            <w:r>
              <w:rPr>
                <w:noProof/>
                <w:webHidden/>
              </w:rPr>
              <w:tab/>
            </w:r>
            <w:r>
              <w:rPr>
                <w:noProof/>
                <w:webHidden/>
              </w:rPr>
              <w:fldChar w:fldCharType="begin"/>
            </w:r>
            <w:r>
              <w:rPr>
                <w:noProof/>
                <w:webHidden/>
              </w:rPr>
              <w:instrText xml:space="preserve"> PAGEREF _Toc101867029 \h </w:instrText>
            </w:r>
            <w:r>
              <w:rPr>
                <w:noProof/>
                <w:webHidden/>
              </w:rPr>
            </w:r>
            <w:r>
              <w:rPr>
                <w:noProof/>
                <w:webHidden/>
              </w:rPr>
              <w:fldChar w:fldCharType="separate"/>
            </w:r>
            <w:r>
              <w:rPr>
                <w:noProof/>
                <w:webHidden/>
              </w:rPr>
              <w:t>5</w:t>
            </w:r>
            <w:r>
              <w:rPr>
                <w:noProof/>
                <w:webHidden/>
              </w:rPr>
              <w:fldChar w:fldCharType="end"/>
            </w:r>
          </w:hyperlink>
        </w:p>
        <w:p w14:paraId="18886EA7" w14:textId="0BA3E994" w:rsidR="00FA0A00" w:rsidRDefault="00FA0A00">
          <w:pPr>
            <w:pStyle w:val="TOC3"/>
            <w:rPr>
              <w:rFonts w:asciiTheme="minorHAnsi" w:eastAsiaTheme="minorEastAsia" w:hAnsiTheme="minorHAnsi" w:cstheme="minorBidi"/>
              <w:b w:val="0"/>
              <w:noProof/>
              <w:szCs w:val="22"/>
              <w:lang w:eastAsia="en-AU"/>
            </w:rPr>
          </w:pPr>
          <w:hyperlink w:anchor="_Toc101867030" w:history="1">
            <w:r w:rsidRPr="00E20B6A">
              <w:rPr>
                <w:rStyle w:val="Hyperlink"/>
                <w:noProof/>
              </w:rPr>
              <w:t>Role of trial sponsors</w:t>
            </w:r>
            <w:r>
              <w:rPr>
                <w:noProof/>
                <w:webHidden/>
              </w:rPr>
              <w:tab/>
            </w:r>
            <w:r>
              <w:rPr>
                <w:noProof/>
                <w:webHidden/>
              </w:rPr>
              <w:fldChar w:fldCharType="begin"/>
            </w:r>
            <w:r>
              <w:rPr>
                <w:noProof/>
                <w:webHidden/>
              </w:rPr>
              <w:instrText xml:space="preserve"> PAGEREF _Toc101867030 \h </w:instrText>
            </w:r>
            <w:r>
              <w:rPr>
                <w:noProof/>
                <w:webHidden/>
              </w:rPr>
            </w:r>
            <w:r>
              <w:rPr>
                <w:noProof/>
                <w:webHidden/>
              </w:rPr>
              <w:fldChar w:fldCharType="separate"/>
            </w:r>
            <w:r>
              <w:rPr>
                <w:noProof/>
                <w:webHidden/>
              </w:rPr>
              <w:t>6</w:t>
            </w:r>
            <w:r>
              <w:rPr>
                <w:noProof/>
                <w:webHidden/>
              </w:rPr>
              <w:fldChar w:fldCharType="end"/>
            </w:r>
          </w:hyperlink>
        </w:p>
        <w:p w14:paraId="4509CA5E" w14:textId="0439D497" w:rsidR="00FA0A00" w:rsidRDefault="00FA0A00">
          <w:pPr>
            <w:pStyle w:val="TOC3"/>
            <w:rPr>
              <w:rFonts w:asciiTheme="minorHAnsi" w:eastAsiaTheme="minorEastAsia" w:hAnsiTheme="minorHAnsi" w:cstheme="minorBidi"/>
              <w:b w:val="0"/>
              <w:noProof/>
              <w:szCs w:val="22"/>
              <w:lang w:eastAsia="en-AU"/>
            </w:rPr>
          </w:pPr>
          <w:hyperlink w:anchor="_Toc101867031" w:history="1">
            <w:r w:rsidRPr="00E20B6A">
              <w:rPr>
                <w:rStyle w:val="Hyperlink"/>
                <w:noProof/>
              </w:rPr>
              <w:t>Role of Human Research Ethics Committees (HRECs)</w:t>
            </w:r>
            <w:r>
              <w:rPr>
                <w:noProof/>
                <w:webHidden/>
              </w:rPr>
              <w:tab/>
            </w:r>
            <w:r>
              <w:rPr>
                <w:noProof/>
                <w:webHidden/>
              </w:rPr>
              <w:fldChar w:fldCharType="begin"/>
            </w:r>
            <w:r>
              <w:rPr>
                <w:noProof/>
                <w:webHidden/>
              </w:rPr>
              <w:instrText xml:space="preserve"> PAGEREF _Toc101867031 \h </w:instrText>
            </w:r>
            <w:r>
              <w:rPr>
                <w:noProof/>
                <w:webHidden/>
              </w:rPr>
            </w:r>
            <w:r>
              <w:rPr>
                <w:noProof/>
                <w:webHidden/>
              </w:rPr>
              <w:fldChar w:fldCharType="separate"/>
            </w:r>
            <w:r>
              <w:rPr>
                <w:noProof/>
                <w:webHidden/>
              </w:rPr>
              <w:t>6</w:t>
            </w:r>
            <w:r>
              <w:rPr>
                <w:noProof/>
                <w:webHidden/>
              </w:rPr>
              <w:fldChar w:fldCharType="end"/>
            </w:r>
          </w:hyperlink>
        </w:p>
        <w:p w14:paraId="23A55FDA" w14:textId="727CE820" w:rsidR="00FA0A00" w:rsidRDefault="00FA0A00">
          <w:pPr>
            <w:pStyle w:val="TOC3"/>
            <w:rPr>
              <w:rFonts w:asciiTheme="minorHAnsi" w:eastAsiaTheme="minorEastAsia" w:hAnsiTheme="minorHAnsi" w:cstheme="minorBidi"/>
              <w:b w:val="0"/>
              <w:noProof/>
              <w:szCs w:val="22"/>
              <w:lang w:eastAsia="en-AU"/>
            </w:rPr>
          </w:pPr>
          <w:hyperlink w:anchor="_Toc101867032" w:history="1">
            <w:r w:rsidRPr="00E20B6A">
              <w:rPr>
                <w:rStyle w:val="Hyperlink"/>
                <w:noProof/>
              </w:rPr>
              <w:t>Role of approving authorities</w:t>
            </w:r>
            <w:r>
              <w:rPr>
                <w:noProof/>
                <w:webHidden/>
              </w:rPr>
              <w:tab/>
            </w:r>
            <w:r>
              <w:rPr>
                <w:noProof/>
                <w:webHidden/>
              </w:rPr>
              <w:fldChar w:fldCharType="begin"/>
            </w:r>
            <w:r>
              <w:rPr>
                <w:noProof/>
                <w:webHidden/>
              </w:rPr>
              <w:instrText xml:space="preserve"> PAGEREF _Toc101867032 \h </w:instrText>
            </w:r>
            <w:r>
              <w:rPr>
                <w:noProof/>
                <w:webHidden/>
              </w:rPr>
            </w:r>
            <w:r>
              <w:rPr>
                <w:noProof/>
                <w:webHidden/>
              </w:rPr>
              <w:fldChar w:fldCharType="separate"/>
            </w:r>
            <w:r>
              <w:rPr>
                <w:noProof/>
                <w:webHidden/>
              </w:rPr>
              <w:t>6</w:t>
            </w:r>
            <w:r>
              <w:rPr>
                <w:noProof/>
                <w:webHidden/>
              </w:rPr>
              <w:fldChar w:fldCharType="end"/>
            </w:r>
          </w:hyperlink>
        </w:p>
        <w:p w14:paraId="1A5AF0A9" w14:textId="6FE9AD9E" w:rsidR="00FA0A00" w:rsidRDefault="00FA0A00">
          <w:pPr>
            <w:pStyle w:val="TOC3"/>
            <w:rPr>
              <w:rFonts w:asciiTheme="minorHAnsi" w:eastAsiaTheme="minorEastAsia" w:hAnsiTheme="minorHAnsi" w:cstheme="minorBidi"/>
              <w:b w:val="0"/>
              <w:noProof/>
              <w:szCs w:val="22"/>
              <w:lang w:eastAsia="en-AU"/>
            </w:rPr>
          </w:pPr>
          <w:hyperlink w:anchor="_Toc101867033" w:history="1">
            <w:r w:rsidRPr="00E20B6A">
              <w:rPr>
                <w:rStyle w:val="Hyperlink"/>
                <w:noProof/>
              </w:rPr>
              <w:t>Role of Principal Investigator (PI)</w:t>
            </w:r>
            <w:r>
              <w:rPr>
                <w:noProof/>
                <w:webHidden/>
              </w:rPr>
              <w:tab/>
            </w:r>
            <w:r>
              <w:rPr>
                <w:noProof/>
                <w:webHidden/>
              </w:rPr>
              <w:fldChar w:fldCharType="begin"/>
            </w:r>
            <w:r>
              <w:rPr>
                <w:noProof/>
                <w:webHidden/>
              </w:rPr>
              <w:instrText xml:space="preserve"> PAGEREF _Toc101867033 \h </w:instrText>
            </w:r>
            <w:r>
              <w:rPr>
                <w:noProof/>
                <w:webHidden/>
              </w:rPr>
            </w:r>
            <w:r>
              <w:rPr>
                <w:noProof/>
                <w:webHidden/>
              </w:rPr>
              <w:fldChar w:fldCharType="separate"/>
            </w:r>
            <w:r>
              <w:rPr>
                <w:noProof/>
                <w:webHidden/>
              </w:rPr>
              <w:t>6</w:t>
            </w:r>
            <w:r>
              <w:rPr>
                <w:noProof/>
                <w:webHidden/>
              </w:rPr>
              <w:fldChar w:fldCharType="end"/>
            </w:r>
          </w:hyperlink>
        </w:p>
        <w:p w14:paraId="2DCF3B4B" w14:textId="763EF803" w:rsidR="00FA0A00" w:rsidRDefault="00FA0A00">
          <w:pPr>
            <w:pStyle w:val="TOC3"/>
            <w:rPr>
              <w:rFonts w:asciiTheme="minorHAnsi" w:eastAsiaTheme="minorEastAsia" w:hAnsiTheme="minorHAnsi" w:cstheme="minorBidi"/>
              <w:b w:val="0"/>
              <w:noProof/>
              <w:szCs w:val="22"/>
              <w:lang w:eastAsia="en-AU"/>
            </w:rPr>
          </w:pPr>
          <w:hyperlink w:anchor="_Toc101867034" w:history="1">
            <w:r w:rsidRPr="00E20B6A">
              <w:rPr>
                <w:rStyle w:val="Hyperlink"/>
                <w:noProof/>
              </w:rPr>
              <w:t>Role of the Therapeutic Goods Administration (TGA)</w:t>
            </w:r>
            <w:r>
              <w:rPr>
                <w:noProof/>
                <w:webHidden/>
              </w:rPr>
              <w:tab/>
            </w:r>
            <w:r>
              <w:rPr>
                <w:noProof/>
                <w:webHidden/>
              </w:rPr>
              <w:fldChar w:fldCharType="begin"/>
            </w:r>
            <w:r>
              <w:rPr>
                <w:noProof/>
                <w:webHidden/>
              </w:rPr>
              <w:instrText xml:space="preserve"> PAGEREF _Toc101867034 \h </w:instrText>
            </w:r>
            <w:r>
              <w:rPr>
                <w:noProof/>
                <w:webHidden/>
              </w:rPr>
            </w:r>
            <w:r>
              <w:rPr>
                <w:noProof/>
                <w:webHidden/>
              </w:rPr>
              <w:fldChar w:fldCharType="separate"/>
            </w:r>
            <w:r>
              <w:rPr>
                <w:noProof/>
                <w:webHidden/>
              </w:rPr>
              <w:t>7</w:t>
            </w:r>
            <w:r>
              <w:rPr>
                <w:noProof/>
                <w:webHidden/>
              </w:rPr>
              <w:fldChar w:fldCharType="end"/>
            </w:r>
          </w:hyperlink>
        </w:p>
        <w:p w14:paraId="0222730F" w14:textId="723D5494" w:rsidR="00FA0A00" w:rsidRDefault="00FA0A00">
          <w:pPr>
            <w:pStyle w:val="TOC2"/>
            <w:rPr>
              <w:rFonts w:asciiTheme="minorHAnsi" w:eastAsiaTheme="minorEastAsia" w:hAnsiTheme="minorHAnsi" w:cstheme="minorBidi"/>
              <w:b w:val="0"/>
              <w:noProof/>
              <w:sz w:val="22"/>
              <w:szCs w:val="22"/>
              <w:lang w:eastAsia="en-AU"/>
            </w:rPr>
          </w:pPr>
          <w:hyperlink w:anchor="_Toc101867035" w:history="1">
            <w:r w:rsidRPr="00E20B6A">
              <w:rPr>
                <w:rStyle w:val="Hyperlink"/>
                <w:noProof/>
              </w:rPr>
              <w:t>Objectives of the Good Clinical Practice (GCP) inspection program</w:t>
            </w:r>
            <w:r>
              <w:rPr>
                <w:noProof/>
                <w:webHidden/>
              </w:rPr>
              <w:tab/>
            </w:r>
            <w:r>
              <w:rPr>
                <w:noProof/>
                <w:webHidden/>
              </w:rPr>
              <w:fldChar w:fldCharType="begin"/>
            </w:r>
            <w:r>
              <w:rPr>
                <w:noProof/>
                <w:webHidden/>
              </w:rPr>
              <w:instrText xml:space="preserve"> PAGEREF _Toc101867035 \h </w:instrText>
            </w:r>
            <w:r>
              <w:rPr>
                <w:noProof/>
                <w:webHidden/>
              </w:rPr>
            </w:r>
            <w:r>
              <w:rPr>
                <w:noProof/>
                <w:webHidden/>
              </w:rPr>
              <w:fldChar w:fldCharType="separate"/>
            </w:r>
            <w:r>
              <w:rPr>
                <w:noProof/>
                <w:webHidden/>
              </w:rPr>
              <w:t>8</w:t>
            </w:r>
            <w:r>
              <w:rPr>
                <w:noProof/>
                <w:webHidden/>
              </w:rPr>
              <w:fldChar w:fldCharType="end"/>
            </w:r>
          </w:hyperlink>
        </w:p>
        <w:p w14:paraId="7EA4AC82" w14:textId="36E9BE2A" w:rsidR="00FA0A00" w:rsidRDefault="00FA0A00">
          <w:pPr>
            <w:pStyle w:val="TOC2"/>
            <w:rPr>
              <w:rFonts w:asciiTheme="minorHAnsi" w:eastAsiaTheme="minorEastAsia" w:hAnsiTheme="minorHAnsi" w:cstheme="minorBidi"/>
              <w:b w:val="0"/>
              <w:noProof/>
              <w:sz w:val="22"/>
              <w:szCs w:val="22"/>
              <w:lang w:eastAsia="en-AU"/>
            </w:rPr>
          </w:pPr>
          <w:hyperlink w:anchor="_Toc101867036" w:history="1">
            <w:r w:rsidRPr="00E20B6A">
              <w:rPr>
                <w:rStyle w:val="Hyperlink"/>
                <w:noProof/>
              </w:rPr>
              <w:t>Scope of the GCP inspection program</w:t>
            </w:r>
            <w:r>
              <w:rPr>
                <w:noProof/>
                <w:webHidden/>
              </w:rPr>
              <w:tab/>
            </w:r>
            <w:r>
              <w:rPr>
                <w:noProof/>
                <w:webHidden/>
              </w:rPr>
              <w:fldChar w:fldCharType="begin"/>
            </w:r>
            <w:r>
              <w:rPr>
                <w:noProof/>
                <w:webHidden/>
              </w:rPr>
              <w:instrText xml:space="preserve"> PAGEREF _Toc101867036 \h </w:instrText>
            </w:r>
            <w:r>
              <w:rPr>
                <w:noProof/>
                <w:webHidden/>
              </w:rPr>
            </w:r>
            <w:r>
              <w:rPr>
                <w:noProof/>
                <w:webHidden/>
              </w:rPr>
              <w:fldChar w:fldCharType="separate"/>
            </w:r>
            <w:r>
              <w:rPr>
                <w:noProof/>
                <w:webHidden/>
              </w:rPr>
              <w:t>8</w:t>
            </w:r>
            <w:r>
              <w:rPr>
                <w:noProof/>
                <w:webHidden/>
              </w:rPr>
              <w:fldChar w:fldCharType="end"/>
            </w:r>
          </w:hyperlink>
        </w:p>
        <w:p w14:paraId="0E7B01ED" w14:textId="00DDCA6E" w:rsidR="00FA0A00" w:rsidRDefault="00FA0A00">
          <w:pPr>
            <w:pStyle w:val="TOC2"/>
            <w:rPr>
              <w:rFonts w:asciiTheme="minorHAnsi" w:eastAsiaTheme="minorEastAsia" w:hAnsiTheme="minorHAnsi" w:cstheme="minorBidi"/>
              <w:b w:val="0"/>
              <w:noProof/>
              <w:sz w:val="22"/>
              <w:szCs w:val="22"/>
              <w:lang w:eastAsia="en-AU"/>
            </w:rPr>
          </w:pPr>
          <w:hyperlink w:anchor="_Toc101867037" w:history="1">
            <w:r w:rsidRPr="00E20B6A">
              <w:rPr>
                <w:rStyle w:val="Hyperlink"/>
                <w:noProof/>
              </w:rPr>
              <w:t>Outcome of a GCP inspection</w:t>
            </w:r>
            <w:r>
              <w:rPr>
                <w:noProof/>
                <w:webHidden/>
              </w:rPr>
              <w:tab/>
            </w:r>
            <w:r>
              <w:rPr>
                <w:noProof/>
                <w:webHidden/>
              </w:rPr>
              <w:fldChar w:fldCharType="begin"/>
            </w:r>
            <w:r>
              <w:rPr>
                <w:noProof/>
                <w:webHidden/>
              </w:rPr>
              <w:instrText xml:space="preserve"> PAGEREF _Toc101867037 \h </w:instrText>
            </w:r>
            <w:r>
              <w:rPr>
                <w:noProof/>
                <w:webHidden/>
              </w:rPr>
            </w:r>
            <w:r>
              <w:rPr>
                <w:noProof/>
                <w:webHidden/>
              </w:rPr>
              <w:fldChar w:fldCharType="separate"/>
            </w:r>
            <w:r>
              <w:rPr>
                <w:noProof/>
                <w:webHidden/>
              </w:rPr>
              <w:t>8</w:t>
            </w:r>
            <w:r>
              <w:rPr>
                <w:noProof/>
                <w:webHidden/>
              </w:rPr>
              <w:fldChar w:fldCharType="end"/>
            </w:r>
          </w:hyperlink>
        </w:p>
        <w:p w14:paraId="20058D88" w14:textId="6478C95E" w:rsidR="00FA0A00" w:rsidRDefault="00FA0A00">
          <w:pPr>
            <w:pStyle w:val="TOC1"/>
            <w:rPr>
              <w:rFonts w:asciiTheme="minorHAnsi" w:eastAsiaTheme="minorEastAsia" w:hAnsiTheme="minorHAnsi" w:cstheme="minorBidi"/>
              <w:b w:val="0"/>
              <w:noProof/>
              <w:sz w:val="22"/>
              <w:szCs w:val="22"/>
              <w:lang w:eastAsia="en-AU"/>
            </w:rPr>
          </w:pPr>
          <w:hyperlink w:anchor="_Toc101867038" w:history="1">
            <w:r w:rsidRPr="00E20B6A">
              <w:rPr>
                <w:rStyle w:val="Hyperlink"/>
                <w:noProof/>
              </w:rPr>
              <w:t>Inspection process</w:t>
            </w:r>
            <w:r>
              <w:rPr>
                <w:noProof/>
                <w:webHidden/>
              </w:rPr>
              <w:tab/>
            </w:r>
            <w:r>
              <w:rPr>
                <w:noProof/>
                <w:webHidden/>
              </w:rPr>
              <w:fldChar w:fldCharType="begin"/>
            </w:r>
            <w:r>
              <w:rPr>
                <w:noProof/>
                <w:webHidden/>
              </w:rPr>
              <w:instrText xml:space="preserve"> PAGEREF _Toc101867038 \h </w:instrText>
            </w:r>
            <w:r>
              <w:rPr>
                <w:noProof/>
                <w:webHidden/>
              </w:rPr>
            </w:r>
            <w:r>
              <w:rPr>
                <w:noProof/>
                <w:webHidden/>
              </w:rPr>
              <w:fldChar w:fldCharType="separate"/>
            </w:r>
            <w:r>
              <w:rPr>
                <w:noProof/>
                <w:webHidden/>
              </w:rPr>
              <w:t>9</w:t>
            </w:r>
            <w:r>
              <w:rPr>
                <w:noProof/>
                <w:webHidden/>
              </w:rPr>
              <w:fldChar w:fldCharType="end"/>
            </w:r>
          </w:hyperlink>
        </w:p>
        <w:p w14:paraId="1013693C" w14:textId="12104568" w:rsidR="00FA0A00" w:rsidRDefault="00FA0A00">
          <w:pPr>
            <w:pStyle w:val="TOC2"/>
            <w:rPr>
              <w:rFonts w:asciiTheme="minorHAnsi" w:eastAsiaTheme="minorEastAsia" w:hAnsiTheme="minorHAnsi" w:cstheme="minorBidi"/>
              <w:b w:val="0"/>
              <w:noProof/>
              <w:sz w:val="22"/>
              <w:szCs w:val="22"/>
              <w:lang w:eastAsia="en-AU"/>
            </w:rPr>
          </w:pPr>
          <w:hyperlink w:anchor="_Toc101867039" w:history="1">
            <w:r w:rsidRPr="00E20B6A">
              <w:rPr>
                <w:rStyle w:val="Hyperlink"/>
                <w:noProof/>
              </w:rPr>
              <w:t>Inspection prioritisation</w:t>
            </w:r>
            <w:r>
              <w:rPr>
                <w:noProof/>
                <w:webHidden/>
              </w:rPr>
              <w:tab/>
            </w:r>
            <w:r>
              <w:rPr>
                <w:noProof/>
                <w:webHidden/>
              </w:rPr>
              <w:fldChar w:fldCharType="begin"/>
            </w:r>
            <w:r>
              <w:rPr>
                <w:noProof/>
                <w:webHidden/>
              </w:rPr>
              <w:instrText xml:space="preserve"> PAGEREF _Toc101867039 \h </w:instrText>
            </w:r>
            <w:r>
              <w:rPr>
                <w:noProof/>
                <w:webHidden/>
              </w:rPr>
            </w:r>
            <w:r>
              <w:rPr>
                <w:noProof/>
                <w:webHidden/>
              </w:rPr>
              <w:fldChar w:fldCharType="separate"/>
            </w:r>
            <w:r>
              <w:rPr>
                <w:noProof/>
                <w:webHidden/>
              </w:rPr>
              <w:t>9</w:t>
            </w:r>
            <w:r>
              <w:rPr>
                <w:noProof/>
                <w:webHidden/>
              </w:rPr>
              <w:fldChar w:fldCharType="end"/>
            </w:r>
          </w:hyperlink>
        </w:p>
        <w:p w14:paraId="53B8D992" w14:textId="3E573454" w:rsidR="00FA0A00" w:rsidRDefault="00FA0A00">
          <w:pPr>
            <w:pStyle w:val="TOC2"/>
            <w:rPr>
              <w:rFonts w:asciiTheme="minorHAnsi" w:eastAsiaTheme="minorEastAsia" w:hAnsiTheme="minorHAnsi" w:cstheme="minorBidi"/>
              <w:b w:val="0"/>
              <w:noProof/>
              <w:sz w:val="22"/>
              <w:szCs w:val="22"/>
              <w:lang w:eastAsia="en-AU"/>
            </w:rPr>
          </w:pPr>
          <w:hyperlink w:anchor="_Toc101867040" w:history="1">
            <w:r w:rsidRPr="00E20B6A">
              <w:rPr>
                <w:rStyle w:val="Hyperlink"/>
                <w:noProof/>
              </w:rPr>
              <w:t>Sites to be inspected</w:t>
            </w:r>
            <w:r>
              <w:rPr>
                <w:noProof/>
                <w:webHidden/>
              </w:rPr>
              <w:tab/>
            </w:r>
            <w:r>
              <w:rPr>
                <w:noProof/>
                <w:webHidden/>
              </w:rPr>
              <w:fldChar w:fldCharType="begin"/>
            </w:r>
            <w:r>
              <w:rPr>
                <w:noProof/>
                <w:webHidden/>
              </w:rPr>
              <w:instrText xml:space="preserve"> PAGEREF _Toc101867040 \h </w:instrText>
            </w:r>
            <w:r>
              <w:rPr>
                <w:noProof/>
                <w:webHidden/>
              </w:rPr>
            </w:r>
            <w:r>
              <w:rPr>
                <w:noProof/>
                <w:webHidden/>
              </w:rPr>
              <w:fldChar w:fldCharType="separate"/>
            </w:r>
            <w:r>
              <w:rPr>
                <w:noProof/>
                <w:webHidden/>
              </w:rPr>
              <w:t>9</w:t>
            </w:r>
            <w:r>
              <w:rPr>
                <w:noProof/>
                <w:webHidden/>
              </w:rPr>
              <w:fldChar w:fldCharType="end"/>
            </w:r>
          </w:hyperlink>
        </w:p>
        <w:p w14:paraId="757F8769" w14:textId="38A3D1B9" w:rsidR="00FA0A00" w:rsidRDefault="00FA0A00">
          <w:pPr>
            <w:pStyle w:val="TOC2"/>
            <w:rPr>
              <w:rFonts w:asciiTheme="minorHAnsi" w:eastAsiaTheme="minorEastAsia" w:hAnsiTheme="minorHAnsi" w:cstheme="minorBidi"/>
              <w:b w:val="0"/>
              <w:noProof/>
              <w:sz w:val="22"/>
              <w:szCs w:val="22"/>
              <w:lang w:eastAsia="en-AU"/>
            </w:rPr>
          </w:pPr>
          <w:hyperlink w:anchor="_Toc101867041" w:history="1">
            <w:r w:rsidRPr="00E20B6A">
              <w:rPr>
                <w:rStyle w:val="Hyperlink"/>
                <w:noProof/>
              </w:rPr>
              <w:t>Types of inspections</w:t>
            </w:r>
            <w:r>
              <w:rPr>
                <w:noProof/>
                <w:webHidden/>
              </w:rPr>
              <w:tab/>
            </w:r>
            <w:r>
              <w:rPr>
                <w:noProof/>
                <w:webHidden/>
              </w:rPr>
              <w:fldChar w:fldCharType="begin"/>
            </w:r>
            <w:r>
              <w:rPr>
                <w:noProof/>
                <w:webHidden/>
              </w:rPr>
              <w:instrText xml:space="preserve"> PAGEREF _Toc101867041 \h </w:instrText>
            </w:r>
            <w:r>
              <w:rPr>
                <w:noProof/>
                <w:webHidden/>
              </w:rPr>
            </w:r>
            <w:r>
              <w:rPr>
                <w:noProof/>
                <w:webHidden/>
              </w:rPr>
              <w:fldChar w:fldCharType="separate"/>
            </w:r>
            <w:r>
              <w:rPr>
                <w:noProof/>
                <w:webHidden/>
              </w:rPr>
              <w:t>9</w:t>
            </w:r>
            <w:r>
              <w:rPr>
                <w:noProof/>
                <w:webHidden/>
              </w:rPr>
              <w:fldChar w:fldCharType="end"/>
            </w:r>
          </w:hyperlink>
        </w:p>
        <w:p w14:paraId="387AAB06" w14:textId="71D1E13D" w:rsidR="00FA0A00" w:rsidRDefault="00FA0A00">
          <w:pPr>
            <w:pStyle w:val="TOC3"/>
            <w:rPr>
              <w:rFonts w:asciiTheme="minorHAnsi" w:eastAsiaTheme="minorEastAsia" w:hAnsiTheme="minorHAnsi" w:cstheme="minorBidi"/>
              <w:b w:val="0"/>
              <w:noProof/>
              <w:szCs w:val="22"/>
              <w:lang w:eastAsia="en-AU"/>
            </w:rPr>
          </w:pPr>
          <w:hyperlink w:anchor="_Toc101867042" w:history="1">
            <w:r w:rsidRPr="00E20B6A">
              <w:rPr>
                <w:rStyle w:val="Hyperlink"/>
                <w:noProof/>
              </w:rPr>
              <w:t>Routine inspections</w:t>
            </w:r>
            <w:r>
              <w:rPr>
                <w:noProof/>
                <w:webHidden/>
              </w:rPr>
              <w:tab/>
            </w:r>
            <w:r>
              <w:rPr>
                <w:noProof/>
                <w:webHidden/>
              </w:rPr>
              <w:fldChar w:fldCharType="begin"/>
            </w:r>
            <w:r>
              <w:rPr>
                <w:noProof/>
                <w:webHidden/>
              </w:rPr>
              <w:instrText xml:space="preserve"> PAGEREF _Toc101867042 \h </w:instrText>
            </w:r>
            <w:r>
              <w:rPr>
                <w:noProof/>
                <w:webHidden/>
              </w:rPr>
            </w:r>
            <w:r>
              <w:rPr>
                <w:noProof/>
                <w:webHidden/>
              </w:rPr>
              <w:fldChar w:fldCharType="separate"/>
            </w:r>
            <w:r>
              <w:rPr>
                <w:noProof/>
                <w:webHidden/>
              </w:rPr>
              <w:t>9</w:t>
            </w:r>
            <w:r>
              <w:rPr>
                <w:noProof/>
                <w:webHidden/>
              </w:rPr>
              <w:fldChar w:fldCharType="end"/>
            </w:r>
          </w:hyperlink>
        </w:p>
        <w:p w14:paraId="54FFE3F7" w14:textId="18F38CED" w:rsidR="00FA0A00" w:rsidRDefault="00FA0A00">
          <w:pPr>
            <w:pStyle w:val="TOC3"/>
            <w:rPr>
              <w:rFonts w:asciiTheme="minorHAnsi" w:eastAsiaTheme="minorEastAsia" w:hAnsiTheme="minorHAnsi" w:cstheme="minorBidi"/>
              <w:b w:val="0"/>
              <w:noProof/>
              <w:szCs w:val="22"/>
              <w:lang w:eastAsia="en-AU"/>
            </w:rPr>
          </w:pPr>
          <w:hyperlink w:anchor="_Toc101867043" w:history="1">
            <w:r w:rsidRPr="00E20B6A">
              <w:rPr>
                <w:rStyle w:val="Hyperlink"/>
                <w:noProof/>
              </w:rPr>
              <w:t>‘For cause’ inspections</w:t>
            </w:r>
            <w:r>
              <w:rPr>
                <w:noProof/>
                <w:webHidden/>
              </w:rPr>
              <w:tab/>
            </w:r>
            <w:r>
              <w:rPr>
                <w:noProof/>
                <w:webHidden/>
              </w:rPr>
              <w:fldChar w:fldCharType="begin"/>
            </w:r>
            <w:r>
              <w:rPr>
                <w:noProof/>
                <w:webHidden/>
              </w:rPr>
              <w:instrText xml:space="preserve"> PAGEREF _Toc101867043 \h </w:instrText>
            </w:r>
            <w:r>
              <w:rPr>
                <w:noProof/>
                <w:webHidden/>
              </w:rPr>
            </w:r>
            <w:r>
              <w:rPr>
                <w:noProof/>
                <w:webHidden/>
              </w:rPr>
              <w:fldChar w:fldCharType="separate"/>
            </w:r>
            <w:r>
              <w:rPr>
                <w:noProof/>
                <w:webHidden/>
              </w:rPr>
              <w:t>10</w:t>
            </w:r>
            <w:r>
              <w:rPr>
                <w:noProof/>
                <w:webHidden/>
              </w:rPr>
              <w:fldChar w:fldCharType="end"/>
            </w:r>
          </w:hyperlink>
        </w:p>
        <w:p w14:paraId="77D94BF3" w14:textId="4FA6DC6B" w:rsidR="00FA0A00" w:rsidRDefault="00FA0A00">
          <w:pPr>
            <w:pStyle w:val="TOC3"/>
            <w:rPr>
              <w:rFonts w:asciiTheme="minorHAnsi" w:eastAsiaTheme="minorEastAsia" w:hAnsiTheme="minorHAnsi" w:cstheme="minorBidi"/>
              <w:b w:val="0"/>
              <w:noProof/>
              <w:szCs w:val="22"/>
              <w:lang w:eastAsia="en-AU"/>
            </w:rPr>
          </w:pPr>
          <w:hyperlink w:anchor="_Toc101867044" w:history="1">
            <w:r w:rsidRPr="00E20B6A">
              <w:rPr>
                <w:rStyle w:val="Hyperlink"/>
                <w:noProof/>
              </w:rPr>
              <w:t>Announced and unannounced inspections</w:t>
            </w:r>
            <w:r>
              <w:rPr>
                <w:noProof/>
                <w:webHidden/>
              </w:rPr>
              <w:tab/>
            </w:r>
            <w:r>
              <w:rPr>
                <w:noProof/>
                <w:webHidden/>
              </w:rPr>
              <w:fldChar w:fldCharType="begin"/>
            </w:r>
            <w:r>
              <w:rPr>
                <w:noProof/>
                <w:webHidden/>
              </w:rPr>
              <w:instrText xml:space="preserve"> PAGEREF _Toc101867044 \h </w:instrText>
            </w:r>
            <w:r>
              <w:rPr>
                <w:noProof/>
                <w:webHidden/>
              </w:rPr>
            </w:r>
            <w:r>
              <w:rPr>
                <w:noProof/>
                <w:webHidden/>
              </w:rPr>
              <w:fldChar w:fldCharType="separate"/>
            </w:r>
            <w:r>
              <w:rPr>
                <w:noProof/>
                <w:webHidden/>
              </w:rPr>
              <w:t>10</w:t>
            </w:r>
            <w:r>
              <w:rPr>
                <w:noProof/>
                <w:webHidden/>
              </w:rPr>
              <w:fldChar w:fldCharType="end"/>
            </w:r>
          </w:hyperlink>
        </w:p>
        <w:p w14:paraId="6643A595" w14:textId="2CF2A52B" w:rsidR="00FA0A00" w:rsidRDefault="00FA0A00">
          <w:pPr>
            <w:pStyle w:val="TOC3"/>
            <w:rPr>
              <w:rFonts w:asciiTheme="minorHAnsi" w:eastAsiaTheme="minorEastAsia" w:hAnsiTheme="minorHAnsi" w:cstheme="minorBidi"/>
              <w:b w:val="0"/>
              <w:noProof/>
              <w:szCs w:val="22"/>
              <w:lang w:eastAsia="en-AU"/>
            </w:rPr>
          </w:pPr>
          <w:hyperlink w:anchor="_Toc101867045" w:history="1">
            <w:r w:rsidRPr="00E20B6A">
              <w:rPr>
                <w:rStyle w:val="Hyperlink"/>
                <w:noProof/>
              </w:rPr>
              <w:t>Reinspections</w:t>
            </w:r>
            <w:r>
              <w:rPr>
                <w:noProof/>
                <w:webHidden/>
              </w:rPr>
              <w:tab/>
            </w:r>
            <w:r>
              <w:rPr>
                <w:noProof/>
                <w:webHidden/>
              </w:rPr>
              <w:fldChar w:fldCharType="begin"/>
            </w:r>
            <w:r>
              <w:rPr>
                <w:noProof/>
                <w:webHidden/>
              </w:rPr>
              <w:instrText xml:space="preserve"> PAGEREF _Toc101867045 \h </w:instrText>
            </w:r>
            <w:r>
              <w:rPr>
                <w:noProof/>
                <w:webHidden/>
              </w:rPr>
            </w:r>
            <w:r>
              <w:rPr>
                <w:noProof/>
                <w:webHidden/>
              </w:rPr>
              <w:fldChar w:fldCharType="separate"/>
            </w:r>
            <w:r>
              <w:rPr>
                <w:noProof/>
                <w:webHidden/>
              </w:rPr>
              <w:t>10</w:t>
            </w:r>
            <w:r>
              <w:rPr>
                <w:noProof/>
                <w:webHidden/>
              </w:rPr>
              <w:fldChar w:fldCharType="end"/>
            </w:r>
          </w:hyperlink>
        </w:p>
        <w:p w14:paraId="4C342C28" w14:textId="1754F422" w:rsidR="00FA0A00" w:rsidRDefault="00FA0A00">
          <w:pPr>
            <w:pStyle w:val="TOC3"/>
            <w:rPr>
              <w:rFonts w:asciiTheme="minorHAnsi" w:eastAsiaTheme="minorEastAsia" w:hAnsiTheme="minorHAnsi" w:cstheme="minorBidi"/>
              <w:b w:val="0"/>
              <w:noProof/>
              <w:szCs w:val="22"/>
              <w:lang w:eastAsia="en-AU"/>
            </w:rPr>
          </w:pPr>
          <w:hyperlink w:anchor="_Toc101867046" w:history="1">
            <w:r w:rsidRPr="00E20B6A">
              <w:rPr>
                <w:rStyle w:val="Hyperlink"/>
                <w:noProof/>
              </w:rPr>
              <w:t>Remote inspections</w:t>
            </w:r>
            <w:r>
              <w:rPr>
                <w:noProof/>
                <w:webHidden/>
              </w:rPr>
              <w:tab/>
            </w:r>
            <w:r>
              <w:rPr>
                <w:noProof/>
                <w:webHidden/>
              </w:rPr>
              <w:fldChar w:fldCharType="begin"/>
            </w:r>
            <w:r>
              <w:rPr>
                <w:noProof/>
                <w:webHidden/>
              </w:rPr>
              <w:instrText xml:space="preserve"> PAGEREF _Toc101867046 \h </w:instrText>
            </w:r>
            <w:r>
              <w:rPr>
                <w:noProof/>
                <w:webHidden/>
              </w:rPr>
            </w:r>
            <w:r>
              <w:rPr>
                <w:noProof/>
                <w:webHidden/>
              </w:rPr>
              <w:fldChar w:fldCharType="separate"/>
            </w:r>
            <w:r>
              <w:rPr>
                <w:noProof/>
                <w:webHidden/>
              </w:rPr>
              <w:t>10</w:t>
            </w:r>
            <w:r>
              <w:rPr>
                <w:noProof/>
                <w:webHidden/>
              </w:rPr>
              <w:fldChar w:fldCharType="end"/>
            </w:r>
          </w:hyperlink>
        </w:p>
        <w:p w14:paraId="088ECB02" w14:textId="66D61D19" w:rsidR="00FA0A00" w:rsidRDefault="00FA0A00">
          <w:pPr>
            <w:pStyle w:val="TOC2"/>
            <w:rPr>
              <w:rFonts w:asciiTheme="minorHAnsi" w:eastAsiaTheme="minorEastAsia" w:hAnsiTheme="minorHAnsi" w:cstheme="minorBidi"/>
              <w:b w:val="0"/>
              <w:noProof/>
              <w:sz w:val="22"/>
              <w:szCs w:val="22"/>
              <w:lang w:eastAsia="en-AU"/>
            </w:rPr>
          </w:pPr>
          <w:hyperlink w:anchor="_Toc101867047" w:history="1">
            <w:r w:rsidRPr="00E20B6A">
              <w:rPr>
                <w:rStyle w:val="Hyperlink"/>
                <w:noProof/>
              </w:rPr>
              <w:t>Inspection notification</w:t>
            </w:r>
            <w:r>
              <w:rPr>
                <w:noProof/>
                <w:webHidden/>
              </w:rPr>
              <w:tab/>
            </w:r>
            <w:r>
              <w:rPr>
                <w:noProof/>
                <w:webHidden/>
              </w:rPr>
              <w:fldChar w:fldCharType="begin"/>
            </w:r>
            <w:r>
              <w:rPr>
                <w:noProof/>
                <w:webHidden/>
              </w:rPr>
              <w:instrText xml:space="preserve"> PAGEREF _Toc101867047 \h </w:instrText>
            </w:r>
            <w:r>
              <w:rPr>
                <w:noProof/>
                <w:webHidden/>
              </w:rPr>
            </w:r>
            <w:r>
              <w:rPr>
                <w:noProof/>
                <w:webHidden/>
              </w:rPr>
              <w:fldChar w:fldCharType="separate"/>
            </w:r>
            <w:r>
              <w:rPr>
                <w:noProof/>
                <w:webHidden/>
              </w:rPr>
              <w:t>10</w:t>
            </w:r>
            <w:r>
              <w:rPr>
                <w:noProof/>
                <w:webHidden/>
              </w:rPr>
              <w:fldChar w:fldCharType="end"/>
            </w:r>
          </w:hyperlink>
        </w:p>
        <w:p w14:paraId="690EC259" w14:textId="073BB947" w:rsidR="00FA0A00" w:rsidRDefault="00FA0A00">
          <w:pPr>
            <w:pStyle w:val="TOC2"/>
            <w:rPr>
              <w:rFonts w:asciiTheme="minorHAnsi" w:eastAsiaTheme="minorEastAsia" w:hAnsiTheme="minorHAnsi" w:cstheme="minorBidi"/>
              <w:b w:val="0"/>
              <w:noProof/>
              <w:sz w:val="22"/>
              <w:szCs w:val="22"/>
              <w:lang w:eastAsia="en-AU"/>
            </w:rPr>
          </w:pPr>
          <w:hyperlink w:anchor="_Toc101867048" w:history="1">
            <w:r w:rsidRPr="00E20B6A">
              <w:rPr>
                <w:rStyle w:val="Hyperlink"/>
                <w:noProof/>
              </w:rPr>
              <w:t>How to prepare for inspection</w:t>
            </w:r>
            <w:r>
              <w:rPr>
                <w:noProof/>
                <w:webHidden/>
              </w:rPr>
              <w:tab/>
            </w:r>
            <w:r>
              <w:rPr>
                <w:noProof/>
                <w:webHidden/>
              </w:rPr>
              <w:fldChar w:fldCharType="begin"/>
            </w:r>
            <w:r>
              <w:rPr>
                <w:noProof/>
                <w:webHidden/>
              </w:rPr>
              <w:instrText xml:space="preserve"> PAGEREF _Toc101867048 \h </w:instrText>
            </w:r>
            <w:r>
              <w:rPr>
                <w:noProof/>
                <w:webHidden/>
              </w:rPr>
            </w:r>
            <w:r>
              <w:rPr>
                <w:noProof/>
                <w:webHidden/>
              </w:rPr>
              <w:fldChar w:fldCharType="separate"/>
            </w:r>
            <w:r>
              <w:rPr>
                <w:noProof/>
                <w:webHidden/>
              </w:rPr>
              <w:t>11</w:t>
            </w:r>
            <w:r>
              <w:rPr>
                <w:noProof/>
                <w:webHidden/>
              </w:rPr>
              <w:fldChar w:fldCharType="end"/>
            </w:r>
          </w:hyperlink>
        </w:p>
        <w:p w14:paraId="7642BA21" w14:textId="177A9E42" w:rsidR="00FA0A00" w:rsidRDefault="00FA0A00">
          <w:pPr>
            <w:pStyle w:val="TOC2"/>
            <w:rPr>
              <w:rFonts w:asciiTheme="minorHAnsi" w:eastAsiaTheme="minorEastAsia" w:hAnsiTheme="minorHAnsi" w:cstheme="minorBidi"/>
              <w:b w:val="0"/>
              <w:noProof/>
              <w:sz w:val="22"/>
              <w:szCs w:val="22"/>
              <w:lang w:eastAsia="en-AU"/>
            </w:rPr>
          </w:pPr>
          <w:hyperlink w:anchor="_Toc101867049" w:history="1">
            <w:r w:rsidRPr="00E20B6A">
              <w:rPr>
                <w:rStyle w:val="Hyperlink"/>
                <w:noProof/>
              </w:rPr>
              <w:t>Conducting the inspection</w:t>
            </w:r>
            <w:r>
              <w:rPr>
                <w:noProof/>
                <w:webHidden/>
              </w:rPr>
              <w:tab/>
            </w:r>
            <w:r>
              <w:rPr>
                <w:noProof/>
                <w:webHidden/>
              </w:rPr>
              <w:fldChar w:fldCharType="begin"/>
            </w:r>
            <w:r>
              <w:rPr>
                <w:noProof/>
                <w:webHidden/>
              </w:rPr>
              <w:instrText xml:space="preserve"> PAGEREF _Toc101867049 \h </w:instrText>
            </w:r>
            <w:r>
              <w:rPr>
                <w:noProof/>
                <w:webHidden/>
              </w:rPr>
            </w:r>
            <w:r>
              <w:rPr>
                <w:noProof/>
                <w:webHidden/>
              </w:rPr>
              <w:fldChar w:fldCharType="separate"/>
            </w:r>
            <w:r>
              <w:rPr>
                <w:noProof/>
                <w:webHidden/>
              </w:rPr>
              <w:t>11</w:t>
            </w:r>
            <w:r>
              <w:rPr>
                <w:noProof/>
                <w:webHidden/>
              </w:rPr>
              <w:fldChar w:fldCharType="end"/>
            </w:r>
          </w:hyperlink>
        </w:p>
        <w:p w14:paraId="78EB701B" w14:textId="559CC240" w:rsidR="00FA0A00" w:rsidRDefault="00FA0A00">
          <w:pPr>
            <w:pStyle w:val="TOC3"/>
            <w:rPr>
              <w:rFonts w:asciiTheme="minorHAnsi" w:eastAsiaTheme="minorEastAsia" w:hAnsiTheme="minorHAnsi" w:cstheme="minorBidi"/>
              <w:b w:val="0"/>
              <w:noProof/>
              <w:szCs w:val="22"/>
              <w:lang w:eastAsia="en-AU"/>
            </w:rPr>
          </w:pPr>
          <w:hyperlink w:anchor="_Toc101867050" w:history="1">
            <w:r w:rsidRPr="00E20B6A">
              <w:rPr>
                <w:rStyle w:val="Hyperlink"/>
                <w:noProof/>
              </w:rPr>
              <w:t>Opening meeting</w:t>
            </w:r>
            <w:r>
              <w:rPr>
                <w:noProof/>
                <w:webHidden/>
              </w:rPr>
              <w:tab/>
            </w:r>
            <w:r>
              <w:rPr>
                <w:noProof/>
                <w:webHidden/>
              </w:rPr>
              <w:fldChar w:fldCharType="begin"/>
            </w:r>
            <w:r>
              <w:rPr>
                <w:noProof/>
                <w:webHidden/>
              </w:rPr>
              <w:instrText xml:space="preserve"> PAGEREF _Toc101867050 \h </w:instrText>
            </w:r>
            <w:r>
              <w:rPr>
                <w:noProof/>
                <w:webHidden/>
              </w:rPr>
            </w:r>
            <w:r>
              <w:rPr>
                <w:noProof/>
                <w:webHidden/>
              </w:rPr>
              <w:fldChar w:fldCharType="separate"/>
            </w:r>
            <w:r>
              <w:rPr>
                <w:noProof/>
                <w:webHidden/>
              </w:rPr>
              <w:t>12</w:t>
            </w:r>
            <w:r>
              <w:rPr>
                <w:noProof/>
                <w:webHidden/>
              </w:rPr>
              <w:fldChar w:fldCharType="end"/>
            </w:r>
          </w:hyperlink>
        </w:p>
        <w:p w14:paraId="7B38C034" w14:textId="183EC4AF" w:rsidR="00FA0A00" w:rsidRDefault="00FA0A00">
          <w:pPr>
            <w:pStyle w:val="TOC3"/>
            <w:rPr>
              <w:rFonts w:asciiTheme="minorHAnsi" w:eastAsiaTheme="minorEastAsia" w:hAnsiTheme="minorHAnsi" w:cstheme="minorBidi"/>
              <w:b w:val="0"/>
              <w:noProof/>
              <w:szCs w:val="22"/>
              <w:lang w:eastAsia="en-AU"/>
            </w:rPr>
          </w:pPr>
          <w:hyperlink w:anchor="_Toc101867051" w:history="1">
            <w:r w:rsidRPr="00E20B6A">
              <w:rPr>
                <w:rStyle w:val="Hyperlink"/>
                <w:noProof/>
              </w:rPr>
              <w:t>Collecting and verifying information</w:t>
            </w:r>
            <w:r>
              <w:rPr>
                <w:noProof/>
                <w:webHidden/>
              </w:rPr>
              <w:tab/>
            </w:r>
            <w:r>
              <w:rPr>
                <w:noProof/>
                <w:webHidden/>
              </w:rPr>
              <w:fldChar w:fldCharType="begin"/>
            </w:r>
            <w:r>
              <w:rPr>
                <w:noProof/>
                <w:webHidden/>
              </w:rPr>
              <w:instrText xml:space="preserve"> PAGEREF _Toc101867051 \h </w:instrText>
            </w:r>
            <w:r>
              <w:rPr>
                <w:noProof/>
                <w:webHidden/>
              </w:rPr>
            </w:r>
            <w:r>
              <w:rPr>
                <w:noProof/>
                <w:webHidden/>
              </w:rPr>
              <w:fldChar w:fldCharType="separate"/>
            </w:r>
            <w:r>
              <w:rPr>
                <w:noProof/>
                <w:webHidden/>
              </w:rPr>
              <w:t>12</w:t>
            </w:r>
            <w:r>
              <w:rPr>
                <w:noProof/>
                <w:webHidden/>
              </w:rPr>
              <w:fldChar w:fldCharType="end"/>
            </w:r>
          </w:hyperlink>
        </w:p>
        <w:p w14:paraId="4B328998" w14:textId="144AAAF1" w:rsidR="00FA0A00" w:rsidRDefault="00FA0A00">
          <w:pPr>
            <w:pStyle w:val="TOC3"/>
            <w:rPr>
              <w:rFonts w:asciiTheme="minorHAnsi" w:eastAsiaTheme="minorEastAsia" w:hAnsiTheme="minorHAnsi" w:cstheme="minorBidi"/>
              <w:b w:val="0"/>
              <w:noProof/>
              <w:szCs w:val="22"/>
              <w:lang w:eastAsia="en-AU"/>
            </w:rPr>
          </w:pPr>
          <w:hyperlink w:anchor="_Toc101867052" w:history="1">
            <w:r w:rsidRPr="00E20B6A">
              <w:rPr>
                <w:rStyle w:val="Hyperlink"/>
                <w:noProof/>
              </w:rPr>
              <w:t>Closing meeting</w:t>
            </w:r>
            <w:r>
              <w:rPr>
                <w:noProof/>
                <w:webHidden/>
              </w:rPr>
              <w:tab/>
            </w:r>
            <w:r>
              <w:rPr>
                <w:noProof/>
                <w:webHidden/>
              </w:rPr>
              <w:fldChar w:fldCharType="begin"/>
            </w:r>
            <w:r>
              <w:rPr>
                <w:noProof/>
                <w:webHidden/>
              </w:rPr>
              <w:instrText xml:space="preserve"> PAGEREF _Toc101867052 \h </w:instrText>
            </w:r>
            <w:r>
              <w:rPr>
                <w:noProof/>
                <w:webHidden/>
              </w:rPr>
            </w:r>
            <w:r>
              <w:rPr>
                <w:noProof/>
                <w:webHidden/>
              </w:rPr>
              <w:fldChar w:fldCharType="separate"/>
            </w:r>
            <w:r>
              <w:rPr>
                <w:noProof/>
                <w:webHidden/>
              </w:rPr>
              <w:t>13</w:t>
            </w:r>
            <w:r>
              <w:rPr>
                <w:noProof/>
                <w:webHidden/>
              </w:rPr>
              <w:fldChar w:fldCharType="end"/>
            </w:r>
          </w:hyperlink>
        </w:p>
        <w:p w14:paraId="6CD56C0D" w14:textId="22CAD863" w:rsidR="00FA0A00" w:rsidRDefault="00FA0A00">
          <w:pPr>
            <w:pStyle w:val="TOC1"/>
            <w:rPr>
              <w:rFonts w:asciiTheme="minorHAnsi" w:eastAsiaTheme="minorEastAsia" w:hAnsiTheme="minorHAnsi" w:cstheme="minorBidi"/>
              <w:b w:val="0"/>
              <w:noProof/>
              <w:sz w:val="22"/>
              <w:szCs w:val="22"/>
              <w:lang w:eastAsia="en-AU"/>
            </w:rPr>
          </w:pPr>
          <w:hyperlink w:anchor="_Toc101867053" w:history="1">
            <w:r w:rsidRPr="00E20B6A">
              <w:rPr>
                <w:rStyle w:val="Hyperlink"/>
                <w:noProof/>
              </w:rPr>
              <w:t>Inspection reports</w:t>
            </w:r>
            <w:r>
              <w:rPr>
                <w:noProof/>
                <w:webHidden/>
              </w:rPr>
              <w:tab/>
            </w:r>
            <w:r>
              <w:rPr>
                <w:noProof/>
                <w:webHidden/>
              </w:rPr>
              <w:fldChar w:fldCharType="begin"/>
            </w:r>
            <w:r>
              <w:rPr>
                <w:noProof/>
                <w:webHidden/>
              </w:rPr>
              <w:instrText xml:space="preserve"> PAGEREF _Toc101867053 \h </w:instrText>
            </w:r>
            <w:r>
              <w:rPr>
                <w:noProof/>
                <w:webHidden/>
              </w:rPr>
            </w:r>
            <w:r>
              <w:rPr>
                <w:noProof/>
                <w:webHidden/>
              </w:rPr>
              <w:fldChar w:fldCharType="separate"/>
            </w:r>
            <w:r>
              <w:rPr>
                <w:noProof/>
                <w:webHidden/>
              </w:rPr>
              <w:t>13</w:t>
            </w:r>
            <w:r>
              <w:rPr>
                <w:noProof/>
                <w:webHidden/>
              </w:rPr>
              <w:fldChar w:fldCharType="end"/>
            </w:r>
          </w:hyperlink>
        </w:p>
        <w:p w14:paraId="529F14C6" w14:textId="49C779CC" w:rsidR="00FA0A00" w:rsidRDefault="00FA0A00">
          <w:pPr>
            <w:pStyle w:val="TOC2"/>
            <w:rPr>
              <w:rFonts w:asciiTheme="minorHAnsi" w:eastAsiaTheme="minorEastAsia" w:hAnsiTheme="minorHAnsi" w:cstheme="minorBidi"/>
              <w:b w:val="0"/>
              <w:noProof/>
              <w:sz w:val="22"/>
              <w:szCs w:val="22"/>
              <w:lang w:eastAsia="en-AU"/>
            </w:rPr>
          </w:pPr>
          <w:hyperlink w:anchor="_Toc101867054" w:history="1">
            <w:r w:rsidRPr="00E20B6A">
              <w:rPr>
                <w:rStyle w:val="Hyperlink"/>
                <w:noProof/>
              </w:rPr>
              <w:t>Timing of the GCP inspection report</w:t>
            </w:r>
            <w:r>
              <w:rPr>
                <w:noProof/>
                <w:webHidden/>
              </w:rPr>
              <w:tab/>
            </w:r>
            <w:r>
              <w:rPr>
                <w:noProof/>
                <w:webHidden/>
              </w:rPr>
              <w:fldChar w:fldCharType="begin"/>
            </w:r>
            <w:r>
              <w:rPr>
                <w:noProof/>
                <w:webHidden/>
              </w:rPr>
              <w:instrText xml:space="preserve"> PAGEREF _Toc101867054 \h </w:instrText>
            </w:r>
            <w:r>
              <w:rPr>
                <w:noProof/>
                <w:webHidden/>
              </w:rPr>
            </w:r>
            <w:r>
              <w:rPr>
                <w:noProof/>
                <w:webHidden/>
              </w:rPr>
              <w:fldChar w:fldCharType="separate"/>
            </w:r>
            <w:r>
              <w:rPr>
                <w:noProof/>
                <w:webHidden/>
              </w:rPr>
              <w:t>13</w:t>
            </w:r>
            <w:r>
              <w:rPr>
                <w:noProof/>
                <w:webHidden/>
              </w:rPr>
              <w:fldChar w:fldCharType="end"/>
            </w:r>
          </w:hyperlink>
        </w:p>
        <w:p w14:paraId="3BECD90E" w14:textId="657B537F" w:rsidR="00FA0A00" w:rsidRDefault="00FA0A00">
          <w:pPr>
            <w:pStyle w:val="TOC3"/>
            <w:rPr>
              <w:rFonts w:asciiTheme="minorHAnsi" w:eastAsiaTheme="minorEastAsia" w:hAnsiTheme="minorHAnsi" w:cstheme="minorBidi"/>
              <w:b w:val="0"/>
              <w:noProof/>
              <w:szCs w:val="22"/>
              <w:lang w:eastAsia="en-AU"/>
            </w:rPr>
          </w:pPr>
          <w:hyperlink w:anchor="_Toc101867055" w:history="1">
            <w:r w:rsidRPr="00E20B6A">
              <w:rPr>
                <w:rStyle w:val="Hyperlink"/>
                <w:noProof/>
              </w:rPr>
              <w:t>Inspection report contents</w:t>
            </w:r>
            <w:r>
              <w:rPr>
                <w:noProof/>
                <w:webHidden/>
              </w:rPr>
              <w:tab/>
            </w:r>
            <w:r>
              <w:rPr>
                <w:noProof/>
                <w:webHidden/>
              </w:rPr>
              <w:fldChar w:fldCharType="begin"/>
            </w:r>
            <w:r>
              <w:rPr>
                <w:noProof/>
                <w:webHidden/>
              </w:rPr>
              <w:instrText xml:space="preserve"> PAGEREF _Toc101867055 \h </w:instrText>
            </w:r>
            <w:r>
              <w:rPr>
                <w:noProof/>
                <w:webHidden/>
              </w:rPr>
            </w:r>
            <w:r>
              <w:rPr>
                <w:noProof/>
                <w:webHidden/>
              </w:rPr>
              <w:fldChar w:fldCharType="separate"/>
            </w:r>
            <w:r>
              <w:rPr>
                <w:noProof/>
                <w:webHidden/>
              </w:rPr>
              <w:t>14</w:t>
            </w:r>
            <w:r>
              <w:rPr>
                <w:noProof/>
                <w:webHidden/>
              </w:rPr>
              <w:fldChar w:fldCharType="end"/>
            </w:r>
          </w:hyperlink>
        </w:p>
        <w:p w14:paraId="084FC1DC" w14:textId="5C71D0D6" w:rsidR="00FA0A00" w:rsidRDefault="00FA0A00">
          <w:pPr>
            <w:pStyle w:val="TOC3"/>
            <w:rPr>
              <w:rFonts w:asciiTheme="minorHAnsi" w:eastAsiaTheme="minorEastAsia" w:hAnsiTheme="minorHAnsi" w:cstheme="minorBidi"/>
              <w:b w:val="0"/>
              <w:noProof/>
              <w:szCs w:val="22"/>
              <w:lang w:eastAsia="en-AU"/>
            </w:rPr>
          </w:pPr>
          <w:hyperlink w:anchor="_Toc101867056" w:history="1">
            <w:r w:rsidRPr="00E20B6A">
              <w:rPr>
                <w:rStyle w:val="Hyperlink"/>
                <w:noProof/>
              </w:rPr>
              <w:t>Content of the close-out record</w:t>
            </w:r>
            <w:r>
              <w:rPr>
                <w:noProof/>
                <w:webHidden/>
              </w:rPr>
              <w:tab/>
            </w:r>
            <w:r>
              <w:rPr>
                <w:noProof/>
                <w:webHidden/>
              </w:rPr>
              <w:fldChar w:fldCharType="begin"/>
            </w:r>
            <w:r>
              <w:rPr>
                <w:noProof/>
                <w:webHidden/>
              </w:rPr>
              <w:instrText xml:space="preserve"> PAGEREF _Toc101867056 \h </w:instrText>
            </w:r>
            <w:r>
              <w:rPr>
                <w:noProof/>
                <w:webHidden/>
              </w:rPr>
            </w:r>
            <w:r>
              <w:rPr>
                <w:noProof/>
                <w:webHidden/>
              </w:rPr>
              <w:fldChar w:fldCharType="separate"/>
            </w:r>
            <w:r>
              <w:rPr>
                <w:noProof/>
                <w:webHidden/>
              </w:rPr>
              <w:t>14</w:t>
            </w:r>
            <w:r>
              <w:rPr>
                <w:noProof/>
                <w:webHidden/>
              </w:rPr>
              <w:fldChar w:fldCharType="end"/>
            </w:r>
          </w:hyperlink>
        </w:p>
        <w:p w14:paraId="76CCCB3E" w14:textId="0C884786" w:rsidR="00FA0A00" w:rsidRDefault="00FA0A00">
          <w:pPr>
            <w:pStyle w:val="TOC1"/>
            <w:rPr>
              <w:rFonts w:asciiTheme="minorHAnsi" w:eastAsiaTheme="minorEastAsia" w:hAnsiTheme="minorHAnsi" w:cstheme="minorBidi"/>
              <w:b w:val="0"/>
              <w:noProof/>
              <w:sz w:val="22"/>
              <w:szCs w:val="22"/>
              <w:lang w:eastAsia="en-AU"/>
            </w:rPr>
          </w:pPr>
          <w:hyperlink w:anchor="_Toc101867057" w:history="1">
            <w:r w:rsidRPr="00E20B6A">
              <w:rPr>
                <w:rStyle w:val="Hyperlink"/>
                <w:noProof/>
              </w:rPr>
              <w:t>Inspection follow-up</w:t>
            </w:r>
            <w:r>
              <w:rPr>
                <w:noProof/>
                <w:webHidden/>
              </w:rPr>
              <w:tab/>
            </w:r>
            <w:r>
              <w:rPr>
                <w:noProof/>
                <w:webHidden/>
              </w:rPr>
              <w:fldChar w:fldCharType="begin"/>
            </w:r>
            <w:r>
              <w:rPr>
                <w:noProof/>
                <w:webHidden/>
              </w:rPr>
              <w:instrText xml:space="preserve"> PAGEREF _Toc101867057 \h </w:instrText>
            </w:r>
            <w:r>
              <w:rPr>
                <w:noProof/>
                <w:webHidden/>
              </w:rPr>
            </w:r>
            <w:r>
              <w:rPr>
                <w:noProof/>
                <w:webHidden/>
              </w:rPr>
              <w:fldChar w:fldCharType="separate"/>
            </w:r>
            <w:r>
              <w:rPr>
                <w:noProof/>
                <w:webHidden/>
              </w:rPr>
              <w:t>14</w:t>
            </w:r>
            <w:r>
              <w:rPr>
                <w:noProof/>
                <w:webHidden/>
              </w:rPr>
              <w:fldChar w:fldCharType="end"/>
            </w:r>
          </w:hyperlink>
        </w:p>
        <w:p w14:paraId="299DFDD0" w14:textId="66D0FFC3" w:rsidR="00FA0A00" w:rsidRDefault="00FA0A00">
          <w:pPr>
            <w:pStyle w:val="TOC1"/>
            <w:rPr>
              <w:rFonts w:asciiTheme="minorHAnsi" w:eastAsiaTheme="minorEastAsia" w:hAnsiTheme="minorHAnsi" w:cstheme="minorBidi"/>
              <w:b w:val="0"/>
              <w:noProof/>
              <w:sz w:val="22"/>
              <w:szCs w:val="22"/>
              <w:lang w:eastAsia="en-AU"/>
            </w:rPr>
          </w:pPr>
          <w:hyperlink w:anchor="_Toc101867058" w:history="1">
            <w:r w:rsidRPr="00E20B6A">
              <w:rPr>
                <w:rStyle w:val="Hyperlink"/>
                <w:noProof/>
              </w:rPr>
              <w:t>Compliance and enforcement</w:t>
            </w:r>
            <w:r>
              <w:rPr>
                <w:noProof/>
                <w:webHidden/>
              </w:rPr>
              <w:tab/>
            </w:r>
            <w:r>
              <w:rPr>
                <w:noProof/>
                <w:webHidden/>
              </w:rPr>
              <w:fldChar w:fldCharType="begin"/>
            </w:r>
            <w:r>
              <w:rPr>
                <w:noProof/>
                <w:webHidden/>
              </w:rPr>
              <w:instrText xml:space="preserve"> PAGEREF _Toc101867058 \h </w:instrText>
            </w:r>
            <w:r>
              <w:rPr>
                <w:noProof/>
                <w:webHidden/>
              </w:rPr>
            </w:r>
            <w:r>
              <w:rPr>
                <w:noProof/>
                <w:webHidden/>
              </w:rPr>
              <w:fldChar w:fldCharType="separate"/>
            </w:r>
            <w:r>
              <w:rPr>
                <w:noProof/>
                <w:webHidden/>
              </w:rPr>
              <w:t>15</w:t>
            </w:r>
            <w:r>
              <w:rPr>
                <w:noProof/>
                <w:webHidden/>
              </w:rPr>
              <w:fldChar w:fldCharType="end"/>
            </w:r>
          </w:hyperlink>
        </w:p>
        <w:p w14:paraId="2D1EEACE" w14:textId="30CE7CF4" w:rsidR="00FA0A00" w:rsidRDefault="00FA0A00">
          <w:pPr>
            <w:pStyle w:val="TOC1"/>
            <w:rPr>
              <w:rFonts w:asciiTheme="minorHAnsi" w:eastAsiaTheme="minorEastAsia" w:hAnsiTheme="minorHAnsi" w:cstheme="minorBidi"/>
              <w:b w:val="0"/>
              <w:noProof/>
              <w:sz w:val="22"/>
              <w:szCs w:val="22"/>
              <w:lang w:eastAsia="en-AU"/>
            </w:rPr>
          </w:pPr>
          <w:hyperlink w:anchor="_Toc101867059" w:history="1">
            <w:r w:rsidRPr="00E20B6A">
              <w:rPr>
                <w:rStyle w:val="Hyperlink"/>
                <w:noProof/>
              </w:rPr>
              <w:t>Records management</w:t>
            </w:r>
            <w:r>
              <w:rPr>
                <w:noProof/>
                <w:webHidden/>
              </w:rPr>
              <w:tab/>
            </w:r>
            <w:r>
              <w:rPr>
                <w:noProof/>
                <w:webHidden/>
              </w:rPr>
              <w:fldChar w:fldCharType="begin"/>
            </w:r>
            <w:r>
              <w:rPr>
                <w:noProof/>
                <w:webHidden/>
              </w:rPr>
              <w:instrText xml:space="preserve"> PAGEREF _Toc101867059 \h </w:instrText>
            </w:r>
            <w:r>
              <w:rPr>
                <w:noProof/>
                <w:webHidden/>
              </w:rPr>
            </w:r>
            <w:r>
              <w:rPr>
                <w:noProof/>
                <w:webHidden/>
              </w:rPr>
              <w:fldChar w:fldCharType="separate"/>
            </w:r>
            <w:r>
              <w:rPr>
                <w:noProof/>
                <w:webHidden/>
              </w:rPr>
              <w:t>15</w:t>
            </w:r>
            <w:r>
              <w:rPr>
                <w:noProof/>
                <w:webHidden/>
              </w:rPr>
              <w:fldChar w:fldCharType="end"/>
            </w:r>
          </w:hyperlink>
        </w:p>
        <w:p w14:paraId="1622BD4D" w14:textId="5F5BF3F3" w:rsidR="00FA0A00" w:rsidRDefault="00FA0A00">
          <w:pPr>
            <w:pStyle w:val="TOC1"/>
            <w:rPr>
              <w:rFonts w:asciiTheme="minorHAnsi" w:eastAsiaTheme="minorEastAsia" w:hAnsiTheme="minorHAnsi" w:cstheme="minorBidi"/>
              <w:b w:val="0"/>
              <w:noProof/>
              <w:sz w:val="22"/>
              <w:szCs w:val="22"/>
              <w:lang w:eastAsia="en-AU"/>
            </w:rPr>
          </w:pPr>
          <w:hyperlink w:anchor="_Toc101867060" w:history="1">
            <w:r w:rsidRPr="00E20B6A">
              <w:rPr>
                <w:rStyle w:val="Hyperlink"/>
                <w:noProof/>
              </w:rPr>
              <w:t>Publishing GCP inspection data</w:t>
            </w:r>
            <w:r>
              <w:rPr>
                <w:noProof/>
                <w:webHidden/>
              </w:rPr>
              <w:tab/>
            </w:r>
            <w:r>
              <w:rPr>
                <w:noProof/>
                <w:webHidden/>
              </w:rPr>
              <w:fldChar w:fldCharType="begin"/>
            </w:r>
            <w:r>
              <w:rPr>
                <w:noProof/>
                <w:webHidden/>
              </w:rPr>
              <w:instrText xml:space="preserve"> PAGEREF _Toc101867060 \h </w:instrText>
            </w:r>
            <w:r>
              <w:rPr>
                <w:noProof/>
                <w:webHidden/>
              </w:rPr>
            </w:r>
            <w:r>
              <w:rPr>
                <w:noProof/>
                <w:webHidden/>
              </w:rPr>
              <w:fldChar w:fldCharType="separate"/>
            </w:r>
            <w:r>
              <w:rPr>
                <w:noProof/>
                <w:webHidden/>
              </w:rPr>
              <w:t>15</w:t>
            </w:r>
            <w:r>
              <w:rPr>
                <w:noProof/>
                <w:webHidden/>
              </w:rPr>
              <w:fldChar w:fldCharType="end"/>
            </w:r>
          </w:hyperlink>
        </w:p>
        <w:p w14:paraId="4DC4EBFE" w14:textId="768814D7" w:rsidR="00FA0A00" w:rsidRDefault="00FA0A00">
          <w:pPr>
            <w:pStyle w:val="TOC2"/>
            <w:rPr>
              <w:rFonts w:asciiTheme="minorHAnsi" w:eastAsiaTheme="minorEastAsia" w:hAnsiTheme="minorHAnsi" w:cstheme="minorBidi"/>
              <w:b w:val="0"/>
              <w:noProof/>
              <w:sz w:val="22"/>
              <w:szCs w:val="22"/>
              <w:lang w:eastAsia="en-AU"/>
            </w:rPr>
          </w:pPr>
          <w:hyperlink w:anchor="_Toc101867061" w:history="1">
            <w:r w:rsidRPr="00E20B6A">
              <w:rPr>
                <w:rStyle w:val="Hyperlink"/>
                <w:noProof/>
              </w:rPr>
              <w:t>Reported information</w:t>
            </w:r>
            <w:r>
              <w:rPr>
                <w:noProof/>
                <w:webHidden/>
              </w:rPr>
              <w:tab/>
            </w:r>
            <w:r>
              <w:rPr>
                <w:noProof/>
                <w:webHidden/>
              </w:rPr>
              <w:fldChar w:fldCharType="begin"/>
            </w:r>
            <w:r>
              <w:rPr>
                <w:noProof/>
                <w:webHidden/>
              </w:rPr>
              <w:instrText xml:space="preserve"> PAGEREF _Toc101867061 \h </w:instrText>
            </w:r>
            <w:r>
              <w:rPr>
                <w:noProof/>
                <w:webHidden/>
              </w:rPr>
            </w:r>
            <w:r>
              <w:rPr>
                <w:noProof/>
                <w:webHidden/>
              </w:rPr>
              <w:fldChar w:fldCharType="separate"/>
            </w:r>
            <w:r>
              <w:rPr>
                <w:noProof/>
                <w:webHidden/>
              </w:rPr>
              <w:t>15</w:t>
            </w:r>
            <w:r>
              <w:rPr>
                <w:noProof/>
                <w:webHidden/>
              </w:rPr>
              <w:fldChar w:fldCharType="end"/>
            </w:r>
          </w:hyperlink>
        </w:p>
        <w:p w14:paraId="169E51E2" w14:textId="45D8F01E" w:rsidR="00FA0A00" w:rsidRDefault="00FA0A00">
          <w:pPr>
            <w:pStyle w:val="TOC2"/>
            <w:rPr>
              <w:rFonts w:asciiTheme="minorHAnsi" w:eastAsiaTheme="minorEastAsia" w:hAnsiTheme="minorHAnsi" w:cstheme="minorBidi"/>
              <w:b w:val="0"/>
              <w:noProof/>
              <w:sz w:val="22"/>
              <w:szCs w:val="22"/>
              <w:lang w:eastAsia="en-AU"/>
            </w:rPr>
          </w:pPr>
          <w:hyperlink w:anchor="_Toc101867062" w:history="1">
            <w:r w:rsidRPr="00E20B6A">
              <w:rPr>
                <w:rStyle w:val="Hyperlink"/>
                <w:noProof/>
              </w:rPr>
              <w:t>Reporting frequency</w:t>
            </w:r>
            <w:r>
              <w:rPr>
                <w:noProof/>
                <w:webHidden/>
              </w:rPr>
              <w:tab/>
            </w:r>
            <w:r>
              <w:rPr>
                <w:noProof/>
                <w:webHidden/>
              </w:rPr>
              <w:fldChar w:fldCharType="begin"/>
            </w:r>
            <w:r>
              <w:rPr>
                <w:noProof/>
                <w:webHidden/>
              </w:rPr>
              <w:instrText xml:space="preserve"> PAGEREF _Toc101867062 \h </w:instrText>
            </w:r>
            <w:r>
              <w:rPr>
                <w:noProof/>
                <w:webHidden/>
              </w:rPr>
            </w:r>
            <w:r>
              <w:rPr>
                <w:noProof/>
                <w:webHidden/>
              </w:rPr>
              <w:fldChar w:fldCharType="separate"/>
            </w:r>
            <w:r>
              <w:rPr>
                <w:noProof/>
                <w:webHidden/>
              </w:rPr>
              <w:t>16</w:t>
            </w:r>
            <w:r>
              <w:rPr>
                <w:noProof/>
                <w:webHidden/>
              </w:rPr>
              <w:fldChar w:fldCharType="end"/>
            </w:r>
          </w:hyperlink>
        </w:p>
        <w:p w14:paraId="52B80013" w14:textId="7C67FBFF" w:rsidR="00FA0A00" w:rsidRDefault="00FA0A00">
          <w:pPr>
            <w:pStyle w:val="TOC1"/>
            <w:rPr>
              <w:rFonts w:asciiTheme="minorHAnsi" w:eastAsiaTheme="minorEastAsia" w:hAnsiTheme="minorHAnsi" w:cstheme="minorBidi"/>
              <w:b w:val="0"/>
              <w:noProof/>
              <w:sz w:val="22"/>
              <w:szCs w:val="22"/>
              <w:lang w:eastAsia="en-AU"/>
            </w:rPr>
          </w:pPr>
          <w:hyperlink w:anchor="_Toc101867063" w:history="1">
            <w:r w:rsidRPr="00E20B6A">
              <w:rPr>
                <w:rStyle w:val="Hyperlink"/>
                <w:noProof/>
              </w:rPr>
              <w:t>Grading deficiencies</w:t>
            </w:r>
            <w:r>
              <w:rPr>
                <w:noProof/>
                <w:webHidden/>
              </w:rPr>
              <w:tab/>
            </w:r>
            <w:r>
              <w:rPr>
                <w:noProof/>
                <w:webHidden/>
              </w:rPr>
              <w:fldChar w:fldCharType="begin"/>
            </w:r>
            <w:r>
              <w:rPr>
                <w:noProof/>
                <w:webHidden/>
              </w:rPr>
              <w:instrText xml:space="preserve"> PAGEREF _Toc101867063 \h </w:instrText>
            </w:r>
            <w:r>
              <w:rPr>
                <w:noProof/>
                <w:webHidden/>
              </w:rPr>
            </w:r>
            <w:r>
              <w:rPr>
                <w:noProof/>
                <w:webHidden/>
              </w:rPr>
              <w:fldChar w:fldCharType="separate"/>
            </w:r>
            <w:r>
              <w:rPr>
                <w:noProof/>
                <w:webHidden/>
              </w:rPr>
              <w:t>16</w:t>
            </w:r>
            <w:r>
              <w:rPr>
                <w:noProof/>
                <w:webHidden/>
              </w:rPr>
              <w:fldChar w:fldCharType="end"/>
            </w:r>
          </w:hyperlink>
        </w:p>
        <w:p w14:paraId="77E7C2D9" w14:textId="3D88F171" w:rsidR="00FA0A00" w:rsidRDefault="00FA0A00">
          <w:pPr>
            <w:pStyle w:val="TOC2"/>
            <w:rPr>
              <w:rFonts w:asciiTheme="minorHAnsi" w:eastAsiaTheme="minorEastAsia" w:hAnsiTheme="minorHAnsi" w:cstheme="minorBidi"/>
              <w:b w:val="0"/>
              <w:noProof/>
              <w:sz w:val="22"/>
              <w:szCs w:val="22"/>
              <w:lang w:eastAsia="en-AU"/>
            </w:rPr>
          </w:pPr>
          <w:hyperlink w:anchor="_Toc101867064" w:history="1">
            <w:r w:rsidRPr="00E20B6A">
              <w:rPr>
                <w:rStyle w:val="Hyperlink"/>
                <w:noProof/>
              </w:rPr>
              <w:t>Critical deficiency</w:t>
            </w:r>
            <w:r>
              <w:rPr>
                <w:noProof/>
                <w:webHidden/>
              </w:rPr>
              <w:tab/>
            </w:r>
            <w:r>
              <w:rPr>
                <w:noProof/>
                <w:webHidden/>
              </w:rPr>
              <w:fldChar w:fldCharType="begin"/>
            </w:r>
            <w:r>
              <w:rPr>
                <w:noProof/>
                <w:webHidden/>
              </w:rPr>
              <w:instrText xml:space="preserve"> PAGEREF _Toc101867064 \h </w:instrText>
            </w:r>
            <w:r>
              <w:rPr>
                <w:noProof/>
                <w:webHidden/>
              </w:rPr>
            </w:r>
            <w:r>
              <w:rPr>
                <w:noProof/>
                <w:webHidden/>
              </w:rPr>
              <w:fldChar w:fldCharType="separate"/>
            </w:r>
            <w:r>
              <w:rPr>
                <w:noProof/>
                <w:webHidden/>
              </w:rPr>
              <w:t>16</w:t>
            </w:r>
            <w:r>
              <w:rPr>
                <w:noProof/>
                <w:webHidden/>
              </w:rPr>
              <w:fldChar w:fldCharType="end"/>
            </w:r>
          </w:hyperlink>
        </w:p>
        <w:p w14:paraId="112AF8E5" w14:textId="0B5D0136" w:rsidR="00FA0A00" w:rsidRDefault="00FA0A00">
          <w:pPr>
            <w:pStyle w:val="TOC2"/>
            <w:rPr>
              <w:rFonts w:asciiTheme="minorHAnsi" w:eastAsiaTheme="minorEastAsia" w:hAnsiTheme="minorHAnsi" w:cstheme="minorBidi"/>
              <w:b w:val="0"/>
              <w:noProof/>
              <w:sz w:val="22"/>
              <w:szCs w:val="22"/>
              <w:lang w:eastAsia="en-AU"/>
            </w:rPr>
          </w:pPr>
          <w:hyperlink w:anchor="_Toc101867065" w:history="1">
            <w:r w:rsidRPr="00E20B6A">
              <w:rPr>
                <w:rStyle w:val="Hyperlink"/>
                <w:noProof/>
              </w:rPr>
              <w:t>Major deficiency</w:t>
            </w:r>
            <w:r>
              <w:rPr>
                <w:noProof/>
                <w:webHidden/>
              </w:rPr>
              <w:tab/>
            </w:r>
            <w:r>
              <w:rPr>
                <w:noProof/>
                <w:webHidden/>
              </w:rPr>
              <w:fldChar w:fldCharType="begin"/>
            </w:r>
            <w:r>
              <w:rPr>
                <w:noProof/>
                <w:webHidden/>
              </w:rPr>
              <w:instrText xml:space="preserve"> PAGEREF _Toc101867065 \h </w:instrText>
            </w:r>
            <w:r>
              <w:rPr>
                <w:noProof/>
                <w:webHidden/>
              </w:rPr>
            </w:r>
            <w:r>
              <w:rPr>
                <w:noProof/>
                <w:webHidden/>
              </w:rPr>
              <w:fldChar w:fldCharType="separate"/>
            </w:r>
            <w:r>
              <w:rPr>
                <w:noProof/>
                <w:webHidden/>
              </w:rPr>
              <w:t>16</w:t>
            </w:r>
            <w:r>
              <w:rPr>
                <w:noProof/>
                <w:webHidden/>
              </w:rPr>
              <w:fldChar w:fldCharType="end"/>
            </w:r>
          </w:hyperlink>
        </w:p>
        <w:p w14:paraId="389B189F" w14:textId="2186717B" w:rsidR="00FA0A00" w:rsidRDefault="00FA0A00">
          <w:pPr>
            <w:pStyle w:val="TOC2"/>
            <w:rPr>
              <w:rFonts w:asciiTheme="minorHAnsi" w:eastAsiaTheme="minorEastAsia" w:hAnsiTheme="minorHAnsi" w:cstheme="minorBidi"/>
              <w:b w:val="0"/>
              <w:noProof/>
              <w:sz w:val="22"/>
              <w:szCs w:val="22"/>
              <w:lang w:eastAsia="en-AU"/>
            </w:rPr>
          </w:pPr>
          <w:hyperlink w:anchor="_Toc101867066" w:history="1">
            <w:r w:rsidRPr="00E20B6A">
              <w:rPr>
                <w:rStyle w:val="Hyperlink"/>
                <w:noProof/>
              </w:rPr>
              <w:t>Minor deficiency</w:t>
            </w:r>
            <w:r>
              <w:rPr>
                <w:noProof/>
                <w:webHidden/>
              </w:rPr>
              <w:tab/>
            </w:r>
            <w:r>
              <w:rPr>
                <w:noProof/>
                <w:webHidden/>
              </w:rPr>
              <w:fldChar w:fldCharType="begin"/>
            </w:r>
            <w:r>
              <w:rPr>
                <w:noProof/>
                <w:webHidden/>
              </w:rPr>
              <w:instrText xml:space="preserve"> PAGEREF _Toc101867066 \h </w:instrText>
            </w:r>
            <w:r>
              <w:rPr>
                <w:noProof/>
                <w:webHidden/>
              </w:rPr>
            </w:r>
            <w:r>
              <w:rPr>
                <w:noProof/>
                <w:webHidden/>
              </w:rPr>
              <w:fldChar w:fldCharType="separate"/>
            </w:r>
            <w:r>
              <w:rPr>
                <w:noProof/>
                <w:webHidden/>
              </w:rPr>
              <w:t>16</w:t>
            </w:r>
            <w:r>
              <w:rPr>
                <w:noProof/>
                <w:webHidden/>
              </w:rPr>
              <w:fldChar w:fldCharType="end"/>
            </w:r>
          </w:hyperlink>
        </w:p>
        <w:p w14:paraId="310C64C7" w14:textId="75A1B11D" w:rsidR="00FA0A00" w:rsidRDefault="00FA0A00">
          <w:pPr>
            <w:pStyle w:val="TOC2"/>
            <w:rPr>
              <w:rFonts w:asciiTheme="minorHAnsi" w:eastAsiaTheme="minorEastAsia" w:hAnsiTheme="minorHAnsi" w:cstheme="minorBidi"/>
              <w:b w:val="0"/>
              <w:noProof/>
              <w:sz w:val="22"/>
              <w:szCs w:val="22"/>
              <w:lang w:eastAsia="en-AU"/>
            </w:rPr>
          </w:pPr>
          <w:hyperlink w:anchor="_Toc101867067" w:history="1">
            <w:r w:rsidRPr="00E20B6A">
              <w:rPr>
                <w:rStyle w:val="Hyperlink"/>
                <w:noProof/>
              </w:rPr>
              <w:t>Comment</w:t>
            </w:r>
            <w:r>
              <w:rPr>
                <w:noProof/>
                <w:webHidden/>
              </w:rPr>
              <w:tab/>
            </w:r>
            <w:r>
              <w:rPr>
                <w:noProof/>
                <w:webHidden/>
              </w:rPr>
              <w:fldChar w:fldCharType="begin"/>
            </w:r>
            <w:r>
              <w:rPr>
                <w:noProof/>
                <w:webHidden/>
              </w:rPr>
              <w:instrText xml:space="preserve"> PAGEREF _Toc101867067 \h </w:instrText>
            </w:r>
            <w:r>
              <w:rPr>
                <w:noProof/>
                <w:webHidden/>
              </w:rPr>
            </w:r>
            <w:r>
              <w:rPr>
                <w:noProof/>
                <w:webHidden/>
              </w:rPr>
              <w:fldChar w:fldCharType="separate"/>
            </w:r>
            <w:r>
              <w:rPr>
                <w:noProof/>
                <w:webHidden/>
              </w:rPr>
              <w:t>16</w:t>
            </w:r>
            <w:r>
              <w:rPr>
                <w:noProof/>
                <w:webHidden/>
              </w:rPr>
              <w:fldChar w:fldCharType="end"/>
            </w:r>
          </w:hyperlink>
        </w:p>
        <w:p w14:paraId="5ACABE0F" w14:textId="4382F80A" w:rsidR="00F401EF" w:rsidRPr="00C366F6" w:rsidRDefault="00F859D2" w:rsidP="00F401EF">
          <w:pPr>
            <w:rPr>
              <w:rFonts w:asciiTheme="minorHAnsi" w:hAnsiTheme="minorHAnsi"/>
            </w:rPr>
          </w:pPr>
          <w:r w:rsidRPr="00C366F6">
            <w:rPr>
              <w:rFonts w:asciiTheme="minorHAnsi" w:hAnsiTheme="minorHAnsi"/>
            </w:rPr>
            <w:fldChar w:fldCharType="end"/>
          </w:r>
        </w:p>
      </w:sdtContent>
    </w:sdt>
    <w:p w14:paraId="2EEA2296" w14:textId="77777777" w:rsidR="00AA3EB9" w:rsidRPr="00C366F6" w:rsidRDefault="001525B4" w:rsidP="001F20F9">
      <w:pPr>
        <w:pStyle w:val="Tabletitle"/>
        <w:rPr>
          <w:rFonts w:asciiTheme="minorHAnsi" w:hAnsiTheme="minorHAnsi"/>
        </w:rPr>
      </w:pPr>
      <w:r w:rsidRPr="00C366F6">
        <w:rPr>
          <w:rFonts w:asciiTheme="minorHAnsi" w:hAnsiTheme="minorHAnsi"/>
        </w:rPr>
        <w:br w:type="page"/>
      </w:r>
    </w:p>
    <w:p w14:paraId="673DA5DD" w14:textId="77777777" w:rsidR="00532492" w:rsidRPr="00C366F6" w:rsidRDefault="00532492" w:rsidP="0006125B">
      <w:pPr>
        <w:pStyle w:val="Heading2"/>
      </w:pPr>
      <w:bookmarkStart w:id="0" w:name="_Toc101867028"/>
      <w:r w:rsidRPr="00C366F6">
        <w:lastRenderedPageBreak/>
        <w:t>Introduction</w:t>
      </w:r>
      <w:bookmarkEnd w:id="0"/>
    </w:p>
    <w:p w14:paraId="4310F32A" w14:textId="7A3BE6CE" w:rsidR="00124B5B" w:rsidRPr="00C366F6" w:rsidRDefault="00124B5B" w:rsidP="00124B5B">
      <w:pPr>
        <w:rPr>
          <w:rFonts w:asciiTheme="minorHAnsi" w:hAnsiTheme="minorHAnsi"/>
        </w:rPr>
      </w:pPr>
      <w:r w:rsidRPr="00C366F6">
        <w:rPr>
          <w:rFonts w:asciiTheme="minorHAnsi" w:hAnsiTheme="minorHAnsi"/>
        </w:rPr>
        <w:t xml:space="preserve">Clinical trials are regulated under </w:t>
      </w:r>
      <w:r w:rsidR="00F11501">
        <w:rPr>
          <w:rFonts w:asciiTheme="minorHAnsi" w:hAnsiTheme="minorHAnsi"/>
        </w:rPr>
        <w:t>c</w:t>
      </w:r>
      <w:r w:rsidRPr="00C366F6">
        <w:rPr>
          <w:rFonts w:asciiTheme="minorHAnsi" w:hAnsiTheme="minorHAnsi"/>
        </w:rPr>
        <w:t xml:space="preserve">ommonwealth and </w:t>
      </w:r>
      <w:r w:rsidR="00F11501">
        <w:rPr>
          <w:rFonts w:asciiTheme="minorHAnsi" w:hAnsiTheme="minorHAnsi"/>
        </w:rPr>
        <w:t>s</w:t>
      </w:r>
      <w:r w:rsidRPr="00C366F6">
        <w:rPr>
          <w:rFonts w:asciiTheme="minorHAnsi" w:hAnsiTheme="minorHAnsi"/>
        </w:rPr>
        <w:t xml:space="preserve">tate and </w:t>
      </w:r>
      <w:r w:rsidR="00F11501">
        <w:rPr>
          <w:rFonts w:asciiTheme="minorHAnsi" w:hAnsiTheme="minorHAnsi"/>
        </w:rPr>
        <w:t>t</w:t>
      </w:r>
      <w:r w:rsidRPr="00C366F6">
        <w:rPr>
          <w:rFonts w:asciiTheme="minorHAnsi" w:hAnsiTheme="minorHAnsi"/>
        </w:rPr>
        <w:t xml:space="preserve">erritory legislation in Australia. The clinical trial environment in Australia is broad and there are various responsibilities resting with </w:t>
      </w:r>
      <w:r w:rsidR="008608E1" w:rsidRPr="00C366F6">
        <w:rPr>
          <w:rFonts w:asciiTheme="minorHAnsi" w:hAnsiTheme="minorHAnsi"/>
        </w:rPr>
        <w:t xml:space="preserve">the </w:t>
      </w:r>
      <w:r w:rsidR="008608E1">
        <w:rPr>
          <w:rFonts w:asciiTheme="minorHAnsi" w:hAnsiTheme="minorHAnsi"/>
        </w:rPr>
        <w:t>Therapeutic Good Administration (</w:t>
      </w:r>
      <w:r w:rsidR="008608E1" w:rsidRPr="00C366F6">
        <w:rPr>
          <w:rFonts w:asciiTheme="minorHAnsi" w:hAnsiTheme="minorHAnsi"/>
        </w:rPr>
        <w:t>TGA</w:t>
      </w:r>
      <w:r w:rsidR="008608E1">
        <w:rPr>
          <w:rFonts w:asciiTheme="minorHAnsi" w:hAnsiTheme="minorHAnsi"/>
        </w:rPr>
        <w:t xml:space="preserve">), </w:t>
      </w:r>
      <w:r w:rsidRPr="00C366F6">
        <w:rPr>
          <w:rFonts w:asciiTheme="minorHAnsi" w:hAnsiTheme="minorHAnsi"/>
        </w:rPr>
        <w:t xml:space="preserve">Human Research Ethics Committees (HRECs), </w:t>
      </w:r>
      <w:r w:rsidR="008608E1" w:rsidRPr="00C366F6">
        <w:rPr>
          <w:rFonts w:asciiTheme="minorHAnsi" w:hAnsiTheme="minorHAnsi"/>
        </w:rPr>
        <w:t xml:space="preserve">trial sponsors, </w:t>
      </w:r>
      <w:r w:rsidRPr="00C366F6">
        <w:rPr>
          <w:rFonts w:asciiTheme="minorHAnsi" w:hAnsiTheme="minorHAnsi"/>
        </w:rPr>
        <w:t>the approving authorities (institutions), investigators and Commonwealth and State and Territory governments.</w:t>
      </w:r>
    </w:p>
    <w:p w14:paraId="7C4D70F7" w14:textId="2357827C" w:rsidR="00124B5B" w:rsidRPr="00C366F6" w:rsidRDefault="00AB2744" w:rsidP="00124B5B">
      <w:pPr>
        <w:rPr>
          <w:rFonts w:asciiTheme="minorHAnsi" w:hAnsiTheme="minorHAnsi"/>
        </w:rPr>
      </w:pPr>
      <w:r>
        <w:rPr>
          <w:rFonts w:asciiTheme="minorHAnsi" w:hAnsiTheme="minorHAnsi"/>
        </w:rPr>
        <w:t>T</w:t>
      </w:r>
      <w:r w:rsidR="00124B5B" w:rsidRPr="00C366F6">
        <w:rPr>
          <w:rFonts w:asciiTheme="minorHAnsi" w:hAnsiTheme="minorHAnsi"/>
        </w:rPr>
        <w:t xml:space="preserve">herapeutic goods are regulated in Australia under the </w:t>
      </w:r>
      <w:hyperlink r:id="rId15" w:history="1">
        <w:r w:rsidR="00124B5B" w:rsidRPr="00C366F6">
          <w:rPr>
            <w:rStyle w:val="Hyperlink"/>
            <w:rFonts w:asciiTheme="minorHAnsi" w:hAnsiTheme="minorHAnsi"/>
            <w:i/>
          </w:rPr>
          <w:t>Therapeutic Goods Act 1989</w:t>
        </w:r>
      </w:hyperlink>
      <w:r w:rsidR="00124B5B" w:rsidRPr="00C366F6">
        <w:rPr>
          <w:rFonts w:asciiTheme="minorHAnsi" w:hAnsiTheme="minorHAnsi"/>
        </w:rPr>
        <w:t xml:space="preserve"> (the Act)</w:t>
      </w:r>
      <w:r w:rsidR="009B1BDF">
        <w:rPr>
          <w:rFonts w:asciiTheme="minorHAnsi" w:hAnsiTheme="minorHAnsi"/>
        </w:rPr>
        <w:t xml:space="preserve"> and</w:t>
      </w:r>
      <w:r w:rsidR="00124B5B" w:rsidRPr="00C366F6">
        <w:rPr>
          <w:rFonts w:asciiTheme="minorHAnsi" w:hAnsiTheme="minorHAnsi"/>
        </w:rPr>
        <w:t xml:space="preserve"> the </w:t>
      </w:r>
      <w:hyperlink r:id="rId16" w:history="1">
        <w:r w:rsidR="001C15DF" w:rsidRPr="00C366F6">
          <w:rPr>
            <w:rStyle w:val="Hyperlink"/>
            <w:rFonts w:asciiTheme="minorHAnsi" w:hAnsiTheme="minorHAnsi"/>
            <w:i/>
          </w:rPr>
          <w:t>Therapeutic Goods Regulations 1990</w:t>
        </w:r>
      </w:hyperlink>
      <w:r w:rsidR="001C15DF" w:rsidRPr="00C366F6">
        <w:rPr>
          <w:rFonts w:asciiTheme="minorHAnsi" w:hAnsiTheme="minorHAnsi"/>
        </w:rPr>
        <w:t xml:space="preserve"> </w:t>
      </w:r>
      <w:r w:rsidR="00124B5B" w:rsidRPr="00C366F6">
        <w:rPr>
          <w:rFonts w:asciiTheme="minorHAnsi" w:hAnsiTheme="minorHAnsi"/>
        </w:rPr>
        <w:t>(the Regulations).</w:t>
      </w:r>
      <w:r w:rsidR="001B43E3">
        <w:rPr>
          <w:rFonts w:asciiTheme="minorHAnsi" w:hAnsiTheme="minorHAnsi"/>
        </w:rPr>
        <w:t xml:space="preserve"> </w:t>
      </w:r>
      <w:r w:rsidR="001B43E3" w:rsidRPr="00A8714B">
        <w:rPr>
          <w:rFonts w:asciiTheme="minorHAnsi" w:hAnsiTheme="minorHAnsi"/>
        </w:rPr>
        <w:t>Under the Act</w:t>
      </w:r>
      <w:r w:rsidR="001B43E3" w:rsidRPr="00FF5970">
        <w:rPr>
          <w:rFonts w:asciiTheme="minorHAnsi" w:hAnsiTheme="minorHAnsi"/>
        </w:rPr>
        <w:t xml:space="preserve"> and </w:t>
      </w:r>
      <w:r w:rsidR="001B43E3">
        <w:rPr>
          <w:rFonts w:asciiTheme="minorHAnsi" w:hAnsiTheme="minorHAnsi"/>
        </w:rPr>
        <w:t xml:space="preserve">the </w:t>
      </w:r>
      <w:r w:rsidR="001B43E3" w:rsidRPr="00FF5970">
        <w:rPr>
          <w:rFonts w:asciiTheme="minorHAnsi" w:hAnsiTheme="minorHAnsi"/>
        </w:rPr>
        <w:t>Regulations</w:t>
      </w:r>
      <w:r w:rsidR="001B43E3" w:rsidRPr="00A8714B">
        <w:rPr>
          <w:rFonts w:asciiTheme="minorHAnsi" w:hAnsiTheme="minorHAnsi"/>
        </w:rPr>
        <w:t>, the TGA is responsible for regulating access to unapproved medicines</w:t>
      </w:r>
      <w:r>
        <w:rPr>
          <w:rFonts w:asciiTheme="minorHAnsi" w:hAnsiTheme="minorHAnsi"/>
        </w:rPr>
        <w:t xml:space="preserve">, </w:t>
      </w:r>
      <w:proofErr w:type="gramStart"/>
      <w:r>
        <w:rPr>
          <w:rFonts w:asciiTheme="minorHAnsi" w:hAnsiTheme="minorHAnsi"/>
        </w:rPr>
        <w:t>biologicals</w:t>
      </w:r>
      <w:proofErr w:type="gramEnd"/>
      <w:r w:rsidR="001B43E3" w:rsidRPr="00A8714B">
        <w:rPr>
          <w:rFonts w:asciiTheme="minorHAnsi" w:hAnsiTheme="minorHAnsi"/>
        </w:rPr>
        <w:t xml:space="preserve"> and devices for use for experimental purposes in humans. Exemptions for use are managed under the Clinical Trial Notification </w:t>
      </w:r>
      <w:r w:rsidR="001B43E3">
        <w:rPr>
          <w:rFonts w:asciiTheme="minorHAnsi" w:hAnsiTheme="minorHAnsi"/>
        </w:rPr>
        <w:t>(</w:t>
      </w:r>
      <w:r w:rsidR="001B43E3" w:rsidRPr="00A8714B">
        <w:rPr>
          <w:rFonts w:asciiTheme="minorHAnsi" w:hAnsiTheme="minorHAnsi"/>
        </w:rPr>
        <w:t>CTN</w:t>
      </w:r>
      <w:r w:rsidR="001B43E3">
        <w:rPr>
          <w:rFonts w:asciiTheme="minorHAnsi" w:hAnsiTheme="minorHAnsi"/>
        </w:rPr>
        <w:t>)</w:t>
      </w:r>
      <w:r w:rsidR="001B43E3" w:rsidRPr="00A8714B">
        <w:rPr>
          <w:rFonts w:asciiTheme="minorHAnsi" w:hAnsiTheme="minorHAnsi"/>
        </w:rPr>
        <w:t xml:space="preserve"> or Clinical Trial Approval </w:t>
      </w:r>
      <w:r w:rsidR="001B43E3">
        <w:rPr>
          <w:rFonts w:asciiTheme="minorHAnsi" w:hAnsiTheme="minorHAnsi"/>
        </w:rPr>
        <w:t>(</w:t>
      </w:r>
      <w:r w:rsidR="001B43E3" w:rsidRPr="00A8714B">
        <w:rPr>
          <w:rFonts w:asciiTheme="minorHAnsi" w:hAnsiTheme="minorHAnsi"/>
        </w:rPr>
        <w:t>CTA</w:t>
      </w:r>
      <w:r w:rsidR="001B43E3">
        <w:rPr>
          <w:rFonts w:asciiTheme="minorHAnsi" w:hAnsiTheme="minorHAnsi"/>
        </w:rPr>
        <w:t>)</w:t>
      </w:r>
      <w:r w:rsidR="001B43E3" w:rsidRPr="00A8714B">
        <w:rPr>
          <w:rFonts w:asciiTheme="minorHAnsi" w:hAnsiTheme="minorHAnsi"/>
        </w:rPr>
        <w:t xml:space="preserve"> schemes.</w:t>
      </w:r>
      <w:r w:rsidR="001B43E3">
        <w:rPr>
          <w:rFonts w:asciiTheme="minorHAnsi" w:hAnsiTheme="minorHAnsi"/>
        </w:rPr>
        <w:t xml:space="preserve"> </w:t>
      </w:r>
      <w:r w:rsidR="001B43E3" w:rsidRPr="00B7209F">
        <w:rPr>
          <w:rFonts w:asciiTheme="minorHAnsi" w:hAnsiTheme="minorHAnsi"/>
        </w:rPr>
        <w:t>Therapeutic goods legislation</w:t>
      </w:r>
      <w:r w:rsidR="001B43E3">
        <w:rPr>
          <w:rFonts w:asciiTheme="minorHAnsi" w:hAnsiTheme="minorHAnsi"/>
        </w:rPr>
        <w:t xml:space="preserve"> applicable to clinical trials is described in the </w:t>
      </w:r>
      <w:hyperlink r:id="rId17" w:history="1">
        <w:r w:rsidR="001B43E3">
          <w:rPr>
            <w:rStyle w:val="Hyperlink"/>
          </w:rPr>
          <w:t>Australian clinical trial handbook</w:t>
        </w:r>
      </w:hyperlink>
      <w:r w:rsidR="001B43E3">
        <w:t>.</w:t>
      </w:r>
    </w:p>
    <w:p w14:paraId="3AF4C479" w14:textId="506B90B9" w:rsidR="00124B5B" w:rsidRPr="008D5603" w:rsidRDefault="00F11501" w:rsidP="008D5603">
      <w:r w:rsidRPr="00C366F6">
        <w:rPr>
          <w:rFonts w:asciiTheme="minorHAnsi" w:hAnsiTheme="minorHAnsi"/>
        </w:rPr>
        <w:t xml:space="preserve">Clinical trials </w:t>
      </w:r>
      <w:r>
        <w:rPr>
          <w:rFonts w:asciiTheme="minorHAnsi" w:hAnsiTheme="minorHAnsi"/>
        </w:rPr>
        <w:t xml:space="preserve">of medicines and biologicals </w:t>
      </w:r>
      <w:r w:rsidRPr="00C366F6">
        <w:rPr>
          <w:rFonts w:asciiTheme="minorHAnsi" w:hAnsiTheme="minorHAnsi"/>
        </w:rPr>
        <w:t xml:space="preserve">regulated under the CTN or CTA schemes are subject to the Good Clinical Practice </w:t>
      </w:r>
      <w:r>
        <w:rPr>
          <w:rFonts w:asciiTheme="minorHAnsi" w:hAnsiTheme="minorHAnsi"/>
        </w:rPr>
        <w:t xml:space="preserve">(GCP) </w:t>
      </w:r>
      <w:r w:rsidRPr="00C366F6">
        <w:rPr>
          <w:rFonts w:asciiTheme="minorHAnsi" w:hAnsiTheme="minorHAnsi"/>
        </w:rPr>
        <w:t>Inspection Program.</w:t>
      </w:r>
      <w:r>
        <w:rPr>
          <w:rFonts w:asciiTheme="minorHAnsi" w:hAnsiTheme="minorHAnsi"/>
        </w:rPr>
        <w:t xml:space="preserve"> </w:t>
      </w:r>
      <w:r w:rsidR="00124B5B" w:rsidRPr="00C366F6">
        <w:rPr>
          <w:rFonts w:asciiTheme="minorHAnsi" w:hAnsiTheme="minorHAnsi"/>
        </w:rPr>
        <w:t xml:space="preserve">GCP is an international ethical and scientific quality standard for designing, conducting, </w:t>
      </w:r>
      <w:r w:rsidR="008C4B45" w:rsidRPr="00C366F6">
        <w:rPr>
          <w:rFonts w:asciiTheme="minorHAnsi" w:hAnsiTheme="minorHAnsi"/>
        </w:rPr>
        <w:t>recording,</w:t>
      </w:r>
      <w:r w:rsidR="00124B5B" w:rsidRPr="00C366F6">
        <w:rPr>
          <w:rFonts w:asciiTheme="minorHAnsi" w:hAnsiTheme="minorHAnsi"/>
        </w:rPr>
        <w:t xml:space="preserve"> and reporting clinical trials. Compl</w:t>
      </w:r>
      <w:r w:rsidR="0070696D" w:rsidRPr="00C366F6">
        <w:rPr>
          <w:rFonts w:asciiTheme="minorHAnsi" w:hAnsiTheme="minorHAnsi"/>
        </w:rPr>
        <w:t>iance</w:t>
      </w:r>
      <w:r w:rsidR="00124B5B" w:rsidRPr="00C366F6">
        <w:rPr>
          <w:rFonts w:asciiTheme="minorHAnsi" w:hAnsiTheme="minorHAnsi"/>
        </w:rPr>
        <w:t xml:space="preserve"> with GCP provides assurance that the rights, </w:t>
      </w:r>
      <w:r w:rsidR="008C4B45" w:rsidRPr="00C366F6">
        <w:rPr>
          <w:rFonts w:asciiTheme="minorHAnsi" w:hAnsiTheme="minorHAnsi"/>
        </w:rPr>
        <w:t>safety,</w:t>
      </w:r>
      <w:r w:rsidR="00124B5B" w:rsidRPr="00C366F6">
        <w:rPr>
          <w:rFonts w:asciiTheme="minorHAnsi" w:hAnsiTheme="minorHAnsi"/>
        </w:rPr>
        <w:t xml:space="preserve"> and well-being of clinical trial participants are protected and that the trial data generated are credible.</w:t>
      </w:r>
      <w:r w:rsidR="005625FD" w:rsidRPr="00C366F6">
        <w:rPr>
          <w:rFonts w:asciiTheme="minorHAnsi" w:hAnsiTheme="minorHAnsi"/>
        </w:rPr>
        <w:t xml:space="preserve"> For investigational medicinal products and investigational biological</w:t>
      </w:r>
      <w:r w:rsidR="00467498" w:rsidRPr="00C366F6">
        <w:rPr>
          <w:rFonts w:asciiTheme="minorHAnsi" w:hAnsiTheme="minorHAnsi"/>
        </w:rPr>
        <w:t>s</w:t>
      </w:r>
      <w:r w:rsidR="005625FD" w:rsidRPr="00C366F6">
        <w:rPr>
          <w:rFonts w:asciiTheme="minorHAnsi" w:hAnsiTheme="minorHAnsi"/>
        </w:rPr>
        <w:t>, t</w:t>
      </w:r>
      <w:r w:rsidR="00AD5D0D" w:rsidRPr="00C366F6">
        <w:rPr>
          <w:rFonts w:asciiTheme="minorHAnsi" w:hAnsiTheme="minorHAnsi"/>
        </w:rPr>
        <w:t xml:space="preserve">he </w:t>
      </w:r>
      <w:r w:rsidR="00124B5B" w:rsidRPr="00C366F6">
        <w:rPr>
          <w:rFonts w:asciiTheme="minorHAnsi" w:hAnsiTheme="minorHAnsi"/>
        </w:rPr>
        <w:t>TGA recognises</w:t>
      </w:r>
      <w:r w:rsidR="00FF5970" w:rsidRPr="00C366F6">
        <w:rPr>
          <w:rFonts w:asciiTheme="minorHAnsi" w:hAnsiTheme="minorHAnsi"/>
        </w:rPr>
        <w:t xml:space="preserve"> </w:t>
      </w:r>
      <w:r w:rsidR="005625FD" w:rsidRPr="00C366F6">
        <w:rPr>
          <w:rFonts w:asciiTheme="minorHAnsi" w:hAnsiTheme="minorHAnsi"/>
        </w:rPr>
        <w:t xml:space="preserve">the following </w:t>
      </w:r>
      <w:r w:rsidR="00124B5B" w:rsidRPr="00C366F6">
        <w:rPr>
          <w:rFonts w:asciiTheme="minorHAnsi" w:hAnsiTheme="minorHAnsi"/>
        </w:rPr>
        <w:t>internationally accepted GCP guideline</w:t>
      </w:r>
      <w:r w:rsidR="006A7A6D">
        <w:rPr>
          <w:rFonts w:asciiTheme="minorHAnsi" w:hAnsiTheme="minorHAnsi"/>
        </w:rPr>
        <w:t>:</w:t>
      </w:r>
      <w:r w:rsidR="008D5603">
        <w:rPr>
          <w:rFonts w:asciiTheme="minorHAnsi" w:hAnsiTheme="minorHAnsi"/>
        </w:rPr>
        <w:t xml:space="preserve"> </w:t>
      </w:r>
      <w:hyperlink r:id="rId18" w:history="1">
        <w:r w:rsidR="008D5603">
          <w:rPr>
            <w:rStyle w:val="Hyperlink"/>
          </w:rPr>
          <w:t>International Council for Harmonisation of Technical Requirements for Pharmaceuticals for Human Use (ICH) Guideline for Good Clinical Practice with TGA annotations</w:t>
        </w:r>
      </w:hyperlink>
      <w:r w:rsidR="00124B5B" w:rsidRPr="008D5603">
        <w:t>.</w:t>
      </w:r>
    </w:p>
    <w:p w14:paraId="4BB2D2F8" w14:textId="62A53415" w:rsidR="00045261" w:rsidRDefault="00FE3CF0" w:rsidP="00532492">
      <w:pPr>
        <w:rPr>
          <w:rFonts w:asciiTheme="minorHAnsi" w:hAnsiTheme="minorHAnsi"/>
        </w:rPr>
      </w:pPr>
      <w:r w:rsidRPr="00C366F6">
        <w:rPr>
          <w:rFonts w:asciiTheme="minorHAnsi" w:hAnsiTheme="minorHAnsi"/>
        </w:rPr>
        <w:t xml:space="preserve">The TGA has also endorsed </w:t>
      </w:r>
      <w:hyperlink r:id="rId19" w:history="1">
        <w:r w:rsidR="00D841DB" w:rsidRPr="00D841DB">
          <w:rPr>
            <w:rStyle w:val="Hyperlink"/>
            <w:rFonts w:asciiTheme="minorHAnsi" w:hAnsiTheme="minorHAnsi"/>
          </w:rPr>
          <w:t>National Standard Operating Procedures for Clinical Trials</w:t>
        </w:r>
      </w:hyperlink>
      <w:r w:rsidR="00D841DB">
        <w:rPr>
          <w:rFonts w:asciiTheme="minorHAnsi" w:hAnsiTheme="minorHAnsi"/>
        </w:rPr>
        <w:t>,</w:t>
      </w:r>
      <w:r w:rsidR="00D841DB" w:rsidRPr="00D841DB">
        <w:rPr>
          <w:rFonts w:asciiTheme="minorHAnsi" w:hAnsiTheme="minorHAnsi"/>
        </w:rPr>
        <w:t xml:space="preserve"> including </w:t>
      </w:r>
      <w:proofErr w:type="spellStart"/>
      <w:r w:rsidR="00D841DB" w:rsidRPr="00D841DB">
        <w:rPr>
          <w:rFonts w:asciiTheme="minorHAnsi" w:hAnsiTheme="minorHAnsi"/>
        </w:rPr>
        <w:t>Teletrials</w:t>
      </w:r>
      <w:proofErr w:type="spellEnd"/>
      <w:r w:rsidR="00D841DB" w:rsidRPr="00D841DB">
        <w:rPr>
          <w:rFonts w:asciiTheme="minorHAnsi" w:hAnsiTheme="minorHAnsi"/>
        </w:rPr>
        <w:t>, in Australia</w:t>
      </w:r>
      <w:r w:rsidR="00D841DB">
        <w:rPr>
          <w:rFonts w:asciiTheme="minorHAnsi" w:hAnsiTheme="minorHAnsi"/>
        </w:rPr>
        <w:t>.</w:t>
      </w:r>
      <w:r w:rsidRPr="00C366F6">
        <w:rPr>
          <w:rFonts w:asciiTheme="minorHAnsi" w:hAnsiTheme="minorHAnsi"/>
        </w:rPr>
        <w:t xml:space="preserve"> The document is consistent with ICH Guideline for Good Clinical Practice and the National Statement on the Ethical Conduct in Human Research 2007 (updated 2018).</w:t>
      </w:r>
    </w:p>
    <w:p w14:paraId="46C4B6FC" w14:textId="09B3C3CF" w:rsidR="00532492" w:rsidRDefault="00532492" w:rsidP="00532492">
      <w:pPr>
        <w:rPr>
          <w:rFonts w:asciiTheme="minorHAnsi" w:hAnsiTheme="minorHAnsi"/>
        </w:rPr>
      </w:pPr>
      <w:r w:rsidRPr="00C366F6">
        <w:rPr>
          <w:rFonts w:asciiTheme="minorHAnsi" w:hAnsiTheme="minorHAnsi"/>
        </w:rPr>
        <w:t xml:space="preserve">The TGA inspects Australian </w:t>
      </w:r>
      <w:r w:rsidR="00124B5B" w:rsidRPr="00C366F6">
        <w:rPr>
          <w:rFonts w:asciiTheme="minorHAnsi" w:hAnsiTheme="minorHAnsi"/>
        </w:rPr>
        <w:t xml:space="preserve">clinical trial </w:t>
      </w:r>
      <w:r w:rsidR="00F90617" w:rsidRPr="00C366F6">
        <w:rPr>
          <w:rFonts w:asciiTheme="minorHAnsi" w:hAnsiTheme="minorHAnsi"/>
        </w:rPr>
        <w:t xml:space="preserve">investigator </w:t>
      </w:r>
      <w:r w:rsidR="00124B5B" w:rsidRPr="00C366F6">
        <w:rPr>
          <w:rFonts w:asciiTheme="minorHAnsi" w:hAnsiTheme="minorHAnsi"/>
        </w:rPr>
        <w:t>sites</w:t>
      </w:r>
      <w:r w:rsidRPr="00C366F6">
        <w:rPr>
          <w:rFonts w:asciiTheme="minorHAnsi" w:hAnsiTheme="minorHAnsi"/>
        </w:rPr>
        <w:t xml:space="preserve"> </w:t>
      </w:r>
      <w:r w:rsidR="00762393" w:rsidRPr="004559D6">
        <w:rPr>
          <w:rFonts w:asciiTheme="minorHAnsi" w:hAnsiTheme="minorHAnsi"/>
        </w:rPr>
        <w:t>of clinical trials for medicine</w:t>
      </w:r>
      <w:r w:rsidR="006A7A6D">
        <w:rPr>
          <w:rFonts w:asciiTheme="minorHAnsi" w:hAnsiTheme="minorHAnsi"/>
        </w:rPr>
        <w:t>s</w:t>
      </w:r>
      <w:r w:rsidR="00762393" w:rsidRPr="004559D6">
        <w:rPr>
          <w:rFonts w:asciiTheme="minorHAnsi" w:hAnsiTheme="minorHAnsi"/>
        </w:rPr>
        <w:t xml:space="preserve"> and biologicals</w:t>
      </w:r>
      <w:r w:rsidR="00762393" w:rsidRPr="00DB1031">
        <w:rPr>
          <w:rFonts w:asciiTheme="minorHAnsi" w:hAnsiTheme="minorHAnsi"/>
        </w:rPr>
        <w:t xml:space="preserve"> </w:t>
      </w:r>
      <w:r w:rsidRPr="00C366F6">
        <w:rPr>
          <w:rFonts w:asciiTheme="minorHAnsi" w:hAnsiTheme="minorHAnsi"/>
        </w:rPr>
        <w:t xml:space="preserve">to assess whether they are meeting their </w:t>
      </w:r>
      <w:r w:rsidR="00124B5B" w:rsidRPr="00C366F6">
        <w:rPr>
          <w:rFonts w:asciiTheme="minorHAnsi" w:hAnsiTheme="minorHAnsi"/>
        </w:rPr>
        <w:t>GCP</w:t>
      </w:r>
      <w:r w:rsidRPr="00C366F6">
        <w:rPr>
          <w:rFonts w:asciiTheme="minorHAnsi" w:hAnsiTheme="minorHAnsi"/>
        </w:rPr>
        <w:t xml:space="preserve"> responsibilities.</w:t>
      </w:r>
    </w:p>
    <w:p w14:paraId="4BB81979" w14:textId="77777777" w:rsidR="00C8463B" w:rsidRPr="00C366F6" w:rsidRDefault="00C8463B" w:rsidP="00C8463B">
      <w:pPr>
        <w:rPr>
          <w:rFonts w:asciiTheme="minorHAnsi" w:hAnsiTheme="minorHAnsi"/>
        </w:rPr>
      </w:pPr>
      <w:r w:rsidRPr="00C366F6">
        <w:rPr>
          <w:rFonts w:asciiTheme="minorHAnsi" w:hAnsiTheme="minorHAnsi"/>
        </w:rPr>
        <w:t>This guidance describes:</w:t>
      </w:r>
    </w:p>
    <w:p w14:paraId="70B6052E" w14:textId="77777777" w:rsidR="00C8463B" w:rsidRPr="00C366F6" w:rsidRDefault="00C8463B" w:rsidP="00D841DB">
      <w:pPr>
        <w:pStyle w:val="ListBullet"/>
      </w:pPr>
      <w:r w:rsidRPr="00C366F6">
        <w:t>how we prioritise and schedule GCP inspections</w:t>
      </w:r>
    </w:p>
    <w:p w14:paraId="11F1A7D4" w14:textId="77777777" w:rsidR="00C8463B" w:rsidRDefault="00C8463B" w:rsidP="00C8463B">
      <w:pPr>
        <w:pStyle w:val="ListBullet"/>
        <w:rPr>
          <w:rFonts w:asciiTheme="minorHAnsi" w:hAnsiTheme="minorHAnsi"/>
        </w:rPr>
      </w:pPr>
      <w:r w:rsidRPr="00C366F6">
        <w:rPr>
          <w:rFonts w:asciiTheme="minorHAnsi" w:hAnsiTheme="minorHAnsi"/>
        </w:rPr>
        <w:t>the kinds of inspections we might conduct</w:t>
      </w:r>
      <w:r>
        <w:rPr>
          <w:rFonts w:asciiTheme="minorHAnsi" w:hAnsiTheme="minorHAnsi"/>
        </w:rPr>
        <w:t xml:space="preserve"> </w:t>
      </w:r>
    </w:p>
    <w:p w14:paraId="7EC03C10" w14:textId="77777777" w:rsidR="00C8463B" w:rsidRDefault="00C8463B" w:rsidP="00C8463B">
      <w:pPr>
        <w:pStyle w:val="ListBullet"/>
        <w:rPr>
          <w:rFonts w:asciiTheme="minorHAnsi" w:hAnsiTheme="minorHAnsi"/>
        </w:rPr>
      </w:pPr>
      <w:r w:rsidRPr="00C366F6">
        <w:rPr>
          <w:rFonts w:asciiTheme="minorHAnsi" w:hAnsiTheme="minorHAnsi"/>
        </w:rPr>
        <w:t>the inspection process</w:t>
      </w:r>
      <w:r>
        <w:rPr>
          <w:rFonts w:asciiTheme="minorHAnsi" w:hAnsiTheme="minorHAnsi"/>
        </w:rPr>
        <w:t>, and</w:t>
      </w:r>
    </w:p>
    <w:p w14:paraId="2763A4C2" w14:textId="3B21ADBD" w:rsidR="00C8463B" w:rsidRPr="00C8463B" w:rsidRDefault="00C8463B" w:rsidP="00532492">
      <w:pPr>
        <w:pStyle w:val="ListBullet"/>
        <w:rPr>
          <w:rFonts w:asciiTheme="minorHAnsi" w:hAnsiTheme="minorHAnsi"/>
        </w:rPr>
      </w:pPr>
      <w:r>
        <w:rPr>
          <w:rFonts w:asciiTheme="minorHAnsi" w:hAnsiTheme="minorHAnsi"/>
        </w:rPr>
        <w:t>how we report and follow-up on inspection</w:t>
      </w:r>
      <w:r w:rsidRPr="00C366F6">
        <w:rPr>
          <w:rFonts w:asciiTheme="minorHAnsi" w:hAnsiTheme="minorHAnsi"/>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50F95" w:rsidRPr="008C4B45" w14:paraId="344CF129" w14:textId="77777777" w:rsidTr="00C50F95">
        <w:tc>
          <w:tcPr>
            <w:tcW w:w="1276" w:type="dxa"/>
            <w:vAlign w:val="center"/>
          </w:tcPr>
          <w:p w14:paraId="13198819" w14:textId="77777777" w:rsidR="00C50F95" w:rsidRPr="00C366F6" w:rsidRDefault="00C50F95" w:rsidP="00116E75">
            <w:pPr>
              <w:spacing w:before="0"/>
              <w:rPr>
                <w:rFonts w:asciiTheme="minorHAnsi" w:hAnsiTheme="minorHAnsi"/>
                <w:sz w:val="20"/>
              </w:rPr>
            </w:pPr>
            <w:r w:rsidRPr="00C366F6">
              <w:rPr>
                <w:rFonts w:asciiTheme="minorHAnsi" w:hAnsiTheme="minorHAnsi"/>
                <w:noProof/>
                <w:sz w:val="20"/>
                <w:lang w:eastAsia="en-AU"/>
              </w:rPr>
              <w:drawing>
                <wp:inline distT="0" distB="0" distL="0" distR="0" wp14:anchorId="4F5BFD88" wp14:editId="171A360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586ED5D" w14:textId="5F9FF319" w:rsidR="00C50F95" w:rsidRPr="00C366F6" w:rsidRDefault="00C50F95" w:rsidP="000A5E04">
            <w:pPr>
              <w:rPr>
                <w:rFonts w:asciiTheme="minorHAnsi" w:hAnsiTheme="minorHAnsi"/>
              </w:rPr>
            </w:pPr>
            <w:r w:rsidRPr="00C366F6">
              <w:rPr>
                <w:rFonts w:asciiTheme="minorHAnsi" w:hAnsiTheme="minorHAnsi"/>
              </w:rPr>
              <w:t xml:space="preserve">In this guidance, we use ‘must’ or ‘required’ to describe something you are </w:t>
            </w:r>
            <w:r w:rsidRPr="00C366F6">
              <w:rPr>
                <w:rFonts w:asciiTheme="minorHAnsi" w:hAnsiTheme="minorHAnsi"/>
                <w:b/>
              </w:rPr>
              <w:t>legally obliged</w:t>
            </w:r>
            <w:r w:rsidRPr="00C366F6">
              <w:rPr>
                <w:rFonts w:asciiTheme="minorHAnsi" w:hAnsiTheme="minorHAnsi"/>
              </w:rPr>
              <w:t xml:space="preserve"> to do. We use ‘should’ to </w:t>
            </w:r>
            <w:r w:rsidRPr="00C366F6">
              <w:rPr>
                <w:rFonts w:asciiTheme="minorHAnsi" w:hAnsiTheme="minorHAnsi"/>
                <w:b/>
              </w:rPr>
              <w:t>recommend</w:t>
            </w:r>
            <w:r w:rsidRPr="00C366F6">
              <w:rPr>
                <w:rFonts w:asciiTheme="minorHAnsi" w:hAnsiTheme="minorHAnsi"/>
              </w:rPr>
              <w:t xml:space="preserve"> an action that will assist you to meet your legal requirements. We refer to the TGA as ‘we’ or ‘us’, and to </w:t>
            </w:r>
            <w:r w:rsidR="000A5E04" w:rsidRPr="00C366F6">
              <w:rPr>
                <w:rFonts w:asciiTheme="minorHAnsi" w:hAnsiTheme="minorHAnsi"/>
              </w:rPr>
              <w:t>clinical trial investigat</w:t>
            </w:r>
            <w:r w:rsidR="00114A50">
              <w:rPr>
                <w:rFonts w:asciiTheme="minorHAnsi" w:hAnsiTheme="minorHAnsi"/>
              </w:rPr>
              <w:t>or</w:t>
            </w:r>
            <w:r w:rsidR="000A5E04" w:rsidRPr="00C366F6">
              <w:rPr>
                <w:rFonts w:asciiTheme="minorHAnsi" w:hAnsiTheme="minorHAnsi"/>
              </w:rPr>
              <w:t xml:space="preserve"> sites</w:t>
            </w:r>
            <w:r w:rsidRPr="00C366F6">
              <w:rPr>
                <w:rFonts w:asciiTheme="minorHAnsi" w:hAnsiTheme="minorHAnsi"/>
              </w:rPr>
              <w:t xml:space="preserve"> as ‘you’.</w:t>
            </w:r>
          </w:p>
        </w:tc>
      </w:tr>
    </w:tbl>
    <w:p w14:paraId="6C2AE90E" w14:textId="77777777" w:rsidR="00532492" w:rsidRPr="00C366F6" w:rsidRDefault="00C50F95" w:rsidP="0006125B">
      <w:pPr>
        <w:pStyle w:val="Heading3"/>
      </w:pPr>
      <w:bookmarkStart w:id="1" w:name="_Toc101867029"/>
      <w:r w:rsidRPr="00C366F6">
        <w:t>Responsibilities</w:t>
      </w:r>
      <w:bookmarkEnd w:id="1"/>
    </w:p>
    <w:p w14:paraId="3B70F259" w14:textId="2BE61FC9" w:rsidR="001C15DF" w:rsidRPr="00C366F6" w:rsidRDefault="005625FD" w:rsidP="00532492">
      <w:pPr>
        <w:rPr>
          <w:rFonts w:asciiTheme="minorHAnsi" w:hAnsiTheme="minorHAnsi"/>
          <w:iCs/>
        </w:rPr>
      </w:pPr>
      <w:r w:rsidRPr="00FF5970">
        <w:rPr>
          <w:rFonts w:asciiTheme="minorHAnsi" w:hAnsiTheme="minorHAnsi"/>
        </w:rPr>
        <w:t>T</w:t>
      </w:r>
      <w:r w:rsidR="001C15DF" w:rsidRPr="00C366F6">
        <w:rPr>
          <w:rFonts w:asciiTheme="minorHAnsi" w:hAnsiTheme="minorHAnsi"/>
        </w:rPr>
        <w:t xml:space="preserve">he Regulations </w:t>
      </w:r>
      <w:r w:rsidR="009B5DF3" w:rsidRPr="00C366F6">
        <w:rPr>
          <w:rFonts w:asciiTheme="minorHAnsi" w:hAnsiTheme="minorHAnsi"/>
        </w:rPr>
        <w:t>specif</w:t>
      </w:r>
      <w:r w:rsidR="009B5DF3">
        <w:rPr>
          <w:rFonts w:asciiTheme="minorHAnsi" w:hAnsiTheme="minorHAnsi"/>
        </w:rPr>
        <w:t>y</w:t>
      </w:r>
      <w:r w:rsidR="009B5DF3" w:rsidRPr="00C366F6">
        <w:rPr>
          <w:rFonts w:asciiTheme="minorHAnsi" w:hAnsiTheme="minorHAnsi"/>
        </w:rPr>
        <w:t xml:space="preserve"> </w:t>
      </w:r>
      <w:r w:rsidR="001C15DF" w:rsidRPr="00C366F6">
        <w:rPr>
          <w:rFonts w:asciiTheme="minorHAnsi" w:hAnsiTheme="minorHAnsi"/>
        </w:rPr>
        <w:t xml:space="preserve">that the use of medicines and biologicals in a </w:t>
      </w:r>
      <w:r w:rsidR="00F90617" w:rsidRPr="00C366F6">
        <w:rPr>
          <w:rFonts w:asciiTheme="minorHAnsi" w:hAnsiTheme="minorHAnsi"/>
        </w:rPr>
        <w:t xml:space="preserve">regulated </w:t>
      </w:r>
      <w:r w:rsidR="001C15DF" w:rsidRPr="00C366F6">
        <w:rPr>
          <w:rFonts w:asciiTheme="minorHAnsi" w:hAnsiTheme="minorHAnsi"/>
        </w:rPr>
        <w:t>clinical trial</w:t>
      </w:r>
      <w:r w:rsidR="00780972" w:rsidRPr="00C366F6">
        <w:rPr>
          <w:rFonts w:asciiTheme="minorHAnsi" w:hAnsiTheme="minorHAnsi"/>
        </w:rPr>
        <w:t xml:space="preserve"> (that is, a trial conducted through the CTN or CTA schemes)</w:t>
      </w:r>
      <w:r w:rsidR="001C15DF" w:rsidRPr="00C366F6">
        <w:rPr>
          <w:rFonts w:asciiTheme="minorHAnsi" w:hAnsiTheme="minorHAnsi"/>
        </w:rPr>
        <w:t xml:space="preserve"> must be in accordance with the Guideline for Good Clinical Practice. </w:t>
      </w:r>
      <w:r w:rsidRPr="00FF5970">
        <w:rPr>
          <w:rFonts w:asciiTheme="minorHAnsi" w:hAnsiTheme="minorHAnsi"/>
        </w:rPr>
        <w:t>The Regulation</w:t>
      </w:r>
      <w:r w:rsidR="009B5DF3">
        <w:rPr>
          <w:rFonts w:asciiTheme="minorHAnsi" w:hAnsiTheme="minorHAnsi"/>
        </w:rPr>
        <w:t>s</w:t>
      </w:r>
      <w:r w:rsidRPr="00FF5970">
        <w:rPr>
          <w:rFonts w:asciiTheme="minorHAnsi" w:hAnsiTheme="minorHAnsi"/>
        </w:rPr>
        <w:t xml:space="preserve"> </w:t>
      </w:r>
      <w:r w:rsidR="009B5DF3">
        <w:rPr>
          <w:rFonts w:asciiTheme="minorHAnsi" w:hAnsiTheme="minorHAnsi"/>
        </w:rPr>
        <w:t>also specify that</w:t>
      </w:r>
      <w:r w:rsidR="001C15DF" w:rsidRPr="00C366F6">
        <w:rPr>
          <w:rFonts w:asciiTheme="minorHAnsi" w:hAnsiTheme="minorHAnsi"/>
        </w:rPr>
        <w:t xml:space="preserve"> the use of </w:t>
      </w:r>
      <w:r w:rsidRPr="00FF5970">
        <w:rPr>
          <w:rFonts w:asciiTheme="minorHAnsi" w:hAnsiTheme="minorHAnsi"/>
        </w:rPr>
        <w:t>medicine</w:t>
      </w:r>
      <w:r w:rsidR="009B5DF3">
        <w:rPr>
          <w:rFonts w:asciiTheme="minorHAnsi" w:hAnsiTheme="minorHAnsi"/>
        </w:rPr>
        <w:t>s</w:t>
      </w:r>
      <w:r w:rsidRPr="00FF5970">
        <w:rPr>
          <w:rFonts w:asciiTheme="minorHAnsi" w:hAnsiTheme="minorHAnsi"/>
        </w:rPr>
        <w:t xml:space="preserve"> and biologicals </w:t>
      </w:r>
      <w:r w:rsidR="001C15DF" w:rsidRPr="00C366F6">
        <w:rPr>
          <w:rFonts w:asciiTheme="minorHAnsi" w:hAnsiTheme="minorHAnsi"/>
        </w:rPr>
        <w:t xml:space="preserve"> in a clinical trial must be in accordance with the </w:t>
      </w:r>
      <w:hyperlink r:id="rId21" w:history="1">
        <w:r w:rsidR="001E0026">
          <w:rPr>
            <w:rStyle w:val="Hyperlink"/>
            <w:rFonts w:asciiTheme="minorHAnsi" w:hAnsiTheme="minorHAnsi"/>
            <w:iCs/>
          </w:rPr>
          <w:t>National Statement on Ethical Conduct in Human Research (2007) Updated 2018</w:t>
        </w:r>
        <w:r w:rsidR="001E0026" w:rsidRPr="001E0026">
          <w:rPr>
            <w:rStyle w:val="Hyperlink"/>
            <w:rFonts w:asciiTheme="minorHAnsi" w:hAnsiTheme="minorHAnsi"/>
            <w:iCs/>
            <w:u w:val="none"/>
          </w:rPr>
          <w:t xml:space="preserve"> </w:t>
        </w:r>
      </w:hyperlink>
      <w:r w:rsidR="00367926" w:rsidRPr="00C366F6">
        <w:rPr>
          <w:rFonts w:asciiTheme="minorHAnsi" w:hAnsiTheme="minorHAnsi"/>
          <w:iCs/>
        </w:rPr>
        <w:t>(the National Statement)</w:t>
      </w:r>
      <w:r w:rsidR="0081409C" w:rsidRPr="00C366F6">
        <w:rPr>
          <w:rFonts w:asciiTheme="minorHAnsi" w:hAnsiTheme="minorHAnsi"/>
          <w:iCs/>
        </w:rPr>
        <w:t>.</w:t>
      </w:r>
    </w:p>
    <w:p w14:paraId="770E173F" w14:textId="56BA399D" w:rsidR="001C15DF" w:rsidRPr="00C366F6" w:rsidRDefault="001C15DF" w:rsidP="001C15DF">
      <w:pPr>
        <w:rPr>
          <w:rFonts w:asciiTheme="minorHAnsi" w:hAnsiTheme="minorHAnsi"/>
        </w:rPr>
      </w:pPr>
      <w:r w:rsidRPr="00C366F6">
        <w:rPr>
          <w:rFonts w:asciiTheme="minorHAnsi" w:hAnsiTheme="minorHAnsi"/>
        </w:rPr>
        <w:lastRenderedPageBreak/>
        <w:t xml:space="preserve">Clinical trials are conducted by researchers as part of a broad group of stakeholders with varying responsibilities under </w:t>
      </w:r>
      <w:r w:rsidR="00F90617" w:rsidRPr="00C366F6">
        <w:rPr>
          <w:rFonts w:asciiTheme="minorHAnsi" w:hAnsiTheme="minorHAnsi"/>
        </w:rPr>
        <w:t xml:space="preserve">various authoritative documents including </w:t>
      </w:r>
      <w:r w:rsidRPr="00C366F6">
        <w:rPr>
          <w:rFonts w:asciiTheme="minorHAnsi" w:hAnsiTheme="minorHAnsi"/>
        </w:rPr>
        <w:t xml:space="preserve">the </w:t>
      </w:r>
      <w:r w:rsidR="00903705" w:rsidRPr="00C366F6">
        <w:rPr>
          <w:rFonts w:asciiTheme="minorHAnsi" w:hAnsiTheme="minorHAnsi"/>
        </w:rPr>
        <w:t xml:space="preserve">therapeutic goods </w:t>
      </w:r>
      <w:r w:rsidRPr="00C366F6">
        <w:rPr>
          <w:rFonts w:asciiTheme="minorHAnsi" w:hAnsiTheme="minorHAnsi"/>
        </w:rPr>
        <w:t xml:space="preserve">legislation. These include trial sponsors, Human Research Ethics Committees (HRECs), approving authorities (institutions in which the trial is being conducted), investigators and </w:t>
      </w:r>
      <w:r w:rsidR="00AD5D0D" w:rsidRPr="00C366F6">
        <w:rPr>
          <w:rFonts w:asciiTheme="minorHAnsi" w:hAnsiTheme="minorHAnsi"/>
        </w:rPr>
        <w:t xml:space="preserve">the </w:t>
      </w:r>
      <w:r w:rsidRPr="00C366F6">
        <w:rPr>
          <w:rFonts w:asciiTheme="minorHAnsi" w:hAnsiTheme="minorHAnsi"/>
        </w:rPr>
        <w:t>TGA. The key responsibilities for each of these stakeholder groups in the context of the CTN and CTA schemes are described below.</w:t>
      </w:r>
    </w:p>
    <w:p w14:paraId="12E8B7CB" w14:textId="0D450715" w:rsidR="00BC011F" w:rsidRPr="00C366F6" w:rsidRDefault="00BC011F" w:rsidP="0006125B">
      <w:pPr>
        <w:pStyle w:val="Heading4"/>
      </w:pPr>
      <w:bookmarkStart w:id="2" w:name="_Toc101867030"/>
      <w:r w:rsidRPr="00C366F6">
        <w:t>Role of trial sponsors</w:t>
      </w:r>
      <w:bookmarkEnd w:id="2"/>
    </w:p>
    <w:p w14:paraId="19C208B7" w14:textId="28593C02" w:rsidR="00353F52" w:rsidRPr="00C366F6" w:rsidRDefault="00BC011F" w:rsidP="00BC011F">
      <w:pPr>
        <w:rPr>
          <w:rFonts w:asciiTheme="minorHAnsi" w:hAnsiTheme="minorHAnsi"/>
        </w:rPr>
      </w:pPr>
      <w:r w:rsidRPr="00C366F6">
        <w:rPr>
          <w:rFonts w:asciiTheme="minorHAnsi" w:hAnsiTheme="minorHAnsi"/>
        </w:rPr>
        <w:t xml:space="preserve">The trial sponsor is responsible for the initiation, </w:t>
      </w:r>
      <w:r w:rsidR="008C4B45" w:rsidRPr="00C366F6">
        <w:rPr>
          <w:rFonts w:asciiTheme="minorHAnsi" w:hAnsiTheme="minorHAnsi"/>
        </w:rPr>
        <w:t>management,</w:t>
      </w:r>
      <w:r w:rsidRPr="00C366F6">
        <w:rPr>
          <w:rFonts w:asciiTheme="minorHAnsi" w:hAnsiTheme="minorHAnsi"/>
        </w:rPr>
        <w:t xml:space="preserve"> and financing (or arranging the financing) of the trial and carries the medico-legal responsibility associated with its conduct. The therapeutic goods legislation specifies responsibilities of the trial sponsor under the CTN and CTA schemes. Under the CTN and CTA schemes the use of therapeutic goods in the trial must be in accordance with</w:t>
      </w:r>
      <w:r w:rsidR="00353F52" w:rsidRPr="00C366F6">
        <w:rPr>
          <w:rFonts w:asciiTheme="minorHAnsi" w:hAnsiTheme="minorHAnsi"/>
        </w:rPr>
        <w:t>:</w:t>
      </w:r>
    </w:p>
    <w:p w14:paraId="2604D14C" w14:textId="2DABA433" w:rsidR="00353F52" w:rsidRPr="00C366F6" w:rsidRDefault="00BC011F" w:rsidP="001E0026">
      <w:pPr>
        <w:pStyle w:val="ListBullet"/>
      </w:pPr>
      <w:r w:rsidRPr="00C366F6">
        <w:t xml:space="preserve">the </w:t>
      </w:r>
      <w:r w:rsidR="00903705" w:rsidRPr="00C366F6">
        <w:t xml:space="preserve">relevant </w:t>
      </w:r>
      <w:r w:rsidRPr="00C366F6">
        <w:t>Guideline for Good Clinical Practice</w:t>
      </w:r>
    </w:p>
    <w:p w14:paraId="55F97C4F" w14:textId="7ED93B1D" w:rsidR="00C82519" w:rsidRPr="00C366F6" w:rsidRDefault="00BC011F" w:rsidP="001E0026">
      <w:pPr>
        <w:pStyle w:val="ListBullet"/>
      </w:pPr>
      <w:r w:rsidRPr="00C366F6">
        <w:t>the National Statement</w:t>
      </w:r>
    </w:p>
    <w:p w14:paraId="53658345" w14:textId="0123154E" w:rsidR="00C82519" w:rsidRPr="00C366F6" w:rsidRDefault="00BC011F" w:rsidP="001E0026">
      <w:pPr>
        <w:pStyle w:val="ListBullet"/>
      </w:pPr>
      <w:r w:rsidRPr="00C366F6">
        <w:t>the protocol approved by the HREC responsible for monitoring the conduct of the trial.</w:t>
      </w:r>
    </w:p>
    <w:p w14:paraId="6EA6AD79" w14:textId="39F50C01" w:rsidR="00C82519" w:rsidRPr="00C366F6" w:rsidRDefault="00BC011F" w:rsidP="00C82519">
      <w:pPr>
        <w:rPr>
          <w:rFonts w:asciiTheme="minorHAnsi" w:hAnsiTheme="minorHAnsi"/>
        </w:rPr>
      </w:pPr>
      <w:r w:rsidRPr="00C366F6">
        <w:rPr>
          <w:rFonts w:asciiTheme="minorHAnsi" w:hAnsiTheme="minorHAnsi"/>
        </w:rPr>
        <w:t xml:space="preserve">The trial sponsor must also comply with the requirements of any other Commonwealth and/or state and territory legislation in relation to clinical trials and the supply of therapeutic goods. </w:t>
      </w:r>
    </w:p>
    <w:p w14:paraId="2C2D7B55" w14:textId="560E0342" w:rsidR="00BC011F" w:rsidRPr="00C366F6" w:rsidRDefault="00BC011F" w:rsidP="00C82519">
      <w:pPr>
        <w:rPr>
          <w:rFonts w:asciiTheme="minorHAnsi" w:hAnsiTheme="minorHAnsi"/>
        </w:rPr>
      </w:pPr>
      <w:r w:rsidRPr="00C366F6">
        <w:rPr>
          <w:rFonts w:asciiTheme="minorHAnsi" w:hAnsiTheme="minorHAnsi"/>
        </w:rPr>
        <w:t>The responsibilities of the trial sponsor are extensive</w:t>
      </w:r>
      <w:r w:rsidR="001E0026">
        <w:rPr>
          <w:rFonts w:asciiTheme="minorHAnsi" w:hAnsiTheme="minorHAnsi"/>
        </w:rPr>
        <w:t xml:space="preserve">. </w:t>
      </w:r>
      <w:r w:rsidR="00C82519" w:rsidRPr="00C366F6">
        <w:rPr>
          <w:rFonts w:asciiTheme="minorHAnsi" w:hAnsiTheme="minorHAnsi"/>
        </w:rPr>
        <w:t>T</w:t>
      </w:r>
      <w:r w:rsidRPr="00C366F6">
        <w:rPr>
          <w:rFonts w:asciiTheme="minorHAnsi" w:hAnsiTheme="minorHAnsi"/>
        </w:rPr>
        <w:t>his guidance does not describe all sponsor responsibilities</w:t>
      </w:r>
      <w:r w:rsidR="001E0026">
        <w:rPr>
          <w:rFonts w:asciiTheme="minorHAnsi" w:hAnsiTheme="minorHAnsi"/>
        </w:rPr>
        <w:t xml:space="preserve">. </w:t>
      </w:r>
      <w:r w:rsidRPr="00C366F6">
        <w:rPr>
          <w:rFonts w:asciiTheme="minorHAnsi" w:hAnsiTheme="minorHAnsi"/>
        </w:rPr>
        <w:t>Section 5 of the</w:t>
      </w:r>
      <w:r w:rsidR="008D5603">
        <w:rPr>
          <w:rFonts w:asciiTheme="minorHAnsi" w:hAnsiTheme="minorHAnsi"/>
        </w:rPr>
        <w:t xml:space="preserve"> </w:t>
      </w:r>
      <w:hyperlink r:id="rId22" w:history="1">
        <w:r w:rsidR="008D5603">
          <w:rPr>
            <w:rStyle w:val="Hyperlink"/>
          </w:rPr>
          <w:t>Guideline for Good Clinical Practice</w:t>
        </w:r>
      </w:hyperlink>
      <w:r w:rsidR="00823F42">
        <w:t xml:space="preserve"> </w:t>
      </w:r>
      <w:r w:rsidR="00961689">
        <w:rPr>
          <w:rFonts w:asciiTheme="minorHAnsi" w:hAnsiTheme="minorHAnsi"/>
        </w:rPr>
        <w:t>provides further information on sponsor responsibilities</w:t>
      </w:r>
      <w:r w:rsidR="00737DD3" w:rsidRPr="00C366F6">
        <w:rPr>
          <w:rFonts w:asciiTheme="minorHAnsi" w:hAnsiTheme="minorHAnsi"/>
        </w:rPr>
        <w:t>.</w:t>
      </w:r>
    </w:p>
    <w:p w14:paraId="729EC0B2" w14:textId="2DF7B508" w:rsidR="001C15DF" w:rsidRPr="00C366F6" w:rsidRDefault="001C15DF" w:rsidP="0006125B">
      <w:pPr>
        <w:pStyle w:val="Heading4"/>
      </w:pPr>
      <w:bookmarkStart w:id="3" w:name="_Toc101867031"/>
      <w:r w:rsidRPr="00C366F6">
        <w:t>Role of Human Research Ethics Committees (HRECs)</w:t>
      </w:r>
      <w:bookmarkEnd w:id="3"/>
      <w:r w:rsidRPr="00C366F6">
        <w:t xml:space="preserve"> </w:t>
      </w:r>
    </w:p>
    <w:p w14:paraId="4F5373C2" w14:textId="5A032DE0" w:rsidR="001C15DF" w:rsidRPr="00C366F6" w:rsidRDefault="001C15DF" w:rsidP="001C15DF">
      <w:pPr>
        <w:rPr>
          <w:rFonts w:asciiTheme="minorHAnsi" w:hAnsiTheme="minorHAnsi"/>
        </w:rPr>
      </w:pPr>
      <w:r w:rsidRPr="00C366F6">
        <w:rPr>
          <w:rFonts w:asciiTheme="minorHAnsi" w:hAnsiTheme="minorHAnsi"/>
        </w:rPr>
        <w:t xml:space="preserve">The </w:t>
      </w:r>
      <w:r w:rsidR="00903705" w:rsidRPr="00C366F6">
        <w:rPr>
          <w:rFonts w:asciiTheme="minorHAnsi" w:hAnsiTheme="minorHAnsi"/>
        </w:rPr>
        <w:t xml:space="preserve">National Statement </w:t>
      </w:r>
      <w:r w:rsidRPr="00C366F6">
        <w:rPr>
          <w:rFonts w:asciiTheme="minorHAnsi" w:hAnsiTheme="minorHAnsi"/>
        </w:rPr>
        <w:t>sets out requirements for HRECs under the CTN and CTA schemes.</w:t>
      </w:r>
      <w:r w:rsidR="00EF1601" w:rsidRPr="00C366F6">
        <w:rPr>
          <w:rFonts w:asciiTheme="minorHAnsi" w:hAnsiTheme="minorHAnsi"/>
        </w:rPr>
        <w:t xml:space="preserve"> </w:t>
      </w:r>
      <w:r w:rsidRPr="00C366F6">
        <w:rPr>
          <w:rFonts w:asciiTheme="minorHAnsi" w:hAnsiTheme="minorHAnsi"/>
        </w:rPr>
        <w:t>HRECs are responsible for approval of the trial protocol under both the CTN and CTA schemes, and</w:t>
      </w:r>
      <w:r w:rsidR="00482033" w:rsidRPr="00C366F6">
        <w:rPr>
          <w:rFonts w:asciiTheme="minorHAnsi" w:hAnsiTheme="minorHAnsi"/>
        </w:rPr>
        <w:t>,</w:t>
      </w:r>
      <w:r w:rsidRPr="00C366F6">
        <w:rPr>
          <w:rFonts w:asciiTheme="minorHAnsi" w:hAnsiTheme="minorHAnsi"/>
        </w:rPr>
        <w:t xml:space="preserve"> in approving a clinical trial under those schemes, the HREC accepts responsibility for the continuing review and oversight of the trial.</w:t>
      </w:r>
    </w:p>
    <w:p w14:paraId="4F8CC67F" w14:textId="77777777" w:rsidR="001C15DF" w:rsidRPr="00C366F6" w:rsidRDefault="001C15DF" w:rsidP="0006125B">
      <w:pPr>
        <w:pStyle w:val="Heading4"/>
      </w:pPr>
      <w:bookmarkStart w:id="4" w:name="_Toc101867032"/>
      <w:r w:rsidRPr="00C366F6">
        <w:t>Role of approving authorities</w:t>
      </w:r>
      <w:bookmarkEnd w:id="4"/>
      <w:r w:rsidRPr="00C366F6">
        <w:t xml:space="preserve"> </w:t>
      </w:r>
    </w:p>
    <w:p w14:paraId="66A7DAFD" w14:textId="25A8A969" w:rsidR="001C15DF" w:rsidRPr="00C366F6" w:rsidRDefault="001C15DF" w:rsidP="001C15DF">
      <w:pPr>
        <w:rPr>
          <w:rFonts w:asciiTheme="minorHAnsi" w:hAnsiTheme="minorHAnsi"/>
        </w:rPr>
      </w:pPr>
      <w:r w:rsidRPr="00C366F6">
        <w:rPr>
          <w:rFonts w:asciiTheme="minorHAnsi" w:hAnsiTheme="minorHAnsi"/>
        </w:rPr>
        <w:t>Approving authorities (the institutions or organisations where trials are conducted) have specific responsibilities</w:t>
      </w:r>
      <w:r w:rsidR="00961689">
        <w:rPr>
          <w:rFonts w:asciiTheme="minorHAnsi" w:hAnsiTheme="minorHAnsi"/>
        </w:rPr>
        <w:t>, which are</w:t>
      </w:r>
      <w:r w:rsidRPr="00C366F6">
        <w:rPr>
          <w:rFonts w:asciiTheme="minorHAnsi" w:hAnsiTheme="minorHAnsi"/>
        </w:rPr>
        <w:t xml:space="preserve"> outlined in the National Statement</w:t>
      </w:r>
      <w:r w:rsidR="00DA2C89" w:rsidRPr="00C366F6">
        <w:rPr>
          <w:rFonts w:asciiTheme="minorHAnsi" w:hAnsiTheme="minorHAnsi"/>
        </w:rPr>
        <w:t xml:space="preserve"> and the </w:t>
      </w:r>
      <w:r w:rsidRPr="00C366F6">
        <w:rPr>
          <w:rFonts w:asciiTheme="minorHAnsi" w:hAnsiTheme="minorHAnsi"/>
        </w:rPr>
        <w:t>Guideline for Good Clinical Practice. Under the CTN and CTA schemes, the approving authority gives the final authorisation for the conduct of the trial at the site following approval by the reviewing HREC.</w:t>
      </w:r>
    </w:p>
    <w:p w14:paraId="5089087B" w14:textId="794EFAC5" w:rsidR="001C15DF" w:rsidRPr="00C366F6" w:rsidRDefault="001C15DF" w:rsidP="001C15DF">
      <w:pPr>
        <w:rPr>
          <w:rFonts w:asciiTheme="minorHAnsi" w:hAnsiTheme="minorHAnsi"/>
        </w:rPr>
      </w:pPr>
      <w:r w:rsidRPr="00C366F6">
        <w:rPr>
          <w:rFonts w:asciiTheme="minorHAnsi" w:hAnsiTheme="minorHAnsi"/>
        </w:rPr>
        <w:t>The National Statement sets out obligations relevant to monitoring for institutions. Approving authorities must be made aware of any issues that may impact on trial authorisation or institutional risk. The approving authority may withdraw authorisation if necessary</w:t>
      </w:r>
      <w:r w:rsidR="00961689">
        <w:rPr>
          <w:rFonts w:asciiTheme="minorHAnsi" w:hAnsiTheme="minorHAnsi"/>
        </w:rPr>
        <w:t>, which</w:t>
      </w:r>
      <w:r w:rsidR="00A77A8D">
        <w:rPr>
          <w:rFonts w:asciiTheme="minorHAnsi" w:hAnsiTheme="minorHAnsi"/>
        </w:rPr>
        <w:t xml:space="preserve"> must</w:t>
      </w:r>
      <w:r w:rsidRPr="00C366F6">
        <w:rPr>
          <w:rFonts w:asciiTheme="minorHAnsi" w:hAnsiTheme="minorHAnsi"/>
        </w:rPr>
        <w:t xml:space="preserve"> be communicated to the HREC and to</w:t>
      </w:r>
      <w:r w:rsidR="00AD5D0D" w:rsidRPr="00C366F6">
        <w:rPr>
          <w:rFonts w:asciiTheme="minorHAnsi" w:hAnsiTheme="minorHAnsi"/>
        </w:rPr>
        <w:t xml:space="preserve"> the</w:t>
      </w:r>
      <w:r w:rsidRPr="00C366F6">
        <w:rPr>
          <w:rFonts w:asciiTheme="minorHAnsi" w:hAnsiTheme="minorHAnsi"/>
        </w:rPr>
        <w:t xml:space="preserve"> TGA. Where a HREC has withdrawn ethical approval, the approving authority is obliged to ensure that the principal investigator promptly suspends the research. </w:t>
      </w:r>
    </w:p>
    <w:p w14:paraId="34173817" w14:textId="5DC0C8CC" w:rsidR="001C15DF" w:rsidRPr="00C366F6" w:rsidRDefault="001C15DF" w:rsidP="0006125B">
      <w:pPr>
        <w:pStyle w:val="Heading4"/>
      </w:pPr>
      <w:bookmarkStart w:id="5" w:name="_Toc101867033"/>
      <w:r w:rsidRPr="00C366F6">
        <w:t>Role of Princip</w:t>
      </w:r>
      <w:r w:rsidR="008C4B45" w:rsidRPr="00C366F6">
        <w:t>al</w:t>
      </w:r>
      <w:r w:rsidRPr="00C366F6">
        <w:t xml:space="preserve"> Investigator (PI)</w:t>
      </w:r>
      <w:bookmarkEnd w:id="5"/>
    </w:p>
    <w:p w14:paraId="79CFA949" w14:textId="7B7FE764" w:rsidR="001C15DF" w:rsidRPr="00C366F6" w:rsidRDefault="001C15DF" w:rsidP="001C15DF">
      <w:pPr>
        <w:rPr>
          <w:rFonts w:asciiTheme="minorHAnsi" w:hAnsiTheme="minorHAnsi"/>
        </w:rPr>
      </w:pPr>
      <w:r w:rsidRPr="00C366F6">
        <w:rPr>
          <w:rFonts w:asciiTheme="minorHAnsi" w:hAnsiTheme="minorHAnsi"/>
        </w:rPr>
        <w:t xml:space="preserve">The Principal Investigator (PI) is responsible for protecting the rights and safety of trial participants under their care. The principal investigator is the person responsible, individually or as a leader of the research team at a site, for the conduct of a clinical trial at that site. As such, the principal investigator is responsible for adequately supervising </w:t>
      </w:r>
      <w:r w:rsidR="004C0F98" w:rsidRPr="00C366F6">
        <w:rPr>
          <w:rFonts w:asciiTheme="minorHAnsi" w:hAnsiTheme="minorHAnsi"/>
        </w:rPr>
        <w:t xml:space="preserve">their </w:t>
      </w:r>
      <w:r w:rsidRPr="00C366F6">
        <w:rPr>
          <w:rFonts w:asciiTheme="minorHAnsi" w:hAnsiTheme="minorHAnsi"/>
        </w:rPr>
        <w:t xml:space="preserve">research team. The principal investigator must conduct the clinical trial in accordance with the clinical trial </w:t>
      </w:r>
      <w:r w:rsidRPr="00C366F6">
        <w:rPr>
          <w:rFonts w:asciiTheme="minorHAnsi" w:hAnsiTheme="minorHAnsi"/>
        </w:rPr>
        <w:lastRenderedPageBreak/>
        <w:t>protocol. Any significant departures that impact on the safety of participants or the reliability of trial data that occur at their site</w:t>
      </w:r>
      <w:r w:rsidR="00A77A8D">
        <w:rPr>
          <w:rFonts w:asciiTheme="minorHAnsi" w:hAnsiTheme="minorHAnsi"/>
        </w:rPr>
        <w:t xml:space="preserve"> must</w:t>
      </w:r>
      <w:r w:rsidRPr="00C366F6">
        <w:rPr>
          <w:rFonts w:asciiTheme="minorHAnsi" w:hAnsiTheme="minorHAnsi"/>
        </w:rPr>
        <w:t xml:space="preserve"> be reported to the trial sponsor, HREC, and approving authority</w:t>
      </w:r>
      <w:r w:rsidR="00A77A8D">
        <w:rPr>
          <w:rFonts w:asciiTheme="minorHAnsi" w:hAnsiTheme="minorHAnsi"/>
        </w:rPr>
        <w:t xml:space="preserve"> (when applicable as per local requirements)</w:t>
      </w:r>
      <w:r w:rsidRPr="00C366F6">
        <w:rPr>
          <w:rFonts w:asciiTheme="minorHAnsi" w:hAnsiTheme="minorHAnsi"/>
        </w:rPr>
        <w:t>, in line with NHMRC guidance</w:t>
      </w:r>
      <w:r w:rsidR="001E0026">
        <w:rPr>
          <w:rFonts w:asciiTheme="minorHAnsi" w:hAnsiTheme="minorHAnsi"/>
        </w:rPr>
        <w:t xml:space="preserve">. </w:t>
      </w:r>
      <w:r w:rsidRPr="00C366F6">
        <w:rPr>
          <w:rFonts w:asciiTheme="minorHAnsi" w:hAnsiTheme="minorHAnsi"/>
        </w:rPr>
        <w:t xml:space="preserve">  </w:t>
      </w:r>
    </w:p>
    <w:p w14:paraId="2E9E5B0B" w14:textId="4E3490DE" w:rsidR="001C15DF" w:rsidRPr="00C366F6" w:rsidRDefault="001C15DF" w:rsidP="0006125B">
      <w:pPr>
        <w:pStyle w:val="Heading4"/>
      </w:pPr>
      <w:bookmarkStart w:id="6" w:name="_Toc101867034"/>
      <w:r w:rsidRPr="00C366F6">
        <w:t xml:space="preserve">Role of </w:t>
      </w:r>
      <w:r w:rsidR="00AD5D0D" w:rsidRPr="00C366F6">
        <w:t xml:space="preserve">the </w:t>
      </w:r>
      <w:r w:rsidR="00114A50" w:rsidRPr="00114A50">
        <w:t>Therapeutic Goods Administration</w:t>
      </w:r>
      <w:r w:rsidR="00114A50">
        <w:t xml:space="preserve"> (</w:t>
      </w:r>
      <w:r w:rsidRPr="00C366F6">
        <w:t>TGA</w:t>
      </w:r>
      <w:r w:rsidR="00114A50">
        <w:t>)</w:t>
      </w:r>
      <w:bookmarkEnd w:id="6"/>
    </w:p>
    <w:p w14:paraId="0C1782DA" w14:textId="7128D7B5" w:rsidR="001C15DF" w:rsidRPr="00C366F6" w:rsidRDefault="001C15DF" w:rsidP="001C15DF">
      <w:pPr>
        <w:rPr>
          <w:rFonts w:asciiTheme="minorHAnsi" w:hAnsiTheme="minorHAnsi"/>
        </w:rPr>
      </w:pPr>
      <w:r w:rsidRPr="00C366F6">
        <w:rPr>
          <w:rFonts w:asciiTheme="minorHAnsi" w:hAnsiTheme="minorHAnsi"/>
        </w:rPr>
        <w:t>Under the Act</w:t>
      </w:r>
      <w:r w:rsidR="005625FD" w:rsidRPr="00FF5970">
        <w:rPr>
          <w:rFonts w:asciiTheme="minorHAnsi" w:hAnsiTheme="minorHAnsi"/>
        </w:rPr>
        <w:t xml:space="preserve"> and </w:t>
      </w:r>
      <w:r w:rsidR="001B43E3">
        <w:rPr>
          <w:rFonts w:asciiTheme="minorHAnsi" w:hAnsiTheme="minorHAnsi"/>
        </w:rPr>
        <w:t xml:space="preserve">the </w:t>
      </w:r>
      <w:r w:rsidR="005625FD" w:rsidRPr="00FF5970">
        <w:rPr>
          <w:rFonts w:asciiTheme="minorHAnsi" w:hAnsiTheme="minorHAnsi"/>
        </w:rPr>
        <w:t>Regulations</w:t>
      </w:r>
      <w:r w:rsidRPr="00C366F6">
        <w:rPr>
          <w:rFonts w:asciiTheme="minorHAnsi" w:hAnsiTheme="minorHAnsi"/>
        </w:rPr>
        <w:t xml:space="preserve">, </w:t>
      </w:r>
      <w:r w:rsidR="00AD5D0D" w:rsidRPr="00C366F6">
        <w:rPr>
          <w:rFonts w:asciiTheme="minorHAnsi" w:hAnsiTheme="minorHAnsi"/>
        </w:rPr>
        <w:t xml:space="preserve">the </w:t>
      </w:r>
      <w:r w:rsidRPr="00C366F6">
        <w:rPr>
          <w:rFonts w:asciiTheme="minorHAnsi" w:hAnsiTheme="minorHAnsi"/>
        </w:rPr>
        <w:t xml:space="preserve">TGA is responsible for regulating access to unapproved </w:t>
      </w:r>
      <w:r w:rsidR="00AB2744">
        <w:rPr>
          <w:rFonts w:asciiTheme="minorHAnsi" w:hAnsiTheme="minorHAnsi"/>
        </w:rPr>
        <w:t>therapeutic goods</w:t>
      </w:r>
      <w:r w:rsidR="00146314" w:rsidRPr="00C366F6">
        <w:rPr>
          <w:rFonts w:asciiTheme="minorHAnsi" w:hAnsiTheme="minorHAnsi"/>
        </w:rPr>
        <w:t xml:space="preserve"> for use for experimental purposes in humans</w:t>
      </w:r>
      <w:r w:rsidRPr="00C366F6">
        <w:rPr>
          <w:rFonts w:asciiTheme="minorHAnsi" w:hAnsiTheme="minorHAnsi"/>
        </w:rPr>
        <w:t xml:space="preserve">. Exemptions for use solely for experimental purposes in humans </w:t>
      </w:r>
      <w:r w:rsidR="00F32316" w:rsidRPr="00C366F6">
        <w:rPr>
          <w:rFonts w:asciiTheme="minorHAnsi" w:hAnsiTheme="minorHAnsi"/>
        </w:rPr>
        <w:t xml:space="preserve">are </w:t>
      </w:r>
      <w:r w:rsidRPr="00C366F6">
        <w:rPr>
          <w:rFonts w:asciiTheme="minorHAnsi" w:hAnsiTheme="minorHAnsi"/>
        </w:rPr>
        <w:t>managed under the CTN and CTA schemes.</w:t>
      </w:r>
      <w:r w:rsidR="000D459C">
        <w:rPr>
          <w:rFonts w:asciiTheme="minorHAnsi" w:hAnsiTheme="minorHAnsi"/>
        </w:rPr>
        <w:t xml:space="preserve"> </w:t>
      </w:r>
      <w:r w:rsidR="00B7209F" w:rsidRPr="00B7209F">
        <w:rPr>
          <w:rFonts w:asciiTheme="minorHAnsi" w:hAnsiTheme="minorHAnsi"/>
        </w:rPr>
        <w:t>Therapeutic goods legislation</w:t>
      </w:r>
      <w:r w:rsidR="00B7209F">
        <w:rPr>
          <w:rFonts w:asciiTheme="minorHAnsi" w:hAnsiTheme="minorHAnsi"/>
        </w:rPr>
        <w:t xml:space="preserve"> applicable to clinical trials is described in</w:t>
      </w:r>
      <w:r w:rsidR="00961689">
        <w:rPr>
          <w:rFonts w:asciiTheme="minorHAnsi" w:hAnsiTheme="minorHAnsi"/>
        </w:rPr>
        <w:t xml:space="preserve"> the</w:t>
      </w:r>
      <w:r w:rsidR="00B7209F">
        <w:rPr>
          <w:rFonts w:asciiTheme="minorHAnsi" w:hAnsiTheme="minorHAnsi"/>
        </w:rPr>
        <w:t xml:space="preserve"> </w:t>
      </w:r>
      <w:hyperlink r:id="rId23" w:history="1">
        <w:r w:rsidR="00B7209F">
          <w:rPr>
            <w:rStyle w:val="Hyperlink"/>
          </w:rPr>
          <w:t>Australian clinical trial handbook</w:t>
        </w:r>
      </w:hyperlink>
      <w:r w:rsidR="00B7209F">
        <w:t>.</w:t>
      </w:r>
    </w:p>
    <w:p w14:paraId="7D038E1A" w14:textId="13901C9C" w:rsidR="001C15DF" w:rsidRPr="00C366F6" w:rsidRDefault="00AD5D0D" w:rsidP="001C15DF">
      <w:pPr>
        <w:rPr>
          <w:rFonts w:asciiTheme="minorHAnsi" w:hAnsiTheme="minorHAnsi"/>
        </w:rPr>
      </w:pPr>
      <w:r w:rsidRPr="00C366F6">
        <w:rPr>
          <w:rFonts w:asciiTheme="minorHAnsi" w:hAnsiTheme="minorHAnsi"/>
        </w:rPr>
        <w:t xml:space="preserve">The </w:t>
      </w:r>
      <w:r w:rsidR="001C15DF" w:rsidRPr="00C366F6">
        <w:rPr>
          <w:rFonts w:asciiTheme="minorHAnsi" w:hAnsiTheme="minorHAnsi"/>
        </w:rPr>
        <w:t>TGA can request certain information or documents</w:t>
      </w:r>
      <w:r w:rsidR="00961689">
        <w:rPr>
          <w:rFonts w:asciiTheme="minorHAnsi" w:hAnsiTheme="minorHAnsi"/>
        </w:rPr>
        <w:t xml:space="preserve"> </w:t>
      </w:r>
      <w:r w:rsidR="001C15DF" w:rsidRPr="00C366F6">
        <w:rPr>
          <w:rFonts w:asciiTheme="minorHAnsi" w:hAnsiTheme="minorHAnsi"/>
        </w:rPr>
        <w:t xml:space="preserve">about therapeutic goods exempt under the CTN scheme or approved under the CTA scheme. This can include the investigator’s brochure and protocol, further information about safety reports, clarification about the safety profile of a specific therapeutic good, or details of problems or complaints. </w:t>
      </w:r>
      <w:r w:rsidRPr="00C366F6">
        <w:rPr>
          <w:rFonts w:asciiTheme="minorHAnsi" w:hAnsiTheme="minorHAnsi"/>
        </w:rPr>
        <w:t xml:space="preserve">The </w:t>
      </w:r>
      <w:r w:rsidR="001C15DF" w:rsidRPr="00C366F6">
        <w:rPr>
          <w:rFonts w:asciiTheme="minorHAnsi" w:hAnsiTheme="minorHAnsi"/>
        </w:rPr>
        <w:t>TGA can require the trial sponsor of the goods exempt under the CTN scheme or the person who is granted approval under the CTA scheme to provide this information or these documents.</w:t>
      </w:r>
    </w:p>
    <w:p w14:paraId="0C6F8265" w14:textId="393BAAF7" w:rsidR="001C15DF" w:rsidRPr="00C366F6" w:rsidRDefault="00AD5D0D" w:rsidP="004C0F98">
      <w:pPr>
        <w:rPr>
          <w:rFonts w:asciiTheme="minorHAnsi" w:hAnsiTheme="minorHAnsi"/>
        </w:rPr>
      </w:pPr>
      <w:r w:rsidRPr="00C366F6">
        <w:rPr>
          <w:rFonts w:asciiTheme="minorHAnsi" w:hAnsiTheme="minorHAnsi"/>
        </w:rPr>
        <w:t xml:space="preserve">The </w:t>
      </w:r>
      <w:r w:rsidR="001C15DF" w:rsidRPr="00C366F6">
        <w:rPr>
          <w:rFonts w:asciiTheme="minorHAnsi" w:hAnsiTheme="minorHAnsi"/>
        </w:rPr>
        <w:t xml:space="preserve">TGA has the authority to inspect clinical trial sites </w:t>
      </w:r>
      <w:r w:rsidR="00BC61DE" w:rsidRPr="004559D6">
        <w:rPr>
          <w:rFonts w:asciiTheme="minorHAnsi" w:hAnsiTheme="minorHAnsi"/>
        </w:rPr>
        <w:t>of medicines and biologicals</w:t>
      </w:r>
      <w:r w:rsidR="00BC61DE" w:rsidRPr="00DB1031">
        <w:rPr>
          <w:rFonts w:asciiTheme="minorHAnsi" w:hAnsiTheme="minorHAnsi"/>
        </w:rPr>
        <w:t xml:space="preserve"> </w:t>
      </w:r>
      <w:r w:rsidR="001C15DF" w:rsidRPr="00C366F6">
        <w:rPr>
          <w:rFonts w:asciiTheme="minorHAnsi" w:hAnsiTheme="minorHAnsi"/>
        </w:rPr>
        <w:t xml:space="preserve">for trials approved under the CTA scheme, and trials </w:t>
      </w:r>
      <w:r w:rsidR="00C84824" w:rsidRPr="00C366F6">
        <w:rPr>
          <w:rFonts w:asciiTheme="minorHAnsi" w:hAnsiTheme="minorHAnsi"/>
        </w:rPr>
        <w:t xml:space="preserve">of goods </w:t>
      </w:r>
      <w:r w:rsidR="001C15DF" w:rsidRPr="00C366F6">
        <w:rPr>
          <w:rFonts w:asciiTheme="minorHAnsi" w:hAnsiTheme="minorHAnsi"/>
        </w:rPr>
        <w:t>exempt under the CTN scheme.</w:t>
      </w:r>
      <w:r w:rsidR="004C0F98" w:rsidRPr="00C366F6">
        <w:rPr>
          <w:rFonts w:asciiTheme="minorHAnsi" w:hAnsiTheme="minorHAnsi"/>
        </w:rPr>
        <w:t xml:space="preserve"> </w:t>
      </w:r>
      <w:r w:rsidR="001C15DF" w:rsidRPr="00C366F6">
        <w:rPr>
          <w:rFonts w:asciiTheme="minorHAnsi" w:hAnsiTheme="minorHAnsi"/>
        </w:rPr>
        <w:t xml:space="preserve">In addition, the TGA </w:t>
      </w:r>
      <w:r w:rsidR="004208E1" w:rsidRPr="00C366F6">
        <w:rPr>
          <w:rFonts w:asciiTheme="minorHAnsi" w:hAnsiTheme="minorHAnsi"/>
        </w:rPr>
        <w:t>may release the inspection report and associated documents prepared by inspectors to approving authorities and responsible ethic</w:t>
      </w:r>
      <w:r w:rsidR="00830D92">
        <w:rPr>
          <w:rFonts w:asciiTheme="minorHAnsi" w:hAnsiTheme="minorHAnsi"/>
        </w:rPr>
        <w:t>s</w:t>
      </w:r>
      <w:r w:rsidR="004208E1" w:rsidRPr="00C366F6">
        <w:rPr>
          <w:rFonts w:asciiTheme="minorHAnsi" w:hAnsiTheme="minorHAnsi"/>
        </w:rPr>
        <w:t xml:space="preserve"> committees (see Compliance and Enforcement)</w:t>
      </w:r>
      <w:r w:rsidR="001C15DF" w:rsidRPr="00C366F6">
        <w:rPr>
          <w:rFonts w:asciiTheme="minorHAnsi" w:hAnsiTheme="minorHAnsi"/>
        </w:rPr>
        <w:t>.</w:t>
      </w:r>
    </w:p>
    <w:p w14:paraId="2B444A3E" w14:textId="230D3671" w:rsidR="00532492" w:rsidRPr="00C366F6" w:rsidRDefault="00532492" w:rsidP="001C15DF">
      <w:pPr>
        <w:rPr>
          <w:rFonts w:asciiTheme="minorHAnsi" w:hAnsiTheme="minorHAnsi"/>
        </w:rPr>
      </w:pPr>
      <w:r w:rsidRPr="00C366F6">
        <w:rPr>
          <w:rFonts w:asciiTheme="minorHAnsi" w:hAnsiTheme="minorHAnsi"/>
          <w:b/>
        </w:rPr>
        <w:t>Your</w:t>
      </w:r>
      <w:r w:rsidRPr="00C366F6">
        <w:rPr>
          <w:rFonts w:asciiTheme="minorHAnsi" w:hAnsiTheme="minorHAnsi"/>
        </w:rPr>
        <w:t xml:space="preserve"> inspection-related responsibilities include, but are not limited to:</w:t>
      </w:r>
    </w:p>
    <w:p w14:paraId="75E0F1FB" w14:textId="0F997B81" w:rsidR="00532492" w:rsidRPr="00C366F6" w:rsidRDefault="00532492" w:rsidP="00C50F95">
      <w:pPr>
        <w:pStyle w:val="ListBullet"/>
        <w:rPr>
          <w:rFonts w:asciiTheme="minorHAnsi" w:hAnsiTheme="minorHAnsi"/>
        </w:rPr>
      </w:pPr>
      <w:r w:rsidRPr="00C366F6">
        <w:rPr>
          <w:rFonts w:asciiTheme="minorHAnsi" w:hAnsiTheme="minorHAnsi"/>
        </w:rPr>
        <w:t xml:space="preserve">ensuring your </w:t>
      </w:r>
      <w:r w:rsidR="001C15DF" w:rsidRPr="00C366F6">
        <w:rPr>
          <w:rFonts w:asciiTheme="minorHAnsi" w:hAnsiTheme="minorHAnsi"/>
        </w:rPr>
        <w:t xml:space="preserve">clinical trials are conducted in compliance with </w:t>
      </w:r>
      <w:r w:rsidRPr="00C366F6">
        <w:rPr>
          <w:rFonts w:asciiTheme="minorHAnsi" w:hAnsiTheme="minorHAnsi"/>
        </w:rPr>
        <w:t xml:space="preserve">Australian </w:t>
      </w:r>
      <w:r w:rsidR="001C15DF" w:rsidRPr="00C366F6">
        <w:rPr>
          <w:rFonts w:asciiTheme="minorHAnsi" w:hAnsiTheme="minorHAnsi"/>
        </w:rPr>
        <w:t>regu</w:t>
      </w:r>
      <w:r w:rsidRPr="00C366F6">
        <w:rPr>
          <w:rFonts w:asciiTheme="minorHAnsi" w:hAnsiTheme="minorHAnsi"/>
        </w:rPr>
        <w:t>lation</w:t>
      </w:r>
      <w:r w:rsidR="001C15DF" w:rsidRPr="00C366F6">
        <w:rPr>
          <w:rFonts w:asciiTheme="minorHAnsi" w:hAnsiTheme="minorHAnsi"/>
        </w:rPr>
        <w:t>s</w:t>
      </w:r>
      <w:r w:rsidRPr="00C366F6">
        <w:rPr>
          <w:rFonts w:asciiTheme="minorHAnsi" w:hAnsiTheme="minorHAnsi"/>
        </w:rPr>
        <w:t xml:space="preserve"> and </w:t>
      </w:r>
      <w:r w:rsidR="001C15DF" w:rsidRPr="00C366F6">
        <w:rPr>
          <w:rFonts w:asciiTheme="minorHAnsi" w:hAnsiTheme="minorHAnsi"/>
        </w:rPr>
        <w:t xml:space="preserve">the relevant GCP </w:t>
      </w:r>
      <w:r w:rsidRPr="00C366F6">
        <w:rPr>
          <w:rFonts w:asciiTheme="minorHAnsi" w:hAnsiTheme="minorHAnsi"/>
        </w:rPr>
        <w:t>guideline</w:t>
      </w:r>
      <w:r w:rsidR="00110370">
        <w:rPr>
          <w:rFonts w:asciiTheme="minorHAnsi" w:hAnsiTheme="minorHAnsi"/>
        </w:rPr>
        <w:t>(</w:t>
      </w:r>
      <w:r w:rsidRPr="00C366F6">
        <w:rPr>
          <w:rFonts w:asciiTheme="minorHAnsi" w:hAnsiTheme="minorHAnsi"/>
        </w:rPr>
        <w:t>s</w:t>
      </w:r>
      <w:r w:rsidR="00110370">
        <w:rPr>
          <w:rFonts w:asciiTheme="minorHAnsi" w:hAnsiTheme="minorHAnsi"/>
        </w:rPr>
        <w:t>)</w:t>
      </w:r>
    </w:p>
    <w:p w14:paraId="51B012A2" w14:textId="77777777" w:rsidR="00532492" w:rsidRPr="00C366F6" w:rsidRDefault="00532492" w:rsidP="00C50F95">
      <w:pPr>
        <w:pStyle w:val="ListBullet"/>
        <w:rPr>
          <w:rFonts w:asciiTheme="minorHAnsi" w:hAnsiTheme="minorHAnsi"/>
        </w:rPr>
      </w:pPr>
      <w:r w:rsidRPr="00C366F6">
        <w:rPr>
          <w:rFonts w:asciiTheme="minorHAnsi" w:hAnsiTheme="minorHAnsi"/>
        </w:rPr>
        <w:t>maintaining your readiness for inspection, as inspections may be unannounced</w:t>
      </w:r>
    </w:p>
    <w:p w14:paraId="6AC7B2C8" w14:textId="77777777" w:rsidR="00532492" w:rsidRPr="00C366F6" w:rsidRDefault="00532492" w:rsidP="00C50F95">
      <w:pPr>
        <w:pStyle w:val="ListBullet"/>
        <w:rPr>
          <w:rFonts w:asciiTheme="minorHAnsi" w:hAnsiTheme="minorHAnsi"/>
        </w:rPr>
      </w:pPr>
      <w:r w:rsidRPr="00C366F6">
        <w:rPr>
          <w:rFonts w:asciiTheme="minorHAnsi" w:hAnsiTheme="minorHAnsi"/>
        </w:rPr>
        <w:t xml:space="preserve">providing the inspectors, within the given deadline, with any information or documentation they need to prepare or conduct the inspection </w:t>
      </w:r>
    </w:p>
    <w:p w14:paraId="0A228C02" w14:textId="1B251D06" w:rsidR="00532492" w:rsidRPr="00C366F6" w:rsidRDefault="00532492" w:rsidP="00C50F95">
      <w:pPr>
        <w:pStyle w:val="ListBullet"/>
        <w:rPr>
          <w:rFonts w:asciiTheme="minorHAnsi" w:hAnsiTheme="minorHAnsi"/>
        </w:rPr>
      </w:pPr>
      <w:r w:rsidRPr="00C366F6">
        <w:rPr>
          <w:rFonts w:asciiTheme="minorHAnsi" w:hAnsiTheme="minorHAnsi"/>
        </w:rPr>
        <w:t xml:space="preserve">ensuring staff involved in </w:t>
      </w:r>
      <w:r w:rsidR="00124B5B" w:rsidRPr="00C366F6">
        <w:rPr>
          <w:rFonts w:asciiTheme="minorHAnsi" w:hAnsiTheme="minorHAnsi"/>
        </w:rPr>
        <w:t xml:space="preserve">the clinical trial </w:t>
      </w:r>
      <w:r w:rsidRPr="00C366F6">
        <w:rPr>
          <w:rFonts w:asciiTheme="minorHAnsi" w:hAnsiTheme="minorHAnsi"/>
        </w:rPr>
        <w:t xml:space="preserve">are available (in person or remotely) during the inspection for interview or to clarify issues </w:t>
      </w:r>
    </w:p>
    <w:p w14:paraId="6A61EB30" w14:textId="5010F968" w:rsidR="00532492" w:rsidRPr="00C366F6" w:rsidRDefault="00532492" w:rsidP="00C50F95">
      <w:pPr>
        <w:pStyle w:val="ListBullet"/>
        <w:rPr>
          <w:rFonts w:asciiTheme="minorHAnsi" w:hAnsiTheme="minorHAnsi"/>
        </w:rPr>
      </w:pPr>
      <w:r w:rsidRPr="00C366F6">
        <w:rPr>
          <w:rFonts w:asciiTheme="minorHAnsi" w:hAnsiTheme="minorHAnsi"/>
        </w:rPr>
        <w:t xml:space="preserve">preparation and implementation of appropriate and timely corrective and preventative action (CAPA) plans to address the inspection’s findings </w:t>
      </w:r>
      <w:r w:rsidR="00AB60F4">
        <w:rPr>
          <w:rFonts w:asciiTheme="minorHAnsi" w:hAnsiTheme="minorHAnsi"/>
        </w:rPr>
        <w:t>and</w:t>
      </w:r>
      <w:r w:rsidR="00AB60F4" w:rsidRPr="00C366F6">
        <w:rPr>
          <w:rFonts w:asciiTheme="minorHAnsi" w:hAnsiTheme="minorHAnsi"/>
        </w:rPr>
        <w:t xml:space="preserve"> </w:t>
      </w:r>
      <w:r w:rsidRPr="00C366F6">
        <w:rPr>
          <w:rFonts w:asciiTheme="minorHAnsi" w:hAnsiTheme="minorHAnsi"/>
        </w:rPr>
        <w:t xml:space="preserve">prioritise any critical or major </w:t>
      </w:r>
      <w:r w:rsidR="00467498">
        <w:rPr>
          <w:rFonts w:asciiTheme="minorHAnsi" w:hAnsiTheme="minorHAnsi"/>
        </w:rPr>
        <w:t>deficiencies</w:t>
      </w:r>
      <w:r w:rsidR="005D0B8F" w:rsidRPr="00C366F6">
        <w:rPr>
          <w:rFonts w:asciiTheme="minorHAnsi" w:hAnsiTheme="minorHAnsi"/>
        </w:rPr>
        <w:t>.</w:t>
      </w:r>
    </w:p>
    <w:p w14:paraId="120B8FD6" w14:textId="77777777" w:rsidR="00532492" w:rsidRPr="00C366F6" w:rsidRDefault="00532492" w:rsidP="00532492">
      <w:pPr>
        <w:rPr>
          <w:rFonts w:asciiTheme="minorHAnsi" w:hAnsiTheme="minorHAnsi"/>
        </w:rPr>
      </w:pPr>
      <w:r w:rsidRPr="00C366F6">
        <w:rPr>
          <w:rFonts w:asciiTheme="minorHAnsi" w:hAnsiTheme="minorHAnsi"/>
          <w:b/>
        </w:rPr>
        <w:t>Our</w:t>
      </w:r>
      <w:r w:rsidRPr="00C366F6">
        <w:rPr>
          <w:rFonts w:asciiTheme="minorHAnsi" w:hAnsiTheme="minorHAnsi"/>
        </w:rPr>
        <w:t xml:space="preserve"> inspection-rel</w:t>
      </w:r>
      <w:r w:rsidR="00C50F95" w:rsidRPr="00C366F6">
        <w:rPr>
          <w:rFonts w:asciiTheme="minorHAnsi" w:hAnsiTheme="minorHAnsi"/>
        </w:rPr>
        <w:t>ated responsibilities include, but are not limited to:</w:t>
      </w:r>
    </w:p>
    <w:p w14:paraId="07FA42F4" w14:textId="77777777" w:rsidR="00532492" w:rsidRPr="00C366F6" w:rsidRDefault="00532492" w:rsidP="00C50F95">
      <w:pPr>
        <w:pStyle w:val="ListBullet"/>
        <w:rPr>
          <w:rFonts w:asciiTheme="minorHAnsi" w:hAnsiTheme="minorHAnsi"/>
        </w:rPr>
      </w:pPr>
      <w:r w:rsidRPr="00C366F6">
        <w:rPr>
          <w:rFonts w:asciiTheme="minorHAnsi" w:hAnsiTheme="minorHAnsi"/>
        </w:rPr>
        <w:t>coordinating the inspection and personnel—including scheduling dates, times, venues—and providing the agenda</w:t>
      </w:r>
    </w:p>
    <w:p w14:paraId="757C18EF" w14:textId="1B0CD1FF" w:rsidR="004C0F98" w:rsidRPr="00C366F6" w:rsidRDefault="004C0F98" w:rsidP="00C50F95">
      <w:pPr>
        <w:pStyle w:val="ListBullet"/>
        <w:rPr>
          <w:rFonts w:asciiTheme="minorHAnsi" w:hAnsiTheme="minorHAnsi"/>
        </w:rPr>
      </w:pPr>
      <w:r w:rsidRPr="00C366F6">
        <w:rPr>
          <w:rFonts w:asciiTheme="minorHAnsi" w:hAnsiTheme="minorHAnsi"/>
        </w:rPr>
        <w:t>produc</w:t>
      </w:r>
      <w:r w:rsidR="005D0B8F" w:rsidRPr="00C366F6">
        <w:rPr>
          <w:rFonts w:asciiTheme="minorHAnsi" w:hAnsiTheme="minorHAnsi"/>
        </w:rPr>
        <w:t>ing</w:t>
      </w:r>
      <w:r w:rsidRPr="00C366F6">
        <w:rPr>
          <w:rFonts w:asciiTheme="minorHAnsi" w:hAnsiTheme="minorHAnsi"/>
        </w:rPr>
        <w:t xml:space="preserve"> our identity card if requested</w:t>
      </w:r>
    </w:p>
    <w:p w14:paraId="26E7466F" w14:textId="32A816B6" w:rsidR="00532492" w:rsidRPr="00C366F6" w:rsidRDefault="00532492" w:rsidP="00C50F95">
      <w:pPr>
        <w:pStyle w:val="ListBullet"/>
        <w:rPr>
          <w:rFonts w:asciiTheme="minorHAnsi" w:hAnsiTheme="minorHAnsi"/>
        </w:rPr>
      </w:pPr>
      <w:r w:rsidRPr="00C366F6">
        <w:rPr>
          <w:rFonts w:asciiTheme="minorHAnsi" w:hAnsiTheme="minorHAnsi"/>
        </w:rPr>
        <w:t>conducting the inspection</w:t>
      </w:r>
    </w:p>
    <w:p w14:paraId="1185E838" w14:textId="77777777" w:rsidR="00532492" w:rsidRPr="00C366F6" w:rsidRDefault="00532492" w:rsidP="00C50F95">
      <w:pPr>
        <w:pStyle w:val="ListBullet"/>
        <w:rPr>
          <w:rFonts w:asciiTheme="minorHAnsi" w:hAnsiTheme="minorHAnsi"/>
        </w:rPr>
      </w:pPr>
      <w:r w:rsidRPr="00C366F6">
        <w:rPr>
          <w:rFonts w:asciiTheme="minorHAnsi" w:hAnsiTheme="minorHAnsi"/>
        </w:rPr>
        <w:t>preparing the inspection report</w:t>
      </w:r>
    </w:p>
    <w:p w14:paraId="592A624A" w14:textId="77777777" w:rsidR="00532492" w:rsidRPr="00C366F6" w:rsidRDefault="00532492" w:rsidP="00C50F95">
      <w:pPr>
        <w:pStyle w:val="ListBullet"/>
        <w:rPr>
          <w:rFonts w:asciiTheme="minorHAnsi" w:hAnsiTheme="minorHAnsi"/>
        </w:rPr>
      </w:pPr>
      <w:r w:rsidRPr="00C366F6">
        <w:rPr>
          <w:rFonts w:asciiTheme="minorHAnsi" w:hAnsiTheme="minorHAnsi"/>
        </w:rPr>
        <w:t>reviewing your CAPA plan(s) and finalising the inspection.</w:t>
      </w:r>
    </w:p>
    <w:p w14:paraId="4A09A8B1" w14:textId="4A493A29" w:rsidR="00532492" w:rsidRPr="00C366F6" w:rsidRDefault="00532492" w:rsidP="0006125B">
      <w:pPr>
        <w:pStyle w:val="Heading3"/>
        <w:pageBreakBefore/>
      </w:pPr>
      <w:bookmarkStart w:id="7" w:name="_Toc101867035"/>
      <w:r w:rsidRPr="00C366F6">
        <w:lastRenderedPageBreak/>
        <w:t xml:space="preserve">Objectives of the </w:t>
      </w:r>
      <w:r w:rsidR="00114A50" w:rsidRPr="005A32C7">
        <w:t xml:space="preserve">Good Clinical Practice </w:t>
      </w:r>
      <w:r w:rsidR="00114A50">
        <w:t>(</w:t>
      </w:r>
      <w:r w:rsidR="001C15DF" w:rsidRPr="00C366F6">
        <w:t>GCP</w:t>
      </w:r>
      <w:r w:rsidR="00114A50">
        <w:t>)</w:t>
      </w:r>
      <w:r w:rsidRPr="00C366F6">
        <w:t xml:space="preserve"> inspection program</w:t>
      </w:r>
      <w:bookmarkEnd w:id="7"/>
    </w:p>
    <w:p w14:paraId="6F997925" w14:textId="4A958818" w:rsidR="00532492" w:rsidRPr="00C366F6" w:rsidRDefault="00532492" w:rsidP="00532492">
      <w:pPr>
        <w:rPr>
          <w:rFonts w:asciiTheme="minorHAnsi" w:hAnsiTheme="minorHAnsi"/>
        </w:rPr>
      </w:pPr>
      <w:r w:rsidRPr="00C366F6">
        <w:rPr>
          <w:rFonts w:asciiTheme="minorHAnsi" w:hAnsiTheme="minorHAnsi"/>
        </w:rPr>
        <w:t xml:space="preserve">The </w:t>
      </w:r>
      <w:r w:rsidR="001C15DF" w:rsidRPr="00C366F6">
        <w:rPr>
          <w:rFonts w:asciiTheme="minorHAnsi" w:hAnsiTheme="minorHAnsi"/>
        </w:rPr>
        <w:t>GCP</w:t>
      </w:r>
      <w:r w:rsidRPr="00C366F6">
        <w:rPr>
          <w:rFonts w:asciiTheme="minorHAnsi" w:hAnsiTheme="minorHAnsi"/>
        </w:rPr>
        <w:t xml:space="preserve"> inspection program aims to strengthen the TGA’s monitoring activities and protect public</w:t>
      </w:r>
      <w:r w:rsidR="00BB39B6" w:rsidRPr="00C366F6">
        <w:rPr>
          <w:rFonts w:asciiTheme="minorHAnsi" w:hAnsiTheme="minorHAnsi"/>
        </w:rPr>
        <w:t xml:space="preserve"> health</w:t>
      </w:r>
      <w:r w:rsidRPr="00C366F6">
        <w:rPr>
          <w:rFonts w:asciiTheme="minorHAnsi" w:hAnsiTheme="minorHAnsi"/>
        </w:rPr>
        <w:t>.</w:t>
      </w:r>
    </w:p>
    <w:p w14:paraId="6DC98164" w14:textId="77777777" w:rsidR="00532492" w:rsidRPr="00C366F6" w:rsidRDefault="009C11FF" w:rsidP="00532492">
      <w:pPr>
        <w:rPr>
          <w:rFonts w:asciiTheme="minorHAnsi" w:hAnsiTheme="minorHAnsi"/>
        </w:rPr>
      </w:pPr>
      <w:r w:rsidRPr="00C366F6">
        <w:rPr>
          <w:rFonts w:asciiTheme="minorHAnsi" w:hAnsiTheme="minorHAnsi"/>
        </w:rPr>
        <w:t>GCP</w:t>
      </w:r>
      <w:r w:rsidR="00532492" w:rsidRPr="00C366F6">
        <w:rPr>
          <w:rFonts w:asciiTheme="minorHAnsi" w:hAnsiTheme="minorHAnsi"/>
        </w:rPr>
        <w:t xml:space="preserve"> inspections allow us to:</w:t>
      </w:r>
    </w:p>
    <w:p w14:paraId="6675CA65" w14:textId="77777777" w:rsidR="00532492" w:rsidRPr="00C366F6" w:rsidRDefault="00532492" w:rsidP="00C50F95">
      <w:pPr>
        <w:pStyle w:val="ListBullet"/>
        <w:rPr>
          <w:rFonts w:asciiTheme="minorHAnsi" w:hAnsiTheme="minorHAnsi"/>
        </w:rPr>
      </w:pPr>
      <w:r w:rsidRPr="00C366F6">
        <w:rPr>
          <w:rFonts w:asciiTheme="minorHAnsi" w:hAnsiTheme="minorHAnsi"/>
        </w:rPr>
        <w:t xml:space="preserve">verify you are compliant with </w:t>
      </w:r>
      <w:r w:rsidR="00BB39B6" w:rsidRPr="00C366F6">
        <w:rPr>
          <w:rFonts w:asciiTheme="minorHAnsi" w:hAnsiTheme="minorHAnsi"/>
        </w:rPr>
        <w:t xml:space="preserve">the GCP standard and have met </w:t>
      </w:r>
      <w:r w:rsidRPr="00C366F6">
        <w:rPr>
          <w:rFonts w:asciiTheme="minorHAnsi" w:hAnsiTheme="minorHAnsi"/>
        </w:rPr>
        <w:t xml:space="preserve">your </w:t>
      </w:r>
      <w:r w:rsidR="009C11FF" w:rsidRPr="00C366F6">
        <w:rPr>
          <w:rFonts w:asciiTheme="minorHAnsi" w:hAnsiTheme="minorHAnsi"/>
        </w:rPr>
        <w:t>clinical trial</w:t>
      </w:r>
      <w:r w:rsidRPr="00C366F6">
        <w:rPr>
          <w:rFonts w:asciiTheme="minorHAnsi" w:hAnsiTheme="minorHAnsi"/>
        </w:rPr>
        <w:t xml:space="preserve"> responsibilities</w:t>
      </w:r>
    </w:p>
    <w:p w14:paraId="4FE26247" w14:textId="7FCE8B27" w:rsidR="00532492" w:rsidRPr="00C366F6" w:rsidRDefault="00104FB5" w:rsidP="00C50F95">
      <w:pPr>
        <w:pStyle w:val="ListBullet"/>
        <w:rPr>
          <w:rFonts w:asciiTheme="minorHAnsi" w:hAnsiTheme="minorHAnsi"/>
        </w:rPr>
      </w:pPr>
      <w:r w:rsidRPr="00C366F6">
        <w:rPr>
          <w:rFonts w:asciiTheme="minorHAnsi" w:hAnsiTheme="minorHAnsi"/>
        </w:rPr>
        <w:t xml:space="preserve">provide education and work with you </w:t>
      </w:r>
      <w:r w:rsidR="009C11FF" w:rsidRPr="00C366F6">
        <w:rPr>
          <w:rFonts w:asciiTheme="minorHAnsi" w:hAnsiTheme="minorHAnsi"/>
        </w:rPr>
        <w:t>to ensure you have effective</w:t>
      </w:r>
      <w:r w:rsidR="00532492" w:rsidRPr="00C366F6">
        <w:rPr>
          <w:rFonts w:asciiTheme="minorHAnsi" w:hAnsiTheme="minorHAnsi"/>
        </w:rPr>
        <w:t xml:space="preserve"> systems in place in alignment with Australian legislation</w:t>
      </w:r>
      <w:r w:rsidR="009C11FF" w:rsidRPr="00C366F6">
        <w:rPr>
          <w:rFonts w:asciiTheme="minorHAnsi" w:hAnsiTheme="minorHAnsi"/>
        </w:rPr>
        <w:t xml:space="preserve"> and the relevant GCP guideline(s)</w:t>
      </w:r>
      <w:r w:rsidR="00532492" w:rsidRPr="00C366F6">
        <w:rPr>
          <w:rFonts w:asciiTheme="minorHAnsi" w:hAnsiTheme="minorHAnsi"/>
        </w:rPr>
        <w:t>.</w:t>
      </w:r>
    </w:p>
    <w:p w14:paraId="3B391048" w14:textId="55E0DBFB" w:rsidR="001169A0" w:rsidRPr="00C366F6" w:rsidRDefault="001169A0" w:rsidP="00C50F95">
      <w:pPr>
        <w:pStyle w:val="ListBullet"/>
        <w:rPr>
          <w:rFonts w:asciiTheme="minorHAnsi" w:hAnsiTheme="minorHAnsi"/>
        </w:rPr>
      </w:pPr>
      <w:r w:rsidRPr="00C366F6">
        <w:rPr>
          <w:rFonts w:asciiTheme="minorHAnsi" w:hAnsiTheme="minorHAnsi"/>
        </w:rPr>
        <w:t>if appropriate, provide information relating to the inspection findings to the approving authority and/or the approving HREC</w:t>
      </w:r>
      <w:r w:rsidR="005D0B8F" w:rsidRPr="00C366F6">
        <w:rPr>
          <w:rFonts w:asciiTheme="minorHAnsi" w:hAnsiTheme="minorHAnsi"/>
        </w:rPr>
        <w:t>.</w:t>
      </w:r>
    </w:p>
    <w:p w14:paraId="3AE1129D" w14:textId="77777777" w:rsidR="00532492" w:rsidRPr="00C366F6" w:rsidRDefault="00532492" w:rsidP="0006125B">
      <w:pPr>
        <w:pStyle w:val="Heading3"/>
      </w:pPr>
      <w:bookmarkStart w:id="8" w:name="_Toc101867036"/>
      <w:r w:rsidRPr="00C366F6">
        <w:t xml:space="preserve">Scope of the </w:t>
      </w:r>
      <w:r w:rsidR="009C11FF" w:rsidRPr="00C366F6">
        <w:t>GCP</w:t>
      </w:r>
      <w:r w:rsidRPr="00C366F6">
        <w:t xml:space="preserve"> inspection program</w:t>
      </w:r>
      <w:bookmarkEnd w:id="8"/>
    </w:p>
    <w:p w14:paraId="6793DC30" w14:textId="34936BB8" w:rsidR="00532492" w:rsidRPr="00C366F6" w:rsidRDefault="00532492" w:rsidP="0006125B">
      <w:r w:rsidRPr="00C366F6">
        <w:t xml:space="preserve">All Australian </w:t>
      </w:r>
      <w:r w:rsidR="002B1B1C" w:rsidRPr="00C366F6">
        <w:t>investigat</w:t>
      </w:r>
      <w:r w:rsidR="00114A50">
        <w:t>or</w:t>
      </w:r>
      <w:r w:rsidR="002B1B1C" w:rsidRPr="00C366F6">
        <w:t xml:space="preserve"> sites involved in regulated clinical trials of medicines</w:t>
      </w:r>
      <w:r w:rsidRPr="00C366F6">
        <w:t xml:space="preserve"> </w:t>
      </w:r>
      <w:r w:rsidR="008E0320" w:rsidRPr="00C366F6">
        <w:t xml:space="preserve">and biologicals </w:t>
      </w:r>
      <w:r w:rsidRPr="00C366F6">
        <w:t xml:space="preserve">are subject to the </w:t>
      </w:r>
      <w:r w:rsidR="002B1B1C" w:rsidRPr="00C366F6">
        <w:t>GCP</w:t>
      </w:r>
      <w:r w:rsidR="00C50F95" w:rsidRPr="00C366F6">
        <w:t xml:space="preserve"> inspection program.</w:t>
      </w:r>
    </w:p>
    <w:p w14:paraId="2E72FE65" w14:textId="77777777" w:rsidR="00532492" w:rsidRPr="00C366F6" w:rsidRDefault="00532492" w:rsidP="00532492">
      <w:pPr>
        <w:rPr>
          <w:rFonts w:asciiTheme="minorHAnsi" w:hAnsiTheme="minorHAnsi"/>
        </w:rPr>
      </w:pPr>
      <w:r w:rsidRPr="00C366F6">
        <w:rPr>
          <w:rFonts w:asciiTheme="minorHAnsi" w:hAnsiTheme="minorHAnsi"/>
        </w:rPr>
        <w:t>Inspections will examine your compliance with the applicable Australian legislation and guideline</w:t>
      </w:r>
      <w:r w:rsidR="002B1B1C" w:rsidRPr="00C366F6">
        <w:rPr>
          <w:rFonts w:asciiTheme="minorHAnsi" w:hAnsiTheme="minorHAnsi"/>
        </w:rPr>
        <w:t>(</w:t>
      </w:r>
      <w:r w:rsidRPr="00C366F6">
        <w:rPr>
          <w:rFonts w:asciiTheme="minorHAnsi" w:hAnsiTheme="minorHAnsi"/>
        </w:rPr>
        <w:t>s</w:t>
      </w:r>
      <w:r w:rsidR="002B1B1C" w:rsidRPr="00C366F6">
        <w:rPr>
          <w:rFonts w:asciiTheme="minorHAnsi" w:hAnsiTheme="minorHAnsi"/>
        </w:rPr>
        <w:t>)</w:t>
      </w:r>
      <w:r w:rsidRPr="00C366F6">
        <w:rPr>
          <w:rFonts w:asciiTheme="minorHAnsi" w:hAnsiTheme="minorHAnsi"/>
        </w:rPr>
        <w:t>:</w:t>
      </w:r>
    </w:p>
    <w:p w14:paraId="0C96442F" w14:textId="6A5498FD" w:rsidR="00532492" w:rsidRPr="00C366F6" w:rsidRDefault="006B7E43" w:rsidP="00AC73B7">
      <w:pPr>
        <w:pStyle w:val="ListBullet"/>
        <w:rPr>
          <w:rFonts w:asciiTheme="minorHAnsi" w:hAnsiTheme="minorHAnsi"/>
        </w:rPr>
      </w:pPr>
      <w:hyperlink r:id="rId24" w:history="1">
        <w:r w:rsidR="00532492" w:rsidRPr="00C366F6">
          <w:rPr>
            <w:rStyle w:val="Hyperlink"/>
            <w:rFonts w:asciiTheme="minorHAnsi" w:hAnsiTheme="minorHAnsi"/>
            <w:i/>
          </w:rPr>
          <w:t>Therapeutic Goods Act 1989</w:t>
        </w:r>
      </w:hyperlink>
      <w:r w:rsidR="00967D25">
        <w:rPr>
          <w:rFonts w:asciiTheme="minorHAnsi" w:hAnsiTheme="minorHAnsi"/>
        </w:rPr>
        <w:t xml:space="preserve"> (</w:t>
      </w:r>
      <w:r w:rsidR="00532492" w:rsidRPr="00C366F6">
        <w:rPr>
          <w:rFonts w:asciiTheme="minorHAnsi" w:hAnsiTheme="minorHAnsi"/>
        </w:rPr>
        <w:t>the Act</w:t>
      </w:r>
      <w:r w:rsidR="00967D25">
        <w:rPr>
          <w:rFonts w:asciiTheme="minorHAnsi" w:hAnsiTheme="minorHAnsi"/>
        </w:rPr>
        <w:t>)</w:t>
      </w:r>
    </w:p>
    <w:p w14:paraId="7BC26A3B" w14:textId="7AD3BD7B" w:rsidR="00532492" w:rsidRPr="00C366F6" w:rsidRDefault="006B7E43" w:rsidP="00AC73B7">
      <w:pPr>
        <w:pStyle w:val="ListBullet"/>
        <w:rPr>
          <w:rFonts w:asciiTheme="minorHAnsi" w:hAnsiTheme="minorHAnsi"/>
          <w:i/>
        </w:rPr>
      </w:pPr>
      <w:hyperlink r:id="rId25" w:history="1">
        <w:r w:rsidR="00532492" w:rsidRPr="00C366F6">
          <w:rPr>
            <w:rStyle w:val="Hyperlink"/>
            <w:rFonts w:asciiTheme="minorHAnsi" w:hAnsiTheme="minorHAnsi"/>
            <w:i/>
          </w:rPr>
          <w:t>Therapeutic Goods Regulations 1990</w:t>
        </w:r>
      </w:hyperlink>
      <w:r w:rsidR="00C50F95" w:rsidRPr="00C366F6">
        <w:rPr>
          <w:rFonts w:asciiTheme="minorHAnsi" w:hAnsiTheme="minorHAnsi"/>
          <w:i/>
        </w:rPr>
        <w:t xml:space="preserve"> </w:t>
      </w:r>
      <w:r w:rsidR="00967D25">
        <w:rPr>
          <w:rFonts w:asciiTheme="minorHAnsi" w:hAnsiTheme="minorHAnsi"/>
        </w:rPr>
        <w:t>(</w:t>
      </w:r>
      <w:r w:rsidR="00967D25" w:rsidRPr="00A8714B">
        <w:rPr>
          <w:rFonts w:asciiTheme="minorHAnsi" w:hAnsiTheme="minorHAnsi"/>
        </w:rPr>
        <w:t xml:space="preserve">the </w:t>
      </w:r>
      <w:r w:rsidR="00967D25">
        <w:rPr>
          <w:rFonts w:asciiTheme="minorHAnsi" w:hAnsiTheme="minorHAnsi"/>
        </w:rPr>
        <w:t>Regulations)</w:t>
      </w:r>
    </w:p>
    <w:p w14:paraId="6C724B3F" w14:textId="670E7935" w:rsidR="00532492" w:rsidRPr="00C366F6" w:rsidRDefault="006B7E43" w:rsidP="00AC73B7">
      <w:pPr>
        <w:pStyle w:val="ListBullet"/>
        <w:rPr>
          <w:rFonts w:asciiTheme="minorHAnsi" w:hAnsiTheme="minorHAnsi"/>
        </w:rPr>
      </w:pPr>
      <w:hyperlink r:id="rId26" w:history="1"/>
      <w:r w:rsidR="00532492" w:rsidRPr="00C366F6">
        <w:rPr>
          <w:rFonts w:asciiTheme="minorHAnsi" w:hAnsiTheme="minorHAnsi"/>
        </w:rPr>
        <w:t xml:space="preserve">the </w:t>
      </w:r>
      <w:r w:rsidR="002B1B1C" w:rsidRPr="00C366F6">
        <w:rPr>
          <w:rFonts w:asciiTheme="minorHAnsi" w:hAnsiTheme="minorHAnsi"/>
        </w:rPr>
        <w:t>GCP</w:t>
      </w:r>
      <w:r w:rsidR="00532492" w:rsidRPr="00C366F6">
        <w:rPr>
          <w:rFonts w:asciiTheme="minorHAnsi" w:hAnsiTheme="minorHAnsi"/>
        </w:rPr>
        <w:t xml:space="preserve"> guideline</w:t>
      </w:r>
      <w:r w:rsidR="00BF6AD7" w:rsidRPr="00C366F6">
        <w:rPr>
          <w:rFonts w:asciiTheme="minorHAnsi" w:hAnsiTheme="minorHAnsi"/>
        </w:rPr>
        <w:t>(s).</w:t>
      </w:r>
    </w:p>
    <w:p w14:paraId="77BDACCA" w14:textId="4A7E04BE" w:rsidR="00532492" w:rsidRPr="00C366F6" w:rsidRDefault="00BB39B6" w:rsidP="00BB39B6">
      <w:pPr>
        <w:rPr>
          <w:rFonts w:asciiTheme="minorHAnsi" w:hAnsiTheme="minorHAnsi"/>
        </w:rPr>
      </w:pPr>
      <w:r w:rsidRPr="00C366F6">
        <w:rPr>
          <w:rFonts w:asciiTheme="minorHAnsi" w:hAnsiTheme="minorHAnsi"/>
        </w:rPr>
        <w:t xml:space="preserve">The procedures for the conduct of regulatory GCP inspections </w:t>
      </w:r>
      <w:r w:rsidR="004C0F98" w:rsidRPr="00C366F6">
        <w:rPr>
          <w:rFonts w:asciiTheme="minorHAnsi" w:hAnsiTheme="minorHAnsi"/>
        </w:rPr>
        <w:t xml:space="preserve">are aligned with internationally harmonised processes and </w:t>
      </w:r>
      <w:r w:rsidRPr="00C366F6">
        <w:rPr>
          <w:rFonts w:asciiTheme="minorHAnsi" w:hAnsiTheme="minorHAnsi"/>
        </w:rPr>
        <w:t xml:space="preserve">have been modelled on those </w:t>
      </w:r>
      <w:r w:rsidR="004C0F98" w:rsidRPr="00C366F6">
        <w:rPr>
          <w:rFonts w:asciiTheme="minorHAnsi" w:hAnsiTheme="minorHAnsi"/>
        </w:rPr>
        <w:t>published</w:t>
      </w:r>
      <w:r w:rsidRPr="00C366F6">
        <w:rPr>
          <w:rFonts w:asciiTheme="minorHAnsi" w:hAnsiTheme="minorHAnsi"/>
        </w:rPr>
        <w:t xml:space="preserve"> by the E</w:t>
      </w:r>
      <w:r w:rsidR="00C2564D" w:rsidRPr="00C366F6">
        <w:rPr>
          <w:rFonts w:asciiTheme="minorHAnsi" w:hAnsiTheme="minorHAnsi"/>
        </w:rPr>
        <w:t>uropean Medicines Agency (EMA)</w:t>
      </w:r>
      <w:r w:rsidR="00967D25">
        <w:rPr>
          <w:rFonts w:asciiTheme="minorHAnsi" w:hAnsiTheme="minorHAnsi"/>
        </w:rPr>
        <w:t>.</w:t>
      </w:r>
      <w:r w:rsidR="00C2564D" w:rsidRPr="00C366F6">
        <w:rPr>
          <w:rFonts w:asciiTheme="minorHAnsi" w:hAnsiTheme="minorHAnsi"/>
        </w:rPr>
        <w:t xml:space="preserve"> </w:t>
      </w:r>
      <w:r w:rsidR="00532492" w:rsidRPr="00C366F6">
        <w:rPr>
          <w:rFonts w:asciiTheme="minorHAnsi" w:hAnsiTheme="minorHAnsi"/>
        </w:rPr>
        <w:t>At a minimum (for routine inspections), we will review the following during an inspection:</w:t>
      </w:r>
    </w:p>
    <w:p w14:paraId="429AB9CB" w14:textId="5F88B6E7" w:rsidR="00BB39B6" w:rsidRPr="00C366F6" w:rsidRDefault="009C7AF1" w:rsidP="00BB39B6">
      <w:pPr>
        <w:pStyle w:val="ListBullet"/>
        <w:rPr>
          <w:rFonts w:asciiTheme="minorHAnsi" w:hAnsiTheme="minorHAnsi"/>
        </w:rPr>
      </w:pPr>
      <w:r w:rsidRPr="00C366F6">
        <w:rPr>
          <w:rFonts w:asciiTheme="minorHAnsi" w:hAnsiTheme="minorHAnsi"/>
        </w:rPr>
        <w:t>l</w:t>
      </w:r>
      <w:r w:rsidR="00BB39B6" w:rsidRPr="00C366F6">
        <w:rPr>
          <w:rFonts w:asciiTheme="minorHAnsi" w:hAnsiTheme="minorHAnsi"/>
        </w:rPr>
        <w:t xml:space="preserve">egal and </w:t>
      </w:r>
      <w:r w:rsidRPr="00C366F6">
        <w:rPr>
          <w:rFonts w:asciiTheme="minorHAnsi" w:hAnsiTheme="minorHAnsi"/>
        </w:rPr>
        <w:t>a</w:t>
      </w:r>
      <w:r w:rsidR="00BB39B6" w:rsidRPr="00C366F6">
        <w:rPr>
          <w:rFonts w:asciiTheme="minorHAnsi" w:hAnsiTheme="minorHAnsi"/>
        </w:rPr>
        <w:t xml:space="preserve">dministrative – examination of aspects related to the implementation, </w:t>
      </w:r>
      <w:r w:rsidR="008C4B45" w:rsidRPr="00C366F6">
        <w:rPr>
          <w:rFonts w:asciiTheme="minorHAnsi" w:hAnsiTheme="minorHAnsi"/>
        </w:rPr>
        <w:t>progress,</w:t>
      </w:r>
      <w:r w:rsidR="00BB39B6" w:rsidRPr="00C366F6">
        <w:rPr>
          <w:rFonts w:asciiTheme="minorHAnsi" w:hAnsiTheme="minorHAnsi"/>
        </w:rPr>
        <w:t xml:space="preserve"> and termination of the clinical trial, including evidence of communication with the HREC and regulatory authorities</w:t>
      </w:r>
    </w:p>
    <w:p w14:paraId="44D676B0" w14:textId="1ADD9982" w:rsidR="00BB39B6" w:rsidRPr="00C366F6" w:rsidRDefault="009C7AF1" w:rsidP="00BB39B6">
      <w:pPr>
        <w:pStyle w:val="ListBullet"/>
        <w:rPr>
          <w:rFonts w:asciiTheme="minorHAnsi" w:hAnsiTheme="minorHAnsi"/>
        </w:rPr>
      </w:pPr>
      <w:r w:rsidRPr="00C366F6">
        <w:rPr>
          <w:rFonts w:asciiTheme="minorHAnsi" w:hAnsiTheme="minorHAnsi"/>
        </w:rPr>
        <w:t>o</w:t>
      </w:r>
      <w:r w:rsidR="00BB39B6" w:rsidRPr="00C366F6">
        <w:rPr>
          <w:rFonts w:asciiTheme="minorHAnsi" w:hAnsiTheme="minorHAnsi"/>
        </w:rPr>
        <w:t xml:space="preserve">rganisational – examination of the implementation of the trial at the site, including qualifications and experience of site personnel, delegation of authority, standard operating procedures, facilities and equipment, source of the investigational medicinal product, </w:t>
      </w:r>
      <w:r w:rsidR="008C4B45" w:rsidRPr="00C366F6">
        <w:rPr>
          <w:rFonts w:asciiTheme="minorHAnsi" w:hAnsiTheme="minorHAnsi"/>
        </w:rPr>
        <w:t>monitoring,</w:t>
      </w:r>
      <w:r w:rsidR="00BB39B6" w:rsidRPr="00C366F6">
        <w:rPr>
          <w:rFonts w:asciiTheme="minorHAnsi" w:hAnsiTheme="minorHAnsi"/>
        </w:rPr>
        <w:t xml:space="preserve"> and auditing records</w:t>
      </w:r>
    </w:p>
    <w:p w14:paraId="729424E3" w14:textId="4256BEAF" w:rsidR="00BB39B6" w:rsidRPr="00C366F6" w:rsidRDefault="009C7AF1" w:rsidP="00BB39B6">
      <w:pPr>
        <w:pStyle w:val="ListBullet"/>
        <w:rPr>
          <w:rFonts w:asciiTheme="minorHAnsi" w:hAnsiTheme="minorHAnsi"/>
        </w:rPr>
      </w:pPr>
      <w:r w:rsidRPr="00C366F6">
        <w:rPr>
          <w:rFonts w:asciiTheme="minorHAnsi" w:hAnsiTheme="minorHAnsi"/>
        </w:rPr>
        <w:t>i</w:t>
      </w:r>
      <w:r w:rsidR="00BB39B6" w:rsidRPr="00C366F6">
        <w:rPr>
          <w:rFonts w:asciiTheme="minorHAnsi" w:hAnsiTheme="minorHAnsi"/>
        </w:rPr>
        <w:t xml:space="preserve">nformed </w:t>
      </w:r>
      <w:r w:rsidRPr="00C366F6">
        <w:rPr>
          <w:rFonts w:asciiTheme="minorHAnsi" w:hAnsiTheme="minorHAnsi"/>
        </w:rPr>
        <w:t>c</w:t>
      </w:r>
      <w:r w:rsidR="00BB39B6" w:rsidRPr="00C366F6">
        <w:rPr>
          <w:rFonts w:asciiTheme="minorHAnsi" w:hAnsiTheme="minorHAnsi"/>
        </w:rPr>
        <w:t xml:space="preserve">onsent – determine whether </w:t>
      </w:r>
      <w:r w:rsidR="00E774F5" w:rsidRPr="00F0628E">
        <w:rPr>
          <w:rFonts w:asciiTheme="minorHAnsi" w:hAnsiTheme="minorHAnsi"/>
        </w:rPr>
        <w:t xml:space="preserve">clinical trial participants </w:t>
      </w:r>
      <w:r w:rsidR="00BB39B6" w:rsidRPr="00C366F6">
        <w:rPr>
          <w:rFonts w:asciiTheme="minorHAnsi" w:hAnsiTheme="minorHAnsi"/>
        </w:rPr>
        <w:t>consent was obtained in accordance with GCP Guideline</w:t>
      </w:r>
      <w:r w:rsidR="00110370">
        <w:rPr>
          <w:rFonts w:asciiTheme="minorHAnsi" w:hAnsiTheme="minorHAnsi"/>
        </w:rPr>
        <w:t>(</w:t>
      </w:r>
      <w:r w:rsidR="00BB39B6" w:rsidRPr="00C366F6">
        <w:rPr>
          <w:rFonts w:asciiTheme="minorHAnsi" w:hAnsiTheme="minorHAnsi"/>
        </w:rPr>
        <w:t>s</w:t>
      </w:r>
      <w:r w:rsidR="00110370">
        <w:rPr>
          <w:rFonts w:asciiTheme="minorHAnsi" w:hAnsiTheme="minorHAnsi"/>
        </w:rPr>
        <w:t>)</w:t>
      </w:r>
      <w:r w:rsidR="00C2564D" w:rsidRPr="00C366F6">
        <w:rPr>
          <w:rFonts w:asciiTheme="minorHAnsi" w:hAnsiTheme="minorHAnsi"/>
        </w:rPr>
        <w:t xml:space="preserve"> and approving authority req</w:t>
      </w:r>
      <w:r w:rsidR="004C0F98" w:rsidRPr="00C366F6">
        <w:rPr>
          <w:rFonts w:asciiTheme="minorHAnsi" w:hAnsiTheme="minorHAnsi"/>
        </w:rPr>
        <w:t>u</w:t>
      </w:r>
      <w:r w:rsidR="00C2564D" w:rsidRPr="00C366F6">
        <w:rPr>
          <w:rFonts w:asciiTheme="minorHAnsi" w:hAnsiTheme="minorHAnsi"/>
        </w:rPr>
        <w:t>irements</w:t>
      </w:r>
    </w:p>
    <w:p w14:paraId="38580855" w14:textId="0B641A7B" w:rsidR="00BB39B6" w:rsidRPr="00C366F6" w:rsidRDefault="00830D92" w:rsidP="00BB39B6">
      <w:pPr>
        <w:pStyle w:val="ListBullet"/>
        <w:rPr>
          <w:rFonts w:asciiTheme="minorHAnsi" w:hAnsiTheme="minorHAnsi"/>
        </w:rPr>
      </w:pPr>
      <w:r>
        <w:rPr>
          <w:rFonts w:asciiTheme="minorHAnsi" w:hAnsiTheme="minorHAnsi"/>
        </w:rPr>
        <w:t>t</w:t>
      </w:r>
      <w:r w:rsidRPr="00830D92">
        <w:rPr>
          <w:rFonts w:asciiTheme="minorHAnsi" w:hAnsiTheme="minorHAnsi"/>
        </w:rPr>
        <w:t xml:space="preserve">rial </w:t>
      </w:r>
      <w:r>
        <w:rPr>
          <w:rFonts w:asciiTheme="minorHAnsi" w:hAnsiTheme="minorHAnsi"/>
        </w:rPr>
        <w:t>p</w:t>
      </w:r>
      <w:r w:rsidRPr="00830D92">
        <w:rPr>
          <w:rFonts w:asciiTheme="minorHAnsi" w:hAnsiTheme="minorHAnsi"/>
        </w:rPr>
        <w:t xml:space="preserve">articipant </w:t>
      </w:r>
      <w:r>
        <w:rPr>
          <w:rFonts w:asciiTheme="minorHAnsi" w:hAnsiTheme="minorHAnsi"/>
        </w:rPr>
        <w:t>d</w:t>
      </w:r>
      <w:r w:rsidRPr="00830D92">
        <w:rPr>
          <w:rFonts w:asciiTheme="minorHAnsi" w:hAnsiTheme="minorHAnsi"/>
        </w:rPr>
        <w:t>ata</w:t>
      </w:r>
      <w:r w:rsidRPr="002E434D" w:rsidDel="00830D92">
        <w:rPr>
          <w:rFonts w:asciiTheme="minorHAnsi" w:hAnsiTheme="minorHAnsi"/>
        </w:rPr>
        <w:t xml:space="preserve"> </w:t>
      </w:r>
      <w:r w:rsidR="00BB39B6" w:rsidRPr="00C366F6">
        <w:rPr>
          <w:rFonts w:asciiTheme="minorHAnsi" w:hAnsiTheme="minorHAnsi"/>
        </w:rPr>
        <w:t>– review whether the trial was conducted according to the study protocol by source data verification (SDV), particularly inclusion/exclusion criteria</w:t>
      </w:r>
    </w:p>
    <w:p w14:paraId="7F8B427F" w14:textId="37A21D2D" w:rsidR="000F2CDE" w:rsidRPr="00427B53" w:rsidRDefault="009C7AF1" w:rsidP="00427B53">
      <w:pPr>
        <w:pStyle w:val="ListBullet"/>
        <w:rPr>
          <w:rFonts w:asciiTheme="minorHAnsi" w:hAnsiTheme="minorHAnsi"/>
        </w:rPr>
      </w:pPr>
      <w:r w:rsidRPr="00C366F6">
        <w:rPr>
          <w:rFonts w:asciiTheme="minorHAnsi" w:hAnsiTheme="minorHAnsi"/>
        </w:rPr>
        <w:t>m</w:t>
      </w:r>
      <w:r w:rsidR="00BB39B6" w:rsidRPr="00C366F6">
        <w:rPr>
          <w:rFonts w:asciiTheme="minorHAnsi" w:hAnsiTheme="minorHAnsi"/>
        </w:rPr>
        <w:t xml:space="preserve">anagement of the </w:t>
      </w:r>
      <w:r w:rsidRPr="00C366F6">
        <w:rPr>
          <w:rFonts w:asciiTheme="minorHAnsi" w:hAnsiTheme="minorHAnsi"/>
        </w:rPr>
        <w:t>i</w:t>
      </w:r>
      <w:r w:rsidR="00BB39B6" w:rsidRPr="00C366F6">
        <w:rPr>
          <w:rFonts w:asciiTheme="minorHAnsi" w:hAnsiTheme="minorHAnsi"/>
        </w:rPr>
        <w:t xml:space="preserve">nvestigational </w:t>
      </w:r>
      <w:r w:rsidRPr="00C366F6">
        <w:rPr>
          <w:rFonts w:asciiTheme="minorHAnsi" w:hAnsiTheme="minorHAnsi"/>
        </w:rPr>
        <w:t>m</w:t>
      </w:r>
      <w:r w:rsidR="00BB39B6" w:rsidRPr="00C366F6">
        <w:rPr>
          <w:rFonts w:asciiTheme="minorHAnsi" w:hAnsiTheme="minorHAnsi"/>
        </w:rPr>
        <w:t xml:space="preserve">edicinal </w:t>
      </w:r>
      <w:r w:rsidRPr="00C366F6">
        <w:rPr>
          <w:rFonts w:asciiTheme="minorHAnsi" w:hAnsiTheme="minorHAnsi"/>
        </w:rPr>
        <w:t>p</w:t>
      </w:r>
      <w:r w:rsidR="000F2CDE" w:rsidRPr="00C366F6">
        <w:rPr>
          <w:rFonts w:asciiTheme="minorHAnsi" w:hAnsiTheme="minorHAnsi"/>
        </w:rPr>
        <w:t>roduct (IMP) used in the trial.</w:t>
      </w:r>
    </w:p>
    <w:p w14:paraId="0BC29641" w14:textId="4DFE6B53" w:rsidR="00B76E8F" w:rsidRDefault="00B76E8F" w:rsidP="0006125B">
      <w:pPr>
        <w:pStyle w:val="Heading3"/>
      </w:pPr>
      <w:bookmarkStart w:id="9" w:name="_Toc101867037"/>
      <w:r>
        <w:t>Outcome of a GCP inspection</w:t>
      </w:r>
      <w:bookmarkEnd w:id="9"/>
    </w:p>
    <w:p w14:paraId="6473A847" w14:textId="5B0F8E1E" w:rsidR="000F2CDE" w:rsidRPr="00C366F6" w:rsidRDefault="006E51E5" w:rsidP="0006125B">
      <w:r w:rsidRPr="00C366F6">
        <w:t xml:space="preserve">The </w:t>
      </w:r>
      <w:r w:rsidR="00F64263" w:rsidRPr="00C366F6">
        <w:t>outcome</w:t>
      </w:r>
      <w:r w:rsidRPr="00C366F6">
        <w:t xml:space="preserve"> of a GCP inspection is </w:t>
      </w:r>
      <w:r w:rsidR="000F2CDE" w:rsidRPr="00C366F6">
        <w:t xml:space="preserve">a </w:t>
      </w:r>
      <w:r w:rsidR="009C7AF1" w:rsidRPr="00C366F6">
        <w:t>c</w:t>
      </w:r>
      <w:r w:rsidR="000F2CDE" w:rsidRPr="00C366F6">
        <w:t xml:space="preserve">lose </w:t>
      </w:r>
      <w:r w:rsidR="009C7AF1" w:rsidRPr="00C366F6">
        <w:t>o</w:t>
      </w:r>
      <w:r w:rsidR="000F2CDE" w:rsidRPr="00C366F6">
        <w:t xml:space="preserve">ut letter describing </w:t>
      </w:r>
      <w:r w:rsidRPr="00C366F6">
        <w:t>your compliance with the applicable Australian legislation and guideline(s)</w:t>
      </w:r>
      <w:r w:rsidR="000F2CDE" w:rsidRPr="00C366F6">
        <w:t xml:space="preserve">. You will not be issued with a compliance certificate or any form of clearance, </w:t>
      </w:r>
      <w:r w:rsidR="008C4B45" w:rsidRPr="00C366F6">
        <w:t>registration,</w:t>
      </w:r>
      <w:r w:rsidR="000F2CDE" w:rsidRPr="00C366F6">
        <w:t xml:space="preserve"> or accreditation</w:t>
      </w:r>
      <w:r w:rsidR="001E0026">
        <w:t xml:space="preserve">. </w:t>
      </w:r>
    </w:p>
    <w:p w14:paraId="3B666CA1" w14:textId="77777777" w:rsidR="00532492" w:rsidRPr="00C366F6" w:rsidRDefault="00532492" w:rsidP="0006125B">
      <w:pPr>
        <w:pStyle w:val="Heading2"/>
      </w:pPr>
      <w:bookmarkStart w:id="10" w:name="_Toc101867038"/>
      <w:r w:rsidRPr="00C366F6">
        <w:lastRenderedPageBreak/>
        <w:t>Inspection process</w:t>
      </w:r>
      <w:bookmarkEnd w:id="10"/>
    </w:p>
    <w:p w14:paraId="63622923" w14:textId="77777777" w:rsidR="00532492" w:rsidRPr="00C366F6" w:rsidRDefault="00532492" w:rsidP="0006125B">
      <w:pPr>
        <w:pStyle w:val="Heading3"/>
      </w:pPr>
      <w:bookmarkStart w:id="11" w:name="_Inspection_prioritisation"/>
      <w:bookmarkStart w:id="12" w:name="_Toc101867039"/>
      <w:bookmarkEnd w:id="11"/>
      <w:r w:rsidRPr="0006125B">
        <w:t>Inspection</w:t>
      </w:r>
      <w:r w:rsidRPr="00C366F6">
        <w:t xml:space="preserve"> prioritisation</w:t>
      </w:r>
      <w:bookmarkEnd w:id="12"/>
    </w:p>
    <w:p w14:paraId="47D11CF3" w14:textId="4857B6EA" w:rsidR="00422815" w:rsidRPr="00C366F6" w:rsidRDefault="00AD5D0D" w:rsidP="00532492">
      <w:pPr>
        <w:rPr>
          <w:rFonts w:asciiTheme="minorHAnsi" w:hAnsiTheme="minorHAnsi"/>
        </w:rPr>
      </w:pPr>
      <w:r w:rsidRPr="00C366F6">
        <w:rPr>
          <w:rFonts w:asciiTheme="minorHAnsi" w:hAnsiTheme="minorHAnsi"/>
        </w:rPr>
        <w:t xml:space="preserve">The </w:t>
      </w:r>
      <w:r w:rsidR="00422815" w:rsidRPr="00C366F6">
        <w:rPr>
          <w:rFonts w:asciiTheme="minorHAnsi" w:hAnsiTheme="minorHAnsi"/>
        </w:rPr>
        <w:t>TGA’s GCP inspection program has been designed to be harmon</w:t>
      </w:r>
      <w:r w:rsidR="00BF6AD7" w:rsidRPr="00C366F6">
        <w:rPr>
          <w:rFonts w:asciiTheme="minorHAnsi" w:hAnsiTheme="minorHAnsi"/>
        </w:rPr>
        <w:t>ised</w:t>
      </w:r>
      <w:r w:rsidR="00422815" w:rsidRPr="00C366F6">
        <w:rPr>
          <w:rFonts w:asciiTheme="minorHAnsi" w:hAnsiTheme="minorHAnsi"/>
        </w:rPr>
        <w:t xml:space="preserve"> with </w:t>
      </w:r>
      <w:r w:rsidR="00820DBE">
        <w:rPr>
          <w:rFonts w:asciiTheme="minorHAnsi" w:hAnsiTheme="minorHAnsi"/>
        </w:rPr>
        <w:t>current</w:t>
      </w:r>
      <w:r w:rsidR="00820DBE" w:rsidRPr="00C366F6">
        <w:rPr>
          <w:rFonts w:asciiTheme="minorHAnsi" w:hAnsiTheme="minorHAnsi"/>
        </w:rPr>
        <w:t xml:space="preserve"> </w:t>
      </w:r>
      <w:r w:rsidR="00820DBE">
        <w:rPr>
          <w:rFonts w:asciiTheme="minorHAnsi" w:hAnsiTheme="minorHAnsi"/>
        </w:rPr>
        <w:t xml:space="preserve">international </w:t>
      </w:r>
      <w:r w:rsidR="00422815" w:rsidRPr="00C366F6">
        <w:rPr>
          <w:rFonts w:asciiTheme="minorHAnsi" w:hAnsiTheme="minorHAnsi"/>
        </w:rPr>
        <w:t>approach</w:t>
      </w:r>
      <w:r w:rsidR="00820DBE">
        <w:rPr>
          <w:rFonts w:asciiTheme="minorHAnsi" w:hAnsiTheme="minorHAnsi"/>
        </w:rPr>
        <w:t>es</w:t>
      </w:r>
      <w:r w:rsidR="00422815" w:rsidRPr="00C366F6">
        <w:rPr>
          <w:rFonts w:asciiTheme="minorHAnsi" w:hAnsiTheme="minorHAnsi"/>
        </w:rPr>
        <w:t xml:space="preserve">, with a particular focus on early phase trials of new medicines or of combinations of medicines, or where there may be safety or other concerns. </w:t>
      </w:r>
      <w:r w:rsidR="00820DBE">
        <w:rPr>
          <w:rFonts w:asciiTheme="minorHAnsi" w:hAnsiTheme="minorHAnsi"/>
        </w:rPr>
        <w:t>The</w:t>
      </w:r>
      <w:r w:rsidR="00820DBE" w:rsidRPr="00A8714B">
        <w:rPr>
          <w:rFonts w:asciiTheme="minorHAnsi" w:hAnsiTheme="minorHAnsi"/>
        </w:rPr>
        <w:t xml:space="preserve"> TGA will not inspect every clinical trial</w:t>
      </w:r>
      <w:r w:rsidR="00820DBE">
        <w:rPr>
          <w:rFonts w:asciiTheme="minorHAnsi" w:hAnsiTheme="minorHAnsi"/>
        </w:rPr>
        <w:t xml:space="preserve"> </w:t>
      </w:r>
      <w:r w:rsidR="00820DBE" w:rsidRPr="00DE4C83">
        <w:rPr>
          <w:rFonts w:asciiTheme="minorHAnsi" w:hAnsiTheme="minorHAnsi"/>
        </w:rPr>
        <w:t>notified to or approved by the TGA</w:t>
      </w:r>
      <w:r w:rsidR="00820DBE">
        <w:rPr>
          <w:rFonts w:asciiTheme="minorHAnsi" w:hAnsiTheme="minorHAnsi"/>
        </w:rPr>
        <w:t xml:space="preserve">. </w:t>
      </w:r>
      <w:r w:rsidR="003B63D2" w:rsidRPr="00C366F6">
        <w:rPr>
          <w:rFonts w:asciiTheme="minorHAnsi" w:hAnsiTheme="minorHAnsi"/>
        </w:rPr>
        <w:t>Most international</w:t>
      </w:r>
      <w:r w:rsidR="00422815" w:rsidRPr="00C366F6">
        <w:rPr>
          <w:rFonts w:asciiTheme="minorHAnsi" w:hAnsiTheme="minorHAnsi"/>
        </w:rPr>
        <w:t xml:space="preserve"> regulators select a small percentage (between 1 and 3%) of regulated clinical trials for inspection each year</w:t>
      </w:r>
      <w:r w:rsidR="00820DBE">
        <w:rPr>
          <w:rFonts w:asciiTheme="minorHAnsi" w:hAnsiTheme="minorHAnsi"/>
        </w:rPr>
        <w:t>.</w:t>
      </w:r>
      <w:r w:rsidR="00422815" w:rsidRPr="00C366F6">
        <w:rPr>
          <w:rFonts w:asciiTheme="minorHAnsi" w:hAnsiTheme="minorHAnsi"/>
        </w:rPr>
        <w:t xml:space="preserve"> </w:t>
      </w:r>
    </w:p>
    <w:p w14:paraId="4F99B29B" w14:textId="56C01406" w:rsidR="00B76E8F" w:rsidRDefault="00532492" w:rsidP="00422815">
      <w:pPr>
        <w:rPr>
          <w:rFonts w:asciiTheme="minorHAnsi" w:hAnsiTheme="minorHAnsi"/>
        </w:rPr>
      </w:pPr>
      <w:r w:rsidRPr="00C366F6">
        <w:rPr>
          <w:rFonts w:asciiTheme="minorHAnsi" w:hAnsiTheme="minorHAnsi"/>
        </w:rPr>
        <w:t xml:space="preserve">We take a risk-based approach to </w:t>
      </w:r>
      <w:r w:rsidR="00820DBE">
        <w:rPr>
          <w:rFonts w:asciiTheme="minorHAnsi" w:hAnsiTheme="minorHAnsi"/>
        </w:rPr>
        <w:t>selecting sites for</w:t>
      </w:r>
      <w:r w:rsidRPr="00C366F6">
        <w:rPr>
          <w:rFonts w:asciiTheme="minorHAnsi" w:hAnsiTheme="minorHAnsi"/>
        </w:rPr>
        <w:t xml:space="preserve"> </w:t>
      </w:r>
      <w:r w:rsidR="002B1B1C" w:rsidRPr="00C366F6">
        <w:rPr>
          <w:rFonts w:asciiTheme="minorHAnsi" w:hAnsiTheme="minorHAnsi"/>
        </w:rPr>
        <w:t>GCP</w:t>
      </w:r>
      <w:r w:rsidRPr="00C366F6">
        <w:rPr>
          <w:rFonts w:asciiTheme="minorHAnsi" w:hAnsiTheme="minorHAnsi"/>
        </w:rPr>
        <w:t xml:space="preserve"> inspections. </w:t>
      </w:r>
      <w:r w:rsidR="002B1B1C" w:rsidRPr="00C366F6">
        <w:rPr>
          <w:rFonts w:asciiTheme="minorHAnsi" w:hAnsiTheme="minorHAnsi"/>
        </w:rPr>
        <w:t>Trials</w:t>
      </w:r>
      <w:r w:rsidRPr="00C366F6">
        <w:rPr>
          <w:rFonts w:asciiTheme="minorHAnsi" w:hAnsiTheme="minorHAnsi"/>
        </w:rPr>
        <w:t xml:space="preserve"> with </w:t>
      </w:r>
      <w:r w:rsidR="002B1B1C" w:rsidRPr="00C366F6">
        <w:rPr>
          <w:rFonts w:asciiTheme="minorHAnsi" w:hAnsiTheme="minorHAnsi"/>
        </w:rPr>
        <w:t>high</w:t>
      </w:r>
      <w:r w:rsidRPr="00C366F6">
        <w:rPr>
          <w:rFonts w:asciiTheme="minorHAnsi" w:hAnsiTheme="minorHAnsi"/>
        </w:rPr>
        <w:t xml:space="preserve">er risk are </w:t>
      </w:r>
      <w:r w:rsidR="002B1B1C" w:rsidRPr="00C366F6">
        <w:rPr>
          <w:rFonts w:asciiTheme="minorHAnsi" w:hAnsiTheme="minorHAnsi"/>
        </w:rPr>
        <w:t>more</w:t>
      </w:r>
      <w:r w:rsidRPr="00C366F6">
        <w:rPr>
          <w:rFonts w:asciiTheme="minorHAnsi" w:hAnsiTheme="minorHAnsi"/>
        </w:rPr>
        <w:t xml:space="preserve"> likely to be inspected.</w:t>
      </w:r>
      <w:r w:rsidR="00DB1031" w:rsidRPr="00DB1031">
        <w:rPr>
          <w:rFonts w:asciiTheme="minorHAnsi" w:hAnsiTheme="minorHAnsi"/>
        </w:rPr>
        <w:t xml:space="preserve"> </w:t>
      </w:r>
      <w:r w:rsidR="00AA6348">
        <w:rPr>
          <w:rFonts w:asciiTheme="minorHAnsi" w:hAnsiTheme="minorHAnsi"/>
        </w:rPr>
        <w:t>T</w:t>
      </w:r>
      <w:r w:rsidR="00DB1031" w:rsidRPr="00DB1031">
        <w:rPr>
          <w:rFonts w:asciiTheme="minorHAnsi" w:hAnsiTheme="minorHAnsi"/>
        </w:rPr>
        <w:t>he m</w:t>
      </w:r>
      <w:r w:rsidR="00AA6348">
        <w:rPr>
          <w:rFonts w:asciiTheme="minorHAnsi" w:hAnsiTheme="minorHAnsi"/>
        </w:rPr>
        <w:t>a</w:t>
      </w:r>
      <w:r w:rsidR="00DB1031" w:rsidRPr="00DB1031">
        <w:rPr>
          <w:rFonts w:asciiTheme="minorHAnsi" w:hAnsiTheme="minorHAnsi"/>
        </w:rPr>
        <w:t>jority of GCP inspections will be trial specific</w:t>
      </w:r>
      <w:r w:rsidR="00AA6348">
        <w:rPr>
          <w:rFonts w:asciiTheme="minorHAnsi" w:hAnsiTheme="minorHAnsi"/>
        </w:rPr>
        <w:t>,</w:t>
      </w:r>
      <w:r w:rsidR="00DB1031" w:rsidRPr="00DB1031">
        <w:rPr>
          <w:rFonts w:asciiTheme="minorHAnsi" w:hAnsiTheme="minorHAnsi"/>
        </w:rPr>
        <w:t xml:space="preserve"> routine inspections of clinical trials that have been completed and reported.</w:t>
      </w:r>
      <w:r w:rsidR="00DB1031">
        <w:rPr>
          <w:rFonts w:asciiTheme="minorHAnsi" w:hAnsiTheme="minorHAnsi"/>
        </w:rPr>
        <w:t xml:space="preserve"> </w:t>
      </w:r>
      <w:r w:rsidRPr="00C366F6">
        <w:rPr>
          <w:rFonts w:asciiTheme="minorHAnsi" w:hAnsiTheme="minorHAnsi"/>
        </w:rPr>
        <w:t xml:space="preserve">However, </w:t>
      </w:r>
      <w:r w:rsidR="00DB1031">
        <w:rPr>
          <w:rFonts w:asciiTheme="minorHAnsi" w:hAnsiTheme="minorHAnsi"/>
        </w:rPr>
        <w:t xml:space="preserve">other types of inspections including </w:t>
      </w:r>
      <w:r w:rsidRPr="00C366F6">
        <w:rPr>
          <w:rFonts w:asciiTheme="minorHAnsi" w:hAnsiTheme="minorHAnsi"/>
        </w:rPr>
        <w:t>random inspections as well as ‘for cau</w:t>
      </w:r>
      <w:r w:rsidR="00652A33" w:rsidRPr="00C366F6">
        <w:rPr>
          <w:rFonts w:asciiTheme="minorHAnsi" w:hAnsiTheme="minorHAnsi"/>
        </w:rPr>
        <w:t>se’ inspections may also occur.</w:t>
      </w:r>
      <w:r w:rsidR="00422815" w:rsidRPr="00C366F6">
        <w:rPr>
          <w:rFonts w:asciiTheme="minorHAnsi" w:hAnsiTheme="minorHAnsi"/>
        </w:rPr>
        <w:t xml:space="preserve"> The selection of clinical trials for inspection </w:t>
      </w:r>
      <w:r w:rsidR="00AA6348">
        <w:rPr>
          <w:rFonts w:asciiTheme="minorHAnsi" w:hAnsiTheme="minorHAnsi"/>
        </w:rPr>
        <w:t>is</w:t>
      </w:r>
      <w:r w:rsidR="00422815" w:rsidRPr="00C366F6">
        <w:rPr>
          <w:rFonts w:asciiTheme="minorHAnsi" w:hAnsiTheme="minorHAnsi"/>
        </w:rPr>
        <w:t xml:space="preserve"> based on </w:t>
      </w:r>
      <w:r w:rsidR="006F747D">
        <w:rPr>
          <w:rFonts w:asciiTheme="minorHAnsi" w:hAnsiTheme="minorHAnsi"/>
        </w:rPr>
        <w:t>r</w:t>
      </w:r>
      <w:r w:rsidR="00DB1031" w:rsidRPr="00DB1031">
        <w:rPr>
          <w:rFonts w:asciiTheme="minorHAnsi" w:hAnsiTheme="minorHAnsi"/>
        </w:rPr>
        <w:t xml:space="preserve">isk </w:t>
      </w:r>
      <w:r w:rsidR="00FD62B6">
        <w:rPr>
          <w:rFonts w:asciiTheme="minorHAnsi" w:hAnsiTheme="minorHAnsi"/>
        </w:rPr>
        <w:t>a</w:t>
      </w:r>
      <w:r w:rsidR="00DB1031" w:rsidRPr="00DB1031">
        <w:rPr>
          <w:rFonts w:asciiTheme="minorHAnsi" w:hAnsiTheme="minorHAnsi"/>
        </w:rPr>
        <w:t xml:space="preserve">ssessment proposed by the National Health and Medical Research Council (NHMRC) in </w:t>
      </w:r>
      <w:hyperlink r:id="rId27" w:history="1">
        <w:r w:rsidR="00DB1031" w:rsidRPr="00FD62B6">
          <w:rPr>
            <w:rStyle w:val="Hyperlink"/>
            <w:rFonts w:asciiTheme="minorHAnsi" w:hAnsiTheme="minorHAnsi"/>
          </w:rPr>
          <w:t>Risk-based Management and Monitoring of Clinical Trials Involving Therapeutic Goods</w:t>
        </w:r>
        <w:r w:rsidR="00FD62B6" w:rsidRPr="00FD62B6">
          <w:rPr>
            <w:rStyle w:val="Hyperlink"/>
            <w:rFonts w:asciiTheme="minorHAnsi" w:hAnsiTheme="minorHAnsi"/>
          </w:rPr>
          <w:t xml:space="preserve"> 2018</w:t>
        </w:r>
      </w:hyperlink>
      <w:r w:rsidR="00DB1031" w:rsidRPr="00DB1031">
        <w:rPr>
          <w:rFonts w:asciiTheme="minorHAnsi" w:hAnsiTheme="minorHAnsi"/>
        </w:rPr>
        <w:t xml:space="preserve"> </w:t>
      </w:r>
    </w:p>
    <w:p w14:paraId="3C506C12" w14:textId="21CD1A6D" w:rsidR="00422815" w:rsidRPr="00C366F6" w:rsidRDefault="006F747D" w:rsidP="00422815">
      <w:pPr>
        <w:rPr>
          <w:rFonts w:asciiTheme="minorHAnsi" w:hAnsiTheme="minorHAnsi"/>
        </w:rPr>
      </w:pPr>
      <w:r w:rsidRPr="00FF5970">
        <w:rPr>
          <w:rFonts w:asciiTheme="minorHAnsi" w:hAnsiTheme="minorHAnsi"/>
        </w:rPr>
        <w:t xml:space="preserve">The </w:t>
      </w:r>
      <w:r w:rsidR="00422815" w:rsidRPr="00C366F6">
        <w:rPr>
          <w:rFonts w:asciiTheme="minorHAnsi" w:hAnsiTheme="minorHAnsi"/>
        </w:rPr>
        <w:t xml:space="preserve">risk criteria </w:t>
      </w:r>
      <w:r w:rsidR="00AA6348">
        <w:rPr>
          <w:rFonts w:asciiTheme="minorHAnsi" w:hAnsiTheme="minorHAnsi"/>
        </w:rPr>
        <w:t>fall</w:t>
      </w:r>
      <w:r w:rsidR="00DB1031" w:rsidRPr="00FF5970">
        <w:rPr>
          <w:rFonts w:asciiTheme="minorHAnsi" w:hAnsiTheme="minorHAnsi"/>
        </w:rPr>
        <w:t xml:space="preserve"> into </w:t>
      </w:r>
      <w:r w:rsidR="00B76E8F">
        <w:rPr>
          <w:rFonts w:asciiTheme="minorHAnsi" w:hAnsiTheme="minorHAnsi"/>
        </w:rPr>
        <w:t>2</w:t>
      </w:r>
      <w:r w:rsidR="00B76E8F" w:rsidRPr="00C366F6">
        <w:rPr>
          <w:rFonts w:asciiTheme="minorHAnsi" w:hAnsiTheme="minorHAnsi"/>
        </w:rPr>
        <w:t xml:space="preserve"> </w:t>
      </w:r>
      <w:r w:rsidR="00422815" w:rsidRPr="00C366F6">
        <w:rPr>
          <w:rFonts w:asciiTheme="minorHAnsi" w:hAnsiTheme="minorHAnsi"/>
        </w:rPr>
        <w:t>categories</w:t>
      </w:r>
      <w:r w:rsidR="00AB5490" w:rsidRPr="00C366F6">
        <w:rPr>
          <w:rFonts w:asciiTheme="minorHAnsi" w:hAnsiTheme="minorHAnsi"/>
        </w:rPr>
        <w:t>:</w:t>
      </w:r>
      <w:r w:rsidR="00422815" w:rsidRPr="00C366F6">
        <w:rPr>
          <w:rFonts w:asciiTheme="minorHAnsi" w:hAnsiTheme="minorHAnsi"/>
        </w:rPr>
        <w:t xml:space="preserve"> </w:t>
      </w:r>
    </w:p>
    <w:p w14:paraId="744EC78D" w14:textId="56B9AB0B" w:rsidR="00422815" w:rsidRPr="00C366F6" w:rsidRDefault="00422815" w:rsidP="005B31EF">
      <w:pPr>
        <w:pStyle w:val="ListBullet"/>
      </w:pPr>
      <w:r w:rsidRPr="00C366F6">
        <w:t>investigational medicinal product (IMP)</w:t>
      </w:r>
    </w:p>
    <w:p w14:paraId="0D4A6456" w14:textId="67586860" w:rsidR="00422815" w:rsidRPr="00C366F6" w:rsidRDefault="001F396B" w:rsidP="005B31EF">
      <w:pPr>
        <w:pStyle w:val="ListBullet"/>
      </w:pPr>
      <w:r w:rsidRPr="00C366F6">
        <w:t>trial</w:t>
      </w:r>
      <w:r w:rsidR="00422815" w:rsidRPr="00C366F6">
        <w:t xml:space="preserve"> conduct, </w:t>
      </w:r>
      <w:r w:rsidR="008C4B45" w:rsidRPr="00C366F6">
        <w:t>design,</w:t>
      </w:r>
      <w:r w:rsidR="00422815" w:rsidRPr="00C366F6">
        <w:t xml:space="preserve"> and methods.</w:t>
      </w:r>
    </w:p>
    <w:p w14:paraId="4290987F" w14:textId="2302AD70" w:rsidR="00422815" w:rsidRPr="00C366F6" w:rsidDel="004F4C23" w:rsidRDefault="005D1CC4" w:rsidP="00422815">
      <w:pPr>
        <w:rPr>
          <w:rFonts w:asciiTheme="minorHAnsi" w:hAnsiTheme="minorHAnsi"/>
        </w:rPr>
      </w:pPr>
      <w:r w:rsidRPr="005D1CC4">
        <w:rPr>
          <w:rFonts w:asciiTheme="minorHAnsi" w:hAnsiTheme="minorHAnsi"/>
        </w:rPr>
        <w:t xml:space="preserve">In addition, we </w:t>
      </w:r>
      <w:r w:rsidR="009C7AF1" w:rsidRPr="00C366F6">
        <w:rPr>
          <w:rFonts w:asciiTheme="minorHAnsi" w:hAnsiTheme="minorHAnsi"/>
        </w:rPr>
        <w:t>will</w:t>
      </w:r>
      <w:r w:rsidRPr="005D1CC4">
        <w:rPr>
          <w:rFonts w:asciiTheme="minorHAnsi" w:hAnsiTheme="minorHAnsi"/>
        </w:rPr>
        <w:t xml:space="preserve"> consider other elements</w:t>
      </w:r>
      <w:r w:rsidR="00422815" w:rsidRPr="00C366F6" w:rsidDel="004F4C23">
        <w:rPr>
          <w:rFonts w:asciiTheme="minorHAnsi" w:hAnsiTheme="minorHAnsi"/>
        </w:rPr>
        <w:t>, including but not limited to the following:</w:t>
      </w:r>
    </w:p>
    <w:p w14:paraId="40370AB1" w14:textId="05AA12A8" w:rsidR="00422815" w:rsidRPr="00C366F6" w:rsidDel="004F4C23" w:rsidRDefault="00422815" w:rsidP="005B31EF">
      <w:pPr>
        <w:pStyle w:val="ListBullet"/>
      </w:pPr>
      <w:r w:rsidRPr="00C366F6" w:rsidDel="004F4C23">
        <w:t>type of site i.e., located at large institution vs. small clinic</w:t>
      </w:r>
    </w:p>
    <w:p w14:paraId="1AA1F7E1" w14:textId="085C1EBD" w:rsidR="00422815" w:rsidRPr="00C366F6" w:rsidDel="004F4C23" w:rsidRDefault="00422815" w:rsidP="005B31EF">
      <w:pPr>
        <w:pStyle w:val="ListBullet"/>
      </w:pPr>
      <w:r w:rsidRPr="00C366F6" w:rsidDel="004F4C23">
        <w:t>geographic location i.e., sites selected throughout the region</w:t>
      </w:r>
    </w:p>
    <w:p w14:paraId="52AF2277" w14:textId="01D0097D" w:rsidR="00422815" w:rsidRPr="00C366F6" w:rsidDel="004F4C23" w:rsidRDefault="00422815" w:rsidP="005B31EF">
      <w:pPr>
        <w:pStyle w:val="ListBullet"/>
      </w:pPr>
      <w:r w:rsidRPr="00C366F6" w:rsidDel="004F4C23">
        <w:t xml:space="preserve">number of </w:t>
      </w:r>
      <w:r w:rsidR="005D1CC4" w:rsidRPr="005D1CC4">
        <w:t>participants screened, enrolled</w:t>
      </w:r>
      <w:r w:rsidR="00E1481D">
        <w:t>,</w:t>
      </w:r>
      <w:r w:rsidR="005D1CC4" w:rsidRPr="005D1CC4">
        <w:t xml:space="preserve"> and withdrawn for the trial</w:t>
      </w:r>
      <w:r w:rsidR="005D1CC4">
        <w:t>s</w:t>
      </w:r>
      <w:r w:rsidR="005D1CC4" w:rsidRPr="005D1CC4">
        <w:t xml:space="preserve"> </w:t>
      </w:r>
      <w:r w:rsidRPr="00C366F6" w:rsidDel="004F4C23">
        <w:t>at the site</w:t>
      </w:r>
    </w:p>
    <w:p w14:paraId="1CD87A87" w14:textId="601CF940" w:rsidR="00422815" w:rsidRPr="00C366F6" w:rsidRDefault="00B447A8" w:rsidP="005B31EF">
      <w:pPr>
        <w:pStyle w:val="ListBullet"/>
      </w:pPr>
      <w:r w:rsidRPr="00E1481D">
        <w:t xml:space="preserve">compliance history of the investigator sites and sponsor, including </w:t>
      </w:r>
      <w:r w:rsidR="00AD2CF8" w:rsidRPr="00120E59">
        <w:t xml:space="preserve">findings </w:t>
      </w:r>
      <w:r w:rsidR="00AD2CF8">
        <w:t xml:space="preserve">from </w:t>
      </w:r>
      <w:r w:rsidRPr="00E1481D">
        <w:t>previous GCP inspection</w:t>
      </w:r>
      <w:r w:rsidR="00AD2CF8">
        <w:t>s of</w:t>
      </w:r>
      <w:r w:rsidRPr="00E1481D">
        <w:t xml:space="preserve"> investigator sites</w:t>
      </w:r>
      <w:r w:rsidR="00A407F3">
        <w:t>.</w:t>
      </w:r>
    </w:p>
    <w:p w14:paraId="58A89226" w14:textId="77777777" w:rsidR="00532492" w:rsidRPr="00C366F6" w:rsidRDefault="00532492" w:rsidP="0006125B">
      <w:pPr>
        <w:pStyle w:val="Heading3"/>
      </w:pPr>
      <w:bookmarkStart w:id="13" w:name="_Toc101867040"/>
      <w:r w:rsidRPr="00C366F6">
        <w:t>Sites to be inspected</w:t>
      </w:r>
      <w:bookmarkEnd w:id="13"/>
    </w:p>
    <w:p w14:paraId="55FBA899" w14:textId="188FD40C" w:rsidR="00532492" w:rsidRPr="00C366F6" w:rsidRDefault="00532492" w:rsidP="00532492">
      <w:pPr>
        <w:rPr>
          <w:rFonts w:asciiTheme="minorHAnsi" w:hAnsiTheme="minorHAnsi"/>
        </w:rPr>
      </w:pPr>
      <w:r w:rsidRPr="00C366F6">
        <w:rPr>
          <w:rFonts w:asciiTheme="minorHAnsi" w:hAnsiTheme="minorHAnsi"/>
        </w:rPr>
        <w:t xml:space="preserve">We choose the type and number of sites to inspect to ensure we meet the key objectives within the scope of the inspection. In most cases, we limit inspections to Australian </w:t>
      </w:r>
      <w:r w:rsidR="00C560E2" w:rsidRPr="00C366F6">
        <w:rPr>
          <w:rFonts w:asciiTheme="minorHAnsi" w:hAnsiTheme="minorHAnsi"/>
        </w:rPr>
        <w:t xml:space="preserve">investigator </w:t>
      </w:r>
      <w:r w:rsidRPr="00C366F6">
        <w:rPr>
          <w:rFonts w:asciiTheme="minorHAnsi" w:hAnsiTheme="minorHAnsi"/>
        </w:rPr>
        <w:t>sites</w:t>
      </w:r>
      <w:r w:rsidR="003B63D2" w:rsidRPr="00C366F6">
        <w:rPr>
          <w:rFonts w:asciiTheme="minorHAnsi" w:hAnsiTheme="minorHAnsi"/>
        </w:rPr>
        <w:t>.</w:t>
      </w:r>
    </w:p>
    <w:p w14:paraId="327FEBE5" w14:textId="0850A537" w:rsidR="00532492" w:rsidRPr="00C366F6" w:rsidRDefault="00C560E2" w:rsidP="00532492">
      <w:pPr>
        <w:rPr>
          <w:rFonts w:asciiTheme="minorHAnsi" w:hAnsiTheme="minorHAnsi"/>
        </w:rPr>
      </w:pPr>
      <w:r w:rsidRPr="00C366F6">
        <w:rPr>
          <w:rFonts w:asciiTheme="minorHAnsi" w:hAnsiTheme="minorHAnsi"/>
        </w:rPr>
        <w:t xml:space="preserve">In addition, any </w:t>
      </w:r>
      <w:r w:rsidR="00532492" w:rsidRPr="00C366F6">
        <w:rPr>
          <w:rFonts w:asciiTheme="minorHAnsi" w:hAnsiTheme="minorHAnsi"/>
        </w:rPr>
        <w:t xml:space="preserve">party or organisation contracted to carry out some or all </w:t>
      </w:r>
      <w:r w:rsidR="00BB367E" w:rsidRPr="00C366F6">
        <w:rPr>
          <w:rFonts w:asciiTheme="minorHAnsi" w:hAnsiTheme="minorHAnsi"/>
        </w:rPr>
        <w:t>clinical</w:t>
      </w:r>
      <w:r w:rsidR="003412F2">
        <w:rPr>
          <w:rFonts w:asciiTheme="minorHAnsi" w:hAnsiTheme="minorHAnsi"/>
        </w:rPr>
        <w:t>-</w:t>
      </w:r>
      <w:r w:rsidR="00BB367E" w:rsidRPr="00C366F6">
        <w:rPr>
          <w:rFonts w:asciiTheme="minorHAnsi" w:hAnsiTheme="minorHAnsi"/>
        </w:rPr>
        <w:t>trial</w:t>
      </w:r>
      <w:r w:rsidR="003412F2">
        <w:rPr>
          <w:rFonts w:asciiTheme="minorHAnsi" w:hAnsiTheme="minorHAnsi"/>
        </w:rPr>
        <w:t>-</w:t>
      </w:r>
      <w:r w:rsidR="00BB367E" w:rsidRPr="00C366F6">
        <w:rPr>
          <w:rFonts w:asciiTheme="minorHAnsi" w:hAnsiTheme="minorHAnsi"/>
        </w:rPr>
        <w:t>related</w:t>
      </w:r>
      <w:r w:rsidR="00532492" w:rsidRPr="00C366F6">
        <w:rPr>
          <w:rFonts w:asciiTheme="minorHAnsi" w:hAnsiTheme="minorHAnsi"/>
        </w:rPr>
        <w:t xml:space="preserve"> activities in conjunction with, or on behalf of, the </w:t>
      </w:r>
      <w:r w:rsidR="00722E25">
        <w:rPr>
          <w:rFonts w:asciiTheme="minorHAnsi" w:hAnsiTheme="minorHAnsi"/>
        </w:rPr>
        <w:t xml:space="preserve">site </w:t>
      </w:r>
      <w:r w:rsidR="00532492" w:rsidRPr="00C366F6">
        <w:rPr>
          <w:rFonts w:asciiTheme="minorHAnsi" w:hAnsiTheme="minorHAnsi"/>
        </w:rPr>
        <w:t xml:space="preserve">may be inspected to confirm they </w:t>
      </w:r>
      <w:proofErr w:type="gramStart"/>
      <w:r w:rsidR="00532492" w:rsidRPr="00C366F6">
        <w:rPr>
          <w:rFonts w:asciiTheme="minorHAnsi" w:hAnsiTheme="minorHAnsi"/>
        </w:rPr>
        <w:t>are capable of supporting</w:t>
      </w:r>
      <w:proofErr w:type="gramEnd"/>
      <w:r w:rsidR="00532492" w:rsidRPr="00C366F6">
        <w:rPr>
          <w:rFonts w:asciiTheme="minorHAnsi" w:hAnsiTheme="minorHAnsi"/>
        </w:rPr>
        <w:t xml:space="preserve"> the </w:t>
      </w:r>
      <w:r w:rsidR="00722E25">
        <w:rPr>
          <w:rFonts w:asciiTheme="minorHAnsi" w:hAnsiTheme="minorHAnsi"/>
        </w:rPr>
        <w:t>site</w:t>
      </w:r>
      <w:r w:rsidR="00532492" w:rsidRPr="00C366F6">
        <w:rPr>
          <w:rFonts w:asciiTheme="minorHAnsi" w:hAnsiTheme="minorHAnsi"/>
        </w:rPr>
        <w:t xml:space="preserve">’s compliance with Australian </w:t>
      </w:r>
      <w:r w:rsidR="00BB367E" w:rsidRPr="00C366F6">
        <w:rPr>
          <w:rFonts w:asciiTheme="minorHAnsi" w:hAnsiTheme="minorHAnsi"/>
        </w:rPr>
        <w:t>clinical trial</w:t>
      </w:r>
      <w:r w:rsidR="00532492" w:rsidRPr="00C366F6">
        <w:rPr>
          <w:rFonts w:asciiTheme="minorHAnsi" w:hAnsiTheme="minorHAnsi"/>
        </w:rPr>
        <w:t xml:space="preserve"> obligations. Such inspections will generally be arranged through the </w:t>
      </w:r>
      <w:r w:rsidR="00722E25">
        <w:rPr>
          <w:rFonts w:asciiTheme="minorHAnsi" w:hAnsiTheme="minorHAnsi"/>
        </w:rPr>
        <w:t>clinical trial site</w:t>
      </w:r>
      <w:r w:rsidR="00722E25" w:rsidRPr="00C366F6">
        <w:rPr>
          <w:rFonts w:asciiTheme="minorHAnsi" w:hAnsiTheme="minorHAnsi"/>
        </w:rPr>
        <w:t xml:space="preserve"> </w:t>
      </w:r>
      <w:r w:rsidR="00532492" w:rsidRPr="00C366F6">
        <w:rPr>
          <w:rFonts w:asciiTheme="minorHAnsi" w:hAnsiTheme="minorHAnsi"/>
        </w:rPr>
        <w:t xml:space="preserve">as part of an overall </w:t>
      </w:r>
      <w:r w:rsidR="00BB367E" w:rsidRPr="00C366F6">
        <w:rPr>
          <w:rFonts w:asciiTheme="minorHAnsi" w:hAnsiTheme="minorHAnsi"/>
        </w:rPr>
        <w:t>clinical trial</w:t>
      </w:r>
      <w:r w:rsidR="00532492" w:rsidRPr="00C366F6">
        <w:rPr>
          <w:rFonts w:asciiTheme="minorHAnsi" w:hAnsiTheme="minorHAnsi"/>
        </w:rPr>
        <w:t xml:space="preserve"> inspection.</w:t>
      </w:r>
    </w:p>
    <w:p w14:paraId="708982C2" w14:textId="77777777" w:rsidR="00532492" w:rsidRPr="00C366F6" w:rsidRDefault="00532492" w:rsidP="0006125B">
      <w:pPr>
        <w:pStyle w:val="Heading3"/>
      </w:pPr>
      <w:bookmarkStart w:id="14" w:name="_Toc101867041"/>
      <w:r w:rsidRPr="00C366F6">
        <w:t>Types of inspections</w:t>
      </w:r>
      <w:bookmarkEnd w:id="14"/>
    </w:p>
    <w:p w14:paraId="666A531F" w14:textId="77777777" w:rsidR="00532492" w:rsidRPr="00C366F6" w:rsidRDefault="00532492" w:rsidP="0006125B">
      <w:pPr>
        <w:pStyle w:val="Heading4"/>
      </w:pPr>
      <w:bookmarkStart w:id="15" w:name="_Toc101867042"/>
      <w:r w:rsidRPr="00C366F6">
        <w:t>Routine inspections</w:t>
      </w:r>
      <w:bookmarkEnd w:id="15"/>
    </w:p>
    <w:p w14:paraId="1803B5D7" w14:textId="77777777" w:rsidR="00532492" w:rsidRPr="00C366F6" w:rsidRDefault="00532492" w:rsidP="0006125B">
      <w:r w:rsidRPr="00C366F6">
        <w:t xml:space="preserve">Routine </w:t>
      </w:r>
      <w:r w:rsidR="00BB367E" w:rsidRPr="00C366F6">
        <w:t>GCP</w:t>
      </w:r>
      <w:r w:rsidRPr="00C366F6">
        <w:t xml:space="preserve"> inspections are scheduled as part of the inspection program.</w:t>
      </w:r>
      <w:r w:rsidR="00C50F95" w:rsidRPr="00C366F6">
        <w:t xml:space="preserve"> </w:t>
      </w:r>
      <w:r w:rsidRPr="00C366F6">
        <w:t>There is no specific trigger for these inspections, although we take a risk-based approach to prioritising them.</w:t>
      </w:r>
      <w:r w:rsidR="00C50F95" w:rsidRPr="00C366F6">
        <w:t xml:space="preserve"> </w:t>
      </w:r>
      <w:r w:rsidRPr="00C366F6">
        <w:t xml:space="preserve">These inspections are usually </w:t>
      </w:r>
      <w:r w:rsidR="00BB367E" w:rsidRPr="00C366F6">
        <w:t>of a single investigator site of a specific clinical trial</w:t>
      </w:r>
      <w:r w:rsidRPr="00C366F6">
        <w:t xml:space="preserve">, but </w:t>
      </w:r>
      <w:r w:rsidR="00BB367E" w:rsidRPr="00C366F6">
        <w:t>other sites</w:t>
      </w:r>
      <w:r w:rsidRPr="00C366F6">
        <w:t xml:space="preserve"> may be selected to verify and provide practical evidence </w:t>
      </w:r>
      <w:r w:rsidR="00BB367E" w:rsidRPr="00C366F6">
        <w:t>of</w:t>
      </w:r>
      <w:r w:rsidRPr="00C366F6">
        <w:t xml:space="preserve"> compliance.</w:t>
      </w:r>
    </w:p>
    <w:p w14:paraId="6163A9F5" w14:textId="77777777" w:rsidR="00532492" w:rsidRPr="00C366F6" w:rsidRDefault="00532492" w:rsidP="0006125B">
      <w:pPr>
        <w:pStyle w:val="Heading4"/>
      </w:pPr>
      <w:bookmarkStart w:id="16" w:name="_‘For_cause’_inspections"/>
      <w:bookmarkStart w:id="17" w:name="_Toc101867043"/>
      <w:bookmarkEnd w:id="16"/>
      <w:r w:rsidRPr="00C366F6">
        <w:lastRenderedPageBreak/>
        <w:t>‘For cause’ inspections</w:t>
      </w:r>
      <w:bookmarkEnd w:id="17"/>
    </w:p>
    <w:p w14:paraId="477C0654" w14:textId="0622413F" w:rsidR="00532492" w:rsidRPr="00C366F6" w:rsidRDefault="00532492" w:rsidP="0006125B">
      <w:r w:rsidRPr="00C366F6">
        <w:t xml:space="preserve">‘For cause’ inspections are undertaken in response to specific triggers where a </w:t>
      </w:r>
      <w:r w:rsidR="00BB367E" w:rsidRPr="00C366F6">
        <w:t>GCP</w:t>
      </w:r>
      <w:r w:rsidRPr="00C366F6">
        <w:t xml:space="preserve"> inspection is the appropriate way to examine the issues.</w:t>
      </w:r>
      <w:r w:rsidR="00C50F95" w:rsidRPr="00C366F6">
        <w:t xml:space="preserve"> </w:t>
      </w:r>
      <w:r w:rsidRPr="00C366F6">
        <w:t xml:space="preserve">‘For cause’ inspections generally focus on specific aspects of </w:t>
      </w:r>
      <w:r w:rsidR="00BB367E" w:rsidRPr="00C366F6">
        <w:t>the clinical trial</w:t>
      </w:r>
      <w:r w:rsidRPr="00C366F6">
        <w:t xml:space="preserve"> </w:t>
      </w:r>
      <w:r w:rsidR="00BB367E" w:rsidRPr="00C366F6">
        <w:t xml:space="preserve">at a particular investigator </w:t>
      </w:r>
      <w:r w:rsidR="006F3BB0" w:rsidRPr="00C366F6">
        <w:t>site or</w:t>
      </w:r>
      <w:r w:rsidRPr="00C366F6">
        <w:t xml:space="preserve"> examine identified compliance issues and their impact</w:t>
      </w:r>
      <w:r w:rsidR="00BB367E" w:rsidRPr="00C366F6">
        <w:t>.</w:t>
      </w:r>
      <w:r w:rsidR="00C50F95" w:rsidRPr="00C366F6">
        <w:t xml:space="preserve"> </w:t>
      </w:r>
      <w:r w:rsidRPr="00C366F6">
        <w:t xml:space="preserve">However, we may also inspect </w:t>
      </w:r>
      <w:r w:rsidR="00BB367E" w:rsidRPr="00C366F6">
        <w:t>other sites</w:t>
      </w:r>
      <w:r w:rsidRPr="00C366F6">
        <w:t xml:space="preserve"> as a result of a trigger. Significant </w:t>
      </w:r>
      <w:r w:rsidR="00FF0579">
        <w:t xml:space="preserve">safety </w:t>
      </w:r>
      <w:r w:rsidRPr="00C366F6">
        <w:t>concerns</w:t>
      </w:r>
      <w:r w:rsidR="00FF0579">
        <w:t xml:space="preserve"> </w:t>
      </w:r>
      <w:r w:rsidRPr="00C366F6">
        <w:t xml:space="preserve">or identified noncompliance are expected to be the most common triggers. </w:t>
      </w:r>
    </w:p>
    <w:p w14:paraId="7C0B94B0" w14:textId="77777777" w:rsidR="00532492" w:rsidRPr="00C366F6" w:rsidRDefault="00532492" w:rsidP="0006125B">
      <w:pPr>
        <w:pStyle w:val="Heading4"/>
      </w:pPr>
      <w:bookmarkStart w:id="18" w:name="_System-related_inspections"/>
      <w:bookmarkStart w:id="19" w:name="_Toc101867044"/>
      <w:bookmarkEnd w:id="18"/>
      <w:r w:rsidRPr="00C366F6">
        <w:t>Announced and unannounced inspections</w:t>
      </w:r>
      <w:bookmarkEnd w:id="19"/>
    </w:p>
    <w:p w14:paraId="63540B69" w14:textId="34CE4B0C" w:rsidR="00532492" w:rsidRPr="00C366F6" w:rsidRDefault="00532492" w:rsidP="00532492">
      <w:pPr>
        <w:rPr>
          <w:rFonts w:asciiTheme="minorHAnsi" w:hAnsiTheme="minorHAnsi"/>
        </w:rPr>
      </w:pPr>
      <w:r w:rsidRPr="00C366F6">
        <w:rPr>
          <w:rFonts w:asciiTheme="minorHAnsi" w:hAnsiTheme="minorHAnsi"/>
        </w:rPr>
        <w:t xml:space="preserve">We anticipate </w:t>
      </w:r>
      <w:proofErr w:type="gramStart"/>
      <w:r w:rsidRPr="00C366F6">
        <w:rPr>
          <w:rFonts w:asciiTheme="minorHAnsi" w:hAnsiTheme="minorHAnsi"/>
        </w:rPr>
        <w:t>the majority of</w:t>
      </w:r>
      <w:proofErr w:type="gramEnd"/>
      <w:r w:rsidRPr="00C366F6">
        <w:rPr>
          <w:rFonts w:asciiTheme="minorHAnsi" w:hAnsiTheme="minorHAnsi"/>
        </w:rPr>
        <w:t xml:space="preserve"> inspections will be announced—that is, we will notify you of them in advance to ensure the relevant personnel will be available for the inspection.</w:t>
      </w:r>
      <w:r w:rsidR="00C50F95" w:rsidRPr="00C366F6">
        <w:rPr>
          <w:rFonts w:asciiTheme="minorHAnsi" w:hAnsiTheme="minorHAnsi"/>
        </w:rPr>
        <w:t xml:space="preserve"> </w:t>
      </w:r>
      <w:r w:rsidRPr="00C366F6">
        <w:rPr>
          <w:rFonts w:asciiTheme="minorHAnsi" w:hAnsiTheme="minorHAnsi"/>
        </w:rPr>
        <w:t xml:space="preserve">However, it may sometimes be appropriate to conduct unannounced inspections or to perform an inspection at short notice (for example, when an announcement could compromise the objectives of the inspection or when prompt inspection is required due to urgent </w:t>
      </w:r>
      <w:r w:rsidR="00FF0579">
        <w:rPr>
          <w:rFonts w:asciiTheme="minorHAnsi" w:hAnsiTheme="minorHAnsi"/>
        </w:rPr>
        <w:t>safety</w:t>
      </w:r>
      <w:r w:rsidRPr="00C366F6">
        <w:rPr>
          <w:rFonts w:asciiTheme="minorHAnsi" w:hAnsiTheme="minorHAnsi"/>
        </w:rPr>
        <w:t xml:space="preserve"> concerns).</w:t>
      </w:r>
    </w:p>
    <w:p w14:paraId="2A46B581" w14:textId="77777777" w:rsidR="00532492" w:rsidRPr="00C366F6" w:rsidRDefault="00532492" w:rsidP="0006125B">
      <w:pPr>
        <w:pStyle w:val="Heading4"/>
      </w:pPr>
      <w:bookmarkStart w:id="20" w:name="_Toc101867045"/>
      <w:r w:rsidRPr="00C366F6">
        <w:t>Reinspections</w:t>
      </w:r>
      <w:bookmarkEnd w:id="20"/>
    </w:p>
    <w:p w14:paraId="75ADE117" w14:textId="0A15AB46" w:rsidR="00532492" w:rsidRPr="00C366F6" w:rsidRDefault="009E638B" w:rsidP="00532492">
      <w:pPr>
        <w:rPr>
          <w:rFonts w:asciiTheme="minorHAnsi" w:hAnsiTheme="minorHAnsi"/>
        </w:rPr>
      </w:pPr>
      <w:r w:rsidRPr="00C366F6">
        <w:rPr>
          <w:rFonts w:asciiTheme="minorHAnsi" w:hAnsiTheme="minorHAnsi"/>
        </w:rPr>
        <w:t xml:space="preserve">There is no reinspection </w:t>
      </w:r>
      <w:r w:rsidR="003B63D2" w:rsidRPr="00C366F6">
        <w:rPr>
          <w:rFonts w:asciiTheme="minorHAnsi" w:hAnsiTheme="minorHAnsi"/>
        </w:rPr>
        <w:t xml:space="preserve">planned for clinical trials inspected as part of </w:t>
      </w:r>
      <w:r w:rsidR="00532492" w:rsidRPr="00C366F6">
        <w:rPr>
          <w:rFonts w:asciiTheme="minorHAnsi" w:hAnsiTheme="minorHAnsi"/>
        </w:rPr>
        <w:t>our routine inspection program.</w:t>
      </w:r>
      <w:r w:rsidR="00C50F95" w:rsidRPr="00C366F6">
        <w:rPr>
          <w:rFonts w:asciiTheme="minorHAnsi" w:hAnsiTheme="minorHAnsi"/>
        </w:rPr>
        <w:t xml:space="preserve"> </w:t>
      </w:r>
      <w:r w:rsidR="00532492" w:rsidRPr="00C366F6">
        <w:rPr>
          <w:rFonts w:asciiTheme="minorHAnsi" w:hAnsiTheme="minorHAnsi"/>
        </w:rPr>
        <w:t xml:space="preserve">We </w:t>
      </w:r>
      <w:r w:rsidR="003B63D2" w:rsidRPr="00C366F6">
        <w:rPr>
          <w:rFonts w:asciiTheme="minorHAnsi" w:hAnsiTheme="minorHAnsi"/>
        </w:rPr>
        <w:t xml:space="preserve">will </w:t>
      </w:r>
      <w:r w:rsidR="00532492" w:rsidRPr="00C366F6">
        <w:rPr>
          <w:rFonts w:asciiTheme="minorHAnsi" w:hAnsiTheme="minorHAnsi"/>
        </w:rPr>
        <w:t xml:space="preserve">prioritise </w:t>
      </w:r>
      <w:r w:rsidRPr="00C366F6">
        <w:rPr>
          <w:rFonts w:asciiTheme="minorHAnsi" w:hAnsiTheme="minorHAnsi"/>
        </w:rPr>
        <w:t xml:space="preserve">all </w:t>
      </w:r>
      <w:r w:rsidR="003B63D2" w:rsidRPr="00C366F6">
        <w:rPr>
          <w:rFonts w:asciiTheme="minorHAnsi" w:hAnsiTheme="minorHAnsi"/>
        </w:rPr>
        <w:t xml:space="preserve">routine </w:t>
      </w:r>
      <w:r w:rsidR="00532492" w:rsidRPr="00C366F6">
        <w:rPr>
          <w:rFonts w:asciiTheme="minorHAnsi" w:hAnsiTheme="minorHAnsi"/>
        </w:rPr>
        <w:t xml:space="preserve">inspections </w:t>
      </w:r>
      <w:r w:rsidR="00FF0579">
        <w:rPr>
          <w:rFonts w:asciiTheme="minorHAnsi" w:hAnsiTheme="minorHAnsi"/>
        </w:rPr>
        <w:t>based on risk</w:t>
      </w:r>
      <w:r w:rsidR="00532492" w:rsidRPr="00C366F6">
        <w:rPr>
          <w:rFonts w:asciiTheme="minorHAnsi" w:hAnsiTheme="minorHAnsi"/>
        </w:rPr>
        <w:t xml:space="preserve">. </w:t>
      </w:r>
      <w:r w:rsidR="003B63D2" w:rsidRPr="00C366F6">
        <w:rPr>
          <w:rFonts w:asciiTheme="minorHAnsi" w:hAnsiTheme="minorHAnsi"/>
        </w:rPr>
        <w:t>However, i</w:t>
      </w:r>
      <w:r w:rsidR="00532492" w:rsidRPr="00C366F6">
        <w:rPr>
          <w:rFonts w:asciiTheme="minorHAnsi" w:hAnsiTheme="minorHAnsi"/>
        </w:rPr>
        <w:t>f a previous inspection</w:t>
      </w:r>
      <w:r w:rsidR="003B63D2" w:rsidRPr="00C366F6">
        <w:rPr>
          <w:rFonts w:asciiTheme="minorHAnsi" w:hAnsiTheme="minorHAnsi"/>
        </w:rPr>
        <w:t xml:space="preserve"> of </w:t>
      </w:r>
      <w:r w:rsidR="00FF0579">
        <w:rPr>
          <w:rFonts w:asciiTheme="minorHAnsi" w:hAnsiTheme="minorHAnsi"/>
        </w:rPr>
        <w:t xml:space="preserve">a </w:t>
      </w:r>
      <w:r w:rsidR="003B63D2" w:rsidRPr="00C366F6">
        <w:rPr>
          <w:rFonts w:asciiTheme="minorHAnsi" w:hAnsiTheme="minorHAnsi"/>
        </w:rPr>
        <w:t>clinical trial</w:t>
      </w:r>
      <w:r w:rsidR="00532492" w:rsidRPr="00C366F6">
        <w:rPr>
          <w:rFonts w:asciiTheme="minorHAnsi" w:hAnsiTheme="minorHAnsi"/>
        </w:rPr>
        <w:t xml:space="preserve"> identified </w:t>
      </w:r>
      <w:r w:rsidR="006F3BB0" w:rsidRPr="00C366F6">
        <w:rPr>
          <w:rFonts w:asciiTheme="minorHAnsi" w:hAnsiTheme="minorHAnsi"/>
        </w:rPr>
        <w:t>non</w:t>
      </w:r>
      <w:r w:rsidR="00532492" w:rsidRPr="00C366F6">
        <w:rPr>
          <w:rFonts w:asciiTheme="minorHAnsi" w:hAnsiTheme="minorHAnsi"/>
        </w:rPr>
        <w:t xml:space="preserve">compliance this may increase the </w:t>
      </w:r>
      <w:r w:rsidRPr="00C366F6">
        <w:rPr>
          <w:rFonts w:asciiTheme="minorHAnsi" w:hAnsiTheme="minorHAnsi"/>
        </w:rPr>
        <w:t>chance you will be inspected at some time in the future, for example</w:t>
      </w:r>
      <w:r w:rsidR="00F5663E" w:rsidRPr="00C366F6">
        <w:rPr>
          <w:rFonts w:asciiTheme="minorHAnsi" w:hAnsiTheme="minorHAnsi"/>
        </w:rPr>
        <w:t>:</w:t>
      </w:r>
    </w:p>
    <w:p w14:paraId="2AA11748" w14:textId="77777777" w:rsidR="00532492" w:rsidRPr="00C366F6" w:rsidRDefault="00532492" w:rsidP="00F5663E">
      <w:pPr>
        <w:pStyle w:val="ListBullet"/>
        <w:rPr>
          <w:rFonts w:asciiTheme="minorHAnsi" w:hAnsiTheme="minorHAnsi"/>
        </w:rPr>
      </w:pPr>
      <w:r w:rsidRPr="00C366F6">
        <w:rPr>
          <w:rFonts w:asciiTheme="minorHAnsi" w:hAnsiTheme="minorHAnsi"/>
        </w:rPr>
        <w:t>where we have ident</w:t>
      </w:r>
      <w:r w:rsidR="00F5663E" w:rsidRPr="00C366F6">
        <w:rPr>
          <w:rFonts w:asciiTheme="minorHAnsi" w:hAnsiTheme="minorHAnsi"/>
        </w:rPr>
        <w:t>ified significant noncompliance</w:t>
      </w:r>
    </w:p>
    <w:p w14:paraId="04155273" w14:textId="7C5848DC" w:rsidR="00532492" w:rsidRPr="00C366F6" w:rsidRDefault="00532492" w:rsidP="00F5663E">
      <w:pPr>
        <w:pStyle w:val="ListBullet"/>
        <w:rPr>
          <w:rFonts w:asciiTheme="minorHAnsi" w:hAnsiTheme="minorHAnsi"/>
        </w:rPr>
      </w:pPr>
      <w:r w:rsidRPr="00C366F6">
        <w:rPr>
          <w:rFonts w:asciiTheme="minorHAnsi" w:hAnsiTheme="minorHAnsi"/>
        </w:rPr>
        <w:t xml:space="preserve">to evaluate your ongoing compliance with </w:t>
      </w:r>
      <w:r w:rsidR="00FF0579">
        <w:rPr>
          <w:rFonts w:asciiTheme="minorHAnsi" w:hAnsiTheme="minorHAnsi"/>
        </w:rPr>
        <w:t>requirements</w:t>
      </w:r>
      <w:r w:rsidRPr="00C366F6">
        <w:rPr>
          <w:rFonts w:asciiTheme="minorHAnsi" w:hAnsiTheme="minorHAnsi"/>
        </w:rPr>
        <w:t xml:space="preserve"> and evaluate changes to your </w:t>
      </w:r>
      <w:r w:rsidR="009E638B" w:rsidRPr="00C366F6">
        <w:rPr>
          <w:rFonts w:asciiTheme="minorHAnsi" w:hAnsiTheme="minorHAnsi"/>
        </w:rPr>
        <w:t>clinical trial</w:t>
      </w:r>
      <w:r w:rsidRPr="00C366F6">
        <w:rPr>
          <w:rFonts w:asciiTheme="minorHAnsi" w:hAnsiTheme="minorHAnsi"/>
        </w:rPr>
        <w:t xml:space="preserve"> </w:t>
      </w:r>
      <w:r w:rsidR="009E638B" w:rsidRPr="00C366F6">
        <w:rPr>
          <w:rFonts w:asciiTheme="minorHAnsi" w:hAnsiTheme="minorHAnsi"/>
        </w:rPr>
        <w:t xml:space="preserve">management </w:t>
      </w:r>
      <w:r w:rsidRPr="00C366F6">
        <w:rPr>
          <w:rFonts w:asciiTheme="minorHAnsi" w:hAnsiTheme="minorHAnsi"/>
        </w:rPr>
        <w:t>system</w:t>
      </w:r>
      <w:r w:rsidR="009E638B" w:rsidRPr="00C366F6">
        <w:rPr>
          <w:rFonts w:asciiTheme="minorHAnsi" w:hAnsiTheme="minorHAnsi"/>
        </w:rPr>
        <w:t>s</w:t>
      </w:r>
      <w:r w:rsidR="00FF0579">
        <w:rPr>
          <w:rFonts w:asciiTheme="minorHAnsi" w:hAnsiTheme="minorHAnsi"/>
        </w:rPr>
        <w:t>.</w:t>
      </w:r>
    </w:p>
    <w:p w14:paraId="4108C997" w14:textId="7CB4A5E0" w:rsidR="00532492" w:rsidRPr="00C366F6" w:rsidRDefault="003B63D2" w:rsidP="003958DE">
      <w:pPr>
        <w:pStyle w:val="ListBullet"/>
        <w:numPr>
          <w:ilvl w:val="0"/>
          <w:numId w:val="0"/>
        </w:numPr>
        <w:rPr>
          <w:rFonts w:asciiTheme="minorHAnsi" w:hAnsiTheme="minorHAnsi"/>
        </w:rPr>
      </w:pPr>
      <w:r w:rsidRPr="00C366F6">
        <w:rPr>
          <w:rFonts w:asciiTheme="minorHAnsi" w:hAnsiTheme="minorHAnsi"/>
        </w:rPr>
        <w:t>Follow</w:t>
      </w:r>
      <w:r w:rsidR="005F05FC" w:rsidRPr="00C366F6">
        <w:rPr>
          <w:rFonts w:asciiTheme="minorHAnsi" w:hAnsiTheme="minorHAnsi"/>
        </w:rPr>
        <w:t>-</w:t>
      </w:r>
      <w:r w:rsidRPr="00C366F6">
        <w:rPr>
          <w:rFonts w:asciiTheme="minorHAnsi" w:hAnsiTheme="minorHAnsi"/>
        </w:rPr>
        <w:t xml:space="preserve">up inspections may be performed, particularly of </w:t>
      </w:r>
      <w:r w:rsidR="005F05FC" w:rsidRPr="00C366F6">
        <w:rPr>
          <w:rFonts w:asciiTheme="minorHAnsi" w:hAnsiTheme="minorHAnsi"/>
        </w:rPr>
        <w:t xml:space="preserve">‘for cause’ </w:t>
      </w:r>
      <w:r w:rsidRPr="00C366F6">
        <w:rPr>
          <w:rFonts w:asciiTheme="minorHAnsi" w:hAnsiTheme="minorHAnsi"/>
        </w:rPr>
        <w:t>inspections</w:t>
      </w:r>
      <w:r w:rsidR="005F05FC" w:rsidRPr="00C366F6">
        <w:rPr>
          <w:rFonts w:asciiTheme="minorHAnsi" w:hAnsiTheme="minorHAnsi"/>
        </w:rPr>
        <w:t xml:space="preserve">, </w:t>
      </w:r>
      <w:r w:rsidRPr="00C366F6">
        <w:rPr>
          <w:rFonts w:asciiTheme="minorHAnsi" w:hAnsiTheme="minorHAnsi"/>
        </w:rPr>
        <w:t xml:space="preserve">to verify you have taken </w:t>
      </w:r>
      <w:r w:rsidR="00532492" w:rsidRPr="00C366F6">
        <w:rPr>
          <w:rFonts w:asciiTheme="minorHAnsi" w:hAnsiTheme="minorHAnsi"/>
        </w:rPr>
        <w:t xml:space="preserve">appropriate corrective and preventative action in response to </w:t>
      </w:r>
      <w:r w:rsidR="00FF0579">
        <w:rPr>
          <w:rFonts w:asciiTheme="minorHAnsi" w:hAnsiTheme="minorHAnsi"/>
        </w:rPr>
        <w:t xml:space="preserve">address </w:t>
      </w:r>
      <w:r w:rsidR="006F3BB0" w:rsidRPr="00C366F6">
        <w:rPr>
          <w:rFonts w:asciiTheme="minorHAnsi" w:hAnsiTheme="minorHAnsi"/>
        </w:rPr>
        <w:t xml:space="preserve">noncompliance. </w:t>
      </w:r>
    </w:p>
    <w:p w14:paraId="092A7398" w14:textId="77777777" w:rsidR="00532492" w:rsidRPr="00C366F6" w:rsidRDefault="00532492" w:rsidP="0006125B">
      <w:pPr>
        <w:pStyle w:val="Heading4"/>
      </w:pPr>
      <w:bookmarkStart w:id="21" w:name="_Toc101867046"/>
      <w:r w:rsidRPr="00C366F6">
        <w:t>Remote inspections</w:t>
      </w:r>
      <w:bookmarkEnd w:id="21"/>
    </w:p>
    <w:p w14:paraId="3CA13841" w14:textId="6E4E251B" w:rsidR="00532492" w:rsidRPr="00C366F6" w:rsidRDefault="00FF0579" w:rsidP="00532492">
      <w:pPr>
        <w:rPr>
          <w:rFonts w:asciiTheme="minorHAnsi" w:hAnsiTheme="minorHAnsi"/>
        </w:rPr>
      </w:pPr>
      <w:r>
        <w:rPr>
          <w:rFonts w:asciiTheme="minorHAnsi" w:hAnsiTheme="minorHAnsi"/>
        </w:rPr>
        <w:t>Sometimes we will perform</w:t>
      </w:r>
      <w:r w:rsidR="00532492" w:rsidRPr="00C366F6">
        <w:rPr>
          <w:rFonts w:asciiTheme="minorHAnsi" w:hAnsiTheme="minorHAnsi"/>
        </w:rPr>
        <w:t xml:space="preserve"> </w:t>
      </w:r>
      <w:r w:rsidR="00BB367E" w:rsidRPr="00C366F6">
        <w:rPr>
          <w:rFonts w:asciiTheme="minorHAnsi" w:hAnsiTheme="minorHAnsi"/>
        </w:rPr>
        <w:t>GCP</w:t>
      </w:r>
      <w:r w:rsidR="00532492" w:rsidRPr="00C366F6">
        <w:rPr>
          <w:rFonts w:asciiTheme="minorHAnsi" w:hAnsiTheme="minorHAnsi"/>
        </w:rPr>
        <w:t xml:space="preserve"> inspections remotely using video</w:t>
      </w:r>
      <w:r w:rsidR="00BB367E" w:rsidRPr="00C366F6">
        <w:rPr>
          <w:rFonts w:asciiTheme="minorHAnsi" w:hAnsiTheme="minorHAnsi"/>
        </w:rPr>
        <w:t>-</w:t>
      </w:r>
      <w:r w:rsidR="002D18F1">
        <w:rPr>
          <w:rFonts w:asciiTheme="minorHAnsi" w:hAnsiTheme="minorHAnsi"/>
        </w:rPr>
        <w:t xml:space="preserve"> or </w:t>
      </w:r>
      <w:r w:rsidR="00532492" w:rsidRPr="00C366F6">
        <w:rPr>
          <w:rFonts w:asciiTheme="minorHAnsi" w:hAnsiTheme="minorHAnsi"/>
        </w:rPr>
        <w:t>teleconferencing</w:t>
      </w:r>
      <w:r>
        <w:rPr>
          <w:rFonts w:asciiTheme="minorHAnsi" w:hAnsiTheme="minorHAnsi"/>
        </w:rPr>
        <w:t>,</w:t>
      </w:r>
      <w:r w:rsidR="009E638B" w:rsidRPr="00C366F6">
        <w:rPr>
          <w:rFonts w:asciiTheme="minorHAnsi" w:hAnsiTheme="minorHAnsi"/>
        </w:rPr>
        <w:t xml:space="preserve"> f</w:t>
      </w:r>
      <w:r w:rsidR="00532492" w:rsidRPr="00C366F6">
        <w:rPr>
          <w:rFonts w:asciiTheme="minorHAnsi" w:hAnsiTheme="minorHAnsi"/>
        </w:rPr>
        <w:t xml:space="preserve">or example, where </w:t>
      </w:r>
      <w:r w:rsidR="00BB367E" w:rsidRPr="00C366F6">
        <w:rPr>
          <w:rFonts w:asciiTheme="minorHAnsi" w:hAnsiTheme="minorHAnsi"/>
        </w:rPr>
        <w:t xml:space="preserve">access to </w:t>
      </w:r>
      <w:r w:rsidR="009E638B" w:rsidRPr="00C366F6">
        <w:rPr>
          <w:rFonts w:asciiTheme="minorHAnsi" w:hAnsiTheme="minorHAnsi"/>
        </w:rPr>
        <w:t>the investigator</w:t>
      </w:r>
      <w:r w:rsidR="00830D92">
        <w:rPr>
          <w:rFonts w:asciiTheme="minorHAnsi" w:hAnsiTheme="minorHAnsi"/>
        </w:rPr>
        <w:t xml:space="preserve"> sites</w:t>
      </w:r>
      <w:r w:rsidR="009E638B" w:rsidRPr="00C366F6">
        <w:rPr>
          <w:rFonts w:asciiTheme="minorHAnsi" w:hAnsiTheme="minorHAnsi"/>
        </w:rPr>
        <w:t xml:space="preserve"> or other</w:t>
      </w:r>
      <w:r w:rsidR="00532492" w:rsidRPr="00C366F6">
        <w:rPr>
          <w:rFonts w:asciiTheme="minorHAnsi" w:hAnsiTheme="minorHAnsi"/>
        </w:rPr>
        <w:t xml:space="preserve"> sites </w:t>
      </w:r>
      <w:r w:rsidR="009E638B" w:rsidRPr="00C366F6">
        <w:rPr>
          <w:rFonts w:asciiTheme="minorHAnsi" w:hAnsiTheme="minorHAnsi"/>
        </w:rPr>
        <w:t xml:space="preserve">is </w:t>
      </w:r>
      <w:r w:rsidRPr="00FF0579">
        <w:rPr>
          <w:rFonts w:asciiTheme="minorHAnsi" w:hAnsiTheme="minorHAnsi"/>
        </w:rPr>
        <w:t>difficult</w:t>
      </w:r>
      <w:r w:rsidR="009C7AF1" w:rsidRPr="00C366F6">
        <w:rPr>
          <w:rFonts w:asciiTheme="minorHAnsi" w:hAnsiTheme="minorHAnsi"/>
        </w:rPr>
        <w:t xml:space="preserve">. </w:t>
      </w:r>
      <w:r w:rsidR="00532492" w:rsidRPr="00C366F6">
        <w:rPr>
          <w:rFonts w:asciiTheme="minorHAnsi" w:hAnsiTheme="minorHAnsi"/>
        </w:rPr>
        <w:t xml:space="preserve">If </w:t>
      </w:r>
      <w:r w:rsidR="009E638B" w:rsidRPr="00C366F6">
        <w:rPr>
          <w:rFonts w:asciiTheme="minorHAnsi" w:hAnsiTheme="minorHAnsi"/>
        </w:rPr>
        <w:t>a</w:t>
      </w:r>
      <w:r w:rsidR="00532492" w:rsidRPr="00C366F6">
        <w:rPr>
          <w:rFonts w:asciiTheme="minorHAnsi" w:hAnsiTheme="minorHAnsi"/>
        </w:rPr>
        <w:t xml:space="preserve"> remote inspection reveals issues that require on-site inspection, or the inspection objectives could not be met remotely, we may visit the inspection site.</w:t>
      </w:r>
    </w:p>
    <w:p w14:paraId="0FF7EBA2" w14:textId="77777777" w:rsidR="00532492" w:rsidRPr="00C366F6" w:rsidRDefault="00532492" w:rsidP="0006125B">
      <w:pPr>
        <w:pStyle w:val="Heading3"/>
      </w:pPr>
      <w:bookmarkStart w:id="22" w:name="_Toc101867047"/>
      <w:r w:rsidRPr="0006125B">
        <w:t>Inspection</w:t>
      </w:r>
      <w:r w:rsidRPr="00C366F6">
        <w:t xml:space="preserve"> notification</w:t>
      </w:r>
      <w:bookmarkEnd w:id="22"/>
    </w:p>
    <w:p w14:paraId="35176D69" w14:textId="5E41B60F" w:rsidR="00532492" w:rsidRPr="00C366F6" w:rsidRDefault="00104FB5" w:rsidP="0006125B">
      <w:r w:rsidRPr="00C366F6">
        <w:t xml:space="preserve">We </w:t>
      </w:r>
      <w:r w:rsidR="00FF0579">
        <w:t xml:space="preserve">will </w:t>
      </w:r>
      <w:r w:rsidRPr="00C366F6">
        <w:t>normally give you advance notice of our intention to conduct a GCP inspection</w:t>
      </w:r>
      <w:r w:rsidR="004208E1" w:rsidRPr="00C366F6">
        <w:t>.</w:t>
      </w:r>
      <w:r w:rsidRPr="00C366F6">
        <w:t xml:space="preserve"> </w:t>
      </w:r>
      <w:r w:rsidR="004208E1" w:rsidRPr="00C366F6">
        <w:t>H</w:t>
      </w:r>
      <w:r w:rsidRPr="00C366F6">
        <w:t>owever, w</w:t>
      </w:r>
      <w:r w:rsidR="00532492" w:rsidRPr="00C366F6">
        <w:t xml:space="preserve">e have the right to perform a </w:t>
      </w:r>
      <w:r w:rsidR="009E638B" w:rsidRPr="00C366F6">
        <w:t>GCP</w:t>
      </w:r>
      <w:r w:rsidR="00532492" w:rsidRPr="00C366F6">
        <w:t xml:space="preserve"> inspection at any time. In exceptional circumstances, we can perform an inspection without notice. </w:t>
      </w:r>
    </w:p>
    <w:p w14:paraId="5ECD1A87" w14:textId="19F24E4B" w:rsidR="00532492" w:rsidRPr="00C366F6" w:rsidRDefault="00532492" w:rsidP="0006125B">
      <w:r w:rsidRPr="00C366F6">
        <w:t xml:space="preserve">The period of notice served should be sufficient for you to make logistic arrangements, and ensure key personnel are available </w:t>
      </w:r>
      <w:r w:rsidR="00FF0579">
        <w:t>that</w:t>
      </w:r>
      <w:r w:rsidR="00FF0579" w:rsidRPr="00C366F6">
        <w:t xml:space="preserve"> </w:t>
      </w:r>
      <w:r w:rsidRPr="00C366F6">
        <w:t xml:space="preserve">have access to relevant data. As a guide, we consider </w:t>
      </w:r>
      <w:r w:rsidR="002C0909" w:rsidRPr="00C366F6">
        <w:t>four</w:t>
      </w:r>
      <w:r w:rsidRPr="00C366F6">
        <w:t xml:space="preserve"> weeks’ notice to be sufficient for a routine inspection.</w:t>
      </w:r>
    </w:p>
    <w:p w14:paraId="7D7F8E85" w14:textId="7FB25BD9" w:rsidR="00532492" w:rsidRPr="00C366F6" w:rsidRDefault="00532492" w:rsidP="0006125B">
      <w:r w:rsidRPr="00C366F6">
        <w:t xml:space="preserve">Notice of the inspection </w:t>
      </w:r>
      <w:r w:rsidR="00D403F6">
        <w:t>w</w:t>
      </w:r>
      <w:r w:rsidRPr="00C366F6">
        <w:t xml:space="preserve">ould include, for example, the </w:t>
      </w:r>
      <w:r w:rsidR="00CD5DED">
        <w:t xml:space="preserve">GCP </w:t>
      </w:r>
      <w:r w:rsidRPr="00C366F6">
        <w:t xml:space="preserve">inspector’s name(s), the inspection’s objectives and nature, the inspection date and, the address(es) to be inspected. We </w:t>
      </w:r>
      <w:r w:rsidR="002C0909" w:rsidRPr="00C366F6">
        <w:t>may</w:t>
      </w:r>
      <w:r w:rsidRPr="00C366F6">
        <w:t xml:space="preserve"> also request information about </w:t>
      </w:r>
      <w:r w:rsidR="002C0909" w:rsidRPr="00C366F6">
        <w:t>the clinical trial</w:t>
      </w:r>
      <w:r w:rsidRPr="00C366F6">
        <w:t xml:space="preserve"> so we can plan the inspection.</w:t>
      </w:r>
    </w:p>
    <w:p w14:paraId="218B9096" w14:textId="787A9468" w:rsidR="00532492" w:rsidRPr="00C366F6" w:rsidRDefault="00532492" w:rsidP="0006125B">
      <w:pPr>
        <w:pageBreakBefore/>
      </w:pPr>
      <w:r w:rsidRPr="00C366F6">
        <w:lastRenderedPageBreak/>
        <w:t xml:space="preserve">We will notify you of the </w:t>
      </w:r>
      <w:r w:rsidR="002C0909" w:rsidRPr="00C366F6">
        <w:t>GCP</w:t>
      </w:r>
      <w:r w:rsidRPr="00C366F6">
        <w:t xml:space="preserve"> inspection in </w:t>
      </w:r>
      <w:r w:rsidR="008C4B45" w:rsidRPr="00C366F6">
        <w:t>writing unless</w:t>
      </w:r>
      <w:r w:rsidRPr="00C366F6">
        <w:t xml:space="preserve"> an unannounced inspection is required. We will issue the inspection notification to </w:t>
      </w:r>
      <w:r w:rsidR="003A2B0E" w:rsidRPr="00C366F6">
        <w:t xml:space="preserve">the </w:t>
      </w:r>
      <w:r w:rsidR="002C0909" w:rsidRPr="00C366F6">
        <w:t xml:space="preserve">principal investigator </w:t>
      </w:r>
      <w:r w:rsidR="00CD5DED">
        <w:t xml:space="preserve">(PI) </w:t>
      </w:r>
      <w:r w:rsidR="002C0909" w:rsidRPr="00C366F6">
        <w:t xml:space="preserve">or </w:t>
      </w:r>
      <w:r w:rsidR="003A2B0E" w:rsidRPr="00C366F6">
        <w:t xml:space="preserve">a </w:t>
      </w:r>
      <w:r w:rsidR="002C0909" w:rsidRPr="00C366F6">
        <w:t xml:space="preserve">representative </w:t>
      </w:r>
      <w:r w:rsidR="003A2B0E" w:rsidRPr="00C366F6">
        <w:t xml:space="preserve">of </w:t>
      </w:r>
      <w:r w:rsidR="002C0909" w:rsidRPr="00C366F6">
        <w:t>the site to be inspected</w:t>
      </w:r>
      <w:r w:rsidRPr="00C366F6">
        <w:t xml:space="preserve">. We will request confirmation of </w:t>
      </w:r>
      <w:r w:rsidR="002C0909" w:rsidRPr="00C366F6">
        <w:t>the site PI’s</w:t>
      </w:r>
      <w:r w:rsidRPr="00C366F6">
        <w:t xml:space="preserve"> availability, ask </w:t>
      </w:r>
      <w:r w:rsidR="002C0909" w:rsidRPr="00C366F6">
        <w:t>for</w:t>
      </w:r>
      <w:r w:rsidRPr="00C366F6">
        <w:t xml:space="preserve"> the cooperation of all parties and to confirm in writing that </w:t>
      </w:r>
      <w:r w:rsidR="00CD5DED">
        <w:t xml:space="preserve">the </w:t>
      </w:r>
      <w:r w:rsidR="002C0909" w:rsidRPr="00C366F6">
        <w:t>PI</w:t>
      </w:r>
      <w:r w:rsidRPr="00C366F6">
        <w:t xml:space="preserve"> agree</w:t>
      </w:r>
      <w:r w:rsidR="003A2B0E" w:rsidRPr="00C366F6">
        <w:t>s</w:t>
      </w:r>
      <w:r w:rsidRPr="00C366F6">
        <w:t xml:space="preserve"> to the inspection of all relevant sites and will make all required documents and databases directly accessible to our inspectors.</w:t>
      </w:r>
      <w:r w:rsidR="00C50F95" w:rsidRPr="00C366F6">
        <w:t xml:space="preserve"> </w:t>
      </w:r>
    </w:p>
    <w:p w14:paraId="02367F2C" w14:textId="742498A8" w:rsidR="00532492" w:rsidRPr="00C366F6" w:rsidRDefault="00532492" w:rsidP="0006125B">
      <w:r w:rsidRPr="00C366F6">
        <w:t xml:space="preserve">We may also request </w:t>
      </w:r>
      <w:r w:rsidR="002C0909" w:rsidRPr="00C366F6">
        <w:t>trial</w:t>
      </w:r>
      <w:r w:rsidR="00DB25F5" w:rsidRPr="00C366F6">
        <w:t>-</w:t>
      </w:r>
      <w:r w:rsidR="002C0909" w:rsidRPr="00C366F6">
        <w:t xml:space="preserve">related documents including, but not limited to, copies of the clinical trial protocol, </w:t>
      </w:r>
      <w:r w:rsidR="00E24C09" w:rsidRPr="00C366F6">
        <w:t>i</w:t>
      </w:r>
      <w:r w:rsidR="002C0909" w:rsidRPr="00C366F6">
        <w:t xml:space="preserve">nvestigator’s </w:t>
      </w:r>
      <w:r w:rsidR="00E24C09" w:rsidRPr="00C366F6">
        <w:t>b</w:t>
      </w:r>
      <w:r w:rsidR="002C0909" w:rsidRPr="00C366F6">
        <w:t xml:space="preserve">rochure, monitoring </w:t>
      </w:r>
      <w:r w:rsidR="002E434D">
        <w:t>letters</w:t>
      </w:r>
      <w:r w:rsidR="002C0909" w:rsidRPr="00C366F6">
        <w:t xml:space="preserve">, research governance </w:t>
      </w:r>
      <w:r w:rsidR="00037179" w:rsidRPr="00C366F6">
        <w:t>standard operating procedures</w:t>
      </w:r>
      <w:r w:rsidR="0092646C">
        <w:t xml:space="preserve"> (</w:t>
      </w:r>
      <w:r w:rsidR="0092646C" w:rsidRPr="00120E59">
        <w:t>SOPs</w:t>
      </w:r>
      <w:r w:rsidR="00037179" w:rsidRPr="00C366F6">
        <w:t>)</w:t>
      </w:r>
      <w:r w:rsidR="002C0909" w:rsidRPr="00C366F6">
        <w:t xml:space="preserve">, trial specific user manuals, or statistical analysis plans. </w:t>
      </w:r>
      <w:r w:rsidRPr="00C366F6">
        <w:t>We will give you clear advice on when and how to submit these.</w:t>
      </w:r>
    </w:p>
    <w:p w14:paraId="7FB962B1" w14:textId="46F27EA9" w:rsidR="00532492" w:rsidRPr="00C366F6" w:rsidRDefault="00B76E8F" w:rsidP="0006125B">
      <w:pPr>
        <w:pStyle w:val="Heading3"/>
      </w:pPr>
      <w:bookmarkStart w:id="23" w:name="_Toc101867048"/>
      <w:r>
        <w:t>How to prepare</w:t>
      </w:r>
      <w:r w:rsidRPr="00C366F6">
        <w:t xml:space="preserve"> </w:t>
      </w:r>
      <w:r w:rsidR="00F5663E" w:rsidRPr="00C366F6">
        <w:t>for inspection</w:t>
      </w:r>
      <w:bookmarkEnd w:id="23"/>
    </w:p>
    <w:p w14:paraId="12A632C9" w14:textId="500A70EF" w:rsidR="00124DAD" w:rsidRPr="00C366F6" w:rsidRDefault="00CD5DED" w:rsidP="0006125B">
      <w:r>
        <w:t>If</w:t>
      </w:r>
      <w:r w:rsidRPr="00C366F6">
        <w:t xml:space="preserve"> </w:t>
      </w:r>
      <w:r w:rsidR="00532492" w:rsidRPr="00C366F6">
        <w:t xml:space="preserve">you have been notified of a </w:t>
      </w:r>
      <w:r w:rsidR="002C0909" w:rsidRPr="00C366F6">
        <w:t>GCP</w:t>
      </w:r>
      <w:r w:rsidR="00532492" w:rsidRPr="00C366F6">
        <w:t xml:space="preserve"> inspecti</w:t>
      </w:r>
      <w:r w:rsidR="00F5663E" w:rsidRPr="00C366F6">
        <w:t xml:space="preserve">on, </w:t>
      </w:r>
      <w:r w:rsidR="00AD3A7B" w:rsidRPr="00C366F6">
        <w:t>you</w:t>
      </w:r>
      <w:r w:rsidR="00F5663E" w:rsidRPr="00C366F6">
        <w:t xml:space="preserve"> </w:t>
      </w:r>
      <w:r>
        <w:t xml:space="preserve">should </w:t>
      </w:r>
      <w:r w:rsidR="00F5663E" w:rsidRPr="00C366F6">
        <w:t xml:space="preserve">prepare for </w:t>
      </w:r>
      <w:r w:rsidR="00124DAD" w:rsidRPr="00C366F6">
        <w:t>the inspection by</w:t>
      </w:r>
      <w:r w:rsidR="00E24C09" w:rsidRPr="00C366F6">
        <w:t>:</w:t>
      </w:r>
      <w:r w:rsidR="00124DAD" w:rsidRPr="00C366F6">
        <w:t xml:space="preserve"> </w:t>
      </w:r>
    </w:p>
    <w:p w14:paraId="01780F17" w14:textId="3DBB76FA" w:rsidR="00124DAD" w:rsidRPr="00C366F6" w:rsidRDefault="00124DAD" w:rsidP="00E24C09">
      <w:pPr>
        <w:pStyle w:val="ListBullet"/>
        <w:ind w:left="425" w:hanging="425"/>
        <w:rPr>
          <w:rFonts w:asciiTheme="minorHAnsi" w:hAnsiTheme="minorHAnsi"/>
        </w:rPr>
      </w:pPr>
      <w:r w:rsidRPr="00C366F6">
        <w:rPr>
          <w:rFonts w:asciiTheme="minorHAnsi" w:hAnsiTheme="minorHAnsi"/>
        </w:rPr>
        <w:t>ensuring your authorising institution, trial sponsor and clinical team are advised of the inspection</w:t>
      </w:r>
    </w:p>
    <w:p w14:paraId="060C2AD9" w14:textId="3B9B6321" w:rsidR="00532492" w:rsidRPr="00C366F6" w:rsidRDefault="00124DAD" w:rsidP="00E24C09">
      <w:pPr>
        <w:pStyle w:val="ListBullet"/>
        <w:ind w:left="425" w:hanging="425"/>
        <w:rPr>
          <w:rFonts w:asciiTheme="minorHAnsi" w:hAnsiTheme="minorHAnsi"/>
        </w:rPr>
      </w:pPr>
      <w:r w:rsidRPr="00C366F6">
        <w:rPr>
          <w:rFonts w:asciiTheme="minorHAnsi" w:hAnsiTheme="minorHAnsi"/>
        </w:rPr>
        <w:t xml:space="preserve">ensuring access </w:t>
      </w:r>
      <w:r w:rsidR="00AD3A7B" w:rsidRPr="00C366F6">
        <w:rPr>
          <w:rFonts w:asciiTheme="minorHAnsi" w:hAnsiTheme="minorHAnsi"/>
        </w:rPr>
        <w:t xml:space="preserve">for the inspectors </w:t>
      </w:r>
      <w:r w:rsidRPr="00C366F6">
        <w:rPr>
          <w:rFonts w:asciiTheme="minorHAnsi" w:hAnsiTheme="minorHAnsi"/>
        </w:rPr>
        <w:t xml:space="preserve">to clinical trial records and source documents is arranged </w:t>
      </w:r>
      <w:r w:rsidR="00CD5DED">
        <w:rPr>
          <w:rFonts w:asciiTheme="minorHAnsi" w:hAnsiTheme="minorHAnsi"/>
        </w:rPr>
        <w:t xml:space="preserve">for </w:t>
      </w:r>
      <w:r w:rsidRPr="00C366F6">
        <w:rPr>
          <w:rFonts w:asciiTheme="minorHAnsi" w:hAnsiTheme="minorHAnsi"/>
        </w:rPr>
        <w:t>the time of the inspection</w:t>
      </w:r>
      <w:r w:rsidR="00F5663E" w:rsidRPr="00C366F6">
        <w:rPr>
          <w:rFonts w:asciiTheme="minorHAnsi" w:hAnsiTheme="minorHAnsi"/>
        </w:rPr>
        <w:t>.</w:t>
      </w:r>
    </w:p>
    <w:p w14:paraId="1BD48BB2" w14:textId="4B11EE32" w:rsidR="00532492" w:rsidRPr="00C366F6" w:rsidRDefault="00532492" w:rsidP="00532492">
      <w:pPr>
        <w:rPr>
          <w:rFonts w:asciiTheme="minorHAnsi" w:hAnsiTheme="minorHAnsi"/>
        </w:rPr>
      </w:pPr>
      <w:r w:rsidRPr="00C366F6">
        <w:rPr>
          <w:rFonts w:asciiTheme="minorHAnsi" w:hAnsiTheme="minorHAnsi"/>
        </w:rPr>
        <w:t xml:space="preserve">We will avoid duplicating inspections conducted as part of another country’s </w:t>
      </w:r>
      <w:r w:rsidR="002C0909" w:rsidRPr="00C366F6">
        <w:rPr>
          <w:rFonts w:asciiTheme="minorHAnsi" w:hAnsiTheme="minorHAnsi"/>
        </w:rPr>
        <w:t>GCP</w:t>
      </w:r>
      <w:r w:rsidRPr="00C366F6">
        <w:rPr>
          <w:rFonts w:asciiTheme="minorHAnsi" w:hAnsiTheme="minorHAnsi"/>
        </w:rPr>
        <w:t xml:space="preserve"> inspection program when feasible.</w:t>
      </w:r>
    </w:p>
    <w:p w14:paraId="43FFDC5E" w14:textId="77777777" w:rsidR="00532492" w:rsidRPr="00C366F6" w:rsidRDefault="00532492" w:rsidP="00532492">
      <w:pPr>
        <w:rPr>
          <w:rFonts w:asciiTheme="minorHAnsi" w:hAnsiTheme="minorHAnsi"/>
        </w:rPr>
      </w:pPr>
      <w:r w:rsidRPr="00C366F6">
        <w:rPr>
          <w:rFonts w:asciiTheme="minorHAnsi" w:hAnsiTheme="minorHAnsi"/>
        </w:rPr>
        <w:t>We will prepare an inspection plan, which will identify:</w:t>
      </w:r>
    </w:p>
    <w:p w14:paraId="49B5DE89" w14:textId="77777777" w:rsidR="00532492" w:rsidRPr="00C366F6" w:rsidRDefault="00532492" w:rsidP="00F5663E">
      <w:pPr>
        <w:pStyle w:val="ListBullet"/>
        <w:rPr>
          <w:rFonts w:asciiTheme="minorHAnsi" w:hAnsiTheme="minorHAnsi"/>
        </w:rPr>
      </w:pPr>
      <w:r w:rsidRPr="00C366F6">
        <w:rPr>
          <w:rFonts w:asciiTheme="minorHAnsi" w:hAnsiTheme="minorHAnsi"/>
        </w:rPr>
        <w:t>the objectives and scope of the inspection</w:t>
      </w:r>
    </w:p>
    <w:p w14:paraId="6127062F" w14:textId="77777777" w:rsidR="00532492" w:rsidRPr="00C366F6" w:rsidRDefault="00532492" w:rsidP="00F5663E">
      <w:pPr>
        <w:pStyle w:val="ListBullet"/>
        <w:rPr>
          <w:rFonts w:asciiTheme="minorHAnsi" w:hAnsiTheme="minorHAnsi"/>
        </w:rPr>
      </w:pPr>
      <w:r w:rsidRPr="00C366F6">
        <w:rPr>
          <w:rFonts w:asciiTheme="minorHAnsi" w:hAnsiTheme="minorHAnsi"/>
        </w:rPr>
        <w:t>our inspection team member(s) and their respective role(s)</w:t>
      </w:r>
    </w:p>
    <w:p w14:paraId="31251FCD" w14:textId="77777777" w:rsidR="00532492" w:rsidRPr="00C366F6" w:rsidRDefault="00532492" w:rsidP="00F5663E">
      <w:pPr>
        <w:pStyle w:val="ListBullet"/>
        <w:rPr>
          <w:rFonts w:asciiTheme="minorHAnsi" w:hAnsiTheme="minorHAnsi"/>
        </w:rPr>
      </w:pPr>
      <w:r w:rsidRPr="00C366F6">
        <w:rPr>
          <w:rFonts w:asciiTheme="minorHAnsi" w:hAnsiTheme="minorHAnsi"/>
        </w:rPr>
        <w:t>the inspection date and site(s) to be inspected</w:t>
      </w:r>
    </w:p>
    <w:p w14:paraId="7841D66F" w14:textId="78A8FBFE" w:rsidR="00532492" w:rsidRPr="00C366F6" w:rsidRDefault="00532492" w:rsidP="00F5663E">
      <w:pPr>
        <w:pStyle w:val="ListBullet"/>
        <w:rPr>
          <w:rFonts w:asciiTheme="minorHAnsi" w:hAnsiTheme="minorHAnsi"/>
        </w:rPr>
      </w:pPr>
      <w:r w:rsidRPr="00C366F6">
        <w:rPr>
          <w:rFonts w:asciiTheme="minorHAnsi" w:hAnsiTheme="minorHAnsi"/>
        </w:rPr>
        <w:t xml:space="preserve">the specific documents, electronic </w:t>
      </w:r>
      <w:r w:rsidR="008C4B45" w:rsidRPr="00C366F6">
        <w:rPr>
          <w:rFonts w:asciiTheme="minorHAnsi" w:hAnsiTheme="minorHAnsi"/>
        </w:rPr>
        <w:t>tools,</w:t>
      </w:r>
      <w:r w:rsidRPr="00C366F6">
        <w:rPr>
          <w:rFonts w:asciiTheme="minorHAnsi" w:hAnsiTheme="minorHAnsi"/>
        </w:rPr>
        <w:t xml:space="preserve"> and systems to be reviewed and which we require access to</w:t>
      </w:r>
    </w:p>
    <w:p w14:paraId="10CC4DCC" w14:textId="77777777" w:rsidR="00532492" w:rsidRPr="00C366F6" w:rsidRDefault="00532492" w:rsidP="00F5663E">
      <w:pPr>
        <w:pStyle w:val="ListBullet"/>
        <w:rPr>
          <w:rFonts w:asciiTheme="minorHAnsi" w:hAnsiTheme="minorHAnsi"/>
        </w:rPr>
      </w:pPr>
      <w:r w:rsidRPr="00C366F6">
        <w:rPr>
          <w:rFonts w:asciiTheme="minorHAnsi" w:hAnsiTheme="minorHAnsi"/>
        </w:rPr>
        <w:t>the expected time and duration of each major inspection activity</w:t>
      </w:r>
      <w:r w:rsidR="00AC3062" w:rsidRPr="00C366F6">
        <w:rPr>
          <w:rFonts w:asciiTheme="minorHAnsi" w:hAnsiTheme="minorHAnsi"/>
        </w:rPr>
        <w:t>.</w:t>
      </w:r>
      <w:r w:rsidRPr="00C366F6">
        <w:rPr>
          <w:rFonts w:asciiTheme="minorHAnsi" w:hAnsiTheme="minorHAnsi"/>
        </w:rPr>
        <w:t xml:space="preserve"> </w:t>
      </w:r>
    </w:p>
    <w:p w14:paraId="08D14D20" w14:textId="77777777" w:rsidR="00532492" w:rsidRPr="00C366F6" w:rsidRDefault="00532492" w:rsidP="0006125B">
      <w:r w:rsidRPr="00C366F6">
        <w:t>We will share the inspection plan with you in advance to ensure the relevant personnel, meeting rooms, databases and/or documents are available.</w:t>
      </w:r>
    </w:p>
    <w:p w14:paraId="60887913" w14:textId="617624AF" w:rsidR="00532492" w:rsidRPr="00C366F6" w:rsidRDefault="00532492" w:rsidP="0006125B">
      <w:r w:rsidRPr="00C366F6">
        <w:t xml:space="preserve">We may also request specific electronic documents prior to the inspection to allow sufficient pre-inspection analysis and inspection planning and will specify a timeframe for their delivery. You may provide such documentation to the TGA by means </w:t>
      </w:r>
      <w:r w:rsidR="00E24C09" w:rsidRPr="00C366F6">
        <w:t>that</w:t>
      </w:r>
      <w:r w:rsidRPr="00C366F6">
        <w:t xml:space="preserve"> </w:t>
      </w:r>
      <w:r w:rsidR="00E24C09" w:rsidRPr="00C366F6">
        <w:t>meet</w:t>
      </w:r>
      <w:r w:rsidR="00110370">
        <w:t xml:space="preserve"> </w:t>
      </w:r>
      <w:r w:rsidRPr="00C366F6">
        <w:t xml:space="preserve">your data privacy </w:t>
      </w:r>
      <w:r w:rsidR="008C4B45" w:rsidRPr="00C366F6">
        <w:t>processes,</w:t>
      </w:r>
      <w:r w:rsidRPr="00C366F6">
        <w:t xml:space="preserve"> including via secure email, provision of access to secure file hosting service or provision of USB or CD or other means.</w:t>
      </w:r>
    </w:p>
    <w:p w14:paraId="6E99AD6F" w14:textId="77777777" w:rsidR="00532492" w:rsidRPr="00C366F6" w:rsidRDefault="00532492" w:rsidP="0006125B">
      <w:pPr>
        <w:pStyle w:val="Heading3"/>
      </w:pPr>
      <w:bookmarkStart w:id="24" w:name="_Toc101867049"/>
      <w:r w:rsidRPr="00C366F6">
        <w:t>Conducting the inspection</w:t>
      </w:r>
      <w:bookmarkEnd w:id="24"/>
    </w:p>
    <w:p w14:paraId="189F6BDF" w14:textId="66FDCF76" w:rsidR="00532492" w:rsidRPr="00C366F6" w:rsidRDefault="00532492" w:rsidP="0006125B">
      <w:r w:rsidRPr="00C366F6">
        <w:t>The inspection will proceed according to the details set out in the inspection plan.</w:t>
      </w:r>
      <w:r w:rsidR="00C50F95" w:rsidRPr="00C366F6">
        <w:t xml:space="preserve"> </w:t>
      </w:r>
      <w:r w:rsidRPr="00C366F6">
        <w:t>This will be negotiated prior to the inspection and can be amended during the inspection to ensure we achieve the inspection objectives.</w:t>
      </w:r>
      <w:r w:rsidR="00C50F95" w:rsidRPr="00C366F6">
        <w:t xml:space="preserve"> </w:t>
      </w:r>
      <w:r w:rsidRPr="00C366F6">
        <w:t>Any amendment to the plan will be documented. The inspection will take place over several days</w:t>
      </w:r>
      <w:r w:rsidR="00BF6AD7" w:rsidRPr="00C366F6">
        <w:t>,</w:t>
      </w:r>
      <w:r w:rsidRPr="00C366F6">
        <w:t xml:space="preserve"> </w:t>
      </w:r>
      <w:r w:rsidR="00BF6AD7" w:rsidRPr="00C366F6">
        <w:t xml:space="preserve">typically 3 consecutive days, </w:t>
      </w:r>
      <w:r w:rsidRPr="00C366F6">
        <w:t xml:space="preserve">depending on the complexity of the </w:t>
      </w:r>
      <w:r w:rsidR="00AC3062" w:rsidRPr="00C366F6">
        <w:t>trial</w:t>
      </w:r>
      <w:r w:rsidRPr="00C366F6">
        <w:t>.</w:t>
      </w:r>
    </w:p>
    <w:p w14:paraId="36F9F6E5" w14:textId="579A0A62" w:rsidR="00532492" w:rsidRPr="00C366F6" w:rsidRDefault="00532492" w:rsidP="0006125B">
      <w:pPr>
        <w:pageBreakBefore/>
        <w:rPr>
          <w:rFonts w:asciiTheme="minorHAnsi" w:hAnsiTheme="minorHAnsi"/>
        </w:rPr>
      </w:pPr>
      <w:r w:rsidRPr="00C366F6">
        <w:rPr>
          <w:rFonts w:asciiTheme="minorHAnsi" w:hAnsiTheme="minorHAnsi"/>
        </w:rPr>
        <w:lastRenderedPageBreak/>
        <w:t xml:space="preserve">We may collect relevant information to support the inspection and verify compliance with </w:t>
      </w:r>
      <w:r w:rsidR="00BF6AD7" w:rsidRPr="00C366F6">
        <w:rPr>
          <w:rFonts w:asciiTheme="minorHAnsi" w:hAnsiTheme="minorHAnsi"/>
        </w:rPr>
        <w:t xml:space="preserve">the study protocol, the GCP </w:t>
      </w:r>
      <w:r w:rsidRPr="00C366F6">
        <w:rPr>
          <w:rFonts w:asciiTheme="minorHAnsi" w:hAnsiTheme="minorHAnsi"/>
        </w:rPr>
        <w:t>guide</w:t>
      </w:r>
      <w:r w:rsidR="00BF6AD7" w:rsidRPr="00C366F6">
        <w:rPr>
          <w:rFonts w:asciiTheme="minorHAnsi" w:hAnsiTheme="minorHAnsi"/>
        </w:rPr>
        <w:t>line</w:t>
      </w:r>
      <w:r w:rsidR="002E434D">
        <w:rPr>
          <w:rFonts w:asciiTheme="minorHAnsi" w:hAnsiTheme="minorHAnsi"/>
        </w:rPr>
        <w:t>(s)</w:t>
      </w:r>
      <w:r w:rsidRPr="00C366F6">
        <w:rPr>
          <w:rFonts w:asciiTheme="minorHAnsi" w:hAnsiTheme="minorHAnsi"/>
        </w:rPr>
        <w:t xml:space="preserve"> and the </w:t>
      </w:r>
      <w:r w:rsidR="00BF6AD7" w:rsidRPr="00C366F6">
        <w:rPr>
          <w:rFonts w:asciiTheme="minorHAnsi" w:hAnsiTheme="minorHAnsi"/>
        </w:rPr>
        <w:t>National Statement</w:t>
      </w:r>
      <w:r w:rsidRPr="00C366F6">
        <w:rPr>
          <w:rFonts w:asciiTheme="minorHAnsi" w:hAnsiTheme="minorHAnsi"/>
        </w:rPr>
        <w:t xml:space="preserve"> by, for example:</w:t>
      </w:r>
    </w:p>
    <w:p w14:paraId="2E818177" w14:textId="0C98801B" w:rsidR="00532492" w:rsidRPr="00C366F6" w:rsidRDefault="00532492" w:rsidP="0092494C">
      <w:pPr>
        <w:pStyle w:val="ListBullet"/>
        <w:rPr>
          <w:rFonts w:asciiTheme="minorHAnsi" w:hAnsiTheme="minorHAnsi"/>
        </w:rPr>
      </w:pPr>
      <w:r w:rsidRPr="00C366F6">
        <w:rPr>
          <w:rFonts w:asciiTheme="minorHAnsi" w:hAnsiTheme="minorHAnsi"/>
        </w:rPr>
        <w:t xml:space="preserve">interviewing appropriate staff members regarding </w:t>
      </w:r>
      <w:r w:rsidR="00BF6AD7" w:rsidRPr="00C366F6">
        <w:rPr>
          <w:rFonts w:asciiTheme="minorHAnsi" w:hAnsiTheme="minorHAnsi"/>
        </w:rPr>
        <w:t>trial related</w:t>
      </w:r>
      <w:r w:rsidRPr="00C366F6">
        <w:rPr>
          <w:rFonts w:asciiTheme="minorHAnsi" w:hAnsiTheme="minorHAnsi"/>
        </w:rPr>
        <w:t xml:space="preserve"> activities</w:t>
      </w:r>
    </w:p>
    <w:p w14:paraId="395076A4" w14:textId="79F2E6DC" w:rsidR="00532492" w:rsidRPr="00C366F6" w:rsidRDefault="00532492" w:rsidP="0092494C">
      <w:pPr>
        <w:pStyle w:val="ListBullet"/>
        <w:rPr>
          <w:rFonts w:asciiTheme="minorHAnsi" w:hAnsiTheme="minorHAnsi"/>
        </w:rPr>
      </w:pPr>
      <w:r w:rsidRPr="00C366F6">
        <w:rPr>
          <w:rFonts w:asciiTheme="minorHAnsi" w:hAnsiTheme="minorHAnsi"/>
        </w:rPr>
        <w:t xml:space="preserve">reviewing applicable </w:t>
      </w:r>
      <w:r w:rsidR="00BF6AD7" w:rsidRPr="00C366F6">
        <w:rPr>
          <w:rFonts w:asciiTheme="minorHAnsi" w:hAnsiTheme="minorHAnsi"/>
        </w:rPr>
        <w:t>site</w:t>
      </w:r>
      <w:r w:rsidRPr="00C366F6">
        <w:rPr>
          <w:rFonts w:asciiTheme="minorHAnsi" w:hAnsiTheme="minorHAnsi"/>
        </w:rPr>
        <w:t xml:space="preserve"> policies and procedures regarding </w:t>
      </w:r>
      <w:r w:rsidR="00BF6AD7" w:rsidRPr="00C366F6">
        <w:rPr>
          <w:rFonts w:asciiTheme="minorHAnsi" w:hAnsiTheme="minorHAnsi"/>
        </w:rPr>
        <w:t>research gover</w:t>
      </w:r>
      <w:r w:rsidR="00AD3A7B" w:rsidRPr="00C366F6">
        <w:rPr>
          <w:rFonts w:asciiTheme="minorHAnsi" w:hAnsiTheme="minorHAnsi"/>
        </w:rPr>
        <w:t>n</w:t>
      </w:r>
      <w:r w:rsidR="00BF6AD7" w:rsidRPr="00C366F6">
        <w:rPr>
          <w:rFonts w:asciiTheme="minorHAnsi" w:hAnsiTheme="minorHAnsi"/>
        </w:rPr>
        <w:t>ance</w:t>
      </w:r>
      <w:r w:rsidRPr="00C366F6">
        <w:rPr>
          <w:rFonts w:asciiTheme="minorHAnsi" w:hAnsiTheme="minorHAnsi"/>
        </w:rPr>
        <w:t xml:space="preserve"> activities</w:t>
      </w:r>
    </w:p>
    <w:p w14:paraId="5EE44532" w14:textId="3CED308D" w:rsidR="00532492" w:rsidRPr="00C366F6" w:rsidRDefault="00532492" w:rsidP="0092494C">
      <w:pPr>
        <w:pStyle w:val="ListBullet"/>
        <w:rPr>
          <w:rFonts w:asciiTheme="minorHAnsi" w:hAnsiTheme="minorHAnsi"/>
        </w:rPr>
      </w:pPr>
      <w:r w:rsidRPr="00C366F6">
        <w:rPr>
          <w:rFonts w:asciiTheme="minorHAnsi" w:hAnsiTheme="minorHAnsi"/>
        </w:rPr>
        <w:t xml:space="preserve">examination or demonstration of computers, electronic </w:t>
      </w:r>
      <w:r w:rsidR="008C4B45" w:rsidRPr="00C366F6">
        <w:rPr>
          <w:rFonts w:asciiTheme="minorHAnsi" w:hAnsiTheme="minorHAnsi"/>
        </w:rPr>
        <w:t>systems,</w:t>
      </w:r>
      <w:r w:rsidRPr="00C366F6">
        <w:rPr>
          <w:rFonts w:asciiTheme="minorHAnsi" w:hAnsiTheme="minorHAnsi"/>
        </w:rPr>
        <w:t xml:space="preserve"> and databases, where required, to obtain </w:t>
      </w:r>
      <w:r w:rsidR="00BF6AD7" w:rsidRPr="00C366F6">
        <w:rPr>
          <w:rFonts w:asciiTheme="minorHAnsi" w:hAnsiTheme="minorHAnsi"/>
        </w:rPr>
        <w:t>clinical trial data</w:t>
      </w:r>
    </w:p>
    <w:p w14:paraId="763F8446" w14:textId="77777777" w:rsidR="00532492" w:rsidRPr="00C366F6" w:rsidRDefault="00532492" w:rsidP="0092494C">
      <w:pPr>
        <w:pStyle w:val="ListBullet"/>
        <w:rPr>
          <w:rFonts w:asciiTheme="minorHAnsi" w:hAnsiTheme="minorHAnsi"/>
        </w:rPr>
      </w:pPr>
      <w:r w:rsidRPr="00C366F6">
        <w:rPr>
          <w:rFonts w:asciiTheme="minorHAnsi" w:hAnsiTheme="minorHAnsi"/>
        </w:rPr>
        <w:t>reviewing adverse event case documentation</w:t>
      </w:r>
    </w:p>
    <w:p w14:paraId="7DC26DF5" w14:textId="62A13E65" w:rsidR="00532492" w:rsidRPr="00C366F6" w:rsidRDefault="00532492" w:rsidP="0092494C">
      <w:pPr>
        <w:pStyle w:val="ListBullet"/>
        <w:rPr>
          <w:rFonts w:asciiTheme="minorHAnsi" w:hAnsiTheme="minorHAnsi"/>
        </w:rPr>
      </w:pPr>
      <w:r w:rsidRPr="00C366F6">
        <w:rPr>
          <w:rFonts w:asciiTheme="minorHAnsi" w:hAnsiTheme="minorHAnsi"/>
        </w:rPr>
        <w:t xml:space="preserve">reviewing internal and external communication relevant to </w:t>
      </w:r>
      <w:r w:rsidR="00BF6AD7" w:rsidRPr="00C366F6">
        <w:rPr>
          <w:rFonts w:asciiTheme="minorHAnsi" w:hAnsiTheme="minorHAnsi"/>
        </w:rPr>
        <w:t>HREC or site governance</w:t>
      </w:r>
    </w:p>
    <w:p w14:paraId="77CDDA3D" w14:textId="325D5773" w:rsidR="00532492" w:rsidRPr="00C366F6" w:rsidRDefault="00532492" w:rsidP="0092494C">
      <w:pPr>
        <w:pStyle w:val="ListBullet"/>
        <w:rPr>
          <w:rFonts w:asciiTheme="minorHAnsi" w:hAnsiTheme="minorHAnsi"/>
        </w:rPr>
      </w:pPr>
      <w:r w:rsidRPr="00C366F6">
        <w:rPr>
          <w:rFonts w:asciiTheme="minorHAnsi" w:hAnsiTheme="minorHAnsi"/>
        </w:rPr>
        <w:t xml:space="preserve">reviewing staff training records in relation </w:t>
      </w:r>
      <w:r w:rsidR="00BF6AD7" w:rsidRPr="00C366F6">
        <w:rPr>
          <w:rFonts w:asciiTheme="minorHAnsi" w:hAnsiTheme="minorHAnsi"/>
        </w:rPr>
        <w:t>trial related</w:t>
      </w:r>
      <w:r w:rsidRPr="00C366F6">
        <w:rPr>
          <w:rFonts w:asciiTheme="minorHAnsi" w:hAnsiTheme="minorHAnsi"/>
        </w:rPr>
        <w:t xml:space="preserve"> activities</w:t>
      </w:r>
      <w:r w:rsidR="00E24C09" w:rsidRPr="00C366F6">
        <w:rPr>
          <w:rFonts w:asciiTheme="minorHAnsi" w:hAnsiTheme="minorHAnsi"/>
        </w:rPr>
        <w:t>.</w:t>
      </w:r>
    </w:p>
    <w:p w14:paraId="2F3A5D7B" w14:textId="726C77CC" w:rsidR="00532492" w:rsidRPr="00C366F6" w:rsidRDefault="00532492" w:rsidP="00532492">
      <w:pPr>
        <w:rPr>
          <w:rFonts w:asciiTheme="minorHAnsi" w:hAnsiTheme="minorHAnsi"/>
        </w:rPr>
      </w:pPr>
      <w:r w:rsidRPr="00C366F6">
        <w:rPr>
          <w:rFonts w:asciiTheme="minorHAnsi" w:hAnsiTheme="minorHAnsi"/>
        </w:rPr>
        <w:t xml:space="preserve">If you refuse us access to any relevant record or documentation that our inspectors have a legal right to access, this will be documented in the inspection report so we can </w:t>
      </w:r>
      <w:r w:rsidR="00CD5DED">
        <w:rPr>
          <w:rFonts w:asciiTheme="minorHAnsi" w:hAnsiTheme="minorHAnsi"/>
        </w:rPr>
        <w:t>determine</w:t>
      </w:r>
      <w:r w:rsidRPr="00C366F6">
        <w:rPr>
          <w:rFonts w:asciiTheme="minorHAnsi" w:hAnsiTheme="minorHAnsi"/>
        </w:rPr>
        <w:t xml:space="preserve"> further action and consequences.</w:t>
      </w:r>
    </w:p>
    <w:p w14:paraId="6D211352" w14:textId="77777777" w:rsidR="00532492" w:rsidRPr="00C366F6" w:rsidRDefault="00532492" w:rsidP="0006125B">
      <w:pPr>
        <w:pStyle w:val="Heading4"/>
      </w:pPr>
      <w:bookmarkStart w:id="25" w:name="_Toc101867050"/>
      <w:r w:rsidRPr="00C366F6">
        <w:t>Opening meeting</w:t>
      </w:r>
      <w:bookmarkEnd w:id="25"/>
    </w:p>
    <w:p w14:paraId="28EF1040" w14:textId="2662ED37" w:rsidR="00532492" w:rsidRPr="00C366F6" w:rsidRDefault="00532492" w:rsidP="0006125B">
      <w:r w:rsidRPr="00C366F6">
        <w:t xml:space="preserve">Our inspection team will have an opening meeting with </w:t>
      </w:r>
      <w:r w:rsidR="00BF6AD7" w:rsidRPr="00C366F6">
        <w:t xml:space="preserve">the study site </w:t>
      </w:r>
      <w:r w:rsidR="00DB25F5" w:rsidRPr="00C366F6">
        <w:t>p</w:t>
      </w:r>
      <w:r w:rsidR="00BF6AD7" w:rsidRPr="00C366F6">
        <w:t>rincipal investigator, other site staff, and institution and sponsor</w:t>
      </w:r>
      <w:r w:rsidRPr="00C366F6">
        <w:t xml:space="preserve"> representatives </w:t>
      </w:r>
      <w:r w:rsidR="008C4B45" w:rsidRPr="00C366F6">
        <w:t>(</w:t>
      </w:r>
      <w:r w:rsidR="00BF6AD7" w:rsidRPr="00C366F6">
        <w:t xml:space="preserve">by </w:t>
      </w:r>
      <w:r w:rsidR="008C4B45" w:rsidRPr="00C366F6">
        <w:t>invitation) before</w:t>
      </w:r>
      <w:r w:rsidRPr="00C366F6">
        <w:t xml:space="preserve"> the inspection begins.</w:t>
      </w:r>
      <w:r w:rsidR="00C50F95" w:rsidRPr="00C366F6">
        <w:t xml:space="preserve"> </w:t>
      </w:r>
      <w:r w:rsidRPr="00C366F6">
        <w:t>The lead inspector will chair the meeting.</w:t>
      </w:r>
    </w:p>
    <w:p w14:paraId="764F2A9C" w14:textId="77777777" w:rsidR="00532492" w:rsidRPr="00C366F6" w:rsidRDefault="00532492" w:rsidP="00532492">
      <w:pPr>
        <w:rPr>
          <w:rFonts w:asciiTheme="minorHAnsi" w:hAnsiTheme="minorHAnsi"/>
        </w:rPr>
      </w:pPr>
      <w:r w:rsidRPr="00C366F6">
        <w:rPr>
          <w:rFonts w:asciiTheme="minorHAnsi" w:hAnsiTheme="minorHAnsi"/>
        </w:rPr>
        <w:t>The purpose of the opening meeting is to:</w:t>
      </w:r>
    </w:p>
    <w:p w14:paraId="562287D3" w14:textId="77777777" w:rsidR="00532492" w:rsidRPr="00C366F6" w:rsidRDefault="00532492" w:rsidP="0092494C">
      <w:pPr>
        <w:pStyle w:val="ListBullet"/>
        <w:rPr>
          <w:rFonts w:asciiTheme="minorHAnsi" w:hAnsiTheme="minorHAnsi"/>
        </w:rPr>
      </w:pPr>
      <w:r w:rsidRPr="00C366F6">
        <w:rPr>
          <w:rFonts w:asciiTheme="minorHAnsi" w:hAnsiTheme="minorHAnsi"/>
        </w:rPr>
        <w:t>introduce the inspection team</w:t>
      </w:r>
    </w:p>
    <w:p w14:paraId="05C18BE3" w14:textId="77777777" w:rsidR="00532492" w:rsidRPr="00C366F6" w:rsidRDefault="00532492" w:rsidP="0092494C">
      <w:pPr>
        <w:pStyle w:val="ListBullet"/>
        <w:rPr>
          <w:rFonts w:asciiTheme="minorHAnsi" w:hAnsiTheme="minorHAnsi"/>
        </w:rPr>
      </w:pPr>
      <w:r w:rsidRPr="00C366F6">
        <w:rPr>
          <w:rFonts w:asciiTheme="minorHAnsi" w:hAnsiTheme="minorHAnsi"/>
        </w:rPr>
        <w:t>explain the regulatory framework for conducting the inspection</w:t>
      </w:r>
    </w:p>
    <w:p w14:paraId="6D203BF5" w14:textId="77777777" w:rsidR="00532492" w:rsidRPr="00C366F6" w:rsidRDefault="00532492" w:rsidP="0092494C">
      <w:pPr>
        <w:pStyle w:val="ListBullet"/>
        <w:rPr>
          <w:rFonts w:asciiTheme="minorHAnsi" w:hAnsiTheme="minorHAnsi"/>
        </w:rPr>
      </w:pPr>
      <w:r w:rsidRPr="00C366F6">
        <w:rPr>
          <w:rFonts w:asciiTheme="minorHAnsi" w:hAnsiTheme="minorHAnsi"/>
        </w:rPr>
        <w:t>provide information about the inspection’s scope and objectives</w:t>
      </w:r>
    </w:p>
    <w:p w14:paraId="08A92490" w14:textId="77777777" w:rsidR="00532492" w:rsidRPr="00C366F6" w:rsidRDefault="00532492" w:rsidP="0092494C">
      <w:pPr>
        <w:pStyle w:val="ListBullet"/>
        <w:rPr>
          <w:rFonts w:asciiTheme="minorHAnsi" w:hAnsiTheme="minorHAnsi"/>
        </w:rPr>
      </w:pPr>
      <w:r w:rsidRPr="00C366F6">
        <w:rPr>
          <w:rFonts w:asciiTheme="minorHAnsi" w:hAnsiTheme="minorHAnsi"/>
        </w:rPr>
        <w:t>clarify logistics, timeframes and other matters referred to in the inspection plan</w:t>
      </w:r>
    </w:p>
    <w:p w14:paraId="5BEC53D8" w14:textId="77777777" w:rsidR="00532492" w:rsidRPr="00C366F6" w:rsidRDefault="00532492" w:rsidP="0092494C">
      <w:pPr>
        <w:pStyle w:val="ListBullet"/>
        <w:rPr>
          <w:rFonts w:asciiTheme="minorHAnsi" w:hAnsiTheme="minorHAnsi"/>
        </w:rPr>
      </w:pPr>
      <w:r w:rsidRPr="00C366F6">
        <w:rPr>
          <w:rFonts w:asciiTheme="minorHAnsi" w:hAnsiTheme="minorHAnsi"/>
        </w:rPr>
        <w:t>allow you to introduce your representatives attending the inspection</w:t>
      </w:r>
    </w:p>
    <w:p w14:paraId="145973C4" w14:textId="7F1A4E7D" w:rsidR="00532492" w:rsidRPr="00C366F6" w:rsidRDefault="00532492" w:rsidP="0092494C">
      <w:pPr>
        <w:pStyle w:val="ListBullet"/>
        <w:rPr>
          <w:rFonts w:asciiTheme="minorHAnsi" w:hAnsiTheme="minorHAnsi"/>
        </w:rPr>
      </w:pPr>
      <w:r w:rsidRPr="00C366F6">
        <w:rPr>
          <w:rFonts w:asciiTheme="minorHAnsi" w:hAnsiTheme="minorHAnsi"/>
        </w:rPr>
        <w:t xml:space="preserve">allow you to present an overview of </w:t>
      </w:r>
      <w:r w:rsidR="00BF6AD7" w:rsidRPr="00C366F6">
        <w:rPr>
          <w:rFonts w:asciiTheme="minorHAnsi" w:hAnsiTheme="minorHAnsi"/>
        </w:rPr>
        <w:t>the conduct of the trial at your site</w:t>
      </w:r>
    </w:p>
    <w:p w14:paraId="46BAE811" w14:textId="41F09EC9" w:rsidR="00532492" w:rsidRPr="00C366F6" w:rsidRDefault="00532492" w:rsidP="0092494C">
      <w:pPr>
        <w:pStyle w:val="ListBullet"/>
        <w:rPr>
          <w:rFonts w:asciiTheme="minorHAnsi" w:hAnsiTheme="minorHAnsi"/>
        </w:rPr>
      </w:pPr>
      <w:r w:rsidRPr="00C366F6">
        <w:rPr>
          <w:rFonts w:asciiTheme="minorHAnsi" w:hAnsiTheme="minorHAnsi"/>
        </w:rPr>
        <w:t>clarify with you whether there are any anticipated difficulties relating to the conduct of the inspection</w:t>
      </w:r>
      <w:r w:rsidR="00E24C09" w:rsidRPr="00C366F6">
        <w:rPr>
          <w:rFonts w:asciiTheme="minorHAnsi" w:hAnsiTheme="minorHAnsi"/>
        </w:rPr>
        <w:t>.</w:t>
      </w:r>
    </w:p>
    <w:p w14:paraId="0B65A10E" w14:textId="77777777" w:rsidR="00532492" w:rsidRPr="00C366F6" w:rsidRDefault="00532492" w:rsidP="0006125B">
      <w:pPr>
        <w:pStyle w:val="Heading4"/>
      </w:pPr>
      <w:bookmarkStart w:id="26" w:name="_Toc101867051"/>
      <w:r w:rsidRPr="00C366F6">
        <w:t>Collecting and verifying information</w:t>
      </w:r>
      <w:bookmarkEnd w:id="26"/>
    </w:p>
    <w:p w14:paraId="54E0577F" w14:textId="1D2D3B38" w:rsidR="00532492" w:rsidRPr="00C366F6" w:rsidRDefault="00BF6AD7" w:rsidP="0006125B">
      <w:r w:rsidRPr="00C366F6">
        <w:t>GCP</w:t>
      </w:r>
      <w:r w:rsidR="00532492" w:rsidRPr="00C366F6">
        <w:t xml:space="preserve"> inspections examine your compliance with the relevant Australian legislation and guidelines. The scope of inspections includes, but is not limited to, the following elements as appropriate to the system being reviewed:</w:t>
      </w:r>
    </w:p>
    <w:p w14:paraId="5CF3622D" w14:textId="52A1609B" w:rsidR="00004D4E" w:rsidRPr="00C366F6" w:rsidRDefault="00E24C09" w:rsidP="00004D4E">
      <w:pPr>
        <w:pStyle w:val="ListBullet"/>
        <w:rPr>
          <w:rFonts w:asciiTheme="minorHAnsi" w:hAnsiTheme="minorHAnsi"/>
        </w:rPr>
      </w:pPr>
      <w:r w:rsidRPr="00C366F6">
        <w:rPr>
          <w:rFonts w:asciiTheme="minorHAnsi" w:hAnsiTheme="minorHAnsi"/>
        </w:rPr>
        <w:t>l</w:t>
      </w:r>
      <w:r w:rsidR="00004D4E" w:rsidRPr="00C366F6">
        <w:rPr>
          <w:rFonts w:asciiTheme="minorHAnsi" w:hAnsiTheme="minorHAnsi"/>
        </w:rPr>
        <w:t xml:space="preserve">egal and </w:t>
      </w:r>
      <w:r w:rsidR="00DB25F5" w:rsidRPr="00C366F6">
        <w:rPr>
          <w:rFonts w:asciiTheme="minorHAnsi" w:hAnsiTheme="minorHAnsi"/>
        </w:rPr>
        <w:t>a</w:t>
      </w:r>
      <w:r w:rsidR="00004D4E" w:rsidRPr="00C366F6">
        <w:rPr>
          <w:rFonts w:asciiTheme="minorHAnsi" w:hAnsiTheme="minorHAnsi"/>
        </w:rPr>
        <w:t xml:space="preserve">dministrative – examination of aspects related to the implementation, </w:t>
      </w:r>
      <w:r w:rsidR="008C4B45" w:rsidRPr="00C366F6">
        <w:rPr>
          <w:rFonts w:asciiTheme="minorHAnsi" w:hAnsiTheme="minorHAnsi"/>
        </w:rPr>
        <w:t>progress,</w:t>
      </w:r>
      <w:r w:rsidR="00004D4E" w:rsidRPr="00C366F6">
        <w:rPr>
          <w:rFonts w:asciiTheme="minorHAnsi" w:hAnsiTheme="minorHAnsi"/>
        </w:rPr>
        <w:t xml:space="preserve"> and termination of the clinical trial, including evidence of communication with the HREC and regulatory authorities</w:t>
      </w:r>
    </w:p>
    <w:p w14:paraId="000A4E37" w14:textId="1403F98C" w:rsidR="00004D4E" w:rsidRPr="00C366F6" w:rsidRDefault="00E24C09" w:rsidP="00004D4E">
      <w:pPr>
        <w:pStyle w:val="ListBullet"/>
        <w:rPr>
          <w:rFonts w:asciiTheme="minorHAnsi" w:hAnsiTheme="minorHAnsi"/>
        </w:rPr>
      </w:pPr>
      <w:r w:rsidRPr="00C366F6">
        <w:rPr>
          <w:rFonts w:asciiTheme="minorHAnsi" w:hAnsiTheme="minorHAnsi"/>
        </w:rPr>
        <w:t>o</w:t>
      </w:r>
      <w:r w:rsidR="00004D4E" w:rsidRPr="00C366F6">
        <w:rPr>
          <w:rFonts w:asciiTheme="minorHAnsi" w:hAnsiTheme="minorHAnsi"/>
        </w:rPr>
        <w:t xml:space="preserve">rganisational – examination of the implementation of the trial at the site, including qualifications and experience of site personnel, delegation of authority, standard operating procedures, facilities and equipment, source of the investigational medicinal product, </w:t>
      </w:r>
      <w:r w:rsidR="008C4B45" w:rsidRPr="00C366F6">
        <w:rPr>
          <w:rFonts w:asciiTheme="minorHAnsi" w:hAnsiTheme="minorHAnsi"/>
        </w:rPr>
        <w:t>monitoring,</w:t>
      </w:r>
      <w:r w:rsidR="00004D4E" w:rsidRPr="00C366F6">
        <w:rPr>
          <w:rFonts w:asciiTheme="minorHAnsi" w:hAnsiTheme="minorHAnsi"/>
        </w:rPr>
        <w:t xml:space="preserve"> and auditing records</w:t>
      </w:r>
    </w:p>
    <w:p w14:paraId="26673CBE" w14:textId="77891E29" w:rsidR="00004D4E" w:rsidRPr="00C366F6" w:rsidRDefault="00E24C09" w:rsidP="00004D4E">
      <w:pPr>
        <w:pStyle w:val="ListBullet"/>
        <w:rPr>
          <w:rFonts w:asciiTheme="minorHAnsi" w:hAnsiTheme="minorHAnsi"/>
        </w:rPr>
      </w:pPr>
      <w:r w:rsidRPr="00C366F6">
        <w:rPr>
          <w:rFonts w:asciiTheme="minorHAnsi" w:hAnsiTheme="minorHAnsi"/>
        </w:rPr>
        <w:t>i</w:t>
      </w:r>
      <w:r w:rsidR="00004D4E" w:rsidRPr="00C366F6">
        <w:rPr>
          <w:rFonts w:asciiTheme="minorHAnsi" w:hAnsiTheme="minorHAnsi"/>
        </w:rPr>
        <w:t xml:space="preserve">nformed </w:t>
      </w:r>
      <w:r w:rsidR="00DB25F5" w:rsidRPr="00C366F6">
        <w:rPr>
          <w:rFonts w:asciiTheme="minorHAnsi" w:hAnsiTheme="minorHAnsi"/>
        </w:rPr>
        <w:t>c</w:t>
      </w:r>
      <w:r w:rsidR="00004D4E" w:rsidRPr="00C366F6">
        <w:rPr>
          <w:rFonts w:asciiTheme="minorHAnsi" w:hAnsiTheme="minorHAnsi"/>
        </w:rPr>
        <w:t xml:space="preserve">onsent – determine whether </w:t>
      </w:r>
      <w:r w:rsidR="00E774F5" w:rsidRPr="00F0628E">
        <w:rPr>
          <w:rFonts w:asciiTheme="minorHAnsi" w:hAnsiTheme="minorHAnsi"/>
        </w:rPr>
        <w:t>clinical trial participants</w:t>
      </w:r>
      <w:r w:rsidR="00E774F5">
        <w:rPr>
          <w:rFonts w:asciiTheme="minorHAnsi" w:hAnsiTheme="minorHAnsi"/>
        </w:rPr>
        <w:t xml:space="preserve"> </w:t>
      </w:r>
      <w:r w:rsidR="00004D4E" w:rsidRPr="00C366F6">
        <w:rPr>
          <w:rFonts w:asciiTheme="minorHAnsi" w:hAnsiTheme="minorHAnsi"/>
        </w:rPr>
        <w:t>consent was obtained in accordance with GCP Guideline</w:t>
      </w:r>
      <w:r w:rsidR="00110370">
        <w:rPr>
          <w:rFonts w:asciiTheme="minorHAnsi" w:hAnsiTheme="minorHAnsi"/>
        </w:rPr>
        <w:t>(</w:t>
      </w:r>
      <w:r w:rsidR="00004D4E" w:rsidRPr="00C366F6">
        <w:rPr>
          <w:rFonts w:asciiTheme="minorHAnsi" w:hAnsiTheme="minorHAnsi"/>
        </w:rPr>
        <w:t>s</w:t>
      </w:r>
      <w:r w:rsidR="00110370">
        <w:rPr>
          <w:rFonts w:asciiTheme="minorHAnsi" w:hAnsiTheme="minorHAnsi"/>
        </w:rPr>
        <w:t>)</w:t>
      </w:r>
      <w:r w:rsidR="00004D4E" w:rsidRPr="00C366F6">
        <w:rPr>
          <w:rFonts w:asciiTheme="minorHAnsi" w:hAnsiTheme="minorHAnsi"/>
        </w:rPr>
        <w:t xml:space="preserve"> and approving authority </w:t>
      </w:r>
      <w:r w:rsidR="00AD3A7B" w:rsidRPr="00C366F6">
        <w:rPr>
          <w:rFonts w:asciiTheme="minorHAnsi" w:hAnsiTheme="minorHAnsi"/>
        </w:rPr>
        <w:t>requirements</w:t>
      </w:r>
    </w:p>
    <w:p w14:paraId="619217AB" w14:textId="02A4685C" w:rsidR="00004D4E" w:rsidRPr="00C366F6" w:rsidRDefault="00830D92" w:rsidP="00004D4E">
      <w:pPr>
        <w:pStyle w:val="ListBullet"/>
        <w:rPr>
          <w:rFonts w:asciiTheme="minorHAnsi" w:hAnsiTheme="minorHAnsi"/>
        </w:rPr>
      </w:pPr>
      <w:r>
        <w:rPr>
          <w:rFonts w:asciiTheme="minorHAnsi" w:hAnsiTheme="minorHAnsi"/>
        </w:rPr>
        <w:lastRenderedPageBreak/>
        <w:t>t</w:t>
      </w:r>
      <w:r w:rsidRPr="00830D92">
        <w:rPr>
          <w:rFonts w:asciiTheme="minorHAnsi" w:hAnsiTheme="minorHAnsi"/>
        </w:rPr>
        <w:t xml:space="preserve">rial </w:t>
      </w:r>
      <w:r>
        <w:rPr>
          <w:rFonts w:asciiTheme="minorHAnsi" w:hAnsiTheme="minorHAnsi"/>
        </w:rPr>
        <w:t>p</w:t>
      </w:r>
      <w:r w:rsidRPr="00830D92">
        <w:rPr>
          <w:rFonts w:asciiTheme="minorHAnsi" w:hAnsiTheme="minorHAnsi"/>
        </w:rPr>
        <w:t xml:space="preserve">articipant </w:t>
      </w:r>
      <w:r>
        <w:rPr>
          <w:rFonts w:asciiTheme="minorHAnsi" w:hAnsiTheme="minorHAnsi"/>
        </w:rPr>
        <w:t>d</w:t>
      </w:r>
      <w:r w:rsidRPr="00830D92">
        <w:rPr>
          <w:rFonts w:asciiTheme="minorHAnsi" w:hAnsiTheme="minorHAnsi"/>
        </w:rPr>
        <w:t>ata</w:t>
      </w:r>
      <w:r w:rsidRPr="005A32C7" w:rsidDel="00830D92">
        <w:rPr>
          <w:rFonts w:asciiTheme="minorHAnsi" w:hAnsiTheme="minorHAnsi"/>
        </w:rPr>
        <w:t xml:space="preserve"> </w:t>
      </w:r>
      <w:r w:rsidR="00004D4E" w:rsidRPr="00C366F6">
        <w:rPr>
          <w:rFonts w:asciiTheme="minorHAnsi" w:hAnsiTheme="minorHAnsi"/>
        </w:rPr>
        <w:t>– review whether the trial was conducted according to the study protocol by source data verification (SDV), particularly inclusion/exclusion criteria</w:t>
      </w:r>
    </w:p>
    <w:p w14:paraId="3CA2F002" w14:textId="00481D4A" w:rsidR="00004D4E" w:rsidRPr="00C366F6" w:rsidRDefault="00E24C09" w:rsidP="00004D4E">
      <w:pPr>
        <w:pStyle w:val="ListBullet"/>
        <w:rPr>
          <w:rFonts w:asciiTheme="minorHAnsi" w:hAnsiTheme="minorHAnsi"/>
        </w:rPr>
      </w:pPr>
      <w:r w:rsidRPr="00C366F6">
        <w:rPr>
          <w:rFonts w:asciiTheme="minorHAnsi" w:hAnsiTheme="minorHAnsi"/>
        </w:rPr>
        <w:t>m</w:t>
      </w:r>
      <w:r w:rsidR="00004D4E" w:rsidRPr="00C366F6">
        <w:rPr>
          <w:rFonts w:asciiTheme="minorHAnsi" w:hAnsiTheme="minorHAnsi"/>
        </w:rPr>
        <w:t xml:space="preserve">anagement of the </w:t>
      </w:r>
      <w:r w:rsidR="00DB25F5" w:rsidRPr="00C366F6">
        <w:rPr>
          <w:rFonts w:asciiTheme="minorHAnsi" w:hAnsiTheme="minorHAnsi"/>
        </w:rPr>
        <w:t>i</w:t>
      </w:r>
      <w:r w:rsidR="00004D4E" w:rsidRPr="00C366F6">
        <w:rPr>
          <w:rFonts w:asciiTheme="minorHAnsi" w:hAnsiTheme="minorHAnsi"/>
        </w:rPr>
        <w:t xml:space="preserve">nvestigational </w:t>
      </w:r>
      <w:r w:rsidR="00DB25F5" w:rsidRPr="00C366F6">
        <w:rPr>
          <w:rFonts w:asciiTheme="minorHAnsi" w:hAnsiTheme="minorHAnsi"/>
        </w:rPr>
        <w:t>m</w:t>
      </w:r>
      <w:r w:rsidR="00004D4E" w:rsidRPr="00C366F6">
        <w:rPr>
          <w:rFonts w:asciiTheme="minorHAnsi" w:hAnsiTheme="minorHAnsi"/>
        </w:rPr>
        <w:t xml:space="preserve">edicinal </w:t>
      </w:r>
      <w:r w:rsidR="00DB25F5" w:rsidRPr="00C366F6">
        <w:rPr>
          <w:rFonts w:asciiTheme="minorHAnsi" w:hAnsiTheme="minorHAnsi"/>
        </w:rPr>
        <w:t>p</w:t>
      </w:r>
      <w:r w:rsidR="00004D4E" w:rsidRPr="00C366F6">
        <w:rPr>
          <w:rFonts w:asciiTheme="minorHAnsi" w:hAnsiTheme="minorHAnsi"/>
        </w:rPr>
        <w:t>roduct (IMP) used in the trial.</w:t>
      </w:r>
    </w:p>
    <w:p w14:paraId="12FD07B2" w14:textId="77777777" w:rsidR="00532492" w:rsidRPr="00C366F6" w:rsidRDefault="00532492" w:rsidP="00FA0A00">
      <w:pPr>
        <w:pStyle w:val="Heading4"/>
      </w:pPr>
      <w:bookmarkStart w:id="27" w:name="_Toc101867052"/>
      <w:r w:rsidRPr="00C366F6">
        <w:t>Closing meeting</w:t>
      </w:r>
      <w:bookmarkEnd w:id="27"/>
    </w:p>
    <w:p w14:paraId="101CEC32" w14:textId="6133DF8A" w:rsidR="00532492" w:rsidRPr="00C366F6" w:rsidRDefault="00532492" w:rsidP="00532492">
      <w:pPr>
        <w:rPr>
          <w:rFonts w:asciiTheme="minorHAnsi" w:hAnsiTheme="minorHAnsi"/>
        </w:rPr>
      </w:pPr>
      <w:r w:rsidRPr="00C366F6">
        <w:rPr>
          <w:rFonts w:asciiTheme="minorHAnsi" w:hAnsiTheme="minorHAnsi"/>
        </w:rPr>
        <w:t xml:space="preserve">At the end of the inspection, our inspectors will conduct a closing meeting with </w:t>
      </w:r>
      <w:r w:rsidR="00004D4E" w:rsidRPr="00C366F6">
        <w:rPr>
          <w:rFonts w:asciiTheme="minorHAnsi" w:hAnsiTheme="minorHAnsi"/>
        </w:rPr>
        <w:t xml:space="preserve">the study site </w:t>
      </w:r>
      <w:r w:rsidR="00DB25F5" w:rsidRPr="00C366F6">
        <w:rPr>
          <w:rFonts w:asciiTheme="minorHAnsi" w:hAnsiTheme="minorHAnsi"/>
        </w:rPr>
        <w:t>principal investigator</w:t>
      </w:r>
      <w:r w:rsidR="00004D4E" w:rsidRPr="00C366F6">
        <w:rPr>
          <w:rFonts w:asciiTheme="minorHAnsi" w:hAnsiTheme="minorHAnsi"/>
        </w:rPr>
        <w:t xml:space="preserve">, members of the study team, and by invitation </w:t>
      </w:r>
      <w:r w:rsidRPr="00C366F6">
        <w:rPr>
          <w:rFonts w:asciiTheme="minorHAnsi" w:hAnsiTheme="minorHAnsi"/>
        </w:rPr>
        <w:t>representatives</w:t>
      </w:r>
      <w:r w:rsidR="00004D4E" w:rsidRPr="00C366F6">
        <w:rPr>
          <w:rFonts w:asciiTheme="minorHAnsi" w:hAnsiTheme="minorHAnsi"/>
        </w:rPr>
        <w:t xml:space="preserve"> of the institution and study sponsor</w:t>
      </w:r>
      <w:r w:rsidRPr="00C366F6">
        <w:rPr>
          <w:rFonts w:asciiTheme="minorHAnsi" w:hAnsiTheme="minorHAnsi"/>
        </w:rPr>
        <w:t>.</w:t>
      </w:r>
      <w:r w:rsidR="00C50F95" w:rsidRPr="00C366F6">
        <w:rPr>
          <w:rFonts w:asciiTheme="minorHAnsi" w:hAnsiTheme="minorHAnsi"/>
        </w:rPr>
        <w:t xml:space="preserve"> </w:t>
      </w:r>
      <w:r w:rsidRPr="00C366F6">
        <w:rPr>
          <w:rFonts w:asciiTheme="minorHAnsi" w:hAnsiTheme="minorHAnsi"/>
        </w:rPr>
        <w:t>The purpose of the meeting is to:</w:t>
      </w:r>
    </w:p>
    <w:p w14:paraId="409DE24F" w14:textId="5C0F22F9" w:rsidR="00532492" w:rsidRPr="00C366F6" w:rsidRDefault="00532492" w:rsidP="005311BC">
      <w:pPr>
        <w:pStyle w:val="ListBullet"/>
        <w:rPr>
          <w:rFonts w:asciiTheme="minorHAnsi" w:hAnsiTheme="minorHAnsi"/>
        </w:rPr>
      </w:pPr>
      <w:r w:rsidRPr="00C366F6">
        <w:rPr>
          <w:rFonts w:asciiTheme="minorHAnsi" w:hAnsiTheme="minorHAnsi"/>
        </w:rPr>
        <w:t xml:space="preserve">summarise the </w:t>
      </w:r>
      <w:r w:rsidR="002E434D">
        <w:rPr>
          <w:rFonts w:asciiTheme="minorHAnsi" w:hAnsiTheme="minorHAnsi"/>
        </w:rPr>
        <w:t xml:space="preserve">list of observations </w:t>
      </w:r>
      <w:r w:rsidR="00055F8B">
        <w:rPr>
          <w:rFonts w:asciiTheme="minorHAnsi" w:hAnsiTheme="minorHAnsi"/>
        </w:rPr>
        <w:t>identified during the inspection</w:t>
      </w:r>
      <w:r w:rsidR="00110370">
        <w:rPr>
          <w:rFonts w:asciiTheme="minorHAnsi" w:hAnsiTheme="minorHAnsi"/>
        </w:rPr>
        <w:t xml:space="preserve"> </w:t>
      </w:r>
      <w:r w:rsidRPr="00C366F6">
        <w:rPr>
          <w:rFonts w:asciiTheme="minorHAnsi" w:hAnsiTheme="minorHAnsi"/>
        </w:rPr>
        <w:t xml:space="preserve">to ensure you clearly understand </w:t>
      </w:r>
      <w:r w:rsidR="00467498">
        <w:rPr>
          <w:rFonts w:asciiTheme="minorHAnsi" w:hAnsiTheme="minorHAnsi"/>
        </w:rPr>
        <w:t>them</w:t>
      </w:r>
    </w:p>
    <w:p w14:paraId="048826B3" w14:textId="4BBD7EE7" w:rsidR="00532492" w:rsidRPr="00C366F6" w:rsidRDefault="00532492" w:rsidP="005311BC">
      <w:pPr>
        <w:pStyle w:val="ListBullet"/>
        <w:rPr>
          <w:rFonts w:asciiTheme="minorHAnsi" w:hAnsiTheme="minorHAnsi"/>
        </w:rPr>
      </w:pPr>
      <w:r w:rsidRPr="00C366F6">
        <w:rPr>
          <w:rFonts w:asciiTheme="minorHAnsi" w:hAnsiTheme="minorHAnsi"/>
        </w:rPr>
        <w:t xml:space="preserve">explain the procedures and timelines for distribution of our inspection report, your </w:t>
      </w:r>
      <w:r w:rsidR="008C4B45" w:rsidRPr="00C366F6">
        <w:rPr>
          <w:rFonts w:asciiTheme="minorHAnsi" w:hAnsiTheme="minorHAnsi"/>
        </w:rPr>
        <w:t>response,</w:t>
      </w:r>
      <w:r w:rsidRPr="00C366F6">
        <w:rPr>
          <w:rFonts w:asciiTheme="minorHAnsi" w:hAnsiTheme="minorHAnsi"/>
        </w:rPr>
        <w:t xml:space="preserve"> and any follow-up measures</w:t>
      </w:r>
    </w:p>
    <w:p w14:paraId="436AA980" w14:textId="3FBA3298" w:rsidR="00532492" w:rsidRPr="00C366F6" w:rsidRDefault="00532492" w:rsidP="00532492">
      <w:pPr>
        <w:pStyle w:val="ListBullet"/>
        <w:rPr>
          <w:rFonts w:asciiTheme="minorHAnsi" w:hAnsiTheme="minorHAnsi"/>
        </w:rPr>
      </w:pPr>
      <w:r w:rsidRPr="00C366F6">
        <w:rPr>
          <w:rFonts w:asciiTheme="minorHAnsi" w:hAnsiTheme="minorHAnsi"/>
        </w:rPr>
        <w:t>provide you an opportunity to correct any misconceptions and mi</w:t>
      </w:r>
      <w:r w:rsidR="00004D4E" w:rsidRPr="00C366F6">
        <w:rPr>
          <w:rFonts w:asciiTheme="minorHAnsi" w:hAnsiTheme="minorHAnsi"/>
        </w:rPr>
        <w:t xml:space="preserve">sunderstandings in the </w:t>
      </w:r>
      <w:r w:rsidR="00467498">
        <w:rPr>
          <w:rFonts w:asciiTheme="minorHAnsi" w:hAnsiTheme="minorHAnsi"/>
        </w:rPr>
        <w:t>observations</w:t>
      </w:r>
      <w:r w:rsidRPr="00C366F6">
        <w:rPr>
          <w:rFonts w:asciiTheme="minorHAnsi" w:hAnsiTheme="minorHAnsi"/>
        </w:rPr>
        <w:t>.</w:t>
      </w:r>
    </w:p>
    <w:p w14:paraId="6DF5726F" w14:textId="77777777" w:rsidR="00532492" w:rsidRPr="00C366F6" w:rsidRDefault="00532492" w:rsidP="00532492">
      <w:pPr>
        <w:rPr>
          <w:rFonts w:asciiTheme="minorHAnsi" w:hAnsiTheme="minorHAnsi"/>
        </w:rPr>
      </w:pPr>
      <w:r w:rsidRPr="00C366F6">
        <w:rPr>
          <w:rFonts w:asciiTheme="minorHAnsi" w:hAnsiTheme="minorHAnsi"/>
        </w:rPr>
        <w:t xml:space="preserve">If the inspection is prematurely terminated due to exceptional circumstances, we will document the reason for the early termination and any deviations from the inspection plan in the inspection report. </w:t>
      </w:r>
    </w:p>
    <w:p w14:paraId="7C33EB7B" w14:textId="5FF1EAFD" w:rsidR="00532492" w:rsidRPr="00C366F6" w:rsidRDefault="00532492" w:rsidP="00FA0A00">
      <w:pPr>
        <w:pStyle w:val="Heading2"/>
      </w:pPr>
      <w:bookmarkStart w:id="28" w:name="_Toc101867053"/>
      <w:r w:rsidRPr="00C366F6">
        <w:t xml:space="preserve">Inspection </w:t>
      </w:r>
      <w:r w:rsidR="00B76E8F" w:rsidRPr="00C366F6">
        <w:t>report</w:t>
      </w:r>
      <w:r w:rsidR="00B76E8F">
        <w:t>s</w:t>
      </w:r>
      <w:bookmarkEnd w:id="28"/>
    </w:p>
    <w:p w14:paraId="4C6463E7" w14:textId="5ED19608" w:rsidR="00532492" w:rsidRPr="00C366F6" w:rsidRDefault="00532492" w:rsidP="00532492">
      <w:pPr>
        <w:rPr>
          <w:rFonts w:asciiTheme="minorHAnsi" w:hAnsiTheme="minorHAnsi"/>
        </w:rPr>
      </w:pPr>
      <w:r w:rsidRPr="00C366F6">
        <w:rPr>
          <w:rFonts w:asciiTheme="minorHAnsi" w:hAnsiTheme="minorHAnsi"/>
        </w:rPr>
        <w:t xml:space="preserve">Our inspection team will prepare an inspection report and associated close-out record for each </w:t>
      </w:r>
      <w:r w:rsidR="00004D4E" w:rsidRPr="00C366F6">
        <w:rPr>
          <w:rFonts w:asciiTheme="minorHAnsi" w:hAnsiTheme="minorHAnsi"/>
        </w:rPr>
        <w:t>GCP</w:t>
      </w:r>
      <w:r w:rsidRPr="00C366F6">
        <w:rPr>
          <w:rFonts w:asciiTheme="minorHAnsi" w:hAnsiTheme="minorHAnsi"/>
        </w:rPr>
        <w:t xml:space="preserve"> inspect</w:t>
      </w:r>
      <w:r w:rsidR="00004D4E" w:rsidRPr="00C366F6">
        <w:rPr>
          <w:rFonts w:asciiTheme="minorHAnsi" w:hAnsiTheme="minorHAnsi"/>
        </w:rPr>
        <w:t>ion</w:t>
      </w:r>
      <w:r w:rsidRPr="00C366F6">
        <w:rPr>
          <w:rFonts w:asciiTheme="minorHAnsi" w:hAnsiTheme="minorHAnsi"/>
        </w:rPr>
        <w:t>.</w:t>
      </w:r>
    </w:p>
    <w:p w14:paraId="42597C8B" w14:textId="51D173D8" w:rsidR="00532492" w:rsidRPr="00C366F6" w:rsidRDefault="00B76E8F" w:rsidP="00FA0A00">
      <w:pPr>
        <w:pStyle w:val="Heading3"/>
      </w:pPr>
      <w:bookmarkStart w:id="29" w:name="_Toc101867054"/>
      <w:r w:rsidRPr="00AC52B4">
        <w:t xml:space="preserve">Timing of the GCP </w:t>
      </w:r>
      <w:r w:rsidR="00BD5A70" w:rsidRPr="00AC52B4">
        <w:t>inspection report</w:t>
      </w:r>
      <w:bookmarkEnd w:id="29"/>
    </w:p>
    <w:p w14:paraId="7E0BC259" w14:textId="5C1C57C9" w:rsidR="00532492" w:rsidRPr="00C366F6" w:rsidRDefault="00532492" w:rsidP="00F81904">
      <w:pPr>
        <w:pStyle w:val="Numberbullet0"/>
        <w:numPr>
          <w:ilvl w:val="0"/>
          <w:numId w:val="0"/>
        </w:numPr>
        <w:rPr>
          <w:rFonts w:asciiTheme="minorHAnsi" w:hAnsiTheme="minorHAnsi"/>
        </w:rPr>
      </w:pPr>
      <w:r w:rsidRPr="00C366F6">
        <w:rPr>
          <w:rFonts w:asciiTheme="minorHAnsi" w:hAnsiTheme="minorHAnsi"/>
        </w:rPr>
        <w:t>Our inspectors will</w:t>
      </w:r>
      <w:r w:rsidR="002D18F1">
        <w:rPr>
          <w:rFonts w:asciiTheme="minorHAnsi" w:hAnsiTheme="minorHAnsi"/>
        </w:rPr>
        <w:t xml:space="preserve"> usually</w:t>
      </w:r>
      <w:r w:rsidRPr="00C366F6">
        <w:rPr>
          <w:rFonts w:asciiTheme="minorHAnsi" w:hAnsiTheme="minorHAnsi"/>
        </w:rPr>
        <w:t xml:space="preserve"> issue you the </w:t>
      </w:r>
      <w:r w:rsidR="00004D4E" w:rsidRPr="00C366F6">
        <w:rPr>
          <w:rFonts w:asciiTheme="minorHAnsi" w:hAnsiTheme="minorHAnsi"/>
        </w:rPr>
        <w:t>GCP</w:t>
      </w:r>
      <w:r w:rsidRPr="00C366F6">
        <w:rPr>
          <w:rFonts w:asciiTheme="minorHAnsi" w:hAnsiTheme="minorHAnsi"/>
        </w:rPr>
        <w:t xml:space="preserve"> inspection report and cover letter within 30 days of completing the inspection.</w:t>
      </w:r>
    </w:p>
    <w:p w14:paraId="242BD914" w14:textId="73AE79AC" w:rsidR="00532492" w:rsidRPr="00C366F6" w:rsidRDefault="00532492" w:rsidP="00F81904">
      <w:pPr>
        <w:pStyle w:val="Numberbullet0"/>
        <w:numPr>
          <w:ilvl w:val="0"/>
          <w:numId w:val="0"/>
        </w:numPr>
        <w:rPr>
          <w:rFonts w:asciiTheme="minorHAnsi" w:hAnsiTheme="minorHAnsi"/>
        </w:rPr>
      </w:pPr>
      <w:r w:rsidRPr="00C366F6">
        <w:rPr>
          <w:rFonts w:asciiTheme="minorHAnsi" w:hAnsiTheme="minorHAnsi"/>
        </w:rPr>
        <w:t xml:space="preserve">If </w:t>
      </w:r>
      <w:r w:rsidR="00DB69B5">
        <w:rPr>
          <w:rFonts w:asciiTheme="minorHAnsi" w:hAnsiTheme="minorHAnsi"/>
        </w:rPr>
        <w:t xml:space="preserve">our inspection identifies deficiencies, we will ask you </w:t>
      </w:r>
      <w:r w:rsidRPr="00C366F6">
        <w:rPr>
          <w:rFonts w:asciiTheme="minorHAnsi" w:hAnsiTheme="minorHAnsi"/>
        </w:rPr>
        <w:t xml:space="preserve">to prepare a corrective and preventative actions (CAPA) plan in the form of a close-out record on the template provided with the inspection report. You should provide the inspectors with the close-out record within 30 days of receiving the inspection report. </w:t>
      </w:r>
      <w:r w:rsidR="00DB69B5">
        <w:rPr>
          <w:rFonts w:asciiTheme="minorHAnsi" w:hAnsiTheme="minorHAnsi"/>
        </w:rPr>
        <w:t>When you submit the</w:t>
      </w:r>
      <w:r w:rsidRPr="00C366F6">
        <w:rPr>
          <w:rFonts w:asciiTheme="minorHAnsi" w:hAnsiTheme="minorHAnsi"/>
        </w:rPr>
        <w:t xml:space="preserve"> close-out record, you should also comment on any major factual errors in the inspection report. If we do not receive </w:t>
      </w:r>
      <w:r w:rsidR="00DB69B5">
        <w:rPr>
          <w:rFonts w:asciiTheme="minorHAnsi" w:hAnsiTheme="minorHAnsi"/>
        </w:rPr>
        <w:t>your</w:t>
      </w:r>
      <w:r w:rsidRPr="00C366F6">
        <w:rPr>
          <w:rFonts w:asciiTheme="minorHAnsi" w:hAnsiTheme="minorHAnsi"/>
        </w:rPr>
        <w:t xml:space="preserve"> response within the agreed time frame, this will be recorded in the inspection report.</w:t>
      </w:r>
    </w:p>
    <w:p w14:paraId="41339AC6" w14:textId="61C92B02" w:rsidR="00532492" w:rsidRPr="00C366F6" w:rsidRDefault="00532492" w:rsidP="00F81904">
      <w:pPr>
        <w:pStyle w:val="Numberbullet0"/>
        <w:numPr>
          <w:ilvl w:val="0"/>
          <w:numId w:val="0"/>
        </w:numPr>
        <w:rPr>
          <w:rFonts w:asciiTheme="minorHAnsi" w:hAnsiTheme="minorHAnsi"/>
        </w:rPr>
      </w:pPr>
      <w:r w:rsidRPr="00C366F6">
        <w:rPr>
          <w:rFonts w:asciiTheme="minorHAnsi" w:hAnsiTheme="minorHAnsi"/>
        </w:rPr>
        <w:t>Our inspectors will assess the close-out record</w:t>
      </w:r>
      <w:r w:rsidR="00DB69B5">
        <w:rPr>
          <w:rFonts w:asciiTheme="minorHAnsi" w:hAnsiTheme="minorHAnsi"/>
        </w:rPr>
        <w:t>. We will correct a</w:t>
      </w:r>
      <w:r w:rsidRPr="00C366F6">
        <w:rPr>
          <w:rFonts w:asciiTheme="minorHAnsi" w:hAnsiTheme="minorHAnsi"/>
        </w:rPr>
        <w:t xml:space="preserve">ny major factual errors in the final inspection report. </w:t>
      </w:r>
      <w:r w:rsidR="00DB69B5">
        <w:rPr>
          <w:rFonts w:asciiTheme="minorHAnsi" w:hAnsiTheme="minorHAnsi"/>
        </w:rPr>
        <w:t xml:space="preserve">We will assess </w:t>
      </w:r>
      <w:r w:rsidRPr="00C366F6">
        <w:rPr>
          <w:rFonts w:asciiTheme="minorHAnsi" w:hAnsiTheme="minorHAnsi"/>
        </w:rPr>
        <w:t>the impact of any comments on the inspection findings and the adequacy of the proposed</w:t>
      </w:r>
      <w:r w:rsidR="005311BC" w:rsidRPr="00C366F6">
        <w:rPr>
          <w:rFonts w:asciiTheme="minorHAnsi" w:hAnsiTheme="minorHAnsi"/>
        </w:rPr>
        <w:t xml:space="preserve"> CAPA and proposed time frames.</w:t>
      </w:r>
    </w:p>
    <w:p w14:paraId="73C574D8" w14:textId="3695EF84" w:rsidR="00532492" w:rsidRPr="00C366F6" w:rsidRDefault="00DB69B5" w:rsidP="00F81904">
      <w:pPr>
        <w:pStyle w:val="Numberbullet0"/>
        <w:numPr>
          <w:ilvl w:val="0"/>
          <w:numId w:val="0"/>
        </w:numPr>
        <w:rPr>
          <w:rFonts w:asciiTheme="minorHAnsi" w:hAnsiTheme="minorHAnsi"/>
        </w:rPr>
      </w:pPr>
      <w:r>
        <w:rPr>
          <w:rFonts w:asciiTheme="minorHAnsi" w:hAnsiTheme="minorHAnsi"/>
        </w:rPr>
        <w:t>We will document our</w:t>
      </w:r>
      <w:r w:rsidRPr="00C366F6">
        <w:rPr>
          <w:rFonts w:asciiTheme="minorHAnsi" w:hAnsiTheme="minorHAnsi"/>
        </w:rPr>
        <w:t xml:space="preserve"> </w:t>
      </w:r>
      <w:r w:rsidR="00532492" w:rsidRPr="00C366F6">
        <w:rPr>
          <w:rFonts w:asciiTheme="minorHAnsi" w:hAnsiTheme="minorHAnsi"/>
        </w:rPr>
        <w:t xml:space="preserve">assessment of the CAPA in the close-out record. If we do not accept </w:t>
      </w:r>
      <w:r>
        <w:rPr>
          <w:rFonts w:asciiTheme="minorHAnsi" w:hAnsiTheme="minorHAnsi"/>
        </w:rPr>
        <w:t xml:space="preserve">your </w:t>
      </w:r>
      <w:r w:rsidR="00532492" w:rsidRPr="00C366F6">
        <w:rPr>
          <w:rFonts w:asciiTheme="minorHAnsi" w:hAnsiTheme="minorHAnsi"/>
        </w:rPr>
        <w:t xml:space="preserve">proposed CAPA or timeframes </w:t>
      </w:r>
      <w:r>
        <w:rPr>
          <w:rFonts w:asciiTheme="minorHAnsi" w:hAnsiTheme="minorHAnsi"/>
        </w:rPr>
        <w:t>for</w:t>
      </w:r>
      <w:r w:rsidR="00532492" w:rsidRPr="00C366F6">
        <w:rPr>
          <w:rFonts w:asciiTheme="minorHAnsi" w:hAnsiTheme="minorHAnsi"/>
        </w:rPr>
        <w:t xml:space="preserve"> actions, additional follow-up will occur</w:t>
      </w:r>
      <w:r w:rsidR="00CD5DED">
        <w:rPr>
          <w:rFonts w:asciiTheme="minorHAnsi" w:hAnsiTheme="minorHAnsi"/>
        </w:rPr>
        <w:t xml:space="preserve"> to reach an</w:t>
      </w:r>
      <w:r w:rsidR="00532492" w:rsidRPr="00C366F6">
        <w:rPr>
          <w:rFonts w:asciiTheme="minorHAnsi" w:hAnsiTheme="minorHAnsi"/>
        </w:rPr>
        <w:t xml:space="preserve"> agreement.</w:t>
      </w:r>
    </w:p>
    <w:p w14:paraId="79207747" w14:textId="2AA771F9" w:rsidR="00532492" w:rsidRPr="00C366F6" w:rsidRDefault="00532492" w:rsidP="00F81904">
      <w:pPr>
        <w:pStyle w:val="Numberbullet0"/>
        <w:numPr>
          <w:ilvl w:val="0"/>
          <w:numId w:val="0"/>
        </w:numPr>
        <w:rPr>
          <w:rFonts w:asciiTheme="minorHAnsi" w:hAnsiTheme="minorHAnsi"/>
        </w:rPr>
      </w:pPr>
      <w:r w:rsidRPr="00C366F6">
        <w:rPr>
          <w:rFonts w:asciiTheme="minorHAnsi" w:hAnsiTheme="minorHAnsi"/>
        </w:rPr>
        <w:t xml:space="preserve">We will close the inspection when we have agreed on an acceptable CAPA plan. </w:t>
      </w:r>
      <w:r w:rsidR="00DB69B5">
        <w:rPr>
          <w:rFonts w:asciiTheme="minorHAnsi" w:hAnsiTheme="minorHAnsi"/>
        </w:rPr>
        <w:t>T</w:t>
      </w:r>
      <w:r w:rsidRPr="00C366F6">
        <w:rPr>
          <w:rFonts w:asciiTheme="minorHAnsi" w:hAnsiTheme="minorHAnsi"/>
        </w:rPr>
        <w:t>he lead inspector will sign the final inspection report and associated close-out</w:t>
      </w:r>
      <w:r w:rsidR="005311BC" w:rsidRPr="00C366F6">
        <w:rPr>
          <w:rFonts w:asciiTheme="minorHAnsi" w:hAnsiTheme="minorHAnsi"/>
        </w:rPr>
        <w:t xml:space="preserve"> record and issue these to you.</w:t>
      </w:r>
    </w:p>
    <w:p w14:paraId="6D8CE5E3" w14:textId="77777777" w:rsidR="00532492" w:rsidRPr="00C366F6" w:rsidRDefault="00532492" w:rsidP="00F81904">
      <w:pPr>
        <w:pStyle w:val="Numberbullet0"/>
        <w:numPr>
          <w:ilvl w:val="0"/>
          <w:numId w:val="0"/>
        </w:numPr>
        <w:rPr>
          <w:rFonts w:asciiTheme="minorHAnsi" w:hAnsiTheme="minorHAnsi"/>
        </w:rPr>
      </w:pPr>
      <w:r w:rsidRPr="00C366F6">
        <w:rPr>
          <w:rFonts w:asciiTheme="minorHAnsi" w:hAnsiTheme="minorHAnsi"/>
        </w:rPr>
        <w:t>Our inspectors may ask you for ongoing evidence of completion or updates on your CAPA activities.</w:t>
      </w:r>
    </w:p>
    <w:p w14:paraId="515C227C" w14:textId="77777777" w:rsidR="00532492" w:rsidRPr="00C366F6" w:rsidRDefault="00532492" w:rsidP="00FA0A00">
      <w:pPr>
        <w:pStyle w:val="Heading4"/>
      </w:pPr>
      <w:bookmarkStart w:id="30" w:name="_Toc101867055"/>
      <w:r w:rsidRPr="00C366F6">
        <w:lastRenderedPageBreak/>
        <w:t>Inspection report contents</w:t>
      </w:r>
      <w:bookmarkEnd w:id="30"/>
    </w:p>
    <w:p w14:paraId="56A3D3F9" w14:textId="77777777" w:rsidR="00532492" w:rsidRPr="00C366F6" w:rsidRDefault="00532492" w:rsidP="00532492">
      <w:pPr>
        <w:rPr>
          <w:rFonts w:asciiTheme="minorHAnsi" w:hAnsiTheme="minorHAnsi"/>
        </w:rPr>
      </w:pPr>
      <w:r w:rsidRPr="00C366F6">
        <w:rPr>
          <w:rFonts w:asciiTheme="minorHAnsi" w:hAnsiTheme="minorHAnsi"/>
        </w:rPr>
        <w:t>The inspection report consists of five sections:</w:t>
      </w:r>
    </w:p>
    <w:p w14:paraId="6607EAFF" w14:textId="77777777" w:rsidR="00532492" w:rsidRPr="00C366F6" w:rsidRDefault="00532492" w:rsidP="00332C82">
      <w:pPr>
        <w:pStyle w:val="Numberbullet0"/>
        <w:numPr>
          <w:ilvl w:val="0"/>
          <w:numId w:val="18"/>
        </w:numPr>
        <w:rPr>
          <w:rFonts w:asciiTheme="minorHAnsi" w:hAnsiTheme="minorHAnsi"/>
        </w:rPr>
      </w:pPr>
      <w:r w:rsidRPr="00C366F6">
        <w:rPr>
          <w:rFonts w:asciiTheme="minorHAnsi" w:hAnsiTheme="minorHAnsi"/>
        </w:rPr>
        <w:t>Ins</w:t>
      </w:r>
      <w:r w:rsidR="00332C82" w:rsidRPr="00C366F6">
        <w:rPr>
          <w:rFonts w:asciiTheme="minorHAnsi" w:hAnsiTheme="minorHAnsi"/>
        </w:rPr>
        <w:t>pection-related data, including</w:t>
      </w:r>
    </w:p>
    <w:p w14:paraId="58CF15EC" w14:textId="2D562B96" w:rsidR="00532492" w:rsidRPr="00C366F6" w:rsidRDefault="00532492" w:rsidP="00332C82">
      <w:pPr>
        <w:pStyle w:val="ListBullet2"/>
        <w:rPr>
          <w:rFonts w:asciiTheme="minorHAnsi" w:hAnsiTheme="minorHAnsi"/>
        </w:rPr>
      </w:pPr>
      <w:r w:rsidRPr="00C366F6">
        <w:rPr>
          <w:rFonts w:asciiTheme="minorHAnsi" w:hAnsiTheme="minorHAnsi"/>
        </w:rPr>
        <w:t>details of the inspected site(s) and the site contact(s)</w:t>
      </w:r>
    </w:p>
    <w:p w14:paraId="1B88DE0C" w14:textId="1E13A8A5" w:rsidR="00532492" w:rsidRPr="00C366F6" w:rsidRDefault="00532492" w:rsidP="00332C82">
      <w:pPr>
        <w:pStyle w:val="ListBullet2"/>
        <w:rPr>
          <w:rFonts w:asciiTheme="minorHAnsi" w:hAnsiTheme="minorHAnsi"/>
        </w:rPr>
      </w:pPr>
      <w:r w:rsidRPr="00C366F6">
        <w:rPr>
          <w:rFonts w:asciiTheme="minorHAnsi" w:hAnsiTheme="minorHAnsi"/>
        </w:rPr>
        <w:t>inspection details including inspection type, scope, date and the names and roles of the inspectors</w:t>
      </w:r>
      <w:r w:rsidR="00F81904" w:rsidRPr="00C366F6">
        <w:rPr>
          <w:rFonts w:asciiTheme="minorHAnsi" w:hAnsiTheme="minorHAnsi"/>
        </w:rPr>
        <w:t>.</w:t>
      </w:r>
    </w:p>
    <w:p w14:paraId="6CBB27A2" w14:textId="7839A145" w:rsidR="00532492" w:rsidRPr="00C366F6" w:rsidRDefault="00532492" w:rsidP="00332C82">
      <w:pPr>
        <w:pStyle w:val="Numberbullet0"/>
        <w:rPr>
          <w:rFonts w:asciiTheme="minorHAnsi" w:hAnsiTheme="minorHAnsi"/>
        </w:rPr>
      </w:pPr>
      <w:r w:rsidRPr="00C366F6">
        <w:rPr>
          <w:rFonts w:asciiTheme="minorHAnsi" w:hAnsiTheme="minorHAnsi"/>
        </w:rPr>
        <w:t xml:space="preserve">Introduction to and summary of the inspection activities including the inspection’s purpose, and background information on the </w:t>
      </w:r>
      <w:r w:rsidR="00004D4E" w:rsidRPr="00C366F6">
        <w:rPr>
          <w:rFonts w:asciiTheme="minorHAnsi" w:hAnsiTheme="minorHAnsi"/>
        </w:rPr>
        <w:t>clinical trial inspected.</w:t>
      </w:r>
    </w:p>
    <w:p w14:paraId="62EC514F" w14:textId="733990EA" w:rsidR="00532492" w:rsidRPr="00C366F6" w:rsidRDefault="00532492" w:rsidP="00332C82">
      <w:pPr>
        <w:pStyle w:val="Numberbullet0"/>
        <w:rPr>
          <w:rFonts w:asciiTheme="minorHAnsi" w:hAnsiTheme="minorHAnsi"/>
        </w:rPr>
      </w:pPr>
      <w:r w:rsidRPr="00C366F6">
        <w:rPr>
          <w:rFonts w:asciiTheme="minorHAnsi" w:hAnsiTheme="minorHAnsi"/>
        </w:rPr>
        <w:t>Inspe</w:t>
      </w:r>
      <w:r w:rsidR="00332C82" w:rsidRPr="00C366F6">
        <w:rPr>
          <w:rFonts w:asciiTheme="minorHAnsi" w:hAnsiTheme="minorHAnsi"/>
        </w:rPr>
        <w:t>ction observations and findings</w:t>
      </w:r>
      <w:r w:rsidR="00F81904" w:rsidRPr="00C366F6">
        <w:rPr>
          <w:rFonts w:asciiTheme="minorHAnsi" w:hAnsiTheme="minorHAnsi"/>
        </w:rPr>
        <w:t>.</w:t>
      </w:r>
    </w:p>
    <w:p w14:paraId="1EF82D6D" w14:textId="02794C16" w:rsidR="00532492" w:rsidRPr="00C366F6" w:rsidRDefault="00532492" w:rsidP="00332C82">
      <w:pPr>
        <w:pStyle w:val="Numberbullet0"/>
        <w:rPr>
          <w:rFonts w:asciiTheme="minorHAnsi" w:hAnsiTheme="minorHAnsi"/>
        </w:rPr>
      </w:pPr>
      <w:r w:rsidRPr="00C366F6">
        <w:rPr>
          <w:rFonts w:asciiTheme="minorHAnsi" w:hAnsiTheme="minorHAnsi"/>
        </w:rPr>
        <w:t>List of any deficiencies observed during the inspection</w:t>
      </w:r>
      <w:r w:rsidR="00F81904" w:rsidRPr="00C366F6">
        <w:rPr>
          <w:rFonts w:asciiTheme="minorHAnsi" w:hAnsiTheme="minorHAnsi"/>
        </w:rPr>
        <w:t>.</w:t>
      </w:r>
    </w:p>
    <w:p w14:paraId="31F36D64" w14:textId="77777777" w:rsidR="00532492" w:rsidRPr="00C366F6" w:rsidRDefault="00532492" w:rsidP="00332C82">
      <w:pPr>
        <w:pStyle w:val="Numberbullet0"/>
        <w:rPr>
          <w:rFonts w:asciiTheme="minorHAnsi" w:hAnsiTheme="minorHAnsi"/>
        </w:rPr>
      </w:pPr>
      <w:r w:rsidRPr="00C366F6">
        <w:rPr>
          <w:rFonts w:asciiTheme="minorHAnsi" w:hAnsiTheme="minorHAnsi"/>
        </w:rPr>
        <w:t>Name and signature of the person authorising the report on behalf of the TGA.</w:t>
      </w:r>
    </w:p>
    <w:p w14:paraId="62B8510B" w14:textId="77777777" w:rsidR="00532492" w:rsidRPr="00C366F6" w:rsidRDefault="00532492" w:rsidP="00FA0A00">
      <w:pPr>
        <w:pStyle w:val="Heading4"/>
      </w:pPr>
      <w:bookmarkStart w:id="31" w:name="_Toc101867056"/>
      <w:r w:rsidRPr="00C366F6">
        <w:t>Content of the close-out record</w:t>
      </w:r>
      <w:bookmarkEnd w:id="31"/>
    </w:p>
    <w:p w14:paraId="540A0A48" w14:textId="77777777" w:rsidR="00532492" w:rsidRPr="00C366F6" w:rsidRDefault="00532492" w:rsidP="00532492">
      <w:pPr>
        <w:rPr>
          <w:rFonts w:asciiTheme="minorHAnsi" w:hAnsiTheme="minorHAnsi"/>
        </w:rPr>
      </w:pPr>
      <w:r w:rsidRPr="00C366F6">
        <w:rPr>
          <w:rFonts w:asciiTheme="minorHAnsi" w:hAnsiTheme="minorHAnsi"/>
        </w:rPr>
        <w:t>We issue a close-out record with the inspection report to incorporate your CAPA commitments a</w:t>
      </w:r>
      <w:r w:rsidR="00332C82" w:rsidRPr="00C366F6">
        <w:rPr>
          <w:rFonts w:asciiTheme="minorHAnsi" w:hAnsiTheme="minorHAnsi"/>
        </w:rPr>
        <w:t>nd our assessment of your CAPA.</w:t>
      </w:r>
    </w:p>
    <w:p w14:paraId="20394C97" w14:textId="77777777" w:rsidR="00532492" w:rsidRPr="00C366F6" w:rsidRDefault="00532492" w:rsidP="00532492">
      <w:pPr>
        <w:rPr>
          <w:rFonts w:asciiTheme="minorHAnsi" w:hAnsiTheme="minorHAnsi"/>
        </w:rPr>
      </w:pPr>
      <w:r w:rsidRPr="00C366F6">
        <w:rPr>
          <w:rFonts w:asciiTheme="minorHAnsi" w:hAnsiTheme="minorHAnsi"/>
        </w:rPr>
        <w:t>The close-out record documents:</w:t>
      </w:r>
    </w:p>
    <w:p w14:paraId="513C0DED" w14:textId="77777777" w:rsidR="00532492" w:rsidRPr="00C366F6" w:rsidRDefault="00532492" w:rsidP="00332C82">
      <w:pPr>
        <w:pStyle w:val="ListBullet"/>
        <w:rPr>
          <w:rFonts w:asciiTheme="minorHAnsi" w:hAnsiTheme="minorHAnsi"/>
        </w:rPr>
      </w:pPr>
      <w:r w:rsidRPr="00C366F6">
        <w:rPr>
          <w:rFonts w:asciiTheme="minorHAnsi" w:hAnsiTheme="minorHAnsi"/>
        </w:rPr>
        <w:t>any deficiencies identified</w:t>
      </w:r>
    </w:p>
    <w:p w14:paraId="07EF2B79" w14:textId="77777777" w:rsidR="00532492" w:rsidRPr="00C366F6" w:rsidRDefault="00532492" w:rsidP="00332C82">
      <w:pPr>
        <w:pStyle w:val="ListBullet"/>
        <w:rPr>
          <w:rFonts w:asciiTheme="minorHAnsi" w:hAnsiTheme="minorHAnsi"/>
        </w:rPr>
      </w:pPr>
      <w:r w:rsidRPr="00C366F6">
        <w:rPr>
          <w:rFonts w:asciiTheme="minorHAnsi" w:hAnsiTheme="minorHAnsi"/>
        </w:rPr>
        <w:t>the root cause of the deficiencies</w:t>
      </w:r>
    </w:p>
    <w:p w14:paraId="7D63636C" w14:textId="77777777" w:rsidR="00532492" w:rsidRPr="00C366F6" w:rsidRDefault="00532492" w:rsidP="00332C82">
      <w:pPr>
        <w:pStyle w:val="ListBullet"/>
        <w:rPr>
          <w:rFonts w:asciiTheme="minorHAnsi" w:hAnsiTheme="minorHAnsi"/>
        </w:rPr>
      </w:pPr>
      <w:r w:rsidRPr="00C366F6">
        <w:rPr>
          <w:rFonts w:asciiTheme="minorHAnsi" w:hAnsiTheme="minorHAnsi"/>
        </w:rPr>
        <w:t>the proposed corrective and preventative actions to the root cause</w:t>
      </w:r>
    </w:p>
    <w:p w14:paraId="68EA155A" w14:textId="77777777" w:rsidR="00532492" w:rsidRPr="00C366F6" w:rsidRDefault="00532492" w:rsidP="00332C82">
      <w:pPr>
        <w:pStyle w:val="ListBullet"/>
        <w:rPr>
          <w:rFonts w:asciiTheme="minorHAnsi" w:hAnsiTheme="minorHAnsi"/>
        </w:rPr>
      </w:pPr>
      <w:r w:rsidRPr="00C366F6">
        <w:rPr>
          <w:rFonts w:asciiTheme="minorHAnsi" w:hAnsiTheme="minorHAnsi"/>
        </w:rPr>
        <w:t>corrections to observed examples (if relevant)</w:t>
      </w:r>
    </w:p>
    <w:p w14:paraId="774205EB" w14:textId="77777777" w:rsidR="00532492" w:rsidRPr="00C366F6" w:rsidRDefault="00532492" w:rsidP="00332C82">
      <w:pPr>
        <w:pStyle w:val="ListBullet"/>
        <w:rPr>
          <w:rFonts w:asciiTheme="minorHAnsi" w:hAnsiTheme="minorHAnsi"/>
        </w:rPr>
      </w:pPr>
      <w:r w:rsidRPr="00C366F6">
        <w:rPr>
          <w:rFonts w:asciiTheme="minorHAnsi" w:hAnsiTheme="minorHAnsi"/>
        </w:rPr>
        <w:t>objective evidence provided (if relevant)</w:t>
      </w:r>
    </w:p>
    <w:p w14:paraId="3AE9FB9D" w14:textId="77777777" w:rsidR="00532492" w:rsidRPr="00C366F6" w:rsidRDefault="00532492" w:rsidP="00332C82">
      <w:pPr>
        <w:pStyle w:val="ListBullet"/>
        <w:rPr>
          <w:rFonts w:asciiTheme="minorHAnsi" w:hAnsiTheme="minorHAnsi"/>
        </w:rPr>
      </w:pPr>
      <w:r w:rsidRPr="00C366F6">
        <w:rPr>
          <w:rFonts w:asciiTheme="minorHAnsi" w:hAnsiTheme="minorHAnsi"/>
        </w:rPr>
        <w:t>proposed completion dates of CAPAs</w:t>
      </w:r>
    </w:p>
    <w:p w14:paraId="3D667799" w14:textId="77777777" w:rsidR="00532492" w:rsidRPr="00C366F6" w:rsidRDefault="00532492" w:rsidP="00332C82">
      <w:pPr>
        <w:pStyle w:val="ListBullet"/>
        <w:rPr>
          <w:rFonts w:asciiTheme="minorHAnsi" w:hAnsiTheme="minorHAnsi"/>
        </w:rPr>
      </w:pPr>
      <w:r w:rsidRPr="00C366F6">
        <w:rPr>
          <w:rFonts w:asciiTheme="minorHAnsi" w:hAnsiTheme="minorHAnsi"/>
        </w:rPr>
        <w:t>any comments by the inspector</w:t>
      </w:r>
    </w:p>
    <w:p w14:paraId="1F06FFF3" w14:textId="77777777" w:rsidR="00532492" w:rsidRPr="00C366F6" w:rsidRDefault="00532492" w:rsidP="00332C82">
      <w:pPr>
        <w:pStyle w:val="ListBullet"/>
        <w:rPr>
          <w:rFonts w:asciiTheme="minorHAnsi" w:hAnsiTheme="minorHAnsi"/>
        </w:rPr>
      </w:pPr>
      <w:r w:rsidRPr="00C366F6">
        <w:rPr>
          <w:rFonts w:asciiTheme="minorHAnsi" w:hAnsiTheme="minorHAnsi"/>
        </w:rPr>
        <w:t>the final response acceptance.</w:t>
      </w:r>
    </w:p>
    <w:p w14:paraId="6A95DF2C" w14:textId="77777777" w:rsidR="00532492" w:rsidRPr="00C366F6" w:rsidRDefault="00532492" w:rsidP="00FA0A00">
      <w:pPr>
        <w:pStyle w:val="Heading2"/>
      </w:pPr>
      <w:bookmarkStart w:id="32" w:name="_Toc101867057"/>
      <w:r w:rsidRPr="00C366F6">
        <w:t>Inspection follow-up</w:t>
      </w:r>
      <w:bookmarkEnd w:id="32"/>
    </w:p>
    <w:p w14:paraId="129F8948" w14:textId="6FB82428" w:rsidR="00532492" w:rsidRPr="00C366F6" w:rsidRDefault="00DB69B5" w:rsidP="00532492">
      <w:pPr>
        <w:rPr>
          <w:rFonts w:asciiTheme="minorHAnsi" w:hAnsiTheme="minorHAnsi"/>
        </w:rPr>
      </w:pPr>
      <w:r>
        <w:rPr>
          <w:rFonts w:asciiTheme="minorHAnsi" w:hAnsiTheme="minorHAnsi"/>
        </w:rPr>
        <w:t>If we identify</w:t>
      </w:r>
      <w:r w:rsidRPr="00C366F6">
        <w:rPr>
          <w:rFonts w:asciiTheme="minorHAnsi" w:hAnsiTheme="minorHAnsi"/>
        </w:rPr>
        <w:t xml:space="preserve"> </w:t>
      </w:r>
      <w:r w:rsidR="00532492" w:rsidRPr="00C366F6">
        <w:rPr>
          <w:rFonts w:asciiTheme="minorHAnsi" w:hAnsiTheme="minorHAnsi"/>
        </w:rPr>
        <w:t xml:space="preserve">non-compliance with </w:t>
      </w:r>
      <w:r w:rsidR="00004D4E" w:rsidRPr="00C366F6">
        <w:rPr>
          <w:rFonts w:asciiTheme="minorHAnsi" w:hAnsiTheme="minorHAnsi"/>
        </w:rPr>
        <w:t>the study protocol</w:t>
      </w:r>
      <w:r w:rsidR="002656AB" w:rsidRPr="00C366F6">
        <w:rPr>
          <w:rFonts w:asciiTheme="minorHAnsi" w:hAnsiTheme="minorHAnsi"/>
        </w:rPr>
        <w:t>,</w:t>
      </w:r>
      <w:r w:rsidR="00004D4E" w:rsidRPr="00C366F6">
        <w:rPr>
          <w:rFonts w:asciiTheme="minorHAnsi" w:hAnsiTheme="minorHAnsi"/>
        </w:rPr>
        <w:t xml:space="preserve"> the GCP</w:t>
      </w:r>
      <w:r w:rsidR="00532492" w:rsidRPr="00C366F6">
        <w:rPr>
          <w:rFonts w:asciiTheme="minorHAnsi" w:hAnsiTheme="minorHAnsi"/>
        </w:rPr>
        <w:t xml:space="preserve"> guideline</w:t>
      </w:r>
      <w:r w:rsidR="00004D4E" w:rsidRPr="00C366F6">
        <w:rPr>
          <w:rFonts w:asciiTheme="minorHAnsi" w:hAnsiTheme="minorHAnsi"/>
        </w:rPr>
        <w:t>(</w:t>
      </w:r>
      <w:r w:rsidR="00532492" w:rsidRPr="00C366F6">
        <w:rPr>
          <w:rFonts w:asciiTheme="minorHAnsi" w:hAnsiTheme="minorHAnsi"/>
        </w:rPr>
        <w:t>s</w:t>
      </w:r>
      <w:r w:rsidR="00004D4E" w:rsidRPr="00C366F6">
        <w:rPr>
          <w:rFonts w:asciiTheme="minorHAnsi" w:hAnsiTheme="minorHAnsi"/>
        </w:rPr>
        <w:t>) or the National Statement</w:t>
      </w:r>
      <w:r w:rsidR="00532492" w:rsidRPr="00C366F6">
        <w:rPr>
          <w:rFonts w:asciiTheme="minorHAnsi" w:hAnsiTheme="minorHAnsi"/>
        </w:rPr>
        <w:t xml:space="preserve">, </w:t>
      </w:r>
      <w:r w:rsidR="00293BB5">
        <w:rPr>
          <w:rFonts w:asciiTheme="minorHAnsi" w:hAnsiTheme="minorHAnsi"/>
        </w:rPr>
        <w:t xml:space="preserve">we will </w:t>
      </w:r>
      <w:r w:rsidR="00532492" w:rsidRPr="00C366F6">
        <w:rPr>
          <w:rFonts w:asciiTheme="minorHAnsi" w:hAnsiTheme="minorHAnsi"/>
        </w:rPr>
        <w:t>follow</w:t>
      </w:r>
      <w:r w:rsidR="00293BB5">
        <w:rPr>
          <w:rFonts w:asciiTheme="minorHAnsi" w:hAnsiTheme="minorHAnsi"/>
        </w:rPr>
        <w:t xml:space="preserve"> </w:t>
      </w:r>
      <w:r w:rsidR="00532492" w:rsidRPr="00C366F6">
        <w:rPr>
          <w:rFonts w:asciiTheme="minorHAnsi" w:hAnsiTheme="minorHAnsi"/>
        </w:rPr>
        <w:t xml:space="preserve">up </w:t>
      </w:r>
      <w:r w:rsidR="00293BB5">
        <w:rPr>
          <w:rFonts w:asciiTheme="minorHAnsi" w:hAnsiTheme="minorHAnsi"/>
        </w:rPr>
        <w:t>with you until you complete</w:t>
      </w:r>
      <w:r w:rsidR="00532492" w:rsidRPr="00C366F6">
        <w:rPr>
          <w:rFonts w:asciiTheme="minorHAnsi" w:hAnsiTheme="minorHAnsi"/>
        </w:rPr>
        <w:t xml:space="preserve"> a CAPA plan </w:t>
      </w:r>
      <w:r w:rsidR="00532492" w:rsidRPr="00C366F6">
        <w:rPr>
          <w:rFonts w:asciiTheme="minorHAnsi" w:hAnsiTheme="minorHAnsi"/>
          <w:b/>
        </w:rPr>
        <w:t>that appropriately addresses the non-compliance</w:t>
      </w:r>
      <w:r w:rsidR="001E0026">
        <w:rPr>
          <w:rFonts w:asciiTheme="minorHAnsi" w:hAnsiTheme="minorHAnsi"/>
          <w:b/>
        </w:rPr>
        <w:t xml:space="preserve">. </w:t>
      </w:r>
      <w:r w:rsidR="00293BB5">
        <w:rPr>
          <w:rFonts w:asciiTheme="minorHAnsi" w:hAnsiTheme="minorHAnsi"/>
        </w:rPr>
        <w:t>We may undertake one or more of t</w:t>
      </w:r>
      <w:r w:rsidR="00532492" w:rsidRPr="00C366F6">
        <w:rPr>
          <w:rFonts w:asciiTheme="minorHAnsi" w:hAnsiTheme="minorHAnsi"/>
        </w:rPr>
        <w:t>he following follow-up actions:</w:t>
      </w:r>
    </w:p>
    <w:p w14:paraId="0D625106" w14:textId="4C9B5A6D" w:rsidR="00532492" w:rsidRPr="00C366F6" w:rsidRDefault="00532492" w:rsidP="00ED2F89">
      <w:pPr>
        <w:pStyle w:val="ListBullet"/>
        <w:rPr>
          <w:rFonts w:asciiTheme="minorHAnsi" w:hAnsiTheme="minorHAnsi"/>
        </w:rPr>
      </w:pPr>
      <w:r w:rsidRPr="00C366F6">
        <w:rPr>
          <w:rFonts w:asciiTheme="minorHAnsi" w:hAnsiTheme="minorHAnsi"/>
        </w:rPr>
        <w:t xml:space="preserve">meeting with you to discuss the deficiencies, their </w:t>
      </w:r>
      <w:r w:rsidR="008C4B45" w:rsidRPr="00C366F6">
        <w:rPr>
          <w:rFonts w:asciiTheme="minorHAnsi" w:hAnsiTheme="minorHAnsi"/>
        </w:rPr>
        <w:t>impact,</w:t>
      </w:r>
      <w:r w:rsidRPr="00C366F6">
        <w:rPr>
          <w:rFonts w:asciiTheme="minorHAnsi" w:hAnsiTheme="minorHAnsi"/>
        </w:rPr>
        <w:t xml:space="preserve"> and your action plans</w:t>
      </w:r>
    </w:p>
    <w:p w14:paraId="0FCAF9B2" w14:textId="77777777" w:rsidR="00532492" w:rsidRPr="00C366F6" w:rsidRDefault="00532492" w:rsidP="00ED2F89">
      <w:pPr>
        <w:pStyle w:val="ListBullet"/>
        <w:rPr>
          <w:rFonts w:asciiTheme="minorHAnsi" w:hAnsiTheme="minorHAnsi"/>
        </w:rPr>
      </w:pPr>
      <w:r w:rsidRPr="00C366F6">
        <w:rPr>
          <w:rFonts w:asciiTheme="minorHAnsi" w:hAnsiTheme="minorHAnsi"/>
        </w:rPr>
        <w:t>reviewing progress reports on the corrective actions</w:t>
      </w:r>
    </w:p>
    <w:p w14:paraId="78D9E313" w14:textId="77777777" w:rsidR="00532492" w:rsidRPr="00C366F6" w:rsidRDefault="00532492" w:rsidP="00ED2F89">
      <w:pPr>
        <w:pStyle w:val="ListBullet"/>
        <w:rPr>
          <w:rFonts w:asciiTheme="minorHAnsi" w:hAnsiTheme="minorHAnsi"/>
        </w:rPr>
      </w:pPr>
      <w:r w:rsidRPr="00C366F6">
        <w:rPr>
          <w:rFonts w:asciiTheme="minorHAnsi" w:hAnsiTheme="minorHAnsi"/>
        </w:rPr>
        <w:t>re-inspecting to assess appropriate implementation of the CAPA plan</w:t>
      </w:r>
    </w:p>
    <w:p w14:paraId="59E93FB2" w14:textId="77777777" w:rsidR="00532492" w:rsidRPr="00C366F6" w:rsidRDefault="00532492" w:rsidP="00ED2F89">
      <w:pPr>
        <w:pStyle w:val="ListBullet"/>
        <w:rPr>
          <w:rFonts w:asciiTheme="minorHAnsi" w:hAnsiTheme="minorHAnsi"/>
        </w:rPr>
      </w:pPr>
      <w:r w:rsidRPr="00C366F6">
        <w:rPr>
          <w:rFonts w:asciiTheme="minorHAnsi" w:hAnsiTheme="minorHAnsi"/>
        </w:rPr>
        <w:t>asking you to provide us with data you have not yet submitted</w:t>
      </w:r>
    </w:p>
    <w:p w14:paraId="545153EE" w14:textId="64C64962" w:rsidR="00532492" w:rsidRPr="00C366F6" w:rsidRDefault="00532492" w:rsidP="00ED2F89">
      <w:pPr>
        <w:pStyle w:val="ListBullet"/>
        <w:rPr>
          <w:rFonts w:asciiTheme="minorHAnsi" w:hAnsiTheme="minorHAnsi"/>
        </w:rPr>
      </w:pPr>
      <w:r w:rsidRPr="00C366F6">
        <w:rPr>
          <w:rFonts w:asciiTheme="minorHAnsi" w:hAnsiTheme="minorHAnsi"/>
        </w:rPr>
        <w:t>communicating the inspection findings to other regulatory authorities, where applicable under international agreements</w:t>
      </w:r>
      <w:r w:rsidR="00F81904" w:rsidRPr="00C366F6">
        <w:rPr>
          <w:rFonts w:asciiTheme="minorHAnsi" w:hAnsiTheme="minorHAnsi"/>
        </w:rPr>
        <w:t>.</w:t>
      </w:r>
    </w:p>
    <w:p w14:paraId="5BF8690E" w14:textId="77777777" w:rsidR="00532492" w:rsidRPr="00C366F6" w:rsidRDefault="00532492" w:rsidP="00FA0A00">
      <w:pPr>
        <w:pStyle w:val="Heading2"/>
      </w:pPr>
      <w:bookmarkStart w:id="33" w:name="_Compliance_and_enforcement"/>
      <w:bookmarkStart w:id="34" w:name="_Toc101867058"/>
      <w:bookmarkEnd w:id="33"/>
      <w:r w:rsidRPr="00C366F6">
        <w:lastRenderedPageBreak/>
        <w:t>Compliance and enforcement</w:t>
      </w:r>
      <w:bookmarkEnd w:id="34"/>
    </w:p>
    <w:p w14:paraId="63E32676" w14:textId="77777777" w:rsidR="00532492" w:rsidRPr="00C366F6" w:rsidRDefault="00532492" w:rsidP="00532492">
      <w:pPr>
        <w:rPr>
          <w:rFonts w:asciiTheme="minorHAnsi" w:hAnsiTheme="minorHAnsi"/>
        </w:rPr>
      </w:pPr>
      <w:r w:rsidRPr="00C366F6">
        <w:rPr>
          <w:rFonts w:asciiTheme="minorHAnsi" w:hAnsiTheme="minorHAnsi"/>
        </w:rPr>
        <w:t xml:space="preserve">The </w:t>
      </w:r>
      <w:hyperlink r:id="rId28" w:history="1">
        <w:r w:rsidRPr="00C366F6">
          <w:rPr>
            <w:rStyle w:val="Hyperlink"/>
            <w:rFonts w:asciiTheme="minorHAnsi" w:hAnsiTheme="minorHAnsi"/>
          </w:rPr>
          <w:t>Regulatory Compliance Framework</w:t>
        </w:r>
      </w:hyperlink>
      <w:r w:rsidRPr="00C366F6">
        <w:rPr>
          <w:rFonts w:asciiTheme="minorHAnsi" w:hAnsiTheme="minorHAnsi"/>
        </w:rPr>
        <w:t xml:space="preserve"> sets out the TGA's overall approach to compliance.</w:t>
      </w:r>
    </w:p>
    <w:p w14:paraId="1C4757AF" w14:textId="71BCA903" w:rsidR="00532492" w:rsidRPr="00C366F6" w:rsidRDefault="00532492" w:rsidP="00532492">
      <w:pPr>
        <w:rPr>
          <w:rFonts w:asciiTheme="minorHAnsi" w:hAnsiTheme="minorHAnsi"/>
        </w:rPr>
      </w:pPr>
      <w:r w:rsidRPr="00C366F6">
        <w:rPr>
          <w:rFonts w:asciiTheme="minorHAnsi" w:hAnsiTheme="minorHAnsi"/>
        </w:rPr>
        <w:t xml:space="preserve">Where the </w:t>
      </w:r>
      <w:r w:rsidR="00EE4F27" w:rsidRPr="00C366F6">
        <w:rPr>
          <w:rFonts w:asciiTheme="minorHAnsi" w:hAnsiTheme="minorHAnsi"/>
        </w:rPr>
        <w:t>GCP</w:t>
      </w:r>
      <w:r w:rsidRPr="00C366F6">
        <w:rPr>
          <w:rFonts w:asciiTheme="minorHAnsi" w:hAnsiTheme="minorHAnsi"/>
        </w:rPr>
        <w:t xml:space="preserve"> inspection process identifies deficiencies we will generally, in the first instance, work with you to address the deficiencies, for example by providing you with guidance and examples of best practice where available.</w:t>
      </w:r>
    </w:p>
    <w:p w14:paraId="77FB8DBE" w14:textId="7659AA54" w:rsidR="00532492" w:rsidRPr="00C366F6" w:rsidRDefault="00532492" w:rsidP="00532492">
      <w:pPr>
        <w:rPr>
          <w:rFonts w:asciiTheme="minorHAnsi" w:hAnsiTheme="minorHAnsi"/>
        </w:rPr>
      </w:pPr>
      <w:r w:rsidRPr="00C366F6">
        <w:rPr>
          <w:rFonts w:asciiTheme="minorHAnsi" w:hAnsiTheme="minorHAnsi"/>
        </w:rPr>
        <w:t xml:space="preserve">If we identify significant or critical deviations where you fail to comply with </w:t>
      </w:r>
      <w:r w:rsidR="00EE4F27" w:rsidRPr="00C366F6">
        <w:rPr>
          <w:rFonts w:asciiTheme="minorHAnsi" w:hAnsiTheme="minorHAnsi"/>
        </w:rPr>
        <w:t>GCP</w:t>
      </w:r>
      <w:r w:rsidR="00ED2F89" w:rsidRPr="00C366F6">
        <w:rPr>
          <w:rFonts w:asciiTheme="minorHAnsi" w:hAnsiTheme="minorHAnsi"/>
        </w:rPr>
        <w:t xml:space="preserve"> requirements we can:</w:t>
      </w:r>
    </w:p>
    <w:p w14:paraId="311631B4" w14:textId="37083A2E" w:rsidR="004208E1" w:rsidRPr="00C366F6" w:rsidRDefault="00EE4F27" w:rsidP="004208E1">
      <w:pPr>
        <w:pStyle w:val="ListBullet"/>
        <w:rPr>
          <w:rFonts w:asciiTheme="minorHAnsi" w:hAnsiTheme="minorHAnsi"/>
        </w:rPr>
      </w:pPr>
      <w:r w:rsidRPr="00C366F6">
        <w:rPr>
          <w:rFonts w:asciiTheme="minorHAnsi" w:hAnsiTheme="minorHAnsi"/>
        </w:rPr>
        <w:t>provide information relating to the inspection findings to the approving authority and/or the approving HREC</w:t>
      </w:r>
      <w:r w:rsidR="00DB25F5" w:rsidRPr="00C366F6">
        <w:rPr>
          <w:rFonts w:asciiTheme="minorHAnsi" w:hAnsiTheme="minorHAnsi"/>
        </w:rPr>
        <w:t>.</w:t>
      </w:r>
      <w:r w:rsidRPr="00C366F6">
        <w:rPr>
          <w:rFonts w:asciiTheme="minorHAnsi" w:hAnsiTheme="minorHAnsi"/>
        </w:rPr>
        <w:t xml:space="preserve"> </w:t>
      </w:r>
    </w:p>
    <w:p w14:paraId="51ACC0F7" w14:textId="3B73F362" w:rsidR="004208E1" w:rsidRPr="00C366F6" w:rsidRDefault="00E75625" w:rsidP="00EF1601">
      <w:pPr>
        <w:pStyle w:val="ListBullet"/>
        <w:numPr>
          <w:ilvl w:val="0"/>
          <w:numId w:val="0"/>
        </w:numPr>
        <w:rPr>
          <w:rFonts w:asciiTheme="minorHAnsi" w:hAnsiTheme="minorHAnsi"/>
        </w:rPr>
      </w:pPr>
      <w:r w:rsidRPr="00C366F6">
        <w:rPr>
          <w:rFonts w:asciiTheme="minorHAnsi" w:hAnsiTheme="minorHAnsi"/>
        </w:rPr>
        <w:t>Inspection findings</w:t>
      </w:r>
      <w:r w:rsidR="00C634F6" w:rsidRPr="00C366F6">
        <w:rPr>
          <w:rFonts w:asciiTheme="minorHAnsi" w:hAnsiTheme="minorHAnsi"/>
        </w:rPr>
        <w:t>, including inspection reports and other associated documents,</w:t>
      </w:r>
      <w:r w:rsidRPr="00C366F6">
        <w:rPr>
          <w:rFonts w:asciiTheme="minorHAnsi" w:hAnsiTheme="minorHAnsi"/>
        </w:rPr>
        <w:t xml:space="preserve"> </w:t>
      </w:r>
      <w:r w:rsidR="00C634F6" w:rsidRPr="00C366F6">
        <w:rPr>
          <w:rFonts w:asciiTheme="minorHAnsi" w:hAnsiTheme="minorHAnsi"/>
        </w:rPr>
        <w:t>can be</w:t>
      </w:r>
      <w:r w:rsidRPr="00C366F6">
        <w:rPr>
          <w:rFonts w:asciiTheme="minorHAnsi" w:hAnsiTheme="minorHAnsi"/>
        </w:rPr>
        <w:t xml:space="preserve"> released to the approving authority and/or approving HREC under the </w:t>
      </w:r>
      <w:hyperlink r:id="rId29" w:history="1">
        <w:r w:rsidRPr="00C366F6">
          <w:rPr>
            <w:rStyle w:val="Hyperlink"/>
            <w:rFonts w:asciiTheme="minorHAnsi" w:hAnsiTheme="minorHAnsi"/>
          </w:rPr>
          <w:t>Therapeutic Goods (Clinical Trial Inspections) Specification 2020 (No.2)</w:t>
        </w:r>
      </w:hyperlink>
      <w:r w:rsidRPr="00C366F6">
        <w:rPr>
          <w:rFonts w:asciiTheme="minorHAnsi" w:hAnsiTheme="minorHAnsi"/>
        </w:rPr>
        <w:t xml:space="preserve"> (“the Specification”)</w:t>
      </w:r>
      <w:r w:rsidR="001E0026">
        <w:rPr>
          <w:rFonts w:asciiTheme="minorHAnsi" w:hAnsiTheme="minorHAnsi"/>
        </w:rPr>
        <w:t xml:space="preserve">. </w:t>
      </w:r>
      <w:r w:rsidR="004208E1" w:rsidRPr="00C366F6">
        <w:rPr>
          <w:rFonts w:asciiTheme="minorHAnsi" w:hAnsiTheme="minorHAnsi"/>
        </w:rPr>
        <w:t>This information does not include any personal or sensitive information in relation to participants of the clinical trial</w:t>
      </w:r>
      <w:r w:rsidR="001E0026">
        <w:rPr>
          <w:rFonts w:asciiTheme="minorHAnsi" w:hAnsiTheme="minorHAnsi"/>
        </w:rPr>
        <w:t xml:space="preserve">. </w:t>
      </w:r>
    </w:p>
    <w:p w14:paraId="73ECF255" w14:textId="77777777" w:rsidR="00532492" w:rsidRPr="00C366F6" w:rsidRDefault="00532492" w:rsidP="00FA0A00">
      <w:pPr>
        <w:pStyle w:val="Heading2"/>
      </w:pPr>
      <w:bookmarkStart w:id="35" w:name="_Toc101867059"/>
      <w:r w:rsidRPr="00C366F6">
        <w:t>Records management</w:t>
      </w:r>
      <w:bookmarkEnd w:id="35"/>
    </w:p>
    <w:p w14:paraId="64199BFD" w14:textId="611D0CA4" w:rsidR="00532492" w:rsidRPr="00C366F6" w:rsidRDefault="00532492" w:rsidP="00532492">
      <w:pPr>
        <w:rPr>
          <w:rFonts w:asciiTheme="minorHAnsi" w:hAnsiTheme="minorHAnsi"/>
        </w:rPr>
      </w:pPr>
      <w:r w:rsidRPr="00C366F6">
        <w:rPr>
          <w:rFonts w:asciiTheme="minorHAnsi" w:hAnsiTheme="minorHAnsi"/>
        </w:rPr>
        <w:t xml:space="preserve">You should ensure you have appropriate processes in place to allow for the identification, retrieval and management of all documentation relating to </w:t>
      </w:r>
      <w:r w:rsidR="00EE4F27" w:rsidRPr="00C366F6">
        <w:rPr>
          <w:rFonts w:asciiTheme="minorHAnsi" w:hAnsiTheme="minorHAnsi"/>
        </w:rPr>
        <w:t>clinical</w:t>
      </w:r>
      <w:r w:rsidR="003412F2">
        <w:rPr>
          <w:rFonts w:asciiTheme="minorHAnsi" w:hAnsiTheme="minorHAnsi"/>
        </w:rPr>
        <w:t>-</w:t>
      </w:r>
      <w:r w:rsidR="00EE4F27" w:rsidRPr="00C366F6">
        <w:rPr>
          <w:rFonts w:asciiTheme="minorHAnsi" w:hAnsiTheme="minorHAnsi"/>
        </w:rPr>
        <w:t>trial</w:t>
      </w:r>
      <w:r w:rsidR="003412F2">
        <w:rPr>
          <w:rFonts w:asciiTheme="minorHAnsi" w:hAnsiTheme="minorHAnsi"/>
        </w:rPr>
        <w:t>-</w:t>
      </w:r>
      <w:r w:rsidR="00EE4F27" w:rsidRPr="00C366F6">
        <w:rPr>
          <w:rFonts w:asciiTheme="minorHAnsi" w:hAnsiTheme="minorHAnsi"/>
        </w:rPr>
        <w:t>related</w:t>
      </w:r>
      <w:r w:rsidRPr="00C366F6">
        <w:rPr>
          <w:rFonts w:asciiTheme="minorHAnsi" w:hAnsiTheme="minorHAnsi"/>
        </w:rPr>
        <w:t xml:space="preserve"> activities. Our inspectors may ask to evaluate this documentation during the inspection process. </w:t>
      </w:r>
    </w:p>
    <w:p w14:paraId="45823584" w14:textId="72A00D3B" w:rsidR="00532492" w:rsidRPr="00C366F6" w:rsidRDefault="00532492" w:rsidP="00532492">
      <w:pPr>
        <w:rPr>
          <w:rFonts w:asciiTheme="minorHAnsi" w:hAnsiTheme="minorHAnsi"/>
        </w:rPr>
      </w:pPr>
      <w:r w:rsidRPr="00C366F6">
        <w:rPr>
          <w:rFonts w:asciiTheme="minorHAnsi" w:hAnsiTheme="minorHAnsi"/>
        </w:rPr>
        <w:t xml:space="preserve">You are required to record all </w:t>
      </w:r>
      <w:r w:rsidR="00EE4F27" w:rsidRPr="00C366F6">
        <w:rPr>
          <w:rFonts w:asciiTheme="minorHAnsi" w:hAnsiTheme="minorHAnsi"/>
        </w:rPr>
        <w:t>clinical</w:t>
      </w:r>
      <w:r w:rsidR="003412F2">
        <w:rPr>
          <w:rFonts w:asciiTheme="minorHAnsi" w:hAnsiTheme="minorHAnsi"/>
        </w:rPr>
        <w:t>-</w:t>
      </w:r>
      <w:r w:rsidR="00EE4F27" w:rsidRPr="00C366F6">
        <w:rPr>
          <w:rFonts w:asciiTheme="minorHAnsi" w:hAnsiTheme="minorHAnsi"/>
        </w:rPr>
        <w:t>trial</w:t>
      </w:r>
      <w:r w:rsidR="003412F2">
        <w:rPr>
          <w:rFonts w:asciiTheme="minorHAnsi" w:hAnsiTheme="minorHAnsi"/>
        </w:rPr>
        <w:t>-</w:t>
      </w:r>
      <w:r w:rsidR="00EE4F27" w:rsidRPr="00C366F6">
        <w:rPr>
          <w:rFonts w:asciiTheme="minorHAnsi" w:hAnsiTheme="minorHAnsi"/>
        </w:rPr>
        <w:t>related</w:t>
      </w:r>
      <w:r w:rsidRPr="00C366F6">
        <w:rPr>
          <w:rFonts w:asciiTheme="minorHAnsi" w:hAnsiTheme="minorHAnsi"/>
        </w:rPr>
        <w:t xml:space="preserve"> information and ensure it is handled and stored in a way that allows the information to be accurately reported, </w:t>
      </w:r>
      <w:proofErr w:type="gramStart"/>
      <w:r w:rsidR="008C4B45" w:rsidRPr="00C366F6">
        <w:rPr>
          <w:rFonts w:asciiTheme="minorHAnsi" w:hAnsiTheme="minorHAnsi"/>
        </w:rPr>
        <w:t>interpreted</w:t>
      </w:r>
      <w:proofErr w:type="gramEnd"/>
      <w:r w:rsidR="008C4B45" w:rsidRPr="00C366F6">
        <w:rPr>
          <w:rFonts w:asciiTheme="minorHAnsi" w:hAnsiTheme="minorHAnsi"/>
        </w:rPr>
        <w:t xml:space="preserve"> and</w:t>
      </w:r>
      <w:r w:rsidRPr="00C366F6">
        <w:rPr>
          <w:rFonts w:asciiTheme="minorHAnsi" w:hAnsiTheme="minorHAnsi"/>
        </w:rPr>
        <w:t xml:space="preserve"> verified. This includes information related to </w:t>
      </w:r>
      <w:r w:rsidR="00EE4F27" w:rsidRPr="00C366F6">
        <w:rPr>
          <w:rFonts w:asciiTheme="minorHAnsi" w:hAnsiTheme="minorHAnsi"/>
        </w:rPr>
        <w:t>regulatory</w:t>
      </w:r>
      <w:r w:rsidRPr="00C366F6">
        <w:rPr>
          <w:rFonts w:asciiTheme="minorHAnsi" w:hAnsiTheme="minorHAnsi"/>
        </w:rPr>
        <w:t xml:space="preserve"> inspections—particularly inspection reports, close-out records and records related to implementing CAPAs.</w:t>
      </w:r>
    </w:p>
    <w:p w14:paraId="2F4BE56A" w14:textId="03D3DFEF" w:rsidR="00532492" w:rsidRPr="00C366F6" w:rsidRDefault="00532492" w:rsidP="00532492">
      <w:pPr>
        <w:rPr>
          <w:rFonts w:asciiTheme="minorHAnsi" w:hAnsiTheme="minorHAnsi"/>
        </w:rPr>
      </w:pPr>
      <w:r w:rsidRPr="00C366F6">
        <w:rPr>
          <w:rFonts w:asciiTheme="minorHAnsi" w:hAnsiTheme="minorHAnsi"/>
        </w:rPr>
        <w:t xml:space="preserve">We record </w:t>
      </w:r>
      <w:r w:rsidR="00EE4F27" w:rsidRPr="00C366F6">
        <w:rPr>
          <w:rFonts w:asciiTheme="minorHAnsi" w:hAnsiTheme="minorHAnsi"/>
        </w:rPr>
        <w:t>GCP</w:t>
      </w:r>
      <w:r w:rsidRPr="00C366F6">
        <w:rPr>
          <w:rFonts w:asciiTheme="minorHAnsi" w:hAnsiTheme="minorHAnsi"/>
        </w:rPr>
        <w:t xml:space="preserve"> inspection data, including inspection plans, finalised inspection reports and close-out records, as well as any evidence of confirmed deficiencies. We handle and store this information in a way that allows it to be accurately reported, </w:t>
      </w:r>
      <w:proofErr w:type="gramStart"/>
      <w:r w:rsidR="008C4B45" w:rsidRPr="00C366F6">
        <w:rPr>
          <w:rFonts w:asciiTheme="minorHAnsi" w:hAnsiTheme="minorHAnsi"/>
        </w:rPr>
        <w:t>interpreted</w:t>
      </w:r>
      <w:proofErr w:type="gramEnd"/>
      <w:r w:rsidR="008C4B45" w:rsidRPr="00C366F6">
        <w:rPr>
          <w:rFonts w:asciiTheme="minorHAnsi" w:hAnsiTheme="minorHAnsi"/>
        </w:rPr>
        <w:t xml:space="preserve"> and</w:t>
      </w:r>
      <w:r w:rsidRPr="00C366F6">
        <w:rPr>
          <w:rFonts w:asciiTheme="minorHAnsi" w:hAnsiTheme="minorHAnsi"/>
        </w:rPr>
        <w:t xml:space="preserve"> verified. Our records management system for documents related to </w:t>
      </w:r>
      <w:r w:rsidR="00EE4F27" w:rsidRPr="00C366F6">
        <w:rPr>
          <w:rFonts w:asciiTheme="minorHAnsi" w:hAnsiTheme="minorHAnsi"/>
        </w:rPr>
        <w:t>GCP</w:t>
      </w:r>
      <w:r w:rsidRPr="00C366F6">
        <w:rPr>
          <w:rFonts w:asciiTheme="minorHAnsi" w:hAnsiTheme="minorHAnsi"/>
        </w:rPr>
        <w:t xml:space="preserve"> inspection planning and reporting ensures the documents can be retrieved, and that measures taken to investigate deviations from regulatory compliance or </w:t>
      </w:r>
      <w:r w:rsidR="00EE4F27" w:rsidRPr="00C366F6">
        <w:rPr>
          <w:rFonts w:asciiTheme="minorHAnsi" w:hAnsiTheme="minorHAnsi"/>
        </w:rPr>
        <w:t>GCP</w:t>
      </w:r>
      <w:r w:rsidRPr="00C366F6">
        <w:rPr>
          <w:rFonts w:asciiTheme="minorHAnsi" w:hAnsiTheme="minorHAnsi"/>
        </w:rPr>
        <w:t xml:space="preserve"> concerns can be traced.</w:t>
      </w:r>
    </w:p>
    <w:p w14:paraId="0DACF2E5" w14:textId="1764CB51" w:rsidR="00532492" w:rsidRPr="00C366F6" w:rsidRDefault="00532492" w:rsidP="00FA0A00">
      <w:pPr>
        <w:pStyle w:val="Heading2"/>
      </w:pPr>
      <w:bookmarkStart w:id="36" w:name="_Toc101867060"/>
      <w:r w:rsidRPr="00C366F6">
        <w:t xml:space="preserve">Publishing </w:t>
      </w:r>
      <w:r w:rsidR="00EE4F27" w:rsidRPr="00C366F6">
        <w:t>GCP</w:t>
      </w:r>
      <w:r w:rsidRPr="00C366F6">
        <w:t xml:space="preserve"> inspection data</w:t>
      </w:r>
      <w:bookmarkEnd w:id="36"/>
    </w:p>
    <w:p w14:paraId="3EEEF76F" w14:textId="77777777" w:rsidR="00532492" w:rsidRPr="00C366F6" w:rsidRDefault="00532492" w:rsidP="00FA0A00">
      <w:pPr>
        <w:pStyle w:val="Heading3"/>
      </w:pPr>
      <w:bookmarkStart w:id="37" w:name="_Toc101867061"/>
      <w:r w:rsidRPr="00C366F6">
        <w:t>Re</w:t>
      </w:r>
      <w:r w:rsidR="00ED2F89" w:rsidRPr="00C366F6">
        <w:t>ported information</w:t>
      </w:r>
      <w:bookmarkEnd w:id="37"/>
    </w:p>
    <w:p w14:paraId="709738A9" w14:textId="70BEA84C" w:rsidR="00532492" w:rsidRPr="00C366F6" w:rsidRDefault="00532492" w:rsidP="00532492">
      <w:pPr>
        <w:rPr>
          <w:rFonts w:asciiTheme="minorHAnsi" w:hAnsiTheme="minorHAnsi"/>
        </w:rPr>
      </w:pPr>
      <w:r w:rsidRPr="00C366F6">
        <w:rPr>
          <w:rFonts w:asciiTheme="minorHAnsi" w:hAnsiTheme="minorHAnsi"/>
        </w:rPr>
        <w:t xml:space="preserve">We </w:t>
      </w:r>
      <w:r w:rsidR="00B575D6" w:rsidRPr="00C366F6">
        <w:rPr>
          <w:rFonts w:asciiTheme="minorHAnsi" w:hAnsiTheme="minorHAnsi"/>
        </w:rPr>
        <w:t xml:space="preserve">will </w:t>
      </w:r>
      <w:r w:rsidRPr="00C366F6">
        <w:rPr>
          <w:rFonts w:asciiTheme="minorHAnsi" w:hAnsiTheme="minorHAnsi"/>
        </w:rPr>
        <w:t xml:space="preserve">publish de-identified information on completed </w:t>
      </w:r>
      <w:r w:rsidR="00EE4F27" w:rsidRPr="00C366F6">
        <w:rPr>
          <w:rFonts w:asciiTheme="minorHAnsi" w:hAnsiTheme="minorHAnsi"/>
        </w:rPr>
        <w:t>GCP</w:t>
      </w:r>
      <w:r w:rsidRPr="00C366F6">
        <w:rPr>
          <w:rFonts w:asciiTheme="minorHAnsi" w:hAnsiTheme="minorHAnsi"/>
        </w:rPr>
        <w:t xml:space="preserve"> inspections on the TGA web</w:t>
      </w:r>
      <w:r w:rsidR="004D09D9" w:rsidRPr="00C366F6">
        <w:rPr>
          <w:rFonts w:asciiTheme="minorHAnsi" w:hAnsiTheme="minorHAnsi"/>
        </w:rPr>
        <w:t xml:space="preserve"> </w:t>
      </w:r>
      <w:r w:rsidRPr="00C366F6">
        <w:rPr>
          <w:rFonts w:asciiTheme="minorHAnsi" w:hAnsiTheme="minorHAnsi"/>
        </w:rPr>
        <w:t xml:space="preserve">page; the information published will not identify individual </w:t>
      </w:r>
      <w:r w:rsidR="00EE4F27" w:rsidRPr="00C366F6">
        <w:rPr>
          <w:rFonts w:asciiTheme="minorHAnsi" w:hAnsiTheme="minorHAnsi"/>
        </w:rPr>
        <w:t>clinical trial</w:t>
      </w:r>
      <w:r w:rsidRPr="00C366F6">
        <w:rPr>
          <w:rFonts w:asciiTheme="minorHAnsi" w:hAnsiTheme="minorHAnsi"/>
        </w:rPr>
        <w:t xml:space="preserve"> sponsor </w:t>
      </w:r>
      <w:r w:rsidR="00EE4F27" w:rsidRPr="00C366F6">
        <w:rPr>
          <w:rFonts w:asciiTheme="minorHAnsi" w:hAnsiTheme="minorHAnsi"/>
        </w:rPr>
        <w:t xml:space="preserve">or investigator or investigator site </w:t>
      </w:r>
      <w:r w:rsidRPr="00C366F6">
        <w:rPr>
          <w:rFonts w:asciiTheme="minorHAnsi" w:hAnsiTheme="minorHAnsi"/>
        </w:rPr>
        <w:t xml:space="preserve">names. However, if an inspection leads to regulatory actions being taken under the Act, this information will be published in line with </w:t>
      </w:r>
      <w:r w:rsidR="00155BB1" w:rsidRPr="00C366F6">
        <w:rPr>
          <w:rFonts w:asciiTheme="minorHAnsi" w:hAnsiTheme="minorHAnsi"/>
        </w:rPr>
        <w:t xml:space="preserve">the </w:t>
      </w:r>
      <w:r w:rsidRPr="00C366F6">
        <w:rPr>
          <w:rFonts w:asciiTheme="minorHAnsi" w:hAnsiTheme="minorHAnsi"/>
        </w:rPr>
        <w:t>TGA</w:t>
      </w:r>
      <w:r w:rsidR="00155BB1" w:rsidRPr="00C366F6">
        <w:rPr>
          <w:rFonts w:asciiTheme="minorHAnsi" w:hAnsiTheme="minorHAnsi"/>
        </w:rPr>
        <w:t>’s</w:t>
      </w:r>
      <w:r w:rsidRPr="00C366F6">
        <w:rPr>
          <w:rFonts w:asciiTheme="minorHAnsi" w:hAnsiTheme="minorHAnsi"/>
        </w:rPr>
        <w:t xml:space="preserve"> </w:t>
      </w:r>
      <w:hyperlink w:anchor="_Compliance_and_enforcement" w:history="1">
        <w:r w:rsidRPr="00C366F6">
          <w:rPr>
            <w:rStyle w:val="Hyperlink"/>
            <w:rFonts w:asciiTheme="minorHAnsi" w:hAnsiTheme="minorHAnsi"/>
          </w:rPr>
          <w:t>compliance and enforcement procedures</w:t>
        </w:r>
      </w:hyperlink>
      <w:r w:rsidRPr="00C366F6">
        <w:rPr>
          <w:rFonts w:asciiTheme="minorHAnsi" w:hAnsiTheme="minorHAnsi"/>
        </w:rPr>
        <w:t xml:space="preserve">, which can include identification of the </w:t>
      </w:r>
      <w:r w:rsidR="00EE4F27" w:rsidRPr="00C366F6">
        <w:rPr>
          <w:rFonts w:asciiTheme="minorHAnsi" w:hAnsiTheme="minorHAnsi"/>
        </w:rPr>
        <w:t>parties</w:t>
      </w:r>
      <w:r w:rsidRPr="00C366F6">
        <w:rPr>
          <w:rFonts w:asciiTheme="minorHAnsi" w:hAnsiTheme="minorHAnsi"/>
        </w:rPr>
        <w:t xml:space="preserve"> and offences for more serious contraventions of the Act and/or Regulations. The de-identified inspection information published on the TGA website may include, but is not limited to:</w:t>
      </w:r>
    </w:p>
    <w:p w14:paraId="74659557" w14:textId="60FB8A66" w:rsidR="00532492" w:rsidRPr="00C366F6" w:rsidRDefault="00532492" w:rsidP="00ED2F89">
      <w:pPr>
        <w:pStyle w:val="ListBullet"/>
        <w:rPr>
          <w:rFonts w:asciiTheme="minorHAnsi" w:hAnsiTheme="minorHAnsi"/>
        </w:rPr>
      </w:pPr>
      <w:r w:rsidRPr="00C366F6">
        <w:rPr>
          <w:rFonts w:asciiTheme="minorHAnsi" w:hAnsiTheme="minorHAnsi"/>
        </w:rPr>
        <w:t xml:space="preserve">the number of inspections conducted in the previous 12 months and how many were scheduled as part </w:t>
      </w:r>
      <w:r w:rsidR="00DB580D">
        <w:rPr>
          <w:rFonts w:asciiTheme="minorHAnsi" w:hAnsiTheme="minorHAnsi"/>
        </w:rPr>
        <w:t xml:space="preserve">routine </w:t>
      </w:r>
      <w:r w:rsidRPr="00C366F6">
        <w:rPr>
          <w:rFonts w:asciiTheme="minorHAnsi" w:hAnsiTheme="minorHAnsi"/>
        </w:rPr>
        <w:t xml:space="preserve">or </w:t>
      </w:r>
      <w:r w:rsidR="00DB580D">
        <w:rPr>
          <w:rFonts w:asciiTheme="minorHAnsi" w:hAnsiTheme="minorHAnsi"/>
        </w:rPr>
        <w:t>‘</w:t>
      </w:r>
      <w:r w:rsidRPr="00C366F6">
        <w:rPr>
          <w:rFonts w:asciiTheme="minorHAnsi" w:hAnsiTheme="minorHAnsi"/>
        </w:rPr>
        <w:t>for cause</w:t>
      </w:r>
      <w:r w:rsidR="00DB580D">
        <w:rPr>
          <w:rFonts w:asciiTheme="minorHAnsi" w:hAnsiTheme="minorHAnsi"/>
        </w:rPr>
        <w:t>’</w:t>
      </w:r>
      <w:r w:rsidRPr="00C366F6">
        <w:rPr>
          <w:rFonts w:asciiTheme="minorHAnsi" w:hAnsiTheme="minorHAnsi"/>
        </w:rPr>
        <w:t xml:space="preserve"> inspections</w:t>
      </w:r>
    </w:p>
    <w:p w14:paraId="781F24CF" w14:textId="77777777" w:rsidR="00532492" w:rsidRPr="00C366F6" w:rsidRDefault="00532492" w:rsidP="00ED2F89">
      <w:pPr>
        <w:pStyle w:val="ListBullet"/>
        <w:rPr>
          <w:rFonts w:asciiTheme="minorHAnsi" w:hAnsiTheme="minorHAnsi"/>
        </w:rPr>
      </w:pPr>
      <w:r w:rsidRPr="00C366F6">
        <w:rPr>
          <w:rFonts w:asciiTheme="minorHAnsi" w:hAnsiTheme="minorHAnsi"/>
        </w:rPr>
        <w:t>aggregate information on</w:t>
      </w:r>
    </w:p>
    <w:p w14:paraId="5DD4234A" w14:textId="2CF94B0A" w:rsidR="00532492" w:rsidRPr="00C366F6" w:rsidRDefault="00532492" w:rsidP="00ED2F89">
      <w:pPr>
        <w:pStyle w:val="ListBullet2"/>
        <w:rPr>
          <w:rFonts w:asciiTheme="minorHAnsi" w:hAnsiTheme="minorHAnsi"/>
        </w:rPr>
      </w:pPr>
      <w:r w:rsidRPr="00C366F6">
        <w:rPr>
          <w:rFonts w:asciiTheme="minorHAnsi" w:hAnsiTheme="minorHAnsi"/>
        </w:rPr>
        <w:t xml:space="preserve">critical </w:t>
      </w:r>
      <w:r w:rsidR="00467498">
        <w:rPr>
          <w:rFonts w:asciiTheme="minorHAnsi" w:hAnsiTheme="minorHAnsi"/>
        </w:rPr>
        <w:t>deficiencies</w:t>
      </w:r>
      <w:r w:rsidR="00467498" w:rsidRPr="00C366F6">
        <w:rPr>
          <w:rFonts w:asciiTheme="minorHAnsi" w:hAnsiTheme="minorHAnsi"/>
        </w:rPr>
        <w:t xml:space="preserve"> </w:t>
      </w:r>
      <w:r w:rsidRPr="00C366F6">
        <w:rPr>
          <w:rFonts w:asciiTheme="minorHAnsi" w:hAnsiTheme="minorHAnsi"/>
        </w:rPr>
        <w:t>and whether they have been resolved</w:t>
      </w:r>
    </w:p>
    <w:p w14:paraId="2E5AC518" w14:textId="72C08C41" w:rsidR="00532492" w:rsidRPr="00C366F6" w:rsidRDefault="00532492" w:rsidP="00ED2F89">
      <w:pPr>
        <w:pStyle w:val="ListBullet2"/>
        <w:rPr>
          <w:rFonts w:asciiTheme="minorHAnsi" w:hAnsiTheme="minorHAnsi"/>
        </w:rPr>
      </w:pPr>
      <w:r w:rsidRPr="00C366F6">
        <w:rPr>
          <w:rFonts w:asciiTheme="minorHAnsi" w:hAnsiTheme="minorHAnsi"/>
        </w:rPr>
        <w:t xml:space="preserve">major </w:t>
      </w:r>
      <w:r w:rsidR="00467498">
        <w:rPr>
          <w:rFonts w:asciiTheme="minorHAnsi" w:hAnsiTheme="minorHAnsi"/>
        </w:rPr>
        <w:t>deficiencies</w:t>
      </w:r>
      <w:r w:rsidR="00467498" w:rsidRPr="00F0628E">
        <w:rPr>
          <w:rFonts w:asciiTheme="minorHAnsi" w:hAnsiTheme="minorHAnsi"/>
        </w:rPr>
        <w:t xml:space="preserve"> </w:t>
      </w:r>
      <w:r w:rsidRPr="00C366F6">
        <w:rPr>
          <w:rFonts w:asciiTheme="minorHAnsi" w:hAnsiTheme="minorHAnsi"/>
        </w:rPr>
        <w:t xml:space="preserve">and </w:t>
      </w:r>
      <w:r w:rsidR="00ED2F89" w:rsidRPr="00C366F6">
        <w:rPr>
          <w:rFonts w:asciiTheme="minorHAnsi" w:hAnsiTheme="minorHAnsi"/>
        </w:rPr>
        <w:t>whether they have been resolved</w:t>
      </w:r>
    </w:p>
    <w:p w14:paraId="6B48032E" w14:textId="49358CC8" w:rsidR="00532492" w:rsidRPr="00C366F6" w:rsidRDefault="002E434D" w:rsidP="00ED2F89">
      <w:pPr>
        <w:pStyle w:val="ListBullet2"/>
        <w:rPr>
          <w:rFonts w:asciiTheme="minorHAnsi" w:hAnsiTheme="minorHAnsi"/>
        </w:rPr>
      </w:pPr>
      <w:r>
        <w:rPr>
          <w:rFonts w:asciiTheme="minorHAnsi" w:hAnsiTheme="minorHAnsi"/>
        </w:rPr>
        <w:lastRenderedPageBreak/>
        <w:t>minor</w:t>
      </w:r>
      <w:r w:rsidR="00532492" w:rsidRPr="00C366F6">
        <w:rPr>
          <w:rFonts w:asciiTheme="minorHAnsi" w:hAnsiTheme="minorHAnsi"/>
        </w:rPr>
        <w:t xml:space="preserve"> </w:t>
      </w:r>
      <w:r w:rsidR="00467498">
        <w:rPr>
          <w:rFonts w:asciiTheme="minorHAnsi" w:hAnsiTheme="minorHAnsi"/>
        </w:rPr>
        <w:t>deficiencies</w:t>
      </w:r>
      <w:r w:rsidR="00467498" w:rsidRPr="00F0628E">
        <w:rPr>
          <w:rFonts w:asciiTheme="minorHAnsi" w:hAnsiTheme="minorHAnsi"/>
        </w:rPr>
        <w:t xml:space="preserve"> </w:t>
      </w:r>
      <w:r w:rsidR="00532492" w:rsidRPr="00C366F6">
        <w:rPr>
          <w:rFonts w:asciiTheme="minorHAnsi" w:hAnsiTheme="minorHAnsi"/>
        </w:rPr>
        <w:t>and whether they have been resolved</w:t>
      </w:r>
    </w:p>
    <w:p w14:paraId="44AEF745" w14:textId="77777777" w:rsidR="00532492" w:rsidRPr="00C366F6" w:rsidRDefault="00532492" w:rsidP="00532492">
      <w:pPr>
        <w:rPr>
          <w:rFonts w:asciiTheme="minorHAnsi" w:hAnsiTheme="minorHAnsi"/>
        </w:rPr>
      </w:pPr>
      <w:r w:rsidRPr="00C366F6">
        <w:rPr>
          <w:rFonts w:asciiTheme="minorHAnsi" w:hAnsiTheme="minorHAnsi"/>
        </w:rPr>
        <w:t>We may include a short summary of conclusions based on the information above, particularly comparisons over time.</w:t>
      </w:r>
    </w:p>
    <w:p w14:paraId="0750D9C7" w14:textId="77777777" w:rsidR="00532492" w:rsidRPr="00C366F6" w:rsidRDefault="00ED2F89" w:rsidP="00FA0A00">
      <w:pPr>
        <w:pStyle w:val="Heading3"/>
      </w:pPr>
      <w:bookmarkStart w:id="38" w:name="_Toc101867062"/>
      <w:r w:rsidRPr="00C366F6">
        <w:t>Reporting frequency</w:t>
      </w:r>
      <w:bookmarkEnd w:id="38"/>
    </w:p>
    <w:p w14:paraId="43BF5440" w14:textId="0DB913C2" w:rsidR="00532492" w:rsidRPr="00C366F6" w:rsidRDefault="00CD5DED" w:rsidP="00532492">
      <w:pPr>
        <w:rPr>
          <w:rFonts w:asciiTheme="minorHAnsi" w:hAnsiTheme="minorHAnsi"/>
        </w:rPr>
      </w:pPr>
      <w:r>
        <w:rPr>
          <w:rFonts w:asciiTheme="minorHAnsi" w:hAnsiTheme="minorHAnsi"/>
        </w:rPr>
        <w:t>R</w:t>
      </w:r>
      <w:r w:rsidR="00532492" w:rsidRPr="00C366F6">
        <w:rPr>
          <w:rFonts w:asciiTheme="minorHAnsi" w:hAnsiTheme="minorHAnsi"/>
        </w:rPr>
        <w:t>eport</w:t>
      </w:r>
      <w:r>
        <w:rPr>
          <w:rFonts w:asciiTheme="minorHAnsi" w:hAnsiTheme="minorHAnsi"/>
        </w:rPr>
        <w:t>ing</w:t>
      </w:r>
      <w:r w:rsidR="00532492" w:rsidRPr="00C366F6">
        <w:rPr>
          <w:rFonts w:asciiTheme="minorHAnsi" w:hAnsiTheme="minorHAnsi"/>
        </w:rPr>
        <w:t xml:space="preserve"> on our website </w:t>
      </w:r>
      <w:r>
        <w:rPr>
          <w:rFonts w:asciiTheme="minorHAnsi" w:hAnsiTheme="minorHAnsi"/>
        </w:rPr>
        <w:t xml:space="preserve">will </w:t>
      </w:r>
      <w:r w:rsidR="008F3BB7">
        <w:rPr>
          <w:rFonts w:asciiTheme="minorHAnsi" w:hAnsiTheme="minorHAnsi"/>
        </w:rPr>
        <w:t xml:space="preserve">generally </w:t>
      </w:r>
      <w:r>
        <w:rPr>
          <w:rFonts w:asciiTheme="minorHAnsi" w:hAnsiTheme="minorHAnsi"/>
        </w:rPr>
        <w:t xml:space="preserve">occur </w:t>
      </w:r>
      <w:r w:rsidR="008F3BB7">
        <w:rPr>
          <w:rFonts w:asciiTheme="minorHAnsi" w:hAnsiTheme="minorHAnsi"/>
        </w:rPr>
        <w:t>annually</w:t>
      </w:r>
      <w:r w:rsidR="00532492" w:rsidRPr="00C366F6">
        <w:rPr>
          <w:rFonts w:asciiTheme="minorHAnsi" w:hAnsiTheme="minorHAnsi"/>
        </w:rPr>
        <w:t xml:space="preserve">, commencing 12 months after the implementation of our </w:t>
      </w:r>
      <w:r w:rsidR="00EE4F27" w:rsidRPr="00C366F6">
        <w:rPr>
          <w:rFonts w:asciiTheme="minorHAnsi" w:hAnsiTheme="minorHAnsi"/>
        </w:rPr>
        <w:t>GCP</w:t>
      </w:r>
      <w:r w:rsidR="00532492" w:rsidRPr="00C366F6">
        <w:rPr>
          <w:rFonts w:asciiTheme="minorHAnsi" w:hAnsiTheme="minorHAnsi"/>
        </w:rPr>
        <w:t xml:space="preserve"> Inspection Program.</w:t>
      </w:r>
    </w:p>
    <w:p w14:paraId="3850EC86" w14:textId="77777777" w:rsidR="00532492" w:rsidRPr="00C366F6" w:rsidRDefault="00532492" w:rsidP="00FA0A00">
      <w:pPr>
        <w:pStyle w:val="Heading2"/>
      </w:pPr>
      <w:bookmarkStart w:id="39" w:name="_Legal_basis_for"/>
      <w:bookmarkStart w:id="40" w:name="_Grading_deficiencies"/>
      <w:bookmarkStart w:id="41" w:name="_Toc101867063"/>
      <w:bookmarkEnd w:id="39"/>
      <w:bookmarkEnd w:id="40"/>
      <w:r w:rsidRPr="00C366F6">
        <w:t>Grading deficiencies</w:t>
      </w:r>
      <w:bookmarkEnd w:id="41"/>
    </w:p>
    <w:p w14:paraId="138EA80D" w14:textId="77777777" w:rsidR="00532492" w:rsidRPr="00C366F6" w:rsidRDefault="00532492" w:rsidP="00FA0A00">
      <w:pPr>
        <w:pStyle w:val="Heading3"/>
      </w:pPr>
      <w:bookmarkStart w:id="42" w:name="_Toc101867064"/>
      <w:r w:rsidRPr="00C366F6">
        <w:t>Critical deficiency</w:t>
      </w:r>
      <w:bookmarkEnd w:id="42"/>
    </w:p>
    <w:p w14:paraId="62D1A641" w14:textId="5CCE4B31" w:rsidR="00532492" w:rsidRPr="00C366F6" w:rsidRDefault="00532492" w:rsidP="00532492">
      <w:pPr>
        <w:rPr>
          <w:rFonts w:asciiTheme="minorHAnsi" w:hAnsiTheme="minorHAnsi"/>
        </w:rPr>
      </w:pPr>
      <w:r w:rsidRPr="00C366F6">
        <w:rPr>
          <w:rFonts w:asciiTheme="minorHAnsi" w:hAnsiTheme="minorHAnsi"/>
        </w:rPr>
        <w:t xml:space="preserve">A deficiency in </w:t>
      </w:r>
      <w:r w:rsidR="00373F4B" w:rsidRPr="00C366F6">
        <w:rPr>
          <w:rFonts w:asciiTheme="minorHAnsi" w:hAnsiTheme="minorHAnsi"/>
        </w:rPr>
        <w:t>clinical trial</w:t>
      </w:r>
      <w:r w:rsidRPr="00C366F6">
        <w:rPr>
          <w:rFonts w:asciiTheme="minorHAnsi" w:hAnsiTheme="minorHAnsi"/>
        </w:rPr>
        <w:t xml:space="preserve"> systems, practices or processes that adversely affects the rights, safety or well-being of </w:t>
      </w:r>
      <w:r w:rsidR="00E774F5" w:rsidRPr="00F0628E">
        <w:rPr>
          <w:rFonts w:asciiTheme="minorHAnsi" w:hAnsiTheme="minorHAnsi"/>
        </w:rPr>
        <w:t>clinical trial participants</w:t>
      </w:r>
      <w:r w:rsidR="00E774F5">
        <w:rPr>
          <w:rFonts w:asciiTheme="minorHAnsi" w:hAnsiTheme="minorHAnsi"/>
        </w:rPr>
        <w:t xml:space="preserve">, </w:t>
      </w:r>
      <w:r w:rsidRPr="00C366F6">
        <w:rPr>
          <w:rFonts w:asciiTheme="minorHAnsi" w:hAnsiTheme="minorHAnsi"/>
        </w:rPr>
        <w:t xml:space="preserve">or </w:t>
      </w:r>
      <w:r w:rsidR="002A1707" w:rsidRPr="00C366F6">
        <w:rPr>
          <w:rFonts w:asciiTheme="minorHAnsi" w:hAnsiTheme="minorHAnsi"/>
        </w:rPr>
        <w:t xml:space="preserve">the quality </w:t>
      </w:r>
      <w:r w:rsidR="006F747D" w:rsidRPr="00C366F6">
        <w:rPr>
          <w:rFonts w:asciiTheme="minorHAnsi" w:hAnsiTheme="minorHAnsi"/>
        </w:rPr>
        <w:t xml:space="preserve">or </w:t>
      </w:r>
      <w:r w:rsidR="002A1707" w:rsidRPr="00C366F6">
        <w:rPr>
          <w:rFonts w:asciiTheme="minorHAnsi" w:hAnsiTheme="minorHAnsi"/>
        </w:rPr>
        <w:t>integrity of data</w:t>
      </w:r>
      <w:r w:rsidR="00E774F5" w:rsidRPr="00C366F6">
        <w:rPr>
          <w:rFonts w:asciiTheme="minorHAnsi" w:hAnsiTheme="minorHAnsi"/>
        </w:rPr>
        <w:t>,</w:t>
      </w:r>
      <w:r w:rsidRPr="00C366F6">
        <w:rPr>
          <w:rFonts w:asciiTheme="minorHAnsi" w:hAnsiTheme="minorHAnsi"/>
        </w:rPr>
        <w:t xml:space="preserve"> or that represents a serious violation of applicable legislation and guidelines.</w:t>
      </w:r>
    </w:p>
    <w:p w14:paraId="1FE3F9E9" w14:textId="77777777" w:rsidR="00532492" w:rsidRPr="00C366F6" w:rsidRDefault="00532492" w:rsidP="00532492">
      <w:pPr>
        <w:rPr>
          <w:rFonts w:asciiTheme="minorHAnsi" w:hAnsiTheme="minorHAnsi"/>
        </w:rPr>
      </w:pPr>
      <w:r w:rsidRPr="00C366F6">
        <w:rPr>
          <w:rFonts w:asciiTheme="minorHAnsi" w:hAnsiTheme="minorHAnsi"/>
        </w:rPr>
        <w:t xml:space="preserve">Deficiencies classified as critical may include a pattern of </w:t>
      </w:r>
      <w:r w:rsidR="00ED2F89" w:rsidRPr="00C366F6">
        <w:rPr>
          <w:rFonts w:asciiTheme="minorHAnsi" w:hAnsiTheme="minorHAnsi"/>
        </w:rPr>
        <w:t>deviations classified as major.</w:t>
      </w:r>
    </w:p>
    <w:p w14:paraId="07F72183" w14:textId="712779B4" w:rsidR="00532492" w:rsidRPr="00C366F6" w:rsidRDefault="00532492" w:rsidP="00532492">
      <w:pPr>
        <w:rPr>
          <w:rFonts w:asciiTheme="minorHAnsi" w:hAnsiTheme="minorHAnsi"/>
        </w:rPr>
      </w:pPr>
      <w:r w:rsidRPr="00C366F6">
        <w:rPr>
          <w:rFonts w:asciiTheme="minorHAnsi" w:hAnsiTheme="minorHAnsi"/>
        </w:rPr>
        <w:t xml:space="preserve">A critical deficiency also occurs when a </w:t>
      </w:r>
      <w:r w:rsidR="00373F4B" w:rsidRPr="00C366F6">
        <w:rPr>
          <w:rFonts w:asciiTheme="minorHAnsi" w:hAnsiTheme="minorHAnsi"/>
        </w:rPr>
        <w:t>party</w:t>
      </w:r>
      <w:r w:rsidRPr="00C366F6">
        <w:rPr>
          <w:rFonts w:asciiTheme="minorHAnsi" w:hAnsiTheme="minorHAnsi"/>
        </w:rPr>
        <w:t xml:space="preserve"> is observed to have engaged in fraud, </w:t>
      </w:r>
      <w:r w:rsidR="008C4B45" w:rsidRPr="00C366F6">
        <w:rPr>
          <w:rFonts w:asciiTheme="minorHAnsi" w:hAnsiTheme="minorHAnsi"/>
        </w:rPr>
        <w:t>misrepresentation,</w:t>
      </w:r>
      <w:r w:rsidRPr="00C366F6">
        <w:rPr>
          <w:rFonts w:asciiTheme="minorHAnsi" w:hAnsiTheme="minorHAnsi"/>
        </w:rPr>
        <w:t xml:space="preserve"> or falsification of data.</w:t>
      </w:r>
    </w:p>
    <w:p w14:paraId="2ECD451B" w14:textId="77777777" w:rsidR="00532492" w:rsidRPr="00C366F6" w:rsidRDefault="00532492" w:rsidP="0006125B">
      <w:pPr>
        <w:pStyle w:val="Heading3"/>
      </w:pPr>
      <w:bookmarkStart w:id="43" w:name="_Toc101867065"/>
      <w:r w:rsidRPr="00C366F6">
        <w:t>Major deficiency</w:t>
      </w:r>
      <w:bookmarkEnd w:id="43"/>
    </w:p>
    <w:p w14:paraId="13E0DE39" w14:textId="073C83A8" w:rsidR="00532492" w:rsidRPr="00C366F6" w:rsidRDefault="00532492" w:rsidP="00532492">
      <w:pPr>
        <w:rPr>
          <w:rFonts w:asciiTheme="minorHAnsi" w:hAnsiTheme="minorHAnsi"/>
        </w:rPr>
      </w:pPr>
      <w:r w:rsidRPr="00C366F6">
        <w:rPr>
          <w:rFonts w:asciiTheme="minorHAnsi" w:hAnsiTheme="minorHAnsi"/>
        </w:rPr>
        <w:t xml:space="preserve">A deficiency in </w:t>
      </w:r>
      <w:r w:rsidR="00373F4B" w:rsidRPr="00C366F6">
        <w:rPr>
          <w:rFonts w:asciiTheme="minorHAnsi" w:hAnsiTheme="minorHAnsi"/>
        </w:rPr>
        <w:t>clinical trial</w:t>
      </w:r>
      <w:r w:rsidRPr="00C366F6">
        <w:rPr>
          <w:rFonts w:asciiTheme="minorHAnsi" w:hAnsiTheme="minorHAnsi"/>
        </w:rPr>
        <w:t xml:space="preserve"> systems, practices or processes that could adversely affect the rights, safety or well-being of </w:t>
      </w:r>
      <w:r w:rsidR="00E774F5" w:rsidRPr="00F0628E">
        <w:rPr>
          <w:rFonts w:asciiTheme="minorHAnsi" w:hAnsiTheme="minorHAnsi"/>
        </w:rPr>
        <w:t xml:space="preserve">clinical trial </w:t>
      </w:r>
      <w:r w:rsidR="00E774F5" w:rsidRPr="00FF5970">
        <w:rPr>
          <w:rFonts w:asciiTheme="minorHAnsi" w:hAnsiTheme="minorHAnsi"/>
        </w:rPr>
        <w:t xml:space="preserve">participants, </w:t>
      </w:r>
      <w:r w:rsidR="002A1707" w:rsidRPr="00C366F6">
        <w:rPr>
          <w:rFonts w:asciiTheme="minorHAnsi" w:hAnsiTheme="minorHAnsi"/>
        </w:rPr>
        <w:t>the quality</w:t>
      </w:r>
      <w:r w:rsidR="006F747D" w:rsidRPr="00C366F6">
        <w:rPr>
          <w:rFonts w:asciiTheme="minorHAnsi" w:hAnsiTheme="minorHAnsi"/>
        </w:rPr>
        <w:t xml:space="preserve"> or</w:t>
      </w:r>
      <w:r w:rsidR="00E774F5" w:rsidRPr="00C366F6">
        <w:rPr>
          <w:rFonts w:asciiTheme="minorHAnsi" w:hAnsiTheme="minorHAnsi"/>
        </w:rPr>
        <w:t xml:space="preserve"> </w:t>
      </w:r>
      <w:r w:rsidR="002A1707" w:rsidRPr="00C366F6">
        <w:rPr>
          <w:rFonts w:asciiTheme="minorHAnsi" w:hAnsiTheme="minorHAnsi"/>
        </w:rPr>
        <w:t>integrity of data</w:t>
      </w:r>
      <w:r w:rsidR="00E774F5" w:rsidRPr="00FF5970">
        <w:rPr>
          <w:rFonts w:asciiTheme="minorHAnsi" w:hAnsiTheme="minorHAnsi"/>
        </w:rPr>
        <w:t xml:space="preserve">, </w:t>
      </w:r>
      <w:r w:rsidRPr="00C366F6">
        <w:rPr>
          <w:rFonts w:asciiTheme="minorHAnsi" w:hAnsiTheme="minorHAnsi"/>
        </w:rPr>
        <w:t xml:space="preserve">or that represents a violation of applicable legislation </w:t>
      </w:r>
      <w:r w:rsidR="00ED2F89" w:rsidRPr="00C366F6">
        <w:rPr>
          <w:rFonts w:asciiTheme="minorHAnsi" w:hAnsiTheme="minorHAnsi"/>
        </w:rPr>
        <w:t>and guidelines.</w:t>
      </w:r>
    </w:p>
    <w:p w14:paraId="34B9FA23" w14:textId="77777777" w:rsidR="00532492" w:rsidRPr="00C366F6" w:rsidRDefault="00532492" w:rsidP="00532492">
      <w:pPr>
        <w:rPr>
          <w:rFonts w:asciiTheme="minorHAnsi" w:hAnsiTheme="minorHAnsi"/>
        </w:rPr>
      </w:pPr>
      <w:r w:rsidRPr="00C366F6">
        <w:rPr>
          <w:rFonts w:asciiTheme="minorHAnsi" w:hAnsiTheme="minorHAnsi"/>
        </w:rPr>
        <w:t>Deficiencies classified as major may include a pattern of deviations classified as minor.</w:t>
      </w:r>
    </w:p>
    <w:p w14:paraId="5DBDEADA" w14:textId="77777777" w:rsidR="00532492" w:rsidRPr="00C366F6" w:rsidRDefault="00532492" w:rsidP="0006125B">
      <w:pPr>
        <w:pStyle w:val="Heading3"/>
      </w:pPr>
      <w:bookmarkStart w:id="44" w:name="_Toc101867066"/>
      <w:r w:rsidRPr="00C366F6">
        <w:t>Minor deficiency</w:t>
      </w:r>
      <w:bookmarkEnd w:id="44"/>
    </w:p>
    <w:p w14:paraId="59E79ABD" w14:textId="34DAF981" w:rsidR="00532492" w:rsidRPr="00C366F6" w:rsidRDefault="00532492" w:rsidP="00532492">
      <w:pPr>
        <w:rPr>
          <w:rFonts w:asciiTheme="minorHAnsi" w:hAnsiTheme="minorHAnsi"/>
        </w:rPr>
      </w:pPr>
      <w:r w:rsidRPr="00C366F6">
        <w:rPr>
          <w:rFonts w:asciiTheme="minorHAnsi" w:hAnsiTheme="minorHAnsi"/>
        </w:rPr>
        <w:t xml:space="preserve">A deficiency in </w:t>
      </w:r>
      <w:r w:rsidR="00373F4B" w:rsidRPr="00C366F6">
        <w:rPr>
          <w:rFonts w:asciiTheme="minorHAnsi" w:hAnsiTheme="minorHAnsi"/>
        </w:rPr>
        <w:t>clinical trial</w:t>
      </w:r>
      <w:r w:rsidRPr="00C366F6">
        <w:rPr>
          <w:rFonts w:asciiTheme="minorHAnsi" w:hAnsiTheme="minorHAnsi"/>
        </w:rPr>
        <w:t xml:space="preserve"> systems, practices or processes that would not be expected to adversely affect the rights, safety or well-being of </w:t>
      </w:r>
      <w:r w:rsidR="00E774F5" w:rsidRPr="00F0628E">
        <w:rPr>
          <w:rFonts w:asciiTheme="minorHAnsi" w:hAnsiTheme="minorHAnsi"/>
        </w:rPr>
        <w:t>clinical trial participants</w:t>
      </w:r>
      <w:r w:rsidR="00E774F5">
        <w:rPr>
          <w:rFonts w:asciiTheme="minorHAnsi" w:hAnsiTheme="minorHAnsi"/>
        </w:rPr>
        <w:t xml:space="preserve">, </w:t>
      </w:r>
      <w:r w:rsidR="002A1707" w:rsidRPr="00C366F6">
        <w:rPr>
          <w:rFonts w:asciiTheme="minorHAnsi" w:hAnsiTheme="minorHAnsi"/>
        </w:rPr>
        <w:t xml:space="preserve">or the quality </w:t>
      </w:r>
      <w:r w:rsidR="006F747D" w:rsidRPr="00C366F6">
        <w:rPr>
          <w:rFonts w:asciiTheme="minorHAnsi" w:hAnsiTheme="minorHAnsi"/>
        </w:rPr>
        <w:t xml:space="preserve">or </w:t>
      </w:r>
      <w:r w:rsidR="002A1707" w:rsidRPr="00C366F6">
        <w:rPr>
          <w:rFonts w:asciiTheme="minorHAnsi" w:hAnsiTheme="minorHAnsi"/>
        </w:rPr>
        <w:t>integrity of data</w:t>
      </w:r>
      <w:r w:rsidRPr="00C366F6">
        <w:rPr>
          <w:rFonts w:asciiTheme="minorHAnsi" w:hAnsiTheme="minorHAnsi"/>
        </w:rPr>
        <w:t>.</w:t>
      </w:r>
    </w:p>
    <w:p w14:paraId="125D0130" w14:textId="77777777" w:rsidR="00532492" w:rsidRPr="00C366F6" w:rsidRDefault="00532492" w:rsidP="0006125B">
      <w:pPr>
        <w:pStyle w:val="Heading3"/>
      </w:pPr>
      <w:bookmarkStart w:id="45" w:name="_Toc101867067"/>
      <w:r w:rsidRPr="00C366F6">
        <w:t>Comment</w:t>
      </w:r>
      <w:bookmarkEnd w:id="45"/>
    </w:p>
    <w:p w14:paraId="15034C1B" w14:textId="77777777" w:rsidR="00532492" w:rsidRPr="00C366F6" w:rsidRDefault="00532492" w:rsidP="00532492">
      <w:pPr>
        <w:rPr>
          <w:rFonts w:asciiTheme="minorHAnsi" w:hAnsiTheme="minorHAnsi"/>
        </w:rPr>
      </w:pPr>
      <w:r w:rsidRPr="00C366F6">
        <w:rPr>
          <w:rFonts w:asciiTheme="minorHAnsi" w:hAnsiTheme="minorHAnsi"/>
        </w:rPr>
        <w:t>The observations might lead to suggestions on how to improve quality or reduce the potential for a deviation to occur in the future.</w:t>
      </w:r>
    </w:p>
    <w:p w14:paraId="3A8B6E18" w14:textId="77777777" w:rsidR="00532492" w:rsidRPr="00C366F6" w:rsidRDefault="00532492" w:rsidP="00532492">
      <w:pPr>
        <w:rPr>
          <w:rFonts w:asciiTheme="minorHAnsi" w:hAnsiTheme="minorHAnsi"/>
          <w:b/>
        </w:rPr>
      </w:pPr>
      <w:r w:rsidRPr="00C366F6">
        <w:rPr>
          <w:rFonts w:asciiTheme="minorHAnsi" w:hAnsiTheme="minorHAnsi"/>
          <w:b/>
        </w:rPr>
        <w:t>Note:</w:t>
      </w:r>
    </w:p>
    <w:p w14:paraId="120B50BC" w14:textId="651BF95E" w:rsidR="00532492" w:rsidRPr="00C366F6" w:rsidRDefault="00532492" w:rsidP="00ED2F89">
      <w:pPr>
        <w:pStyle w:val="ListBullet"/>
        <w:rPr>
          <w:rFonts w:asciiTheme="minorHAnsi" w:hAnsiTheme="minorHAnsi"/>
        </w:rPr>
      </w:pPr>
      <w:r w:rsidRPr="00C366F6">
        <w:rPr>
          <w:rFonts w:asciiTheme="minorHAnsi" w:hAnsiTheme="minorHAnsi"/>
        </w:rPr>
        <w:t xml:space="preserve">Deficiencies are classified by the assessed risk level and may vary depending on the nature of </w:t>
      </w:r>
      <w:r w:rsidR="00373F4B" w:rsidRPr="00C366F6">
        <w:rPr>
          <w:rFonts w:asciiTheme="minorHAnsi" w:hAnsiTheme="minorHAnsi"/>
        </w:rPr>
        <w:t>the investigational product</w:t>
      </w:r>
      <w:r w:rsidRPr="00C366F6">
        <w:rPr>
          <w:rFonts w:asciiTheme="minorHAnsi" w:hAnsiTheme="minorHAnsi"/>
        </w:rPr>
        <w:t>. In some circumstances an otherwise major deficiency may be categorised as critical.</w:t>
      </w:r>
    </w:p>
    <w:p w14:paraId="5724F0BF" w14:textId="77777777" w:rsidR="001525B4" w:rsidRPr="00C366F6" w:rsidRDefault="00532492" w:rsidP="00ED2F89">
      <w:pPr>
        <w:pStyle w:val="ListBullet"/>
        <w:rPr>
          <w:rFonts w:asciiTheme="minorHAnsi" w:hAnsiTheme="minorHAnsi"/>
        </w:rPr>
      </w:pPr>
      <w:r w:rsidRPr="00C366F6">
        <w:rPr>
          <w:rFonts w:asciiTheme="minorHAnsi" w:hAnsiTheme="minorHAnsi"/>
        </w:rPr>
        <w:t>A deficiency reported after a previous inspection and not corrected may be given higher classification.</w:t>
      </w:r>
    </w:p>
    <w:p w14:paraId="3F34AEEC" w14:textId="77777777" w:rsidR="001A3190" w:rsidRPr="00C366F6" w:rsidRDefault="001A3190" w:rsidP="00BA0DFC">
      <w:pPr>
        <w:pStyle w:val="NonTOCheading2"/>
        <w:pageBreakBefore/>
        <w:rPr>
          <w:rFonts w:asciiTheme="minorHAnsi" w:hAnsiTheme="minorHAnsi"/>
        </w:rPr>
      </w:pPr>
      <w:r w:rsidRPr="00C366F6">
        <w:rPr>
          <w:rFonts w:asciiTheme="minorHAnsi" w:hAnsiTheme="minorHAnsi"/>
        </w:rP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8C4B45" w14:paraId="4B2B1497" w14:textId="77777777" w:rsidTr="00116E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3275DE9" w14:textId="77777777" w:rsidR="001A3190" w:rsidRPr="00C366F6" w:rsidRDefault="001A3190" w:rsidP="00116E75">
            <w:pPr>
              <w:rPr>
                <w:rFonts w:asciiTheme="minorHAnsi" w:hAnsiTheme="minorHAnsi"/>
              </w:rPr>
            </w:pPr>
            <w:r w:rsidRPr="00C366F6">
              <w:rPr>
                <w:rFonts w:asciiTheme="minorHAnsi" w:hAnsiTheme="minorHAnsi"/>
              </w:rPr>
              <w:t>Version</w:t>
            </w:r>
          </w:p>
        </w:tc>
        <w:tc>
          <w:tcPr>
            <w:tcW w:w="3242" w:type="dxa"/>
          </w:tcPr>
          <w:p w14:paraId="784AAD1A" w14:textId="77777777" w:rsidR="001A3190" w:rsidRPr="00C366F6" w:rsidRDefault="001A3190" w:rsidP="00116E75">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366F6">
              <w:rPr>
                <w:rFonts w:asciiTheme="minorHAnsi" w:hAnsiTheme="minorHAnsi"/>
              </w:rPr>
              <w:t>Description of change</w:t>
            </w:r>
          </w:p>
        </w:tc>
        <w:tc>
          <w:tcPr>
            <w:tcW w:w="2712" w:type="dxa"/>
          </w:tcPr>
          <w:p w14:paraId="63DFA924" w14:textId="77777777" w:rsidR="001A3190" w:rsidRPr="00C366F6" w:rsidRDefault="001A3190" w:rsidP="00116E75">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366F6">
              <w:rPr>
                <w:rFonts w:asciiTheme="minorHAnsi" w:hAnsiTheme="minorHAnsi"/>
              </w:rPr>
              <w:t>Author</w:t>
            </w:r>
          </w:p>
        </w:tc>
        <w:tc>
          <w:tcPr>
            <w:tcW w:w="1808" w:type="dxa"/>
          </w:tcPr>
          <w:p w14:paraId="1668BD19" w14:textId="77777777" w:rsidR="001A3190" w:rsidRPr="00C366F6" w:rsidRDefault="001A3190" w:rsidP="00116E75">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C366F6">
              <w:rPr>
                <w:rFonts w:asciiTheme="minorHAnsi" w:hAnsiTheme="minorHAnsi"/>
              </w:rPr>
              <w:t>Effective date</w:t>
            </w:r>
          </w:p>
        </w:tc>
      </w:tr>
      <w:tr w:rsidR="001A3190" w:rsidRPr="008C4B45" w14:paraId="59900DF6" w14:textId="77777777" w:rsidTr="00116E7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EC1BAA6" w14:textId="4A01E906" w:rsidR="001A3190" w:rsidRPr="00C366F6" w:rsidRDefault="001A3190" w:rsidP="00116E75">
            <w:pPr>
              <w:rPr>
                <w:rFonts w:asciiTheme="minorHAnsi" w:hAnsiTheme="minorHAnsi"/>
              </w:rPr>
            </w:pPr>
            <w:r w:rsidRPr="00C366F6">
              <w:rPr>
                <w:rFonts w:asciiTheme="minorHAnsi" w:hAnsiTheme="minorHAnsi"/>
              </w:rPr>
              <w:t>V</w:t>
            </w:r>
            <w:r w:rsidR="00567C50">
              <w:rPr>
                <w:rFonts w:asciiTheme="minorHAnsi" w:hAnsiTheme="minorHAnsi"/>
              </w:rPr>
              <w:t>1.0</w:t>
            </w:r>
          </w:p>
        </w:tc>
        <w:tc>
          <w:tcPr>
            <w:tcW w:w="3242" w:type="dxa"/>
          </w:tcPr>
          <w:p w14:paraId="79224B51" w14:textId="57B0B6F5" w:rsidR="001A3190" w:rsidRPr="00C366F6" w:rsidRDefault="00FF5970" w:rsidP="00116E7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New</w:t>
            </w:r>
            <w:r w:rsidR="00567C50">
              <w:rPr>
                <w:rFonts w:asciiTheme="minorHAnsi" w:hAnsiTheme="minorHAnsi"/>
              </w:rPr>
              <w:t xml:space="preserve"> </w:t>
            </w:r>
            <w:r w:rsidR="004F5913">
              <w:rPr>
                <w:rFonts w:asciiTheme="minorHAnsi" w:hAnsiTheme="minorHAnsi"/>
              </w:rPr>
              <w:t>guidance</w:t>
            </w:r>
          </w:p>
        </w:tc>
        <w:tc>
          <w:tcPr>
            <w:tcW w:w="2712" w:type="dxa"/>
          </w:tcPr>
          <w:p w14:paraId="33B05A89" w14:textId="724CF07E" w:rsidR="001A3190" w:rsidRPr="00C366F6" w:rsidRDefault="00ED16EE" w:rsidP="00116E7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366F6">
              <w:rPr>
                <w:rFonts w:asciiTheme="minorHAnsi" w:hAnsiTheme="minorHAnsi"/>
              </w:rPr>
              <w:t>Pharmacovigilance</w:t>
            </w:r>
            <w:r w:rsidR="00110370">
              <w:rPr>
                <w:rFonts w:asciiTheme="minorHAnsi" w:hAnsiTheme="minorHAnsi"/>
              </w:rPr>
              <w:t xml:space="preserve"> </w:t>
            </w:r>
            <w:r w:rsidRPr="00C366F6">
              <w:rPr>
                <w:rFonts w:asciiTheme="minorHAnsi" w:hAnsiTheme="minorHAnsi"/>
              </w:rPr>
              <w:t xml:space="preserve">Branch </w:t>
            </w:r>
          </w:p>
        </w:tc>
        <w:tc>
          <w:tcPr>
            <w:tcW w:w="1808" w:type="dxa"/>
          </w:tcPr>
          <w:p w14:paraId="0F8E1A35" w14:textId="4EBCA918" w:rsidR="001A3190" w:rsidRPr="00C366F6" w:rsidRDefault="0006125B" w:rsidP="00373F4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April 2022</w:t>
            </w:r>
          </w:p>
        </w:tc>
      </w:tr>
    </w:tbl>
    <w:p w14:paraId="067484BE" w14:textId="77777777" w:rsidR="00F401EF" w:rsidRPr="00C366F6" w:rsidRDefault="00F401EF" w:rsidP="00706634">
      <w:pPr>
        <w:spacing w:before="0" w:after="0" w:line="240" w:lineRule="auto"/>
        <w:rPr>
          <w:rFonts w:asciiTheme="minorHAnsi" w:hAnsiTheme="minorHAnsi"/>
          <w:sz w:val="20"/>
        </w:rPr>
        <w:sectPr w:rsidR="00F401EF" w:rsidRPr="00C366F6" w:rsidSect="0029069E">
          <w:headerReference w:type="default" r:id="rId30"/>
          <w:footerReference w:type="default" r:id="rId3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8C4B45" w14:paraId="26001D88" w14:textId="77777777" w:rsidTr="00116E75">
        <w:trPr>
          <w:trHeight w:hRule="exact" w:val="565"/>
          <w:jc w:val="center"/>
        </w:trPr>
        <w:tc>
          <w:tcPr>
            <w:tcW w:w="9145" w:type="dxa"/>
          </w:tcPr>
          <w:p w14:paraId="3F150F7E" w14:textId="77777777" w:rsidR="00C50E5C" w:rsidRPr="00C366F6" w:rsidRDefault="00C50E5C" w:rsidP="00116E75">
            <w:pPr>
              <w:pStyle w:val="TGASignoff"/>
              <w:rPr>
                <w:rFonts w:asciiTheme="minorHAnsi" w:hAnsiTheme="minorHAnsi"/>
              </w:rPr>
            </w:pPr>
            <w:r w:rsidRPr="00C366F6">
              <w:rPr>
                <w:rFonts w:asciiTheme="minorHAnsi" w:hAnsiTheme="minorHAnsi"/>
              </w:rPr>
              <w:lastRenderedPageBreak/>
              <w:t>Therapeutic Goods Administration</w:t>
            </w:r>
          </w:p>
        </w:tc>
      </w:tr>
      <w:tr w:rsidR="00C50E5C" w:rsidRPr="008C4B45" w14:paraId="2C1E97B1" w14:textId="77777777" w:rsidTr="00116E75">
        <w:trPr>
          <w:trHeight w:val="963"/>
          <w:jc w:val="center"/>
        </w:trPr>
        <w:tc>
          <w:tcPr>
            <w:tcW w:w="9145" w:type="dxa"/>
            <w:tcMar>
              <w:top w:w="28" w:type="dxa"/>
            </w:tcMar>
          </w:tcPr>
          <w:p w14:paraId="6D79AC31" w14:textId="77777777" w:rsidR="00C50E5C" w:rsidRPr="00C366F6" w:rsidRDefault="00C50E5C" w:rsidP="00EB5622">
            <w:pPr>
              <w:pStyle w:val="Address"/>
              <w:jc w:val="center"/>
              <w:rPr>
                <w:rFonts w:asciiTheme="minorHAnsi" w:hAnsiTheme="minorHAnsi"/>
              </w:rPr>
            </w:pPr>
            <w:r w:rsidRPr="00C366F6">
              <w:rPr>
                <w:rFonts w:asciiTheme="minorHAnsi" w:hAnsiTheme="minorHAnsi"/>
              </w:rPr>
              <w:t>PO Box 100 Woden ACT 2606 Australia</w:t>
            </w:r>
          </w:p>
          <w:p w14:paraId="6FCFC012" w14:textId="5EF2D957" w:rsidR="001A3190" w:rsidRPr="00C366F6" w:rsidRDefault="00C50E5C">
            <w:pPr>
              <w:pStyle w:val="Address"/>
              <w:jc w:val="center"/>
              <w:rPr>
                <w:rFonts w:asciiTheme="minorHAnsi" w:hAnsiTheme="minorHAnsi"/>
                <w:sz w:val="22"/>
                <w:szCs w:val="22"/>
              </w:rPr>
            </w:pPr>
            <w:r w:rsidRPr="00C366F6">
              <w:rPr>
                <w:rFonts w:asciiTheme="minorHAnsi" w:hAnsiTheme="minorHAnsi"/>
              </w:rPr>
              <w:t xml:space="preserve">Email: </w:t>
            </w:r>
            <w:hyperlink r:id="rId32" w:history="1">
              <w:r w:rsidR="00373F4B" w:rsidRPr="00C366F6">
                <w:rPr>
                  <w:rStyle w:val="Hyperlink"/>
                  <w:rFonts w:asciiTheme="minorHAnsi" w:hAnsiTheme="minorHAnsi"/>
                </w:rPr>
                <w:t>info@tga.gov.au</w:t>
              </w:r>
            </w:hyperlink>
            <w:r w:rsidR="00C50F95" w:rsidRPr="00C366F6">
              <w:rPr>
                <w:rFonts w:asciiTheme="minorHAnsi" w:hAnsiTheme="minorHAnsi"/>
              </w:rPr>
              <w:t xml:space="preserve"> </w:t>
            </w:r>
            <w:r w:rsidRPr="00C366F6">
              <w:rPr>
                <w:rFonts w:asciiTheme="minorHAnsi" w:hAnsiTheme="minorHAnsi"/>
              </w:rPr>
              <w:t>Phone: 1800 020 653</w:t>
            </w:r>
            <w:r w:rsidR="00C50F95" w:rsidRPr="00C366F6">
              <w:rPr>
                <w:rFonts w:asciiTheme="minorHAnsi" w:hAnsiTheme="minorHAnsi"/>
              </w:rPr>
              <w:t xml:space="preserve"> </w:t>
            </w:r>
            <w:r w:rsidRPr="00C366F6">
              <w:rPr>
                <w:rFonts w:asciiTheme="minorHAnsi" w:hAnsiTheme="minorHAnsi"/>
              </w:rPr>
              <w:t xml:space="preserve">Fax: </w:t>
            </w:r>
            <w:r w:rsidR="001A3190" w:rsidRPr="00C366F6">
              <w:rPr>
                <w:rFonts w:asciiTheme="minorHAnsi" w:hAnsiTheme="minorHAnsi"/>
              </w:rPr>
              <w:t>02 6203 1605</w:t>
            </w:r>
          </w:p>
          <w:p w14:paraId="10085E84" w14:textId="77777777" w:rsidR="00C50E5C" w:rsidRPr="00C366F6" w:rsidRDefault="006B7E43">
            <w:pPr>
              <w:pStyle w:val="Address"/>
              <w:jc w:val="center"/>
              <w:rPr>
                <w:rStyle w:val="Hyperlink"/>
                <w:rFonts w:asciiTheme="minorHAnsi" w:hAnsiTheme="minorHAnsi"/>
                <w:b/>
                <w:color w:val="auto"/>
                <w:sz w:val="22"/>
                <w:u w:val="none"/>
              </w:rPr>
            </w:pPr>
            <w:hyperlink r:id="rId33" w:history="1">
              <w:r w:rsidR="00215D48" w:rsidRPr="00C366F6">
                <w:rPr>
                  <w:rStyle w:val="Hyperlink"/>
                  <w:rFonts w:asciiTheme="minorHAnsi" w:hAnsiTheme="minorHAnsi"/>
                  <w:b/>
                </w:rPr>
                <w:t>https://www.tga.gov.au</w:t>
              </w:r>
            </w:hyperlink>
          </w:p>
        </w:tc>
      </w:tr>
      <w:tr w:rsidR="00C50E5C" w:rsidRPr="008C4B45" w14:paraId="2E5FBC75" w14:textId="77777777" w:rsidTr="00116E75">
        <w:trPr>
          <w:trHeight w:val="251"/>
          <w:jc w:val="center"/>
        </w:trPr>
        <w:tc>
          <w:tcPr>
            <w:tcW w:w="9145" w:type="dxa"/>
            <w:tcMar>
              <w:top w:w="28" w:type="dxa"/>
            </w:tcMar>
          </w:tcPr>
          <w:p w14:paraId="2CAE1B72" w14:textId="77777777" w:rsidR="00C50E5C" w:rsidRPr="00C366F6" w:rsidRDefault="00C50E5C" w:rsidP="00EB5622">
            <w:pPr>
              <w:pStyle w:val="Address"/>
              <w:jc w:val="center"/>
              <w:rPr>
                <w:rFonts w:asciiTheme="minorHAnsi" w:hAnsiTheme="minorHAnsi"/>
              </w:rPr>
            </w:pPr>
            <w:r w:rsidRPr="00C366F6">
              <w:rPr>
                <w:rFonts w:asciiTheme="minorHAnsi" w:hAnsiTheme="minorHAnsi"/>
              </w:rPr>
              <w:t>Reference/Publication #</w:t>
            </w:r>
          </w:p>
        </w:tc>
      </w:tr>
    </w:tbl>
    <w:p w14:paraId="29CD9864" w14:textId="77777777" w:rsidR="00706634" w:rsidRPr="00C366F6" w:rsidRDefault="00706634" w:rsidP="004A3084">
      <w:pPr>
        <w:rPr>
          <w:rFonts w:asciiTheme="minorHAnsi" w:hAnsiTheme="minorHAnsi"/>
          <w:sz w:val="20"/>
        </w:rPr>
      </w:pPr>
    </w:p>
    <w:sectPr w:rsidR="00706634" w:rsidRPr="00C366F6" w:rsidSect="0029069E">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4AA7F" w14:textId="77777777" w:rsidR="006B7E43" w:rsidRDefault="006B7E43" w:rsidP="00C40A36">
      <w:pPr>
        <w:spacing w:after="0"/>
      </w:pPr>
      <w:r>
        <w:separator/>
      </w:r>
    </w:p>
  </w:endnote>
  <w:endnote w:type="continuationSeparator" w:id="0">
    <w:p w14:paraId="400211B6" w14:textId="77777777" w:rsidR="006B7E43" w:rsidRDefault="006B7E4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1F565" w14:textId="77777777" w:rsidR="00FA0A00" w:rsidRDefault="00FA0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6B7E43" w:rsidRPr="00257138" w14:paraId="17C1E6EE" w14:textId="77777777" w:rsidTr="000B30E5">
      <w:trPr>
        <w:trHeight w:val="423"/>
      </w:trPr>
      <w:tc>
        <w:tcPr>
          <w:tcW w:w="4360" w:type="dxa"/>
          <w:tcBorders>
            <w:top w:val="single" w:sz="4" w:space="0" w:color="auto"/>
          </w:tcBorders>
        </w:tcPr>
        <w:p w14:paraId="1CE6035E" w14:textId="77777777" w:rsidR="006B7E43" w:rsidRDefault="006B7E43" w:rsidP="000B30E5">
          <w:pPr>
            <w:pStyle w:val="Footer"/>
          </w:pPr>
        </w:p>
        <w:p w14:paraId="3F1C0138" w14:textId="77777777" w:rsidR="006B7E43" w:rsidRPr="00257138" w:rsidRDefault="006B7E43"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3067938B" w14:textId="77777777" w:rsidR="006B7E43" w:rsidRDefault="006B7E43" w:rsidP="000B30E5">
              <w:pPr>
                <w:pStyle w:val="Footer"/>
                <w:jc w:val="right"/>
              </w:pPr>
            </w:p>
            <w:p w14:paraId="1093F8F1" w14:textId="77777777" w:rsidR="006B7E43" w:rsidRPr="00257138" w:rsidRDefault="006B7E43"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6</w:t>
              </w:r>
              <w:r>
                <w:rPr>
                  <w:noProof/>
                </w:rPr>
                <w:fldChar w:fldCharType="end"/>
              </w:r>
            </w:p>
          </w:sdtContent>
        </w:sdt>
      </w:tc>
    </w:tr>
    <w:tr w:rsidR="006B7E43" w:rsidRPr="00257138" w14:paraId="53707B0F" w14:textId="77777777" w:rsidTr="000B30E5">
      <w:trPr>
        <w:trHeight w:val="263"/>
      </w:trPr>
      <w:tc>
        <w:tcPr>
          <w:tcW w:w="4360" w:type="dxa"/>
        </w:tcPr>
        <w:p w14:paraId="04C506D7" w14:textId="77777777" w:rsidR="006B7E43" w:rsidRPr="00257138" w:rsidRDefault="006B7E43" w:rsidP="000B30E5">
          <w:pPr>
            <w:pStyle w:val="Footer"/>
          </w:pPr>
          <w:r w:rsidRPr="00257138">
            <w:t xml:space="preserve">V1.0 </w:t>
          </w:r>
          <w:r>
            <w:t>Month</w:t>
          </w:r>
          <w:r w:rsidRPr="00257138">
            <w:t xml:space="preserve"> 201</w:t>
          </w:r>
          <w:r>
            <w:t>2</w:t>
          </w:r>
        </w:p>
      </w:tc>
      <w:tc>
        <w:tcPr>
          <w:tcW w:w="4360" w:type="dxa"/>
        </w:tcPr>
        <w:p w14:paraId="15A4196F" w14:textId="77777777" w:rsidR="006B7E43" w:rsidRPr="00257138" w:rsidRDefault="006B7E43" w:rsidP="000B30E5">
          <w:pPr>
            <w:pStyle w:val="Footer"/>
            <w:jc w:val="right"/>
          </w:pPr>
        </w:p>
      </w:tc>
    </w:tr>
  </w:tbl>
  <w:p w14:paraId="1D2DD015" w14:textId="77777777" w:rsidR="006B7E43" w:rsidRPr="00826007" w:rsidRDefault="006B7E43"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10CF" w14:textId="77777777" w:rsidR="006B7E43" w:rsidRDefault="006B7E43"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6B7E43" w:rsidRPr="004A3084" w14:paraId="3DC8A56A" w14:textId="77777777" w:rsidTr="00231E8D">
      <w:trPr>
        <w:trHeight w:val="423"/>
      </w:trPr>
      <w:tc>
        <w:tcPr>
          <w:tcW w:w="7338" w:type="dxa"/>
          <w:tcBorders>
            <w:top w:val="single" w:sz="4" w:space="0" w:color="auto"/>
          </w:tcBorders>
        </w:tcPr>
        <w:p w14:paraId="17BBAF76" w14:textId="45CFE7F3" w:rsidR="006B7E43" w:rsidRPr="004A3084" w:rsidRDefault="006B7E43" w:rsidP="00FA0A00">
          <w:pPr>
            <w:pStyle w:val="Footer"/>
          </w:pPr>
          <w:r>
            <w:t>GCP</w:t>
          </w:r>
          <w:r w:rsidRPr="00532492">
            <w:t xml:space="preserve"> inspection program: </w:t>
          </w:r>
          <w:r>
            <w:t xml:space="preserve">Guidance for GCP inspection of clinical trial sites for investigational medicinal products and investigational biologicals  </w:t>
          </w:r>
          <w:r>
            <w:br/>
            <w:t>V1.0 April 2022</w:t>
          </w:r>
        </w:p>
      </w:tc>
      <w:tc>
        <w:tcPr>
          <w:tcW w:w="1382" w:type="dxa"/>
          <w:tcBorders>
            <w:top w:val="single" w:sz="4" w:space="0" w:color="auto"/>
          </w:tcBorders>
        </w:tcPr>
        <w:sdt>
          <w:sdtPr>
            <w:id w:val="11571659"/>
            <w:docPartObj>
              <w:docPartGallery w:val="Page Numbers (Top of Page)"/>
              <w:docPartUnique/>
            </w:docPartObj>
          </w:sdtPr>
          <w:sdtContent>
            <w:p w14:paraId="16470648" w14:textId="58BAF082" w:rsidR="006B7E43" w:rsidRPr="004A3084" w:rsidRDefault="006B7E43" w:rsidP="00231E8D">
              <w:pPr>
                <w:pStyle w:val="Footer"/>
                <w:jc w:val="right"/>
              </w:pPr>
              <w:r w:rsidRPr="004A3084">
                <w:t xml:space="preserve">Page </w:t>
              </w:r>
              <w:r>
                <w:fldChar w:fldCharType="begin"/>
              </w:r>
              <w:r>
                <w:instrText xml:space="preserve"> PAGE </w:instrText>
              </w:r>
              <w:r>
                <w:fldChar w:fldCharType="separate"/>
              </w:r>
              <w:r>
                <w:rPr>
                  <w:noProof/>
                </w:rPr>
                <w:t>20</w:t>
              </w:r>
              <w:r>
                <w:rPr>
                  <w:noProof/>
                </w:rPr>
                <w:fldChar w:fldCharType="end"/>
              </w:r>
              <w:r w:rsidRPr="004A3084">
                <w:t xml:space="preserve"> of </w:t>
              </w:r>
              <w:r>
                <w:fldChar w:fldCharType="begin"/>
              </w:r>
              <w:r>
                <w:instrText xml:space="preserve"> NUMPAGES  </w:instrText>
              </w:r>
              <w:r>
                <w:fldChar w:fldCharType="separate"/>
              </w:r>
              <w:r>
                <w:rPr>
                  <w:noProof/>
                </w:rPr>
                <w:t>22</w:t>
              </w:r>
              <w:r>
                <w:rPr>
                  <w:noProof/>
                </w:rPr>
                <w:fldChar w:fldCharType="end"/>
              </w:r>
            </w:p>
          </w:sdtContent>
        </w:sdt>
      </w:tc>
    </w:tr>
  </w:tbl>
  <w:p w14:paraId="557EA242" w14:textId="77777777" w:rsidR="006B7E43" w:rsidRPr="00826007" w:rsidRDefault="006B7E43"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5009E" w14:textId="77777777" w:rsidR="006B7E43" w:rsidRPr="008E3C43" w:rsidRDefault="006B7E43"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21C04" w14:textId="77777777" w:rsidR="006B7E43" w:rsidRDefault="006B7E43" w:rsidP="00C40A36">
      <w:pPr>
        <w:spacing w:after="0"/>
      </w:pPr>
      <w:r>
        <w:separator/>
      </w:r>
    </w:p>
  </w:footnote>
  <w:footnote w:type="continuationSeparator" w:id="0">
    <w:p w14:paraId="45D2D83D" w14:textId="77777777" w:rsidR="006B7E43" w:rsidRDefault="006B7E43"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D0609" w14:textId="77777777" w:rsidR="00FA0A00" w:rsidRDefault="00FA0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452A4" w14:textId="77777777" w:rsidR="006B7E43" w:rsidRDefault="006B7E43" w:rsidP="00C3408D">
    <w:pPr>
      <w:pStyle w:val="Header"/>
    </w:pPr>
    <w:sdt>
      <w:sdtPr>
        <w:id w:val="-203553135"/>
        <w:docPartObj>
          <w:docPartGallery w:val="Watermarks"/>
          <w:docPartUnique/>
        </w:docPartObj>
      </w:sdtPr>
      <w:sdtContent>
        <w:r>
          <w:rPr>
            <w:noProof/>
          </w:rPr>
          <w:pict w14:anchorId="03E3B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6B7E43" w:rsidRPr="002B29B2" w14:paraId="108A8A23" w14:textId="77777777" w:rsidTr="00F71E1E">
      <w:trPr>
        <w:trHeight w:hRule="exact" w:val="8845"/>
      </w:trPr>
      <w:tc>
        <w:tcPr>
          <w:tcW w:w="11964" w:type="dxa"/>
          <w:vAlign w:val="center"/>
        </w:tcPr>
        <w:p w14:paraId="3976759B" w14:textId="0F706625" w:rsidR="006B7E43" w:rsidRPr="002B29B2" w:rsidRDefault="006B7E43" w:rsidP="006A2426">
          <w:pPr>
            <w:ind w:left="-57"/>
            <w:rPr>
              <w:noProof/>
            </w:rPr>
          </w:pPr>
        </w:p>
      </w:tc>
    </w:tr>
  </w:tbl>
  <w:p w14:paraId="2DE222F4" w14:textId="77777777" w:rsidR="006B7E43" w:rsidRDefault="006B7E43" w:rsidP="006D03E5">
    <w:pPr>
      <w:rPr>
        <w:noProof/>
      </w:rPr>
    </w:pPr>
    <w:r>
      <w:rPr>
        <w:noProof/>
        <w:lang w:eastAsia="en-AU"/>
      </w:rPr>
      <w:drawing>
        <wp:anchor distT="0" distB="0" distL="114300" distR="114300" simplePos="0" relativeHeight="251664384" behindDoc="0" locked="0" layoutInCell="1" allowOverlap="1" wp14:anchorId="595C175A" wp14:editId="3CF8CF0E">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302C337D" wp14:editId="2AC00F5D">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3D64" w14:textId="77777777" w:rsidR="006B7E43" w:rsidRDefault="006B7E43"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724EF" w14:textId="77777777" w:rsidR="006B7E43" w:rsidRPr="00FE501F" w:rsidRDefault="006B7E43"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ED8370C"/>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9B14F3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53A11C4"/>
    <w:multiLevelType w:val="hybridMultilevel"/>
    <w:tmpl w:val="6396D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B2D8A9D0"/>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7376865"/>
    <w:multiLevelType w:val="hybridMultilevel"/>
    <w:tmpl w:val="6B7AAE78"/>
    <w:lvl w:ilvl="0" w:tplc="E56023B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852B4B"/>
    <w:multiLevelType w:val="hybridMultilevel"/>
    <w:tmpl w:val="2148149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75382DC0"/>
    <w:multiLevelType w:val="hybridMultilevel"/>
    <w:tmpl w:val="A11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num>
  <w:num w:numId="21">
    <w:abstractNumId w:val="5"/>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4"/>
    <w:rsid w:val="00002031"/>
    <w:rsid w:val="000040BA"/>
    <w:rsid w:val="00004734"/>
    <w:rsid w:val="00004D4E"/>
    <w:rsid w:val="00006B22"/>
    <w:rsid w:val="00010E4D"/>
    <w:rsid w:val="0001276A"/>
    <w:rsid w:val="00016BEB"/>
    <w:rsid w:val="000246AE"/>
    <w:rsid w:val="00025C67"/>
    <w:rsid w:val="00031AC5"/>
    <w:rsid w:val="00032FFB"/>
    <w:rsid w:val="00037179"/>
    <w:rsid w:val="00045261"/>
    <w:rsid w:val="0005559E"/>
    <w:rsid w:val="00055F8B"/>
    <w:rsid w:val="0006125B"/>
    <w:rsid w:val="000703AB"/>
    <w:rsid w:val="00077775"/>
    <w:rsid w:val="00082A84"/>
    <w:rsid w:val="00090471"/>
    <w:rsid w:val="000934A6"/>
    <w:rsid w:val="000A18EA"/>
    <w:rsid w:val="000A3543"/>
    <w:rsid w:val="000A4371"/>
    <w:rsid w:val="000A5E04"/>
    <w:rsid w:val="000A70F4"/>
    <w:rsid w:val="000B30E5"/>
    <w:rsid w:val="000B3532"/>
    <w:rsid w:val="000B3A75"/>
    <w:rsid w:val="000B574E"/>
    <w:rsid w:val="000B5E4E"/>
    <w:rsid w:val="000B6CAE"/>
    <w:rsid w:val="000B7084"/>
    <w:rsid w:val="000B7779"/>
    <w:rsid w:val="000C4C85"/>
    <w:rsid w:val="000D0851"/>
    <w:rsid w:val="000D157F"/>
    <w:rsid w:val="000D175B"/>
    <w:rsid w:val="000D391B"/>
    <w:rsid w:val="000D3D6D"/>
    <w:rsid w:val="000D459C"/>
    <w:rsid w:val="000D4FC7"/>
    <w:rsid w:val="000F0241"/>
    <w:rsid w:val="000F1C73"/>
    <w:rsid w:val="000F1D3F"/>
    <w:rsid w:val="000F2CDE"/>
    <w:rsid w:val="000F4869"/>
    <w:rsid w:val="000F5176"/>
    <w:rsid w:val="000F5978"/>
    <w:rsid w:val="000F5B42"/>
    <w:rsid w:val="000F6E6F"/>
    <w:rsid w:val="001003F2"/>
    <w:rsid w:val="00102BDA"/>
    <w:rsid w:val="00104FB5"/>
    <w:rsid w:val="0010601F"/>
    <w:rsid w:val="00110370"/>
    <w:rsid w:val="00110EA5"/>
    <w:rsid w:val="00114A50"/>
    <w:rsid w:val="00115240"/>
    <w:rsid w:val="00115508"/>
    <w:rsid w:val="001169A0"/>
    <w:rsid w:val="00116E75"/>
    <w:rsid w:val="001210F1"/>
    <w:rsid w:val="00124B5B"/>
    <w:rsid w:val="00124DAD"/>
    <w:rsid w:val="00125091"/>
    <w:rsid w:val="00125318"/>
    <w:rsid w:val="001305A2"/>
    <w:rsid w:val="00133238"/>
    <w:rsid w:val="00133714"/>
    <w:rsid w:val="00140FE3"/>
    <w:rsid w:val="0014197B"/>
    <w:rsid w:val="0014247A"/>
    <w:rsid w:val="001438D2"/>
    <w:rsid w:val="001447CD"/>
    <w:rsid w:val="00146314"/>
    <w:rsid w:val="001500F7"/>
    <w:rsid w:val="0015060C"/>
    <w:rsid w:val="001516B1"/>
    <w:rsid w:val="001525B4"/>
    <w:rsid w:val="00155BB1"/>
    <w:rsid w:val="00156316"/>
    <w:rsid w:val="00165389"/>
    <w:rsid w:val="00165DC3"/>
    <w:rsid w:val="001713A3"/>
    <w:rsid w:val="00172A15"/>
    <w:rsid w:val="0017693F"/>
    <w:rsid w:val="0018110E"/>
    <w:rsid w:val="00181684"/>
    <w:rsid w:val="001843C6"/>
    <w:rsid w:val="001850E0"/>
    <w:rsid w:val="0018660B"/>
    <w:rsid w:val="00192AAA"/>
    <w:rsid w:val="001939EA"/>
    <w:rsid w:val="001A03D7"/>
    <w:rsid w:val="001A3190"/>
    <w:rsid w:val="001A525F"/>
    <w:rsid w:val="001B02DD"/>
    <w:rsid w:val="001B09F9"/>
    <w:rsid w:val="001B38AE"/>
    <w:rsid w:val="001B43E3"/>
    <w:rsid w:val="001B6448"/>
    <w:rsid w:val="001C15DF"/>
    <w:rsid w:val="001C18C8"/>
    <w:rsid w:val="001C3A9E"/>
    <w:rsid w:val="001D7224"/>
    <w:rsid w:val="001E0026"/>
    <w:rsid w:val="001E07CF"/>
    <w:rsid w:val="001E275A"/>
    <w:rsid w:val="001E59F1"/>
    <w:rsid w:val="001F124F"/>
    <w:rsid w:val="001F20F9"/>
    <w:rsid w:val="001F396B"/>
    <w:rsid w:val="001F49EB"/>
    <w:rsid w:val="001F6CBA"/>
    <w:rsid w:val="00201D4E"/>
    <w:rsid w:val="00215D48"/>
    <w:rsid w:val="00217091"/>
    <w:rsid w:val="00220B8A"/>
    <w:rsid w:val="002257F3"/>
    <w:rsid w:val="00225D22"/>
    <w:rsid w:val="00231E8D"/>
    <w:rsid w:val="00233456"/>
    <w:rsid w:val="002339A5"/>
    <w:rsid w:val="00237691"/>
    <w:rsid w:val="00247FB9"/>
    <w:rsid w:val="00257138"/>
    <w:rsid w:val="00257848"/>
    <w:rsid w:val="002656AB"/>
    <w:rsid w:val="0027084A"/>
    <w:rsid w:val="00286434"/>
    <w:rsid w:val="00286C59"/>
    <w:rsid w:val="0029069E"/>
    <w:rsid w:val="00290795"/>
    <w:rsid w:val="00293BB5"/>
    <w:rsid w:val="002942D1"/>
    <w:rsid w:val="002A0556"/>
    <w:rsid w:val="002A1707"/>
    <w:rsid w:val="002A19A1"/>
    <w:rsid w:val="002A5B3A"/>
    <w:rsid w:val="002B1638"/>
    <w:rsid w:val="002B1B1C"/>
    <w:rsid w:val="002B25CB"/>
    <w:rsid w:val="002B29B2"/>
    <w:rsid w:val="002C03E5"/>
    <w:rsid w:val="002C0909"/>
    <w:rsid w:val="002C376C"/>
    <w:rsid w:val="002C6E9C"/>
    <w:rsid w:val="002D0773"/>
    <w:rsid w:val="002D18F1"/>
    <w:rsid w:val="002E193A"/>
    <w:rsid w:val="002E364F"/>
    <w:rsid w:val="002E434D"/>
    <w:rsid w:val="002E4C9A"/>
    <w:rsid w:val="002F0386"/>
    <w:rsid w:val="002F11F8"/>
    <w:rsid w:val="002F260A"/>
    <w:rsid w:val="002F3F56"/>
    <w:rsid w:val="002F44B5"/>
    <w:rsid w:val="00300350"/>
    <w:rsid w:val="00301FA3"/>
    <w:rsid w:val="00302CEB"/>
    <w:rsid w:val="0030523A"/>
    <w:rsid w:val="00311AC0"/>
    <w:rsid w:val="00322FFC"/>
    <w:rsid w:val="00323F14"/>
    <w:rsid w:val="003252DE"/>
    <w:rsid w:val="00331DBB"/>
    <w:rsid w:val="00332C82"/>
    <w:rsid w:val="00335C3B"/>
    <w:rsid w:val="003361D1"/>
    <w:rsid w:val="003412F2"/>
    <w:rsid w:val="00350236"/>
    <w:rsid w:val="0035146C"/>
    <w:rsid w:val="003521E8"/>
    <w:rsid w:val="00353F52"/>
    <w:rsid w:val="00357700"/>
    <w:rsid w:val="0036361E"/>
    <w:rsid w:val="003664BF"/>
    <w:rsid w:val="00367926"/>
    <w:rsid w:val="003728F3"/>
    <w:rsid w:val="00373F4B"/>
    <w:rsid w:val="00376793"/>
    <w:rsid w:val="003843F6"/>
    <w:rsid w:val="00390900"/>
    <w:rsid w:val="00393398"/>
    <w:rsid w:val="00394CBD"/>
    <w:rsid w:val="003958DE"/>
    <w:rsid w:val="00395F76"/>
    <w:rsid w:val="003A2B0E"/>
    <w:rsid w:val="003A2DDF"/>
    <w:rsid w:val="003B362C"/>
    <w:rsid w:val="003B63D2"/>
    <w:rsid w:val="003B7E39"/>
    <w:rsid w:val="003C09A2"/>
    <w:rsid w:val="003C58DC"/>
    <w:rsid w:val="003D3B63"/>
    <w:rsid w:val="003D6B56"/>
    <w:rsid w:val="003E0A89"/>
    <w:rsid w:val="003E3208"/>
    <w:rsid w:val="003F0B04"/>
    <w:rsid w:val="003F2C13"/>
    <w:rsid w:val="003F2E95"/>
    <w:rsid w:val="0040134E"/>
    <w:rsid w:val="00404B57"/>
    <w:rsid w:val="00406DB9"/>
    <w:rsid w:val="004117AF"/>
    <w:rsid w:val="00416BCB"/>
    <w:rsid w:val="004208E1"/>
    <w:rsid w:val="00422815"/>
    <w:rsid w:val="00427B53"/>
    <w:rsid w:val="00440A2D"/>
    <w:rsid w:val="004419A8"/>
    <w:rsid w:val="00446014"/>
    <w:rsid w:val="0045040C"/>
    <w:rsid w:val="004559D6"/>
    <w:rsid w:val="004564A7"/>
    <w:rsid w:val="0045728A"/>
    <w:rsid w:val="004617BF"/>
    <w:rsid w:val="00467498"/>
    <w:rsid w:val="00473864"/>
    <w:rsid w:val="00482033"/>
    <w:rsid w:val="00483D37"/>
    <w:rsid w:val="0049205A"/>
    <w:rsid w:val="004923FF"/>
    <w:rsid w:val="004927EC"/>
    <w:rsid w:val="00494CA4"/>
    <w:rsid w:val="00494E60"/>
    <w:rsid w:val="0049734C"/>
    <w:rsid w:val="004A3084"/>
    <w:rsid w:val="004B7B76"/>
    <w:rsid w:val="004C0070"/>
    <w:rsid w:val="004C0F98"/>
    <w:rsid w:val="004C100A"/>
    <w:rsid w:val="004C1F80"/>
    <w:rsid w:val="004C3503"/>
    <w:rsid w:val="004C4096"/>
    <w:rsid w:val="004D09D9"/>
    <w:rsid w:val="004D51A6"/>
    <w:rsid w:val="004D729F"/>
    <w:rsid w:val="004E5081"/>
    <w:rsid w:val="004F0F38"/>
    <w:rsid w:val="004F1240"/>
    <w:rsid w:val="004F40D8"/>
    <w:rsid w:val="004F484B"/>
    <w:rsid w:val="004F5913"/>
    <w:rsid w:val="00501921"/>
    <w:rsid w:val="00523FB1"/>
    <w:rsid w:val="00530354"/>
    <w:rsid w:val="005311BC"/>
    <w:rsid w:val="00532492"/>
    <w:rsid w:val="00533625"/>
    <w:rsid w:val="0053407F"/>
    <w:rsid w:val="00535D83"/>
    <w:rsid w:val="00541FD8"/>
    <w:rsid w:val="005423EF"/>
    <w:rsid w:val="005434C6"/>
    <w:rsid w:val="00543B39"/>
    <w:rsid w:val="0054559E"/>
    <w:rsid w:val="00550096"/>
    <w:rsid w:val="005515E7"/>
    <w:rsid w:val="00553155"/>
    <w:rsid w:val="00557FF9"/>
    <w:rsid w:val="00560037"/>
    <w:rsid w:val="005625FD"/>
    <w:rsid w:val="00567A2E"/>
    <w:rsid w:val="00567C50"/>
    <w:rsid w:val="00576378"/>
    <w:rsid w:val="00577E38"/>
    <w:rsid w:val="00584285"/>
    <w:rsid w:val="00585322"/>
    <w:rsid w:val="005856AB"/>
    <w:rsid w:val="00591CFA"/>
    <w:rsid w:val="00593AD1"/>
    <w:rsid w:val="005A1131"/>
    <w:rsid w:val="005B31EF"/>
    <w:rsid w:val="005C4794"/>
    <w:rsid w:val="005C5570"/>
    <w:rsid w:val="005C5FD4"/>
    <w:rsid w:val="005C79A4"/>
    <w:rsid w:val="005D0B8F"/>
    <w:rsid w:val="005D1689"/>
    <w:rsid w:val="005D1CC4"/>
    <w:rsid w:val="005D248B"/>
    <w:rsid w:val="005D5442"/>
    <w:rsid w:val="005D55A3"/>
    <w:rsid w:val="005D61D3"/>
    <w:rsid w:val="005E6D3E"/>
    <w:rsid w:val="005F05FC"/>
    <w:rsid w:val="005F1F2D"/>
    <w:rsid w:val="005F458A"/>
    <w:rsid w:val="005F5830"/>
    <w:rsid w:val="00610D73"/>
    <w:rsid w:val="00625015"/>
    <w:rsid w:val="00640FC3"/>
    <w:rsid w:val="00642020"/>
    <w:rsid w:val="0065200D"/>
    <w:rsid w:val="00652A33"/>
    <w:rsid w:val="0065337B"/>
    <w:rsid w:val="0065419D"/>
    <w:rsid w:val="00655408"/>
    <w:rsid w:val="006604D8"/>
    <w:rsid w:val="00664A5B"/>
    <w:rsid w:val="00667942"/>
    <w:rsid w:val="00680C08"/>
    <w:rsid w:val="0068741A"/>
    <w:rsid w:val="006931B1"/>
    <w:rsid w:val="0069351A"/>
    <w:rsid w:val="006A15C0"/>
    <w:rsid w:val="006A2426"/>
    <w:rsid w:val="006A2A31"/>
    <w:rsid w:val="006A38E4"/>
    <w:rsid w:val="006A7A6D"/>
    <w:rsid w:val="006B7E43"/>
    <w:rsid w:val="006C1F3B"/>
    <w:rsid w:val="006C2946"/>
    <w:rsid w:val="006C3E2A"/>
    <w:rsid w:val="006C43B5"/>
    <w:rsid w:val="006C642F"/>
    <w:rsid w:val="006D03E5"/>
    <w:rsid w:val="006D5A40"/>
    <w:rsid w:val="006D5D3E"/>
    <w:rsid w:val="006E08B3"/>
    <w:rsid w:val="006E4E00"/>
    <w:rsid w:val="006E51E5"/>
    <w:rsid w:val="006F1394"/>
    <w:rsid w:val="006F1604"/>
    <w:rsid w:val="006F3BB0"/>
    <w:rsid w:val="006F46EA"/>
    <w:rsid w:val="006F572E"/>
    <w:rsid w:val="006F6284"/>
    <w:rsid w:val="006F652C"/>
    <w:rsid w:val="006F6C81"/>
    <w:rsid w:val="006F747D"/>
    <w:rsid w:val="007046D6"/>
    <w:rsid w:val="00705DB0"/>
    <w:rsid w:val="00706634"/>
    <w:rsid w:val="0070696D"/>
    <w:rsid w:val="00706AFE"/>
    <w:rsid w:val="00711300"/>
    <w:rsid w:val="00715D97"/>
    <w:rsid w:val="00722E25"/>
    <w:rsid w:val="00723BF8"/>
    <w:rsid w:val="00726275"/>
    <w:rsid w:val="00732FEE"/>
    <w:rsid w:val="00737DD3"/>
    <w:rsid w:val="0074253D"/>
    <w:rsid w:val="0074429B"/>
    <w:rsid w:val="007477F8"/>
    <w:rsid w:val="00753687"/>
    <w:rsid w:val="00753A56"/>
    <w:rsid w:val="0075524A"/>
    <w:rsid w:val="007615BC"/>
    <w:rsid w:val="007622D7"/>
    <w:rsid w:val="00762393"/>
    <w:rsid w:val="00762F05"/>
    <w:rsid w:val="00764FC4"/>
    <w:rsid w:val="007652FF"/>
    <w:rsid w:val="00771329"/>
    <w:rsid w:val="00773EF7"/>
    <w:rsid w:val="00774313"/>
    <w:rsid w:val="00774E1D"/>
    <w:rsid w:val="0077675A"/>
    <w:rsid w:val="00780355"/>
    <w:rsid w:val="00780972"/>
    <w:rsid w:val="00782622"/>
    <w:rsid w:val="00785721"/>
    <w:rsid w:val="007876A5"/>
    <w:rsid w:val="00793A59"/>
    <w:rsid w:val="00795DC5"/>
    <w:rsid w:val="007A0818"/>
    <w:rsid w:val="007A2162"/>
    <w:rsid w:val="007B3C16"/>
    <w:rsid w:val="007C0F3D"/>
    <w:rsid w:val="007C1AF7"/>
    <w:rsid w:val="007C7D75"/>
    <w:rsid w:val="007D0519"/>
    <w:rsid w:val="007D2AAF"/>
    <w:rsid w:val="007E175B"/>
    <w:rsid w:val="007E7E97"/>
    <w:rsid w:val="007F17AF"/>
    <w:rsid w:val="007F2054"/>
    <w:rsid w:val="0081409C"/>
    <w:rsid w:val="00816164"/>
    <w:rsid w:val="00820DBE"/>
    <w:rsid w:val="00821776"/>
    <w:rsid w:val="00823F42"/>
    <w:rsid w:val="00825215"/>
    <w:rsid w:val="00826007"/>
    <w:rsid w:val="00830D92"/>
    <w:rsid w:val="008320C3"/>
    <w:rsid w:val="008321F5"/>
    <w:rsid w:val="00832369"/>
    <w:rsid w:val="00834660"/>
    <w:rsid w:val="00836BC2"/>
    <w:rsid w:val="0085071E"/>
    <w:rsid w:val="00851B8B"/>
    <w:rsid w:val="0085641B"/>
    <w:rsid w:val="00857136"/>
    <w:rsid w:val="008608E1"/>
    <w:rsid w:val="00862596"/>
    <w:rsid w:val="00885201"/>
    <w:rsid w:val="00896018"/>
    <w:rsid w:val="008A2B9D"/>
    <w:rsid w:val="008A5E0B"/>
    <w:rsid w:val="008A6D59"/>
    <w:rsid w:val="008A7095"/>
    <w:rsid w:val="008B4B03"/>
    <w:rsid w:val="008B553E"/>
    <w:rsid w:val="008B596F"/>
    <w:rsid w:val="008C159F"/>
    <w:rsid w:val="008C1623"/>
    <w:rsid w:val="008C4B45"/>
    <w:rsid w:val="008C51A9"/>
    <w:rsid w:val="008C63C5"/>
    <w:rsid w:val="008C7541"/>
    <w:rsid w:val="008D5603"/>
    <w:rsid w:val="008E0320"/>
    <w:rsid w:val="008E3C43"/>
    <w:rsid w:val="008F1CCC"/>
    <w:rsid w:val="008F2967"/>
    <w:rsid w:val="008F3BB7"/>
    <w:rsid w:val="008F403E"/>
    <w:rsid w:val="008F6EF7"/>
    <w:rsid w:val="00903705"/>
    <w:rsid w:val="00903C27"/>
    <w:rsid w:val="00920330"/>
    <w:rsid w:val="00920FF4"/>
    <w:rsid w:val="009219D7"/>
    <w:rsid w:val="00922D53"/>
    <w:rsid w:val="00923B70"/>
    <w:rsid w:val="0092494C"/>
    <w:rsid w:val="00925C0F"/>
    <w:rsid w:val="0092600B"/>
    <w:rsid w:val="0092646C"/>
    <w:rsid w:val="00930237"/>
    <w:rsid w:val="00932BBB"/>
    <w:rsid w:val="00935021"/>
    <w:rsid w:val="009406CA"/>
    <w:rsid w:val="009601BE"/>
    <w:rsid w:val="00961689"/>
    <w:rsid w:val="0096319D"/>
    <w:rsid w:val="00963C08"/>
    <w:rsid w:val="00964F68"/>
    <w:rsid w:val="00967D25"/>
    <w:rsid w:val="009707B8"/>
    <w:rsid w:val="00974DBB"/>
    <w:rsid w:val="0099110E"/>
    <w:rsid w:val="009A4CED"/>
    <w:rsid w:val="009A5BC7"/>
    <w:rsid w:val="009B1BDF"/>
    <w:rsid w:val="009B1D12"/>
    <w:rsid w:val="009B3475"/>
    <w:rsid w:val="009B416B"/>
    <w:rsid w:val="009B4CE6"/>
    <w:rsid w:val="009B5DF3"/>
    <w:rsid w:val="009B68A6"/>
    <w:rsid w:val="009C11FF"/>
    <w:rsid w:val="009C4BD5"/>
    <w:rsid w:val="009C7AF1"/>
    <w:rsid w:val="009D059A"/>
    <w:rsid w:val="009D2E04"/>
    <w:rsid w:val="009D7B77"/>
    <w:rsid w:val="009E0201"/>
    <w:rsid w:val="009E0BB0"/>
    <w:rsid w:val="009E3FBB"/>
    <w:rsid w:val="009E638B"/>
    <w:rsid w:val="009F018D"/>
    <w:rsid w:val="009F08AC"/>
    <w:rsid w:val="009F0B33"/>
    <w:rsid w:val="00A1235B"/>
    <w:rsid w:val="00A14DF7"/>
    <w:rsid w:val="00A25CC8"/>
    <w:rsid w:val="00A26E24"/>
    <w:rsid w:val="00A3246D"/>
    <w:rsid w:val="00A36FA7"/>
    <w:rsid w:val="00A37050"/>
    <w:rsid w:val="00A407F3"/>
    <w:rsid w:val="00A4235C"/>
    <w:rsid w:val="00A475B7"/>
    <w:rsid w:val="00A47AF7"/>
    <w:rsid w:val="00A47C3E"/>
    <w:rsid w:val="00A50226"/>
    <w:rsid w:val="00A54A57"/>
    <w:rsid w:val="00A60BAD"/>
    <w:rsid w:val="00A644D1"/>
    <w:rsid w:val="00A73A8D"/>
    <w:rsid w:val="00A74439"/>
    <w:rsid w:val="00A77452"/>
    <w:rsid w:val="00A77A8D"/>
    <w:rsid w:val="00A87334"/>
    <w:rsid w:val="00A909BD"/>
    <w:rsid w:val="00A91A68"/>
    <w:rsid w:val="00AA3EB9"/>
    <w:rsid w:val="00AA6348"/>
    <w:rsid w:val="00AB2744"/>
    <w:rsid w:val="00AB5490"/>
    <w:rsid w:val="00AB60F4"/>
    <w:rsid w:val="00AC2B40"/>
    <w:rsid w:val="00AC2BB2"/>
    <w:rsid w:val="00AC2C3C"/>
    <w:rsid w:val="00AC3062"/>
    <w:rsid w:val="00AC3BD9"/>
    <w:rsid w:val="00AC3D45"/>
    <w:rsid w:val="00AC3EF7"/>
    <w:rsid w:val="00AC52B4"/>
    <w:rsid w:val="00AC73B7"/>
    <w:rsid w:val="00AD2089"/>
    <w:rsid w:val="00AD2CF8"/>
    <w:rsid w:val="00AD3A7B"/>
    <w:rsid w:val="00AD5831"/>
    <w:rsid w:val="00AD5D0D"/>
    <w:rsid w:val="00AD6800"/>
    <w:rsid w:val="00AD7CCE"/>
    <w:rsid w:val="00AE5AB2"/>
    <w:rsid w:val="00AE65EB"/>
    <w:rsid w:val="00AF1D94"/>
    <w:rsid w:val="00AF5836"/>
    <w:rsid w:val="00AF60C5"/>
    <w:rsid w:val="00B009C6"/>
    <w:rsid w:val="00B00ACB"/>
    <w:rsid w:val="00B01548"/>
    <w:rsid w:val="00B01551"/>
    <w:rsid w:val="00B02F13"/>
    <w:rsid w:val="00B05575"/>
    <w:rsid w:val="00B12528"/>
    <w:rsid w:val="00B147DA"/>
    <w:rsid w:val="00B21D29"/>
    <w:rsid w:val="00B21FC5"/>
    <w:rsid w:val="00B23323"/>
    <w:rsid w:val="00B24FF5"/>
    <w:rsid w:val="00B25034"/>
    <w:rsid w:val="00B33863"/>
    <w:rsid w:val="00B37D17"/>
    <w:rsid w:val="00B4175E"/>
    <w:rsid w:val="00B41E47"/>
    <w:rsid w:val="00B447A8"/>
    <w:rsid w:val="00B510E1"/>
    <w:rsid w:val="00B54C25"/>
    <w:rsid w:val="00B575D6"/>
    <w:rsid w:val="00B7209F"/>
    <w:rsid w:val="00B76B91"/>
    <w:rsid w:val="00B76E8F"/>
    <w:rsid w:val="00B80D91"/>
    <w:rsid w:val="00B85C25"/>
    <w:rsid w:val="00B87BB7"/>
    <w:rsid w:val="00B946A9"/>
    <w:rsid w:val="00B9484C"/>
    <w:rsid w:val="00B94CFB"/>
    <w:rsid w:val="00BA0DFC"/>
    <w:rsid w:val="00BB367E"/>
    <w:rsid w:val="00BB39B6"/>
    <w:rsid w:val="00BC011F"/>
    <w:rsid w:val="00BC1CAB"/>
    <w:rsid w:val="00BC61DE"/>
    <w:rsid w:val="00BC622A"/>
    <w:rsid w:val="00BD0A1C"/>
    <w:rsid w:val="00BD0B28"/>
    <w:rsid w:val="00BD5A70"/>
    <w:rsid w:val="00BE0A78"/>
    <w:rsid w:val="00BE2040"/>
    <w:rsid w:val="00BE243C"/>
    <w:rsid w:val="00BE3E11"/>
    <w:rsid w:val="00BE79F0"/>
    <w:rsid w:val="00BF046D"/>
    <w:rsid w:val="00BF43F2"/>
    <w:rsid w:val="00BF5D04"/>
    <w:rsid w:val="00BF6AD7"/>
    <w:rsid w:val="00C02035"/>
    <w:rsid w:val="00C02BDF"/>
    <w:rsid w:val="00C13563"/>
    <w:rsid w:val="00C14835"/>
    <w:rsid w:val="00C1617C"/>
    <w:rsid w:val="00C1671A"/>
    <w:rsid w:val="00C23477"/>
    <w:rsid w:val="00C24FC6"/>
    <w:rsid w:val="00C2564D"/>
    <w:rsid w:val="00C3408D"/>
    <w:rsid w:val="00C3554F"/>
    <w:rsid w:val="00C366F6"/>
    <w:rsid w:val="00C404A6"/>
    <w:rsid w:val="00C40A36"/>
    <w:rsid w:val="00C44419"/>
    <w:rsid w:val="00C45E7B"/>
    <w:rsid w:val="00C47014"/>
    <w:rsid w:val="00C471B1"/>
    <w:rsid w:val="00C4743E"/>
    <w:rsid w:val="00C50E5C"/>
    <w:rsid w:val="00C50F95"/>
    <w:rsid w:val="00C560E2"/>
    <w:rsid w:val="00C56650"/>
    <w:rsid w:val="00C6316B"/>
    <w:rsid w:val="00C634A9"/>
    <w:rsid w:val="00C634F6"/>
    <w:rsid w:val="00C71313"/>
    <w:rsid w:val="00C7475B"/>
    <w:rsid w:val="00C76805"/>
    <w:rsid w:val="00C772FF"/>
    <w:rsid w:val="00C801AF"/>
    <w:rsid w:val="00C80256"/>
    <w:rsid w:val="00C82519"/>
    <w:rsid w:val="00C8266E"/>
    <w:rsid w:val="00C833C6"/>
    <w:rsid w:val="00C8463B"/>
    <w:rsid w:val="00C84824"/>
    <w:rsid w:val="00C85953"/>
    <w:rsid w:val="00C87DC4"/>
    <w:rsid w:val="00CA06F9"/>
    <w:rsid w:val="00CA7F9C"/>
    <w:rsid w:val="00CB5AF3"/>
    <w:rsid w:val="00CB6BC0"/>
    <w:rsid w:val="00CB73C5"/>
    <w:rsid w:val="00CC1B7C"/>
    <w:rsid w:val="00CC6DCE"/>
    <w:rsid w:val="00CC727F"/>
    <w:rsid w:val="00CD1F02"/>
    <w:rsid w:val="00CD30CC"/>
    <w:rsid w:val="00CD5DED"/>
    <w:rsid w:val="00CD6FCC"/>
    <w:rsid w:val="00CE5067"/>
    <w:rsid w:val="00CE5BB0"/>
    <w:rsid w:val="00CF15C3"/>
    <w:rsid w:val="00CF2B6F"/>
    <w:rsid w:val="00CF4791"/>
    <w:rsid w:val="00D017ED"/>
    <w:rsid w:val="00D11F5C"/>
    <w:rsid w:val="00D1432D"/>
    <w:rsid w:val="00D153B1"/>
    <w:rsid w:val="00D20C54"/>
    <w:rsid w:val="00D224FE"/>
    <w:rsid w:val="00D229BA"/>
    <w:rsid w:val="00D25F22"/>
    <w:rsid w:val="00D27857"/>
    <w:rsid w:val="00D30526"/>
    <w:rsid w:val="00D3646E"/>
    <w:rsid w:val="00D403F6"/>
    <w:rsid w:val="00D542D7"/>
    <w:rsid w:val="00D55652"/>
    <w:rsid w:val="00D56E9E"/>
    <w:rsid w:val="00D64401"/>
    <w:rsid w:val="00D6493E"/>
    <w:rsid w:val="00D76DEC"/>
    <w:rsid w:val="00D841DB"/>
    <w:rsid w:val="00D85417"/>
    <w:rsid w:val="00DA1124"/>
    <w:rsid w:val="00DA24C7"/>
    <w:rsid w:val="00DA2C89"/>
    <w:rsid w:val="00DA381C"/>
    <w:rsid w:val="00DA4CD9"/>
    <w:rsid w:val="00DB1031"/>
    <w:rsid w:val="00DB25F5"/>
    <w:rsid w:val="00DB580D"/>
    <w:rsid w:val="00DB69B5"/>
    <w:rsid w:val="00DD75A3"/>
    <w:rsid w:val="00DD76DE"/>
    <w:rsid w:val="00DE02AE"/>
    <w:rsid w:val="00DE6A0C"/>
    <w:rsid w:val="00DE6C04"/>
    <w:rsid w:val="00DF1D7F"/>
    <w:rsid w:val="00DF45B9"/>
    <w:rsid w:val="00DF6BE8"/>
    <w:rsid w:val="00E02FB4"/>
    <w:rsid w:val="00E1198B"/>
    <w:rsid w:val="00E11E4D"/>
    <w:rsid w:val="00E1340C"/>
    <w:rsid w:val="00E13C2C"/>
    <w:rsid w:val="00E1481D"/>
    <w:rsid w:val="00E177F4"/>
    <w:rsid w:val="00E20571"/>
    <w:rsid w:val="00E21651"/>
    <w:rsid w:val="00E22953"/>
    <w:rsid w:val="00E235F7"/>
    <w:rsid w:val="00E239D4"/>
    <w:rsid w:val="00E24C09"/>
    <w:rsid w:val="00E30C88"/>
    <w:rsid w:val="00E32A5C"/>
    <w:rsid w:val="00E367BA"/>
    <w:rsid w:val="00E407C9"/>
    <w:rsid w:val="00E40B22"/>
    <w:rsid w:val="00E41724"/>
    <w:rsid w:val="00E4588F"/>
    <w:rsid w:val="00E46DA3"/>
    <w:rsid w:val="00E47660"/>
    <w:rsid w:val="00E566C0"/>
    <w:rsid w:val="00E67774"/>
    <w:rsid w:val="00E75625"/>
    <w:rsid w:val="00E774F5"/>
    <w:rsid w:val="00E95753"/>
    <w:rsid w:val="00EA16DE"/>
    <w:rsid w:val="00EA1F09"/>
    <w:rsid w:val="00EA3195"/>
    <w:rsid w:val="00EA406B"/>
    <w:rsid w:val="00EA7E1D"/>
    <w:rsid w:val="00EB0798"/>
    <w:rsid w:val="00EB40AD"/>
    <w:rsid w:val="00EB5622"/>
    <w:rsid w:val="00EB586E"/>
    <w:rsid w:val="00EB5FC8"/>
    <w:rsid w:val="00EC10B6"/>
    <w:rsid w:val="00ED16EE"/>
    <w:rsid w:val="00ED2F89"/>
    <w:rsid w:val="00ED555A"/>
    <w:rsid w:val="00ED5A41"/>
    <w:rsid w:val="00EE4F27"/>
    <w:rsid w:val="00EF1601"/>
    <w:rsid w:val="00EF3499"/>
    <w:rsid w:val="00EF3F86"/>
    <w:rsid w:val="00EF578B"/>
    <w:rsid w:val="00EF6895"/>
    <w:rsid w:val="00F033EC"/>
    <w:rsid w:val="00F04F68"/>
    <w:rsid w:val="00F11501"/>
    <w:rsid w:val="00F117A4"/>
    <w:rsid w:val="00F12670"/>
    <w:rsid w:val="00F126C4"/>
    <w:rsid w:val="00F14B27"/>
    <w:rsid w:val="00F2301F"/>
    <w:rsid w:val="00F27030"/>
    <w:rsid w:val="00F274A2"/>
    <w:rsid w:val="00F30850"/>
    <w:rsid w:val="00F31011"/>
    <w:rsid w:val="00F3148D"/>
    <w:rsid w:val="00F32316"/>
    <w:rsid w:val="00F35298"/>
    <w:rsid w:val="00F3529E"/>
    <w:rsid w:val="00F401EF"/>
    <w:rsid w:val="00F427F0"/>
    <w:rsid w:val="00F45B8A"/>
    <w:rsid w:val="00F46BB4"/>
    <w:rsid w:val="00F47E37"/>
    <w:rsid w:val="00F54CA9"/>
    <w:rsid w:val="00F5663E"/>
    <w:rsid w:val="00F640B6"/>
    <w:rsid w:val="00F64263"/>
    <w:rsid w:val="00F71E1E"/>
    <w:rsid w:val="00F80E40"/>
    <w:rsid w:val="00F81904"/>
    <w:rsid w:val="00F81943"/>
    <w:rsid w:val="00F859D2"/>
    <w:rsid w:val="00F8709D"/>
    <w:rsid w:val="00F9022D"/>
    <w:rsid w:val="00F90617"/>
    <w:rsid w:val="00F93E28"/>
    <w:rsid w:val="00F95EAC"/>
    <w:rsid w:val="00FA0A00"/>
    <w:rsid w:val="00FA43E5"/>
    <w:rsid w:val="00FA5B82"/>
    <w:rsid w:val="00FA639E"/>
    <w:rsid w:val="00FA71EE"/>
    <w:rsid w:val="00FC03C8"/>
    <w:rsid w:val="00FC105A"/>
    <w:rsid w:val="00FC1750"/>
    <w:rsid w:val="00FC25E4"/>
    <w:rsid w:val="00FC4EF7"/>
    <w:rsid w:val="00FD62B6"/>
    <w:rsid w:val="00FE1DEE"/>
    <w:rsid w:val="00FE206C"/>
    <w:rsid w:val="00FE3CF0"/>
    <w:rsid w:val="00FE501F"/>
    <w:rsid w:val="00FF0579"/>
    <w:rsid w:val="00FF2126"/>
    <w:rsid w:val="00FF2993"/>
    <w:rsid w:val="00FF5970"/>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7F6D5ED"/>
  <w15:docId w15:val="{A5833521-3E3A-4B24-85A6-8576AE2F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51E5"/>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06125B"/>
    <w:pPr>
      <w:keepNext/>
      <w:keepLines/>
      <w:spacing w:before="24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652A33"/>
    <w:pPr>
      <w:keepNext/>
      <w:keepLines/>
      <w:spacing w:before="36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06125B"/>
    <w:rPr>
      <w:rFonts w:ascii="Arial" w:eastAsia="Times New Roman" w:hAnsi="Arial"/>
      <w:b/>
      <w:bCs/>
      <w:sz w:val="38"/>
      <w:szCs w:val="38"/>
      <w:lang w:eastAsia="en-US"/>
    </w:rPr>
  </w:style>
  <w:style w:type="character" w:customStyle="1" w:styleId="Heading3Char">
    <w:name w:val="Heading 3 Char"/>
    <w:basedOn w:val="DefaultParagraphFont"/>
    <w:link w:val="Heading3"/>
    <w:rsid w:val="00652A33"/>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D841DB"/>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tabs>
        <w:tab w:val="num" w:pos="360"/>
      </w:tabs>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124DAD"/>
    <w:pPr>
      <w:ind w:left="720"/>
      <w:contextualSpacing/>
    </w:pPr>
  </w:style>
  <w:style w:type="paragraph" w:styleId="Revision">
    <w:name w:val="Revision"/>
    <w:hidden/>
    <w:uiPriority w:val="99"/>
    <w:semiHidden/>
    <w:rsid w:val="0081409C"/>
    <w:rPr>
      <w:sz w:val="22"/>
      <w:lang w:eastAsia="en-US"/>
    </w:rPr>
  </w:style>
  <w:style w:type="character" w:styleId="UnresolvedMention">
    <w:name w:val="Unresolved Mention"/>
    <w:basedOn w:val="DefaultParagraphFont"/>
    <w:uiPriority w:val="99"/>
    <w:semiHidden/>
    <w:unhideWhenUsed/>
    <w:rsid w:val="00E7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publication/note-guidance-good-clinical-practice" TargetMode="External"/><Relationship Id="rId26" Type="http://schemas.openxmlformats.org/officeDocument/2006/relationships/hyperlink" Target="https://www.tga.gov.au/publication/pharmacovigilance-responsibilities-medicine-sponsors" TargetMode="External"/><Relationship Id="rId3" Type="http://schemas.openxmlformats.org/officeDocument/2006/relationships/styles" Target="styles.xml"/><Relationship Id="rId21" Type="http://schemas.openxmlformats.org/officeDocument/2006/relationships/hyperlink" Target="https://www.nhmrc.gov.au/about-us/publications/national-statement-ethical-conduct-human-research-2007-updated-2018"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resource/australian-clinical-trial-handbook" TargetMode="External"/><Relationship Id="rId25" Type="http://schemas.openxmlformats.org/officeDocument/2006/relationships/hyperlink" Target="https://www.legislation.gov.au/Series/F1996B00406" TargetMode="Externa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legislation.gov.au/Series/F1996B00406" TargetMode="External"/><Relationship Id="rId20" Type="http://schemas.openxmlformats.org/officeDocument/2006/relationships/image" Target="media/image3.png"/><Relationship Id="rId29" Type="http://schemas.openxmlformats.org/officeDocument/2006/relationships/hyperlink" Target="https://www.legislation.gov.au/Series/F2020L0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C2004A03952"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Series/C2004A03952" TargetMode="External"/><Relationship Id="rId23" Type="http://schemas.openxmlformats.org/officeDocument/2006/relationships/hyperlink" Target="https://www.tga.gov.au/resource/australian-clinical-trial-handbook" TargetMode="External"/><Relationship Id="rId28" Type="http://schemas.openxmlformats.org/officeDocument/2006/relationships/hyperlink" Target="https://www.tga.gov.au/regulatory-compliance-framework"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health.gov.au/resources/publications/national-standard-operating-procedures-for-clinical-trial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publication/note-guidance-good-clinical-practice" TargetMode="External"/><Relationship Id="rId27" Type="http://schemas.openxmlformats.org/officeDocument/2006/relationships/hyperlink" Target="https://www.nhmrc.gov.au/about-us/publications/safety-monitoring-and-reporting-clinical-trials-involving-therapeutic-goods" TargetMode="External"/><Relationship Id="rId30" Type="http://schemas.openxmlformats.org/officeDocument/2006/relationships/header" Target="header4.xml"/><Relationship Id="rId35"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6B33-8FB1-4DCD-90D2-1285F903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18</Pages>
  <Words>5724</Words>
  <Characters>32628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Pharmacovigilance inspection program: Guidance for medicine sponsors</vt:lpstr>
    </vt:vector>
  </TitlesOfParts>
  <Company>Department of Health, TGA</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Pharmacovigilance inspection program: Guidance for medicine sponsors</dc:title>
  <dc:subject>medicines safety</dc:subject>
  <dc:creator>Therapeutic Goods Administration</dc:creator>
  <cp:lastPrinted>2022-04-07T04:53:00Z</cp:lastPrinted>
  <dcterms:created xsi:type="dcterms:W3CDTF">2022-04-26T00:43:00Z</dcterms:created>
  <dcterms:modified xsi:type="dcterms:W3CDTF">2022-04-26T02:18:00Z</dcterms:modified>
</cp:coreProperties>
</file>