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7.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8.xml" ContentType="application/vnd.openxmlformats-officedocument.wordprocessingml.foot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87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777"/>
      </w:tblGrid>
      <w:tr w:rsidR="00DE02AE" w:rsidRPr="00DE02AE" w:rsidTr="00FA5B82">
        <w:trPr>
          <w:trHeight w:val="2763"/>
        </w:trPr>
        <w:tc>
          <w:tcPr>
            <w:tcW w:w="8777" w:type="dxa"/>
          </w:tcPr>
          <w:p w:rsidR="00DE02AE" w:rsidRDefault="007204D5" w:rsidP="0014197B">
            <w:pPr>
              <w:pStyle w:val="Title"/>
            </w:pPr>
            <w:r>
              <w:t xml:space="preserve">Australian </w:t>
            </w:r>
            <w:r w:rsidR="00F14E4D">
              <w:t>r</w:t>
            </w:r>
            <w:r>
              <w:t xml:space="preserve">egulatory </w:t>
            </w:r>
            <w:r w:rsidR="00F14E4D">
              <w:t>g</w:t>
            </w:r>
            <w:r>
              <w:t xml:space="preserve">uidelines for </w:t>
            </w:r>
            <w:r w:rsidR="007C4138" w:rsidRPr="007C4138">
              <w:t>medical devices</w:t>
            </w:r>
          </w:p>
          <w:p w:rsidR="006C642F" w:rsidRPr="00DE02AE" w:rsidRDefault="00F14E4D" w:rsidP="007204D5">
            <w:pPr>
              <w:pStyle w:val="Subtitle"/>
            </w:pPr>
            <w:r>
              <w:t>(ARGMD)</w:t>
            </w:r>
            <w:r w:rsidR="00862AE2">
              <w:t xml:space="preserve"> </w:t>
            </w:r>
            <w:r w:rsidR="00862AE2" w:rsidRPr="00862AE2">
              <w:t>Part 4–Navigation and Reference</w:t>
            </w:r>
          </w:p>
        </w:tc>
      </w:tr>
      <w:tr w:rsidR="00DE02AE" w:rsidRPr="00DE02AE" w:rsidTr="00DE02AE">
        <w:trPr>
          <w:trHeight w:val="1197"/>
        </w:trPr>
        <w:tc>
          <w:tcPr>
            <w:tcW w:w="8777" w:type="dxa"/>
          </w:tcPr>
          <w:p w:rsidR="00927411" w:rsidRDefault="007204D5" w:rsidP="00F14E4D">
            <w:pPr>
              <w:pStyle w:val="Date"/>
              <w:rPr>
                <w:noProof/>
              </w:rPr>
            </w:pPr>
            <w:r>
              <w:t>Version 1.</w:t>
            </w:r>
            <w:r w:rsidR="00F14E4D">
              <w:t>1</w:t>
            </w:r>
            <w:r w:rsidR="006C642F">
              <w:t xml:space="preserve">, </w:t>
            </w:r>
            <w:r w:rsidR="00654148">
              <w:t>May</w:t>
            </w:r>
            <w:r w:rsidR="006C642F">
              <w:t xml:space="preserve"> 201</w:t>
            </w:r>
            <w:r>
              <w:t>1</w:t>
            </w:r>
          </w:p>
          <w:p w:rsidR="00927411" w:rsidRPr="0014197B" w:rsidRDefault="00927411" w:rsidP="00F14E4D">
            <w:pPr>
              <w:pStyle w:val="Date"/>
            </w:pPr>
          </w:p>
          <w:p w:rsidR="00DE02AE" w:rsidRPr="0014197B" w:rsidRDefault="00DE02AE" w:rsidP="00F14E4D">
            <w:pPr>
              <w:pStyle w:val="Date"/>
            </w:pPr>
          </w:p>
        </w:tc>
      </w:tr>
      <w:tr w:rsidR="00DE02AE" w:rsidRPr="00DE02AE" w:rsidTr="00576378">
        <w:trPr>
          <w:trHeight w:val="682"/>
        </w:trPr>
        <w:tc>
          <w:tcPr>
            <w:tcW w:w="8777" w:type="dxa"/>
          </w:tcPr>
          <w:p w:rsidR="00DE02AE" w:rsidRPr="00DE02AE" w:rsidRDefault="00DE02AE" w:rsidP="00DF1D7F">
            <w:pPr>
              <w:pStyle w:val="Date"/>
            </w:pPr>
            <w:r>
              <w:rPr>
                <w:noProof/>
                <w:lang w:eastAsia="en-AU"/>
              </w:rPr>
              <w:drawing>
                <wp:inline distT="0" distB="0" distL="0" distR="0">
                  <wp:extent cx="1573015" cy="323850"/>
                  <wp:effectExtent l="19050" t="0" r="8135" b="0"/>
                  <wp:docPr id="16" name="Picture 15" descr="TGA: Health Safety Reg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A_Logo_Colour.jpg"/>
                          <pic:cNvPicPr/>
                        </pic:nvPicPr>
                        <pic:blipFill>
                          <a:blip r:embed="rId8" cstate="print"/>
                          <a:stretch>
                            <a:fillRect/>
                          </a:stretch>
                        </pic:blipFill>
                        <pic:spPr>
                          <a:xfrm>
                            <a:off x="0" y="0"/>
                            <a:ext cx="1582798" cy="325864"/>
                          </a:xfrm>
                          <a:prstGeom prst="rect">
                            <a:avLst/>
                          </a:prstGeom>
                        </pic:spPr>
                      </pic:pic>
                    </a:graphicData>
                  </a:graphic>
                </wp:inline>
              </w:drawing>
            </w:r>
          </w:p>
        </w:tc>
      </w:tr>
    </w:tbl>
    <w:p w:rsidR="00576378" w:rsidRDefault="00576378" w:rsidP="00593AD1"/>
    <w:p w:rsidR="006F572E" w:rsidRDefault="00FE1DEE" w:rsidP="00B01548">
      <w:pPr>
        <w:pStyle w:val="NonTOCHeading2"/>
      </w:pPr>
      <w:r w:rsidRPr="00B01548">
        <w:lastRenderedPageBreak/>
        <w:t>About</w:t>
      </w:r>
      <w:r>
        <w:t xml:space="preserve"> the Therapeutic Goods Administration (TGA)</w:t>
      </w:r>
    </w:p>
    <w:p w:rsidR="00FE1DEE" w:rsidRPr="00F14E4D" w:rsidRDefault="00FE1DEE" w:rsidP="00F14E4D">
      <w:pPr>
        <w:pStyle w:val="ListBullet"/>
      </w:pPr>
      <w:r w:rsidRPr="00F14E4D">
        <w:t xml:space="preserve">The TGA is a division of the Australian Government Department of Health and Ageing, and is responsible for regulating </w:t>
      </w:r>
      <w:r w:rsidR="007C4138" w:rsidRPr="007C4138">
        <w:t>medicine</w:t>
      </w:r>
      <w:r w:rsidR="00F14E4D" w:rsidRPr="00F14E4D">
        <w:t>s</w:t>
      </w:r>
      <w:r w:rsidRPr="00F14E4D">
        <w:t xml:space="preserve"> and </w:t>
      </w:r>
      <w:r w:rsidR="007C4138" w:rsidRPr="007C4138">
        <w:t>medical devices</w:t>
      </w:r>
      <w:r w:rsidRPr="00F14E4D">
        <w:t>.</w:t>
      </w:r>
    </w:p>
    <w:p w:rsidR="007652FF" w:rsidRPr="00F14E4D" w:rsidRDefault="007652FF" w:rsidP="00F14E4D">
      <w:pPr>
        <w:pStyle w:val="ListBullet"/>
      </w:pPr>
      <w:r w:rsidRPr="00F14E4D">
        <w:t xml:space="preserve">TGA administers the </w:t>
      </w:r>
      <w:r w:rsidR="00F55B1E" w:rsidRPr="00F55B1E">
        <w:rPr>
          <w:i/>
        </w:rPr>
        <w:t>Therapeutic Goods Act 1989</w:t>
      </w:r>
      <w:r w:rsidR="004B5C6D">
        <w:t xml:space="preserve"> (the Act), applying a risk-</w:t>
      </w:r>
      <w:r w:rsidRPr="00F14E4D">
        <w:t xml:space="preserve">management approach designed to ensure therapeutic goods </w:t>
      </w:r>
      <w:r w:rsidRPr="003F6456">
        <w:t>supplied</w:t>
      </w:r>
      <w:r w:rsidRPr="00F14E4D">
        <w:t xml:space="preserve"> in Australia meet acceptable standards of quality, safety</w:t>
      </w:r>
      <w:r w:rsidR="004B5C6D">
        <w:t>,</w:t>
      </w:r>
      <w:r w:rsidRPr="00F14E4D">
        <w:t xml:space="preserve"> and efficacy (performance), when necessary.</w:t>
      </w:r>
    </w:p>
    <w:p w:rsidR="008C159F" w:rsidRPr="00F14E4D" w:rsidRDefault="008C159F" w:rsidP="00F14E4D">
      <w:pPr>
        <w:pStyle w:val="ListBullet"/>
      </w:pPr>
      <w:r w:rsidRPr="00F14E4D">
        <w:t xml:space="preserve">The work of the TGA is based on applying scientific and clinical expertise to decision-making, to ensure that the benefits to consumers outweigh any risks associated with the use of </w:t>
      </w:r>
      <w:r w:rsidR="007C4138" w:rsidRPr="007C4138">
        <w:t>medicine</w:t>
      </w:r>
      <w:r w:rsidRPr="00F14E4D">
        <w:t xml:space="preserve">s and </w:t>
      </w:r>
      <w:r w:rsidR="007C4138" w:rsidRPr="007C4138">
        <w:t>medical devices</w:t>
      </w:r>
      <w:r w:rsidRPr="00F14E4D">
        <w:t>.</w:t>
      </w:r>
    </w:p>
    <w:p w:rsidR="008C159F" w:rsidRPr="00F14E4D" w:rsidRDefault="008C159F" w:rsidP="00F14E4D">
      <w:pPr>
        <w:pStyle w:val="ListBullet"/>
      </w:pPr>
      <w:r w:rsidRPr="00F14E4D">
        <w:t xml:space="preserve">The TGA relies on the </w:t>
      </w:r>
      <w:r w:rsidRPr="001E3680">
        <w:t>public</w:t>
      </w:r>
      <w:r w:rsidRPr="00F14E4D">
        <w:t>, healthcare professionals</w:t>
      </w:r>
      <w:r w:rsidR="004B5C6D">
        <w:t>,</w:t>
      </w:r>
      <w:r w:rsidRPr="00F14E4D">
        <w:t xml:space="preserve"> and industry to report problems with </w:t>
      </w:r>
      <w:r w:rsidR="007C4138" w:rsidRPr="007C4138">
        <w:t>medicine</w:t>
      </w:r>
      <w:r w:rsidRPr="00F14E4D">
        <w:t xml:space="preserve">s or </w:t>
      </w:r>
      <w:r w:rsidR="007C4138" w:rsidRPr="007C4138">
        <w:t>medical devices</w:t>
      </w:r>
      <w:r w:rsidRPr="00F14E4D">
        <w:t xml:space="preserve">. </w:t>
      </w:r>
      <w:r w:rsidR="003F6456">
        <w:t xml:space="preserve"> </w:t>
      </w:r>
      <w:r w:rsidRPr="00F14E4D">
        <w:t>TGA investigates reports received by it to determine any necessary regulatory action.</w:t>
      </w:r>
      <w:r w:rsidR="001E3680" w:rsidRPr="00F14E4D">
        <w:t xml:space="preserve"> </w:t>
      </w:r>
    </w:p>
    <w:p w:rsidR="00927411" w:rsidRDefault="008C159F" w:rsidP="00F14E4D">
      <w:pPr>
        <w:pStyle w:val="ListBullet"/>
        <w:rPr>
          <w:noProof/>
        </w:rPr>
      </w:pPr>
      <w:r w:rsidRPr="00F14E4D">
        <w:t xml:space="preserve">To report a problem with a </w:t>
      </w:r>
      <w:r w:rsidR="007C4138" w:rsidRPr="007C4138">
        <w:t>medicine</w:t>
      </w:r>
      <w:r w:rsidRPr="00F14E4D">
        <w:t xml:space="preserve"> or </w:t>
      </w:r>
      <w:r w:rsidR="007C4138" w:rsidRPr="007C4138">
        <w:t>medical device</w:t>
      </w:r>
      <w:r w:rsidRPr="00F14E4D">
        <w:t>, please see the information on the TGA website.</w:t>
      </w:r>
    </w:p>
    <w:p w:rsidR="00E20571" w:rsidRDefault="00E20571" w:rsidP="006F572E"/>
    <w:p w:rsidR="006F572E" w:rsidRDefault="006F572E" w:rsidP="002F3F56">
      <w:pPr>
        <w:sectPr w:rsidR="006F572E" w:rsidSect="00576378">
          <w:headerReference w:type="even" r:id="rId9"/>
          <w:headerReference w:type="default" r:id="rId10"/>
          <w:footerReference w:type="even" r:id="rId11"/>
          <w:footerReference w:type="default" r:id="rId12"/>
          <w:headerReference w:type="first" r:id="rId13"/>
          <w:footerReference w:type="first" r:id="rId14"/>
          <w:pgSz w:w="11906" w:h="16838" w:code="9"/>
          <w:pgMar w:top="2211" w:right="1701" w:bottom="0" w:left="1701" w:header="907" w:footer="142" w:gutter="0"/>
          <w:cols w:space="708"/>
          <w:titlePg/>
          <w:docGrid w:linePitch="360"/>
        </w:sectPr>
      </w:pPr>
    </w:p>
    <w:p w:rsidR="009C4BD5" w:rsidRDefault="009B416B" w:rsidP="005D5442">
      <w:pPr>
        <w:pStyle w:val="NonTOCHeading2"/>
      </w:pPr>
      <w:r>
        <w:lastRenderedPageBreak/>
        <w:t>Version history</w:t>
      </w:r>
    </w:p>
    <w:tbl>
      <w:tblPr>
        <w:tblStyle w:val="TableTGA2"/>
        <w:tblW w:w="5000" w:type="pct"/>
        <w:tblInd w:w="0" w:type="dxa"/>
        <w:tblLook w:val="04A0" w:firstRow="1" w:lastRow="0" w:firstColumn="1" w:lastColumn="0" w:noHBand="0" w:noVBand="1"/>
      </w:tblPr>
      <w:tblGrid>
        <w:gridCol w:w="1101"/>
        <w:gridCol w:w="6095"/>
        <w:gridCol w:w="1524"/>
      </w:tblGrid>
      <w:tr w:rsidR="00C94D80" w:rsidTr="00C94D80">
        <w:trPr>
          <w:cnfStyle w:val="100000000000" w:firstRow="1" w:lastRow="0" w:firstColumn="0" w:lastColumn="0" w:oddVBand="0" w:evenVBand="0" w:oddHBand="0" w:evenHBand="0" w:firstRowFirstColumn="0" w:firstRowLastColumn="0" w:lastRowFirstColumn="0" w:lastRowLastColumn="0"/>
        </w:trPr>
        <w:tc>
          <w:tcPr>
            <w:tcW w:w="631" w:type="pct"/>
          </w:tcPr>
          <w:p w:rsidR="00C94D80" w:rsidRDefault="00C94D80" w:rsidP="0014197B">
            <w:pPr>
              <w:pStyle w:val="TableHeading"/>
            </w:pPr>
            <w:r>
              <w:t>Version</w:t>
            </w:r>
          </w:p>
        </w:tc>
        <w:tc>
          <w:tcPr>
            <w:tcW w:w="3495" w:type="pct"/>
          </w:tcPr>
          <w:p w:rsidR="00C94D80" w:rsidRDefault="00C94D80" w:rsidP="0014197B">
            <w:pPr>
              <w:pStyle w:val="TableHeading"/>
            </w:pPr>
            <w:r>
              <w:t>Description of change</w:t>
            </w:r>
          </w:p>
        </w:tc>
        <w:tc>
          <w:tcPr>
            <w:tcW w:w="874" w:type="pct"/>
          </w:tcPr>
          <w:p w:rsidR="00C94D80" w:rsidRDefault="00C94D80" w:rsidP="0014197B">
            <w:pPr>
              <w:pStyle w:val="TableHeading"/>
            </w:pPr>
            <w:r>
              <w:t>Effective date</w:t>
            </w:r>
          </w:p>
        </w:tc>
      </w:tr>
      <w:tr w:rsidR="00C94D80" w:rsidTr="00C94D80">
        <w:trPr>
          <w:trHeight w:val="1418"/>
        </w:trPr>
        <w:tc>
          <w:tcPr>
            <w:tcW w:w="631" w:type="pct"/>
          </w:tcPr>
          <w:p w:rsidR="00C94D80" w:rsidRDefault="00C94D80" w:rsidP="0014197B">
            <w:r>
              <w:t>V1.0</w:t>
            </w:r>
          </w:p>
        </w:tc>
        <w:tc>
          <w:tcPr>
            <w:tcW w:w="3495" w:type="pct"/>
          </w:tcPr>
          <w:p w:rsidR="00C94D80" w:rsidRDefault="00C94D80" w:rsidP="0014197B">
            <w:r>
              <w:t>Initial publication</w:t>
            </w:r>
          </w:p>
        </w:tc>
        <w:tc>
          <w:tcPr>
            <w:tcW w:w="874" w:type="pct"/>
          </w:tcPr>
          <w:p w:rsidR="00C94D80" w:rsidRDefault="00C94D80" w:rsidP="0014197B">
            <w:r>
              <w:t>28/04/10</w:t>
            </w:r>
          </w:p>
        </w:tc>
      </w:tr>
      <w:tr w:rsidR="00C94D80" w:rsidTr="00C94D80">
        <w:trPr>
          <w:trHeight w:val="1418"/>
        </w:trPr>
        <w:tc>
          <w:tcPr>
            <w:tcW w:w="631" w:type="pct"/>
          </w:tcPr>
          <w:p w:rsidR="00C94D80" w:rsidRDefault="00C94D80" w:rsidP="0014197B">
            <w:r>
              <w:t>V1.1</w:t>
            </w:r>
          </w:p>
        </w:tc>
        <w:tc>
          <w:tcPr>
            <w:tcW w:w="3495" w:type="pct"/>
          </w:tcPr>
          <w:p w:rsidR="00C94D80" w:rsidRDefault="00C94D80">
            <w:pPr>
              <w:pStyle w:val="ListBullet"/>
            </w:pPr>
            <w:r>
              <w:t>Updated references and contact details to reflect TGA’s new organisational structure post TGA21</w:t>
            </w:r>
          </w:p>
          <w:p w:rsidR="003359A3" w:rsidRDefault="003359A3">
            <w:pPr>
              <w:pStyle w:val="ListBullet"/>
            </w:pPr>
            <w:r>
              <w:t xml:space="preserve">Made multiple amendments and additions in Section 3. </w:t>
            </w:r>
            <w:r w:rsidR="007C4138" w:rsidRPr="007C4138">
              <w:t>Essential Principles</w:t>
            </w:r>
            <w:r>
              <w:t>, Principle 14—Clinical Evidence.</w:t>
            </w:r>
          </w:p>
          <w:p w:rsidR="003F6456" w:rsidRDefault="003F6456">
            <w:pPr>
              <w:pStyle w:val="ListBullet"/>
            </w:pPr>
            <w:r>
              <w:t xml:space="preserve">Made multiple amendments in </w:t>
            </w:r>
            <w:r w:rsidR="007D6630">
              <w:fldChar w:fldCharType="begin"/>
            </w:r>
            <w:r>
              <w:instrText xml:space="preserve"> REF _Ref288572106 \h </w:instrText>
            </w:r>
            <w:r w:rsidR="007D6630">
              <w:fldChar w:fldCharType="separate"/>
            </w:r>
            <w:r w:rsidR="00F16B5B">
              <w:t>Section 22. Post-market vigilance and monitoring requirements</w:t>
            </w:r>
            <w:r w:rsidR="007D6630">
              <w:fldChar w:fldCharType="end"/>
            </w:r>
            <w:r>
              <w:t>.</w:t>
            </w:r>
          </w:p>
          <w:p w:rsidR="00C94D80" w:rsidRDefault="00C94D80">
            <w:pPr>
              <w:pStyle w:val="ListBullet"/>
            </w:pPr>
            <w:r>
              <w:t xml:space="preserve">Added a fourth part titled </w:t>
            </w:r>
            <w:r w:rsidR="00E45E9B">
              <w:t>‘</w:t>
            </w:r>
            <w:r>
              <w:t>Navigation and Reference</w:t>
            </w:r>
            <w:r w:rsidR="00E45E9B">
              <w:t>’</w:t>
            </w:r>
            <w:r>
              <w:t xml:space="preserve"> that includes:</w:t>
            </w:r>
          </w:p>
          <w:p w:rsidR="00C94D80" w:rsidRDefault="00C94D80">
            <w:pPr>
              <w:pStyle w:val="ListBullet2"/>
            </w:pPr>
            <w:r w:rsidRPr="00AB47C3">
              <w:t xml:space="preserve">a bibliography </w:t>
            </w:r>
          </w:p>
          <w:p w:rsidR="00C94D80" w:rsidRDefault="00C94D80">
            <w:pPr>
              <w:pStyle w:val="ListBullet2"/>
            </w:pPr>
            <w:r>
              <w:t>consolidated contact details</w:t>
            </w:r>
          </w:p>
          <w:p w:rsidR="00864680" w:rsidRDefault="00C94D80">
            <w:pPr>
              <w:pStyle w:val="ListBullet2"/>
            </w:pPr>
            <w:r>
              <w:t>an index</w:t>
            </w:r>
          </w:p>
          <w:p w:rsidR="00C94D80" w:rsidRDefault="00864680">
            <w:pPr>
              <w:pStyle w:val="ListBullet2"/>
            </w:pPr>
            <w:r>
              <w:t xml:space="preserve">a </w:t>
            </w:r>
            <w:r w:rsidR="00C94D80">
              <w:t>glossary</w:t>
            </w:r>
            <w:r>
              <w:t xml:space="preserve"> of terms</w:t>
            </w:r>
          </w:p>
          <w:p w:rsidR="00C94D80" w:rsidRDefault="00C94D80" w:rsidP="007204D5">
            <w:pPr>
              <w:pStyle w:val="ListBullet"/>
            </w:pPr>
            <w:r>
              <w:t>Made various punctuation and grammar amendments</w:t>
            </w:r>
          </w:p>
          <w:p w:rsidR="00C94D80" w:rsidRDefault="00C94D80" w:rsidP="00DC703B">
            <w:pPr>
              <w:pStyle w:val="ListBullet"/>
            </w:pPr>
            <w:r>
              <w:t xml:space="preserve">Reformatted for compliance with new TGA </w:t>
            </w:r>
            <w:r w:rsidR="00DC703B">
              <w:t>style manual</w:t>
            </w:r>
          </w:p>
        </w:tc>
        <w:tc>
          <w:tcPr>
            <w:tcW w:w="874" w:type="pct"/>
          </w:tcPr>
          <w:p w:rsidR="00C94D80" w:rsidRDefault="00845A0A" w:rsidP="00845A0A">
            <w:r>
              <w:t>04</w:t>
            </w:r>
            <w:r w:rsidR="00C94D80" w:rsidRPr="00DC703B">
              <w:t>/</w:t>
            </w:r>
            <w:r w:rsidR="00C94D80">
              <w:t>0</w:t>
            </w:r>
            <w:r>
              <w:t>5</w:t>
            </w:r>
            <w:r w:rsidR="00C94D80">
              <w:t>/11</w:t>
            </w:r>
          </w:p>
        </w:tc>
      </w:tr>
    </w:tbl>
    <w:p w:rsidR="009C4BD5" w:rsidRDefault="009C4BD5" w:rsidP="009C4BD5"/>
    <w:p w:rsidR="009C4BD5" w:rsidRDefault="009C4BD5" w:rsidP="009C4BD5">
      <w:r>
        <w:br w:type="page"/>
      </w:r>
    </w:p>
    <w:p w:rsidR="008C159F" w:rsidRDefault="004564A7" w:rsidP="004564A7">
      <w:pPr>
        <w:pStyle w:val="Contents"/>
      </w:pPr>
      <w:r>
        <w:lastRenderedPageBreak/>
        <w:t>Contents</w:t>
      </w:r>
    </w:p>
    <w:sdt>
      <w:sdtPr>
        <w:rPr>
          <w:rFonts w:ascii="Minion Pro" w:hAnsi="Minion Pro"/>
          <w:sz w:val="22"/>
        </w:rPr>
        <w:id w:val="22978964"/>
        <w:docPartObj>
          <w:docPartGallery w:val="Table of Contents"/>
          <w:docPartUnique/>
        </w:docPartObj>
      </w:sdtPr>
      <w:sdtEndPr>
        <w:rPr>
          <w:rFonts w:asciiTheme="majorHAnsi" w:hAnsiTheme="majorHAnsi"/>
          <w:sz w:val="32"/>
        </w:rPr>
      </w:sdtEndPr>
      <w:sdtContent>
        <w:p w:rsidR="00862AE2" w:rsidRDefault="007D6630">
          <w:pPr>
            <w:pStyle w:val="TOC1"/>
            <w:rPr>
              <w:rFonts w:asciiTheme="minorHAnsi" w:eastAsiaTheme="minorEastAsia" w:hAnsiTheme="minorHAnsi"/>
              <w:b w:val="0"/>
              <w:noProof/>
              <w:sz w:val="22"/>
              <w:lang w:eastAsia="en-AU"/>
            </w:rPr>
          </w:pPr>
          <w:r>
            <w:fldChar w:fldCharType="begin"/>
          </w:r>
          <w:r w:rsidR="004241BC">
            <w:instrText xml:space="preserve"> TOC \o "1-3" \h \z </w:instrText>
          </w:r>
          <w:r>
            <w:fldChar w:fldCharType="separate"/>
          </w:r>
          <w:hyperlink w:anchor="_Toc293049061" w:history="1">
            <w:r w:rsidR="00862AE2" w:rsidRPr="00810681">
              <w:rPr>
                <w:rStyle w:val="Hyperlink"/>
                <w:noProof/>
              </w:rPr>
              <w:t>Part 4–Navigation and Reference</w:t>
            </w:r>
            <w:r w:rsidR="00862AE2">
              <w:rPr>
                <w:noProof/>
                <w:webHidden/>
              </w:rPr>
              <w:tab/>
            </w:r>
            <w:r w:rsidR="00862AE2">
              <w:rPr>
                <w:noProof/>
                <w:webHidden/>
              </w:rPr>
              <w:fldChar w:fldCharType="begin"/>
            </w:r>
            <w:r w:rsidR="00862AE2">
              <w:rPr>
                <w:noProof/>
                <w:webHidden/>
              </w:rPr>
              <w:instrText xml:space="preserve"> PAGEREF _Toc293049061 \h </w:instrText>
            </w:r>
            <w:r w:rsidR="00862AE2">
              <w:rPr>
                <w:noProof/>
                <w:webHidden/>
              </w:rPr>
            </w:r>
            <w:r w:rsidR="00862AE2">
              <w:rPr>
                <w:noProof/>
                <w:webHidden/>
              </w:rPr>
              <w:fldChar w:fldCharType="separate"/>
            </w:r>
            <w:r w:rsidR="00862AE2">
              <w:rPr>
                <w:noProof/>
                <w:webHidden/>
              </w:rPr>
              <w:t>327</w:t>
            </w:r>
            <w:r w:rsidR="00862AE2">
              <w:rPr>
                <w:noProof/>
                <w:webHidden/>
              </w:rPr>
              <w:fldChar w:fldCharType="end"/>
            </w:r>
          </w:hyperlink>
        </w:p>
        <w:p w:rsidR="00862AE2" w:rsidRDefault="00B04F90">
          <w:pPr>
            <w:pStyle w:val="TOC1"/>
            <w:rPr>
              <w:rFonts w:asciiTheme="minorHAnsi" w:eastAsiaTheme="minorEastAsia" w:hAnsiTheme="minorHAnsi"/>
              <w:b w:val="0"/>
              <w:noProof/>
              <w:sz w:val="22"/>
              <w:lang w:eastAsia="en-AU"/>
            </w:rPr>
          </w:pPr>
          <w:hyperlink w:anchor="_Toc293049062" w:history="1">
            <w:r w:rsidR="00862AE2" w:rsidRPr="00810681">
              <w:rPr>
                <w:rStyle w:val="Hyperlink"/>
                <w:noProof/>
              </w:rPr>
              <w:t>Section 24. Bibliography</w:t>
            </w:r>
            <w:r w:rsidR="00862AE2">
              <w:rPr>
                <w:noProof/>
                <w:webHidden/>
              </w:rPr>
              <w:tab/>
            </w:r>
            <w:r w:rsidR="00862AE2">
              <w:rPr>
                <w:noProof/>
                <w:webHidden/>
              </w:rPr>
              <w:fldChar w:fldCharType="begin"/>
            </w:r>
            <w:r w:rsidR="00862AE2">
              <w:rPr>
                <w:noProof/>
                <w:webHidden/>
              </w:rPr>
              <w:instrText xml:space="preserve"> PAGEREF _Toc293049062 \h </w:instrText>
            </w:r>
            <w:r w:rsidR="00862AE2">
              <w:rPr>
                <w:noProof/>
                <w:webHidden/>
              </w:rPr>
            </w:r>
            <w:r w:rsidR="00862AE2">
              <w:rPr>
                <w:noProof/>
                <w:webHidden/>
              </w:rPr>
              <w:fldChar w:fldCharType="separate"/>
            </w:r>
            <w:r w:rsidR="00862AE2">
              <w:rPr>
                <w:noProof/>
                <w:webHidden/>
              </w:rPr>
              <w:t>328</w:t>
            </w:r>
            <w:r w:rsidR="00862AE2">
              <w:rPr>
                <w:noProof/>
                <w:webHidden/>
              </w:rPr>
              <w:fldChar w:fldCharType="end"/>
            </w:r>
          </w:hyperlink>
        </w:p>
        <w:p w:rsidR="00862AE2" w:rsidRDefault="00B04F90">
          <w:pPr>
            <w:pStyle w:val="TOC2"/>
            <w:rPr>
              <w:rFonts w:eastAsiaTheme="minorEastAsia"/>
              <w:b w:val="0"/>
              <w:noProof/>
              <w:sz w:val="22"/>
              <w:lang w:eastAsia="en-AU"/>
            </w:rPr>
          </w:pPr>
          <w:hyperlink w:anchor="_Toc293049063" w:history="1">
            <w:r w:rsidR="00862AE2" w:rsidRPr="00810681">
              <w:rPr>
                <w:rStyle w:val="Hyperlink"/>
                <w:noProof/>
              </w:rPr>
              <w:t>Legislation</w:t>
            </w:r>
            <w:r w:rsidR="00862AE2">
              <w:rPr>
                <w:noProof/>
                <w:webHidden/>
              </w:rPr>
              <w:tab/>
            </w:r>
            <w:r w:rsidR="00862AE2">
              <w:rPr>
                <w:noProof/>
                <w:webHidden/>
              </w:rPr>
              <w:fldChar w:fldCharType="begin"/>
            </w:r>
            <w:r w:rsidR="00862AE2">
              <w:rPr>
                <w:noProof/>
                <w:webHidden/>
              </w:rPr>
              <w:instrText xml:space="preserve"> PAGEREF _Toc293049063 \h </w:instrText>
            </w:r>
            <w:r w:rsidR="00862AE2">
              <w:rPr>
                <w:noProof/>
                <w:webHidden/>
              </w:rPr>
            </w:r>
            <w:r w:rsidR="00862AE2">
              <w:rPr>
                <w:noProof/>
                <w:webHidden/>
              </w:rPr>
              <w:fldChar w:fldCharType="separate"/>
            </w:r>
            <w:r w:rsidR="00862AE2">
              <w:rPr>
                <w:noProof/>
                <w:webHidden/>
              </w:rPr>
              <w:t>328</w:t>
            </w:r>
            <w:r w:rsidR="00862AE2">
              <w:rPr>
                <w:noProof/>
                <w:webHidden/>
              </w:rPr>
              <w:fldChar w:fldCharType="end"/>
            </w:r>
          </w:hyperlink>
        </w:p>
        <w:p w:rsidR="00862AE2" w:rsidRDefault="00B04F90">
          <w:pPr>
            <w:pStyle w:val="TOC1"/>
            <w:rPr>
              <w:rFonts w:asciiTheme="minorHAnsi" w:eastAsiaTheme="minorEastAsia" w:hAnsiTheme="minorHAnsi"/>
              <w:b w:val="0"/>
              <w:noProof/>
              <w:sz w:val="22"/>
              <w:lang w:eastAsia="en-AU"/>
            </w:rPr>
          </w:pPr>
          <w:hyperlink w:anchor="_Toc293049064" w:history="1">
            <w:r w:rsidR="00862AE2" w:rsidRPr="00810681">
              <w:rPr>
                <w:rStyle w:val="Hyperlink"/>
                <w:noProof/>
              </w:rPr>
              <w:t>Section 25. Contact Details</w:t>
            </w:r>
            <w:r w:rsidR="00862AE2">
              <w:rPr>
                <w:noProof/>
                <w:webHidden/>
              </w:rPr>
              <w:tab/>
            </w:r>
            <w:r w:rsidR="00862AE2">
              <w:rPr>
                <w:noProof/>
                <w:webHidden/>
              </w:rPr>
              <w:fldChar w:fldCharType="begin"/>
            </w:r>
            <w:r w:rsidR="00862AE2">
              <w:rPr>
                <w:noProof/>
                <w:webHidden/>
              </w:rPr>
              <w:instrText xml:space="preserve"> PAGEREF _Toc293049064 \h </w:instrText>
            </w:r>
            <w:r w:rsidR="00862AE2">
              <w:rPr>
                <w:noProof/>
                <w:webHidden/>
              </w:rPr>
            </w:r>
            <w:r w:rsidR="00862AE2">
              <w:rPr>
                <w:noProof/>
                <w:webHidden/>
              </w:rPr>
              <w:fldChar w:fldCharType="separate"/>
            </w:r>
            <w:r w:rsidR="00862AE2">
              <w:rPr>
                <w:noProof/>
                <w:webHidden/>
              </w:rPr>
              <w:t>329</w:t>
            </w:r>
            <w:r w:rsidR="00862AE2">
              <w:rPr>
                <w:noProof/>
                <w:webHidden/>
              </w:rPr>
              <w:fldChar w:fldCharType="end"/>
            </w:r>
          </w:hyperlink>
        </w:p>
        <w:p w:rsidR="00862AE2" w:rsidRDefault="00B04F90">
          <w:pPr>
            <w:pStyle w:val="TOC2"/>
            <w:rPr>
              <w:rFonts w:eastAsiaTheme="minorEastAsia"/>
              <w:b w:val="0"/>
              <w:noProof/>
              <w:sz w:val="22"/>
              <w:lang w:eastAsia="en-AU"/>
            </w:rPr>
          </w:pPr>
          <w:hyperlink w:anchor="_Toc293049065" w:history="1">
            <w:r w:rsidR="00862AE2" w:rsidRPr="00810681">
              <w:rPr>
                <w:rStyle w:val="Hyperlink"/>
                <w:noProof/>
              </w:rPr>
              <w:t>Medical Devices Information Line</w:t>
            </w:r>
            <w:r w:rsidR="00862AE2">
              <w:rPr>
                <w:noProof/>
                <w:webHidden/>
              </w:rPr>
              <w:tab/>
            </w:r>
            <w:r w:rsidR="00862AE2">
              <w:rPr>
                <w:noProof/>
                <w:webHidden/>
              </w:rPr>
              <w:fldChar w:fldCharType="begin"/>
            </w:r>
            <w:r w:rsidR="00862AE2">
              <w:rPr>
                <w:noProof/>
                <w:webHidden/>
              </w:rPr>
              <w:instrText xml:space="preserve"> PAGEREF _Toc293049065 \h </w:instrText>
            </w:r>
            <w:r w:rsidR="00862AE2">
              <w:rPr>
                <w:noProof/>
                <w:webHidden/>
              </w:rPr>
            </w:r>
            <w:r w:rsidR="00862AE2">
              <w:rPr>
                <w:noProof/>
                <w:webHidden/>
              </w:rPr>
              <w:fldChar w:fldCharType="separate"/>
            </w:r>
            <w:r w:rsidR="00862AE2">
              <w:rPr>
                <w:noProof/>
                <w:webHidden/>
              </w:rPr>
              <w:t>329</w:t>
            </w:r>
            <w:r w:rsidR="00862AE2">
              <w:rPr>
                <w:noProof/>
                <w:webHidden/>
              </w:rPr>
              <w:fldChar w:fldCharType="end"/>
            </w:r>
          </w:hyperlink>
        </w:p>
        <w:p w:rsidR="00862AE2" w:rsidRDefault="00B04F90">
          <w:pPr>
            <w:pStyle w:val="TOC2"/>
            <w:rPr>
              <w:rFonts w:eastAsiaTheme="minorEastAsia"/>
              <w:b w:val="0"/>
              <w:noProof/>
              <w:sz w:val="22"/>
              <w:lang w:eastAsia="en-AU"/>
            </w:rPr>
          </w:pPr>
          <w:hyperlink w:anchor="_Toc293049066" w:history="1">
            <w:r w:rsidR="00862AE2" w:rsidRPr="00810681">
              <w:rPr>
                <w:rStyle w:val="Hyperlink"/>
                <w:noProof/>
              </w:rPr>
              <w:t>Adverse Events</w:t>
            </w:r>
            <w:r w:rsidR="00862AE2">
              <w:rPr>
                <w:noProof/>
                <w:webHidden/>
              </w:rPr>
              <w:tab/>
            </w:r>
            <w:r w:rsidR="00862AE2">
              <w:rPr>
                <w:noProof/>
                <w:webHidden/>
              </w:rPr>
              <w:fldChar w:fldCharType="begin"/>
            </w:r>
            <w:r w:rsidR="00862AE2">
              <w:rPr>
                <w:noProof/>
                <w:webHidden/>
              </w:rPr>
              <w:instrText xml:space="preserve"> PAGEREF _Toc293049066 \h </w:instrText>
            </w:r>
            <w:r w:rsidR="00862AE2">
              <w:rPr>
                <w:noProof/>
                <w:webHidden/>
              </w:rPr>
            </w:r>
            <w:r w:rsidR="00862AE2">
              <w:rPr>
                <w:noProof/>
                <w:webHidden/>
              </w:rPr>
              <w:fldChar w:fldCharType="separate"/>
            </w:r>
            <w:r w:rsidR="00862AE2">
              <w:rPr>
                <w:noProof/>
                <w:webHidden/>
              </w:rPr>
              <w:t>329</w:t>
            </w:r>
            <w:r w:rsidR="00862AE2">
              <w:rPr>
                <w:noProof/>
                <w:webHidden/>
              </w:rPr>
              <w:fldChar w:fldCharType="end"/>
            </w:r>
          </w:hyperlink>
        </w:p>
        <w:p w:rsidR="00862AE2" w:rsidRDefault="00B04F90">
          <w:pPr>
            <w:pStyle w:val="TOC2"/>
            <w:rPr>
              <w:rFonts w:eastAsiaTheme="minorEastAsia"/>
              <w:b w:val="0"/>
              <w:noProof/>
              <w:sz w:val="22"/>
              <w:lang w:eastAsia="en-AU"/>
            </w:rPr>
          </w:pPr>
          <w:hyperlink w:anchor="_Toc293049067" w:history="1">
            <w:r w:rsidR="00862AE2" w:rsidRPr="00810681">
              <w:rPr>
                <w:rStyle w:val="Hyperlink"/>
                <w:noProof/>
              </w:rPr>
              <w:t>Recalls</w:t>
            </w:r>
            <w:r w:rsidR="00862AE2">
              <w:rPr>
                <w:noProof/>
                <w:webHidden/>
              </w:rPr>
              <w:tab/>
            </w:r>
            <w:r w:rsidR="00862AE2">
              <w:rPr>
                <w:noProof/>
                <w:webHidden/>
              </w:rPr>
              <w:fldChar w:fldCharType="begin"/>
            </w:r>
            <w:r w:rsidR="00862AE2">
              <w:rPr>
                <w:noProof/>
                <w:webHidden/>
              </w:rPr>
              <w:instrText xml:space="preserve"> PAGEREF _Toc293049067 \h </w:instrText>
            </w:r>
            <w:r w:rsidR="00862AE2">
              <w:rPr>
                <w:noProof/>
                <w:webHidden/>
              </w:rPr>
            </w:r>
            <w:r w:rsidR="00862AE2">
              <w:rPr>
                <w:noProof/>
                <w:webHidden/>
              </w:rPr>
              <w:fldChar w:fldCharType="separate"/>
            </w:r>
            <w:r w:rsidR="00862AE2">
              <w:rPr>
                <w:noProof/>
                <w:webHidden/>
              </w:rPr>
              <w:t>329</w:t>
            </w:r>
            <w:r w:rsidR="00862AE2">
              <w:rPr>
                <w:noProof/>
                <w:webHidden/>
              </w:rPr>
              <w:fldChar w:fldCharType="end"/>
            </w:r>
          </w:hyperlink>
        </w:p>
        <w:p w:rsidR="00862AE2" w:rsidRDefault="00B04F90">
          <w:pPr>
            <w:pStyle w:val="TOC2"/>
            <w:rPr>
              <w:rFonts w:eastAsiaTheme="minorEastAsia"/>
              <w:b w:val="0"/>
              <w:noProof/>
              <w:sz w:val="22"/>
              <w:lang w:eastAsia="en-AU"/>
            </w:rPr>
          </w:pPr>
          <w:hyperlink w:anchor="_Toc293049068" w:history="1">
            <w:r w:rsidR="00862AE2" w:rsidRPr="00810681">
              <w:rPr>
                <w:rStyle w:val="Hyperlink"/>
                <w:noProof/>
              </w:rPr>
              <w:t>Device Inclusions and Application Audits</w:t>
            </w:r>
            <w:r w:rsidR="00862AE2">
              <w:rPr>
                <w:noProof/>
                <w:webHidden/>
              </w:rPr>
              <w:tab/>
            </w:r>
            <w:r w:rsidR="00862AE2">
              <w:rPr>
                <w:noProof/>
                <w:webHidden/>
              </w:rPr>
              <w:fldChar w:fldCharType="begin"/>
            </w:r>
            <w:r w:rsidR="00862AE2">
              <w:rPr>
                <w:noProof/>
                <w:webHidden/>
              </w:rPr>
              <w:instrText xml:space="preserve"> PAGEREF _Toc293049068 \h </w:instrText>
            </w:r>
            <w:r w:rsidR="00862AE2">
              <w:rPr>
                <w:noProof/>
                <w:webHidden/>
              </w:rPr>
            </w:r>
            <w:r w:rsidR="00862AE2">
              <w:rPr>
                <w:noProof/>
                <w:webHidden/>
              </w:rPr>
              <w:fldChar w:fldCharType="separate"/>
            </w:r>
            <w:r w:rsidR="00862AE2">
              <w:rPr>
                <w:noProof/>
                <w:webHidden/>
              </w:rPr>
              <w:t>330</w:t>
            </w:r>
            <w:r w:rsidR="00862AE2">
              <w:rPr>
                <w:noProof/>
                <w:webHidden/>
              </w:rPr>
              <w:fldChar w:fldCharType="end"/>
            </w:r>
          </w:hyperlink>
        </w:p>
        <w:p w:rsidR="00862AE2" w:rsidRDefault="00B04F90">
          <w:pPr>
            <w:pStyle w:val="TOC2"/>
            <w:rPr>
              <w:rFonts w:eastAsiaTheme="minorEastAsia"/>
              <w:b w:val="0"/>
              <w:noProof/>
              <w:sz w:val="22"/>
              <w:lang w:eastAsia="en-AU"/>
            </w:rPr>
          </w:pPr>
          <w:hyperlink w:anchor="_Toc293049069" w:history="1">
            <w:r w:rsidR="00862AE2" w:rsidRPr="00810681">
              <w:rPr>
                <w:rStyle w:val="Hyperlink"/>
                <w:noProof/>
              </w:rPr>
              <w:t>Conformity Assessment Certifications</w:t>
            </w:r>
            <w:r w:rsidR="00862AE2">
              <w:rPr>
                <w:noProof/>
                <w:webHidden/>
              </w:rPr>
              <w:tab/>
            </w:r>
            <w:r w:rsidR="00862AE2">
              <w:rPr>
                <w:noProof/>
                <w:webHidden/>
              </w:rPr>
              <w:fldChar w:fldCharType="begin"/>
            </w:r>
            <w:r w:rsidR="00862AE2">
              <w:rPr>
                <w:noProof/>
                <w:webHidden/>
              </w:rPr>
              <w:instrText xml:space="preserve"> PAGEREF _Toc293049069 \h </w:instrText>
            </w:r>
            <w:r w:rsidR="00862AE2">
              <w:rPr>
                <w:noProof/>
                <w:webHidden/>
              </w:rPr>
            </w:r>
            <w:r w:rsidR="00862AE2">
              <w:rPr>
                <w:noProof/>
                <w:webHidden/>
              </w:rPr>
              <w:fldChar w:fldCharType="separate"/>
            </w:r>
            <w:r w:rsidR="00862AE2">
              <w:rPr>
                <w:noProof/>
                <w:webHidden/>
              </w:rPr>
              <w:t>330</w:t>
            </w:r>
            <w:r w:rsidR="00862AE2">
              <w:rPr>
                <w:noProof/>
                <w:webHidden/>
              </w:rPr>
              <w:fldChar w:fldCharType="end"/>
            </w:r>
          </w:hyperlink>
        </w:p>
        <w:p w:rsidR="00862AE2" w:rsidRDefault="00B04F90">
          <w:pPr>
            <w:pStyle w:val="TOC2"/>
            <w:rPr>
              <w:rFonts w:eastAsiaTheme="minorEastAsia"/>
              <w:b w:val="0"/>
              <w:noProof/>
              <w:sz w:val="22"/>
              <w:lang w:eastAsia="en-AU"/>
            </w:rPr>
          </w:pPr>
          <w:hyperlink w:anchor="_Toc293049070" w:history="1">
            <w:r w:rsidR="00862AE2" w:rsidRPr="00810681">
              <w:rPr>
                <w:rStyle w:val="Hyperlink"/>
                <w:noProof/>
              </w:rPr>
              <w:t>Advertising</w:t>
            </w:r>
            <w:r w:rsidR="00862AE2">
              <w:rPr>
                <w:noProof/>
                <w:webHidden/>
              </w:rPr>
              <w:tab/>
            </w:r>
            <w:r w:rsidR="00862AE2">
              <w:rPr>
                <w:noProof/>
                <w:webHidden/>
              </w:rPr>
              <w:fldChar w:fldCharType="begin"/>
            </w:r>
            <w:r w:rsidR="00862AE2">
              <w:rPr>
                <w:noProof/>
                <w:webHidden/>
              </w:rPr>
              <w:instrText xml:space="preserve"> PAGEREF _Toc293049070 \h </w:instrText>
            </w:r>
            <w:r w:rsidR="00862AE2">
              <w:rPr>
                <w:noProof/>
                <w:webHidden/>
              </w:rPr>
            </w:r>
            <w:r w:rsidR="00862AE2">
              <w:rPr>
                <w:noProof/>
                <w:webHidden/>
              </w:rPr>
              <w:fldChar w:fldCharType="separate"/>
            </w:r>
            <w:r w:rsidR="00862AE2">
              <w:rPr>
                <w:noProof/>
                <w:webHidden/>
              </w:rPr>
              <w:t>330</w:t>
            </w:r>
            <w:r w:rsidR="00862AE2">
              <w:rPr>
                <w:noProof/>
                <w:webHidden/>
              </w:rPr>
              <w:fldChar w:fldCharType="end"/>
            </w:r>
          </w:hyperlink>
        </w:p>
        <w:p w:rsidR="00862AE2" w:rsidRDefault="00B04F90">
          <w:pPr>
            <w:pStyle w:val="TOC2"/>
            <w:rPr>
              <w:rFonts w:eastAsiaTheme="minorEastAsia"/>
              <w:b w:val="0"/>
              <w:noProof/>
              <w:sz w:val="22"/>
              <w:lang w:eastAsia="en-AU"/>
            </w:rPr>
          </w:pPr>
          <w:hyperlink w:anchor="_Toc293049071" w:history="1">
            <w:r w:rsidR="00862AE2" w:rsidRPr="00810681">
              <w:rPr>
                <w:rStyle w:val="Hyperlink"/>
                <w:noProof/>
              </w:rPr>
              <w:t>Clinical Trial Notification (CTN) Scheme</w:t>
            </w:r>
            <w:r w:rsidR="00862AE2">
              <w:rPr>
                <w:noProof/>
                <w:webHidden/>
              </w:rPr>
              <w:tab/>
            </w:r>
            <w:r w:rsidR="00862AE2">
              <w:rPr>
                <w:noProof/>
                <w:webHidden/>
              </w:rPr>
              <w:fldChar w:fldCharType="begin"/>
            </w:r>
            <w:r w:rsidR="00862AE2">
              <w:rPr>
                <w:noProof/>
                <w:webHidden/>
              </w:rPr>
              <w:instrText xml:space="preserve"> PAGEREF _Toc293049071 \h </w:instrText>
            </w:r>
            <w:r w:rsidR="00862AE2">
              <w:rPr>
                <w:noProof/>
                <w:webHidden/>
              </w:rPr>
            </w:r>
            <w:r w:rsidR="00862AE2">
              <w:rPr>
                <w:noProof/>
                <w:webHidden/>
              </w:rPr>
              <w:fldChar w:fldCharType="separate"/>
            </w:r>
            <w:r w:rsidR="00862AE2">
              <w:rPr>
                <w:noProof/>
                <w:webHidden/>
              </w:rPr>
              <w:t>331</w:t>
            </w:r>
            <w:r w:rsidR="00862AE2">
              <w:rPr>
                <w:noProof/>
                <w:webHidden/>
              </w:rPr>
              <w:fldChar w:fldCharType="end"/>
            </w:r>
          </w:hyperlink>
        </w:p>
        <w:p w:rsidR="00862AE2" w:rsidRDefault="00B04F90">
          <w:pPr>
            <w:pStyle w:val="TOC2"/>
            <w:rPr>
              <w:rFonts w:eastAsiaTheme="minorEastAsia"/>
              <w:b w:val="0"/>
              <w:noProof/>
              <w:sz w:val="22"/>
              <w:lang w:eastAsia="en-AU"/>
            </w:rPr>
          </w:pPr>
          <w:hyperlink w:anchor="_Toc293049072" w:history="1">
            <w:r w:rsidR="00862AE2" w:rsidRPr="00810681">
              <w:rPr>
                <w:rStyle w:val="Hyperlink"/>
                <w:noProof/>
              </w:rPr>
              <w:t>Clinical Trial Adverse Event Reports</w:t>
            </w:r>
            <w:r w:rsidR="00862AE2">
              <w:rPr>
                <w:noProof/>
                <w:webHidden/>
              </w:rPr>
              <w:tab/>
            </w:r>
            <w:r w:rsidR="00862AE2">
              <w:rPr>
                <w:noProof/>
                <w:webHidden/>
              </w:rPr>
              <w:fldChar w:fldCharType="begin"/>
            </w:r>
            <w:r w:rsidR="00862AE2">
              <w:rPr>
                <w:noProof/>
                <w:webHidden/>
              </w:rPr>
              <w:instrText xml:space="preserve"> PAGEREF _Toc293049072 \h </w:instrText>
            </w:r>
            <w:r w:rsidR="00862AE2">
              <w:rPr>
                <w:noProof/>
                <w:webHidden/>
              </w:rPr>
            </w:r>
            <w:r w:rsidR="00862AE2">
              <w:rPr>
                <w:noProof/>
                <w:webHidden/>
              </w:rPr>
              <w:fldChar w:fldCharType="separate"/>
            </w:r>
            <w:r w:rsidR="00862AE2">
              <w:rPr>
                <w:noProof/>
                <w:webHidden/>
              </w:rPr>
              <w:t>331</w:t>
            </w:r>
            <w:r w:rsidR="00862AE2">
              <w:rPr>
                <w:noProof/>
                <w:webHidden/>
              </w:rPr>
              <w:fldChar w:fldCharType="end"/>
            </w:r>
          </w:hyperlink>
        </w:p>
        <w:p w:rsidR="00862AE2" w:rsidRDefault="00B04F90">
          <w:pPr>
            <w:pStyle w:val="TOC2"/>
            <w:rPr>
              <w:rFonts w:eastAsiaTheme="minorEastAsia"/>
              <w:b w:val="0"/>
              <w:noProof/>
              <w:sz w:val="22"/>
              <w:lang w:eastAsia="en-AU"/>
            </w:rPr>
          </w:pPr>
          <w:hyperlink w:anchor="_Toc293049073" w:history="1">
            <w:r w:rsidR="00862AE2" w:rsidRPr="00810681">
              <w:rPr>
                <w:rStyle w:val="Hyperlink"/>
                <w:noProof/>
                <w:lang w:eastAsia="en-AU"/>
              </w:rPr>
              <w:t>Comments Regarding the ARGMD</w:t>
            </w:r>
            <w:r w:rsidR="00862AE2">
              <w:rPr>
                <w:noProof/>
                <w:webHidden/>
              </w:rPr>
              <w:tab/>
            </w:r>
            <w:r w:rsidR="00862AE2">
              <w:rPr>
                <w:noProof/>
                <w:webHidden/>
              </w:rPr>
              <w:fldChar w:fldCharType="begin"/>
            </w:r>
            <w:r w:rsidR="00862AE2">
              <w:rPr>
                <w:noProof/>
                <w:webHidden/>
              </w:rPr>
              <w:instrText xml:space="preserve"> PAGEREF _Toc293049073 \h </w:instrText>
            </w:r>
            <w:r w:rsidR="00862AE2">
              <w:rPr>
                <w:noProof/>
                <w:webHidden/>
              </w:rPr>
            </w:r>
            <w:r w:rsidR="00862AE2">
              <w:rPr>
                <w:noProof/>
                <w:webHidden/>
              </w:rPr>
              <w:fldChar w:fldCharType="separate"/>
            </w:r>
            <w:r w:rsidR="00862AE2">
              <w:rPr>
                <w:noProof/>
                <w:webHidden/>
              </w:rPr>
              <w:t>331</w:t>
            </w:r>
            <w:r w:rsidR="00862AE2">
              <w:rPr>
                <w:noProof/>
                <w:webHidden/>
              </w:rPr>
              <w:fldChar w:fldCharType="end"/>
            </w:r>
          </w:hyperlink>
        </w:p>
        <w:p w:rsidR="00862AE2" w:rsidRDefault="00B04F90">
          <w:pPr>
            <w:pStyle w:val="TOC1"/>
            <w:rPr>
              <w:rFonts w:asciiTheme="minorHAnsi" w:eastAsiaTheme="minorEastAsia" w:hAnsiTheme="minorHAnsi"/>
              <w:b w:val="0"/>
              <w:noProof/>
              <w:sz w:val="22"/>
              <w:lang w:eastAsia="en-AU"/>
            </w:rPr>
          </w:pPr>
          <w:hyperlink w:anchor="_Toc293049074" w:history="1">
            <w:r w:rsidR="00862AE2" w:rsidRPr="00810681">
              <w:rPr>
                <w:rStyle w:val="Hyperlink"/>
                <w:noProof/>
              </w:rPr>
              <w:t>Section 26. Glossary</w:t>
            </w:r>
            <w:r w:rsidR="00862AE2">
              <w:rPr>
                <w:noProof/>
                <w:webHidden/>
              </w:rPr>
              <w:tab/>
            </w:r>
            <w:r w:rsidR="00862AE2">
              <w:rPr>
                <w:noProof/>
                <w:webHidden/>
              </w:rPr>
              <w:fldChar w:fldCharType="begin"/>
            </w:r>
            <w:r w:rsidR="00862AE2">
              <w:rPr>
                <w:noProof/>
                <w:webHidden/>
              </w:rPr>
              <w:instrText xml:space="preserve"> PAGEREF _Toc293049074 \h </w:instrText>
            </w:r>
            <w:r w:rsidR="00862AE2">
              <w:rPr>
                <w:noProof/>
                <w:webHidden/>
              </w:rPr>
            </w:r>
            <w:r w:rsidR="00862AE2">
              <w:rPr>
                <w:noProof/>
                <w:webHidden/>
              </w:rPr>
              <w:fldChar w:fldCharType="separate"/>
            </w:r>
            <w:r w:rsidR="00862AE2">
              <w:rPr>
                <w:noProof/>
                <w:webHidden/>
              </w:rPr>
              <w:t>332</w:t>
            </w:r>
            <w:r w:rsidR="00862AE2">
              <w:rPr>
                <w:noProof/>
                <w:webHidden/>
              </w:rPr>
              <w:fldChar w:fldCharType="end"/>
            </w:r>
          </w:hyperlink>
        </w:p>
        <w:p w:rsidR="00862AE2" w:rsidRDefault="00B04F90">
          <w:pPr>
            <w:pStyle w:val="TOC2"/>
            <w:rPr>
              <w:rFonts w:eastAsiaTheme="minorEastAsia"/>
              <w:b w:val="0"/>
              <w:noProof/>
              <w:sz w:val="22"/>
              <w:lang w:eastAsia="en-AU"/>
            </w:rPr>
          </w:pPr>
          <w:hyperlink w:anchor="_Toc293049075" w:history="1">
            <w:r w:rsidR="00862AE2" w:rsidRPr="00810681">
              <w:rPr>
                <w:rStyle w:val="Hyperlink"/>
                <w:noProof/>
              </w:rPr>
              <w:t>Declaration of Conformity (DoC)</w:t>
            </w:r>
            <w:r w:rsidR="00862AE2">
              <w:rPr>
                <w:noProof/>
                <w:webHidden/>
              </w:rPr>
              <w:tab/>
            </w:r>
            <w:r w:rsidR="00862AE2">
              <w:rPr>
                <w:noProof/>
                <w:webHidden/>
              </w:rPr>
              <w:fldChar w:fldCharType="begin"/>
            </w:r>
            <w:r w:rsidR="00862AE2">
              <w:rPr>
                <w:noProof/>
                <w:webHidden/>
              </w:rPr>
              <w:instrText xml:space="preserve"> PAGEREF _Toc293049075 \h </w:instrText>
            </w:r>
            <w:r w:rsidR="00862AE2">
              <w:rPr>
                <w:noProof/>
                <w:webHidden/>
              </w:rPr>
            </w:r>
            <w:r w:rsidR="00862AE2">
              <w:rPr>
                <w:noProof/>
                <w:webHidden/>
              </w:rPr>
              <w:fldChar w:fldCharType="separate"/>
            </w:r>
            <w:r w:rsidR="00862AE2">
              <w:rPr>
                <w:noProof/>
                <w:webHidden/>
              </w:rPr>
              <w:t>332</w:t>
            </w:r>
            <w:r w:rsidR="00862AE2">
              <w:rPr>
                <w:noProof/>
                <w:webHidden/>
              </w:rPr>
              <w:fldChar w:fldCharType="end"/>
            </w:r>
          </w:hyperlink>
        </w:p>
        <w:p w:rsidR="00862AE2" w:rsidRDefault="00B04F90">
          <w:pPr>
            <w:pStyle w:val="TOC2"/>
            <w:rPr>
              <w:rFonts w:eastAsiaTheme="minorEastAsia"/>
              <w:b w:val="0"/>
              <w:noProof/>
              <w:sz w:val="22"/>
              <w:lang w:eastAsia="en-AU"/>
            </w:rPr>
          </w:pPr>
          <w:hyperlink w:anchor="_Toc293049076" w:history="1">
            <w:r w:rsidR="00862AE2" w:rsidRPr="00810681">
              <w:rPr>
                <w:rStyle w:val="Hyperlink"/>
                <w:noProof/>
              </w:rPr>
              <w:t>EC Certificate</w:t>
            </w:r>
            <w:r w:rsidR="00862AE2">
              <w:rPr>
                <w:noProof/>
                <w:webHidden/>
              </w:rPr>
              <w:tab/>
            </w:r>
            <w:r w:rsidR="00862AE2">
              <w:rPr>
                <w:noProof/>
                <w:webHidden/>
              </w:rPr>
              <w:fldChar w:fldCharType="begin"/>
            </w:r>
            <w:r w:rsidR="00862AE2">
              <w:rPr>
                <w:noProof/>
                <w:webHidden/>
              </w:rPr>
              <w:instrText xml:space="preserve"> PAGEREF _Toc293049076 \h </w:instrText>
            </w:r>
            <w:r w:rsidR="00862AE2">
              <w:rPr>
                <w:noProof/>
                <w:webHidden/>
              </w:rPr>
            </w:r>
            <w:r w:rsidR="00862AE2">
              <w:rPr>
                <w:noProof/>
                <w:webHidden/>
              </w:rPr>
              <w:fldChar w:fldCharType="separate"/>
            </w:r>
            <w:r w:rsidR="00862AE2">
              <w:rPr>
                <w:noProof/>
                <w:webHidden/>
              </w:rPr>
              <w:t>332</w:t>
            </w:r>
            <w:r w:rsidR="00862AE2">
              <w:rPr>
                <w:noProof/>
                <w:webHidden/>
              </w:rPr>
              <w:fldChar w:fldCharType="end"/>
            </w:r>
          </w:hyperlink>
        </w:p>
        <w:p w:rsidR="00862AE2" w:rsidRDefault="00B04F90">
          <w:pPr>
            <w:pStyle w:val="TOC2"/>
            <w:rPr>
              <w:rFonts w:eastAsiaTheme="minorEastAsia"/>
              <w:b w:val="0"/>
              <w:noProof/>
              <w:sz w:val="22"/>
              <w:lang w:eastAsia="en-AU"/>
            </w:rPr>
          </w:pPr>
          <w:hyperlink w:anchor="_Toc293049077" w:history="1">
            <w:r w:rsidR="00862AE2" w:rsidRPr="00810681">
              <w:rPr>
                <w:rStyle w:val="Hyperlink"/>
                <w:noProof/>
              </w:rPr>
              <w:t>Manufacturers’ Evidence</w:t>
            </w:r>
            <w:r w:rsidR="00862AE2">
              <w:rPr>
                <w:noProof/>
                <w:webHidden/>
              </w:rPr>
              <w:tab/>
            </w:r>
            <w:r w:rsidR="00862AE2">
              <w:rPr>
                <w:noProof/>
                <w:webHidden/>
              </w:rPr>
              <w:fldChar w:fldCharType="begin"/>
            </w:r>
            <w:r w:rsidR="00862AE2">
              <w:rPr>
                <w:noProof/>
                <w:webHidden/>
              </w:rPr>
              <w:instrText xml:space="preserve"> PAGEREF _Toc293049077 \h </w:instrText>
            </w:r>
            <w:r w:rsidR="00862AE2">
              <w:rPr>
                <w:noProof/>
                <w:webHidden/>
              </w:rPr>
            </w:r>
            <w:r w:rsidR="00862AE2">
              <w:rPr>
                <w:noProof/>
                <w:webHidden/>
              </w:rPr>
              <w:fldChar w:fldCharType="separate"/>
            </w:r>
            <w:r w:rsidR="00862AE2">
              <w:rPr>
                <w:noProof/>
                <w:webHidden/>
              </w:rPr>
              <w:t>332</w:t>
            </w:r>
            <w:r w:rsidR="00862AE2">
              <w:rPr>
                <w:noProof/>
                <w:webHidden/>
              </w:rPr>
              <w:fldChar w:fldCharType="end"/>
            </w:r>
          </w:hyperlink>
        </w:p>
        <w:p w:rsidR="00862AE2" w:rsidRDefault="00B04F90">
          <w:pPr>
            <w:pStyle w:val="TOC2"/>
            <w:rPr>
              <w:rFonts w:eastAsiaTheme="minorEastAsia"/>
              <w:b w:val="0"/>
              <w:noProof/>
              <w:sz w:val="22"/>
              <w:lang w:eastAsia="en-AU"/>
            </w:rPr>
          </w:pPr>
          <w:hyperlink w:anchor="_Toc293049078" w:history="1">
            <w:r w:rsidR="00862AE2" w:rsidRPr="00810681">
              <w:rPr>
                <w:rStyle w:val="Hyperlink"/>
                <w:noProof/>
              </w:rPr>
              <w:t>Time Frames</w:t>
            </w:r>
            <w:r w:rsidR="00862AE2">
              <w:rPr>
                <w:noProof/>
                <w:webHidden/>
              </w:rPr>
              <w:tab/>
            </w:r>
            <w:r w:rsidR="00862AE2">
              <w:rPr>
                <w:noProof/>
                <w:webHidden/>
              </w:rPr>
              <w:fldChar w:fldCharType="begin"/>
            </w:r>
            <w:r w:rsidR="00862AE2">
              <w:rPr>
                <w:noProof/>
                <w:webHidden/>
              </w:rPr>
              <w:instrText xml:space="preserve"> PAGEREF _Toc293049078 \h </w:instrText>
            </w:r>
            <w:r w:rsidR="00862AE2">
              <w:rPr>
                <w:noProof/>
                <w:webHidden/>
              </w:rPr>
            </w:r>
            <w:r w:rsidR="00862AE2">
              <w:rPr>
                <w:noProof/>
                <w:webHidden/>
              </w:rPr>
              <w:fldChar w:fldCharType="separate"/>
            </w:r>
            <w:r w:rsidR="00862AE2">
              <w:rPr>
                <w:noProof/>
                <w:webHidden/>
              </w:rPr>
              <w:t>332</w:t>
            </w:r>
            <w:r w:rsidR="00862AE2">
              <w:rPr>
                <w:noProof/>
                <w:webHidden/>
              </w:rPr>
              <w:fldChar w:fldCharType="end"/>
            </w:r>
          </w:hyperlink>
        </w:p>
        <w:p w:rsidR="00862AE2" w:rsidRDefault="00B04F90">
          <w:pPr>
            <w:pStyle w:val="TOC2"/>
            <w:rPr>
              <w:rFonts w:eastAsiaTheme="minorEastAsia"/>
              <w:b w:val="0"/>
              <w:noProof/>
              <w:sz w:val="22"/>
              <w:lang w:eastAsia="en-AU"/>
            </w:rPr>
          </w:pPr>
          <w:hyperlink w:anchor="_Toc293049079" w:history="1">
            <w:r w:rsidR="00862AE2" w:rsidRPr="00810681">
              <w:rPr>
                <w:rStyle w:val="Hyperlink"/>
                <w:noProof/>
              </w:rPr>
              <w:t>Vital Physiological Process/Parameter</w:t>
            </w:r>
            <w:r w:rsidR="00862AE2">
              <w:rPr>
                <w:noProof/>
                <w:webHidden/>
              </w:rPr>
              <w:tab/>
            </w:r>
            <w:r w:rsidR="00862AE2">
              <w:rPr>
                <w:noProof/>
                <w:webHidden/>
              </w:rPr>
              <w:fldChar w:fldCharType="begin"/>
            </w:r>
            <w:r w:rsidR="00862AE2">
              <w:rPr>
                <w:noProof/>
                <w:webHidden/>
              </w:rPr>
              <w:instrText xml:space="preserve"> PAGEREF _Toc293049079 \h </w:instrText>
            </w:r>
            <w:r w:rsidR="00862AE2">
              <w:rPr>
                <w:noProof/>
                <w:webHidden/>
              </w:rPr>
            </w:r>
            <w:r w:rsidR="00862AE2">
              <w:rPr>
                <w:noProof/>
                <w:webHidden/>
              </w:rPr>
              <w:fldChar w:fldCharType="separate"/>
            </w:r>
            <w:r w:rsidR="00862AE2">
              <w:rPr>
                <w:noProof/>
                <w:webHidden/>
              </w:rPr>
              <w:t>332</w:t>
            </w:r>
            <w:r w:rsidR="00862AE2">
              <w:rPr>
                <w:noProof/>
                <w:webHidden/>
              </w:rPr>
              <w:fldChar w:fldCharType="end"/>
            </w:r>
          </w:hyperlink>
        </w:p>
        <w:p w:rsidR="00862AE2" w:rsidRDefault="00B04F90">
          <w:pPr>
            <w:pStyle w:val="TOC2"/>
            <w:rPr>
              <w:rFonts w:eastAsiaTheme="minorEastAsia"/>
              <w:b w:val="0"/>
              <w:noProof/>
              <w:sz w:val="22"/>
              <w:lang w:eastAsia="en-AU"/>
            </w:rPr>
          </w:pPr>
          <w:hyperlink w:anchor="_Toc293049080" w:history="1">
            <w:r w:rsidR="00862AE2" w:rsidRPr="00810681">
              <w:rPr>
                <w:rStyle w:val="Hyperlink"/>
                <w:noProof/>
              </w:rPr>
              <w:t>Working day</w:t>
            </w:r>
            <w:r w:rsidR="00862AE2">
              <w:rPr>
                <w:noProof/>
                <w:webHidden/>
              </w:rPr>
              <w:tab/>
            </w:r>
            <w:r w:rsidR="00862AE2">
              <w:rPr>
                <w:noProof/>
                <w:webHidden/>
              </w:rPr>
              <w:fldChar w:fldCharType="begin"/>
            </w:r>
            <w:r w:rsidR="00862AE2">
              <w:rPr>
                <w:noProof/>
                <w:webHidden/>
              </w:rPr>
              <w:instrText xml:space="preserve"> PAGEREF _Toc293049080 \h </w:instrText>
            </w:r>
            <w:r w:rsidR="00862AE2">
              <w:rPr>
                <w:noProof/>
                <w:webHidden/>
              </w:rPr>
            </w:r>
            <w:r w:rsidR="00862AE2">
              <w:rPr>
                <w:noProof/>
                <w:webHidden/>
              </w:rPr>
              <w:fldChar w:fldCharType="separate"/>
            </w:r>
            <w:r w:rsidR="00862AE2">
              <w:rPr>
                <w:noProof/>
                <w:webHidden/>
              </w:rPr>
              <w:t>333</w:t>
            </w:r>
            <w:r w:rsidR="00862AE2">
              <w:rPr>
                <w:noProof/>
                <w:webHidden/>
              </w:rPr>
              <w:fldChar w:fldCharType="end"/>
            </w:r>
          </w:hyperlink>
        </w:p>
        <w:p w:rsidR="00862AE2" w:rsidRDefault="00B04F90">
          <w:pPr>
            <w:pStyle w:val="TOC1"/>
            <w:rPr>
              <w:rFonts w:asciiTheme="minorHAnsi" w:eastAsiaTheme="minorEastAsia" w:hAnsiTheme="minorHAnsi"/>
              <w:b w:val="0"/>
              <w:noProof/>
              <w:sz w:val="22"/>
              <w:lang w:eastAsia="en-AU"/>
            </w:rPr>
          </w:pPr>
          <w:hyperlink w:anchor="_Toc293049081" w:history="1">
            <w:r w:rsidR="00862AE2" w:rsidRPr="00810681">
              <w:rPr>
                <w:rStyle w:val="Hyperlink"/>
                <w:noProof/>
              </w:rPr>
              <w:t>Index</w:t>
            </w:r>
            <w:r w:rsidR="00862AE2">
              <w:rPr>
                <w:noProof/>
                <w:webHidden/>
              </w:rPr>
              <w:tab/>
            </w:r>
            <w:r w:rsidR="00862AE2">
              <w:rPr>
                <w:noProof/>
                <w:webHidden/>
              </w:rPr>
              <w:fldChar w:fldCharType="begin"/>
            </w:r>
            <w:r w:rsidR="00862AE2">
              <w:rPr>
                <w:noProof/>
                <w:webHidden/>
              </w:rPr>
              <w:instrText xml:space="preserve"> PAGEREF _Toc293049081 \h </w:instrText>
            </w:r>
            <w:r w:rsidR="00862AE2">
              <w:rPr>
                <w:noProof/>
                <w:webHidden/>
              </w:rPr>
            </w:r>
            <w:r w:rsidR="00862AE2">
              <w:rPr>
                <w:noProof/>
                <w:webHidden/>
              </w:rPr>
              <w:fldChar w:fldCharType="separate"/>
            </w:r>
            <w:r w:rsidR="00862AE2">
              <w:rPr>
                <w:noProof/>
                <w:webHidden/>
              </w:rPr>
              <w:t>334</w:t>
            </w:r>
            <w:r w:rsidR="00862AE2">
              <w:rPr>
                <w:noProof/>
                <w:webHidden/>
              </w:rPr>
              <w:fldChar w:fldCharType="end"/>
            </w:r>
          </w:hyperlink>
        </w:p>
        <w:p w:rsidR="004564A7" w:rsidRDefault="007D6630" w:rsidP="004241BC">
          <w:pPr>
            <w:pStyle w:val="TOC1"/>
          </w:pPr>
          <w:r>
            <w:fldChar w:fldCharType="end"/>
          </w:r>
        </w:p>
      </w:sdtContent>
    </w:sdt>
    <w:p w:rsidR="007204D5" w:rsidRDefault="004564A7" w:rsidP="004241BC">
      <w:pPr>
        <w:pStyle w:val="Partheading"/>
      </w:pPr>
      <w:r>
        <w:t xml:space="preserve"> </w:t>
      </w:r>
      <w:bookmarkStart w:id="1" w:name="_Toc280874223"/>
      <w:r w:rsidR="007204D5">
        <w:br w:type="page"/>
      </w:r>
    </w:p>
    <w:p w:rsidR="007204D5" w:rsidRDefault="007204D5" w:rsidP="007204D5">
      <w:pPr>
        <w:pStyle w:val="Partheading"/>
        <w:sectPr w:rsidR="007204D5" w:rsidSect="00585322">
          <w:headerReference w:type="even" r:id="rId15"/>
          <w:headerReference w:type="default" r:id="rId16"/>
          <w:footerReference w:type="default" r:id="rId17"/>
          <w:headerReference w:type="first" r:id="rId18"/>
          <w:footerReference w:type="first" r:id="rId19"/>
          <w:pgSz w:w="11906" w:h="16838" w:code="9"/>
          <w:pgMar w:top="2211" w:right="1701" w:bottom="1701" w:left="1701" w:header="907" w:footer="142" w:gutter="0"/>
          <w:cols w:space="708"/>
          <w:docGrid w:linePitch="360"/>
        </w:sectPr>
      </w:pPr>
    </w:p>
    <w:p w:rsidR="00C2436F" w:rsidRDefault="00833640" w:rsidP="00833640">
      <w:pPr>
        <w:pStyle w:val="Heading1"/>
        <w:sectPr w:rsidR="00C2436F" w:rsidSect="002B27C0">
          <w:headerReference w:type="even" r:id="rId20"/>
          <w:headerReference w:type="default" r:id="rId21"/>
          <w:footerReference w:type="default" r:id="rId22"/>
          <w:headerReference w:type="first" r:id="rId23"/>
          <w:pgSz w:w="11906" w:h="16838" w:code="9"/>
          <w:pgMar w:top="1392" w:right="1133" w:bottom="1440" w:left="1134" w:header="907" w:footer="142" w:gutter="0"/>
          <w:pgNumType w:start="327"/>
          <w:cols w:space="720"/>
          <w:docGrid w:linePitch="272"/>
        </w:sectPr>
      </w:pPr>
      <w:bookmarkStart w:id="2" w:name="_Part_1–Introduction"/>
      <w:bookmarkStart w:id="3" w:name="_Toc293049061"/>
      <w:bookmarkEnd w:id="1"/>
      <w:bookmarkEnd w:id="2"/>
      <w:r>
        <w:lastRenderedPageBreak/>
        <w:t>Part 4–Navigation and Reference</w:t>
      </w:r>
      <w:bookmarkEnd w:id="3"/>
    </w:p>
    <w:p w:rsidR="00C2436F" w:rsidRDefault="001568B3" w:rsidP="001568B3">
      <w:pPr>
        <w:pStyle w:val="Heading1"/>
        <w:keepLines w:val="0"/>
        <w:tabs>
          <w:tab w:val="center" w:pos="-2835"/>
          <w:tab w:val="right" w:pos="1985"/>
        </w:tabs>
        <w:spacing w:before="240" w:after="120" w:line="240" w:lineRule="auto"/>
      </w:pPr>
      <w:bookmarkStart w:id="4" w:name="_Toc280874388"/>
      <w:bookmarkStart w:id="5" w:name="_Toc293049062"/>
      <w:r>
        <w:lastRenderedPageBreak/>
        <w:t xml:space="preserve">Section 24. </w:t>
      </w:r>
      <w:r w:rsidR="00C2436F">
        <w:t>Bibliography</w:t>
      </w:r>
      <w:bookmarkEnd w:id="4"/>
      <w:bookmarkEnd w:id="5"/>
    </w:p>
    <w:p w:rsidR="00C2436F" w:rsidRPr="00F05ED7" w:rsidRDefault="00C2436F" w:rsidP="00C2436F"/>
    <w:p w:rsidR="00C2436F" w:rsidRDefault="00C2436F" w:rsidP="00C2436F">
      <w:pPr>
        <w:pStyle w:val="Heading2"/>
      </w:pPr>
      <w:bookmarkStart w:id="6" w:name="_Toc280874389"/>
      <w:bookmarkStart w:id="7" w:name="_Toc293049063"/>
      <w:r w:rsidRPr="00BA2A31">
        <w:t>Legislation</w:t>
      </w:r>
      <w:bookmarkEnd w:id="6"/>
      <w:bookmarkEnd w:id="7"/>
    </w:p>
    <w:p w:rsidR="00C2436F" w:rsidRPr="009A55DB" w:rsidRDefault="00F55B1E" w:rsidP="00C2436F">
      <w:pPr>
        <w:rPr>
          <w:i/>
        </w:rPr>
      </w:pPr>
      <w:r w:rsidRPr="00F55B1E">
        <w:rPr>
          <w:i/>
        </w:rPr>
        <w:t>Therapeutic Goods Act 1989</w:t>
      </w:r>
    </w:p>
    <w:p w:rsidR="00C2436F" w:rsidRPr="009A55DB" w:rsidRDefault="00C2436F" w:rsidP="00C2436F">
      <w:r w:rsidRPr="009A55DB">
        <w:t>Act Compilation: C2010C00430</w:t>
      </w:r>
    </w:p>
    <w:p w:rsidR="00C2436F" w:rsidRPr="009A55DB" w:rsidRDefault="00C2436F" w:rsidP="00C2436F">
      <w:r w:rsidRPr="009A55DB">
        <w:t>Amendments up to Act No. 54 of 2010</w:t>
      </w:r>
    </w:p>
    <w:p w:rsidR="00C2436F" w:rsidRPr="009A55DB" w:rsidRDefault="00C2436F" w:rsidP="00C2436F">
      <w:r w:rsidRPr="009A55DB">
        <w:t>Prepared by the Office of Legislative Drafting and Publishing</w:t>
      </w:r>
    </w:p>
    <w:p w:rsidR="00C2436F" w:rsidRDefault="0071071C" w:rsidP="00C2436F">
      <w:r>
        <w:t>&lt;</w:t>
      </w:r>
      <w:hyperlink r:id="rId24" w:history="1">
        <w:r w:rsidR="00C2436F" w:rsidRPr="0084673F">
          <w:rPr>
            <w:rStyle w:val="Hyperlink"/>
          </w:rPr>
          <w:t>http://www.comlaw.gov.au/</w:t>
        </w:r>
      </w:hyperlink>
      <w:r>
        <w:t>&gt;</w:t>
      </w:r>
    </w:p>
    <w:p w:rsidR="00C2436F" w:rsidRDefault="00C2436F" w:rsidP="00C2436F"/>
    <w:p w:rsidR="00C2436F" w:rsidRDefault="00C2436F" w:rsidP="00C2436F"/>
    <w:p w:rsidR="00C2436F" w:rsidRPr="009A55DB" w:rsidRDefault="00C2436F" w:rsidP="00C2436F">
      <w:pPr>
        <w:rPr>
          <w:i/>
        </w:rPr>
      </w:pPr>
      <w:r w:rsidRPr="009A55DB">
        <w:rPr>
          <w:i/>
        </w:rPr>
        <w:t>Therapeutic Goods (Medical Devices) Regulations 2002</w:t>
      </w:r>
    </w:p>
    <w:p w:rsidR="00C2436F" w:rsidRPr="009A55DB" w:rsidRDefault="00C2436F" w:rsidP="00C2436F">
      <w:r w:rsidRPr="009A55DB">
        <w:t>Legislative Instrument Compilation: F2010C00749</w:t>
      </w:r>
    </w:p>
    <w:p w:rsidR="00C2436F" w:rsidRPr="009A55DB" w:rsidRDefault="00C2436F" w:rsidP="00C2436F">
      <w:r w:rsidRPr="009A55DB">
        <w:t>Incorporating amendments up to SLI 2010 No. 267</w:t>
      </w:r>
    </w:p>
    <w:p w:rsidR="00C2436F" w:rsidRPr="009A55DB" w:rsidRDefault="00C2436F" w:rsidP="00C2436F">
      <w:r w:rsidRPr="009A55DB">
        <w:t>Prepared by the Office of Legislative Drafting and Publishing</w:t>
      </w:r>
    </w:p>
    <w:p w:rsidR="00C2436F" w:rsidRDefault="0071071C" w:rsidP="00C2436F">
      <w:r>
        <w:t>&lt;</w:t>
      </w:r>
      <w:hyperlink r:id="rId25" w:history="1">
        <w:r w:rsidR="00C2436F" w:rsidRPr="0084673F">
          <w:rPr>
            <w:rStyle w:val="Hyperlink"/>
          </w:rPr>
          <w:t>http://www.comlaw.gov.au/</w:t>
        </w:r>
      </w:hyperlink>
      <w:r>
        <w:t>&gt;</w:t>
      </w:r>
    </w:p>
    <w:p w:rsidR="00C2436F" w:rsidRDefault="00C2436F" w:rsidP="00C2436F"/>
    <w:p w:rsidR="00C2436F" w:rsidRDefault="00C2436F" w:rsidP="00C2436F"/>
    <w:p w:rsidR="00C2436F" w:rsidRPr="009A55DB" w:rsidRDefault="00C2436F" w:rsidP="00C2436F">
      <w:pPr>
        <w:rPr>
          <w:i/>
        </w:rPr>
      </w:pPr>
      <w:r w:rsidRPr="009A55DB">
        <w:rPr>
          <w:i/>
        </w:rPr>
        <w:t>Therapeutic Goods Regulations 1990</w:t>
      </w:r>
    </w:p>
    <w:p w:rsidR="00C2436F" w:rsidRPr="009A55DB" w:rsidRDefault="00C2436F" w:rsidP="00C2436F">
      <w:r w:rsidRPr="009A55DB">
        <w:t>Legislative Instrument Compilation: F2010C00737</w:t>
      </w:r>
    </w:p>
    <w:p w:rsidR="00C2436F" w:rsidRPr="009A55DB" w:rsidRDefault="00C2436F" w:rsidP="00C2436F">
      <w:r w:rsidRPr="009A55DB">
        <w:t>Incorporating amendments up to SLI 2010 No. 266</w:t>
      </w:r>
    </w:p>
    <w:p w:rsidR="00C2436F" w:rsidRPr="009A55DB" w:rsidRDefault="00C2436F" w:rsidP="00C2436F">
      <w:r w:rsidRPr="009A55DB">
        <w:t>Prepared by the Office of Legislative Drafting and Publishing</w:t>
      </w:r>
    </w:p>
    <w:p w:rsidR="00C2436F" w:rsidRDefault="0071071C" w:rsidP="00C2436F">
      <w:r>
        <w:t>&lt;</w:t>
      </w:r>
      <w:hyperlink r:id="rId26" w:history="1">
        <w:r w:rsidR="00C2436F" w:rsidRPr="0084673F">
          <w:rPr>
            <w:rStyle w:val="Hyperlink"/>
          </w:rPr>
          <w:t>http://www.comlaw.gov.au/</w:t>
        </w:r>
      </w:hyperlink>
      <w:r>
        <w:t>&gt;</w:t>
      </w:r>
    </w:p>
    <w:p w:rsidR="00C2436F" w:rsidRPr="002E7A3D" w:rsidRDefault="00C2436F" w:rsidP="001464FE"/>
    <w:p w:rsidR="00C2436F" w:rsidRPr="002E7A3D" w:rsidRDefault="00C2436F" w:rsidP="001464FE"/>
    <w:p w:rsidR="00C2436F" w:rsidRDefault="00C2436F" w:rsidP="001464FE">
      <w:pPr>
        <w:rPr>
          <w:rStyle w:val="ParagraphChar"/>
          <w:rFonts w:eastAsiaTheme="majorEastAsia"/>
        </w:rPr>
        <w:sectPr w:rsidR="00C2436F" w:rsidSect="00AC4669">
          <w:headerReference w:type="even" r:id="rId27"/>
          <w:headerReference w:type="default" r:id="rId28"/>
          <w:headerReference w:type="first" r:id="rId29"/>
          <w:pgSz w:w="11906" w:h="16838" w:code="9"/>
          <w:pgMar w:top="1392" w:right="1133" w:bottom="1440" w:left="1134" w:header="907" w:footer="142" w:gutter="0"/>
          <w:cols w:space="720"/>
          <w:docGrid w:linePitch="272"/>
        </w:sectPr>
      </w:pPr>
    </w:p>
    <w:p w:rsidR="00C2436F" w:rsidRPr="003D55A5" w:rsidRDefault="003D55A5" w:rsidP="003D55A5">
      <w:pPr>
        <w:pStyle w:val="Heading1"/>
        <w:rPr>
          <w:rStyle w:val="ParagraphChar"/>
          <w:rFonts w:asciiTheme="majorHAnsi" w:eastAsiaTheme="majorEastAsia" w:hAnsiTheme="majorHAnsi" w:cstheme="majorBidi"/>
          <w:sz w:val="64"/>
          <w:lang w:eastAsia="en-US"/>
        </w:rPr>
      </w:pPr>
      <w:bookmarkStart w:id="8" w:name="_Toc280874391"/>
      <w:bookmarkStart w:id="9" w:name="_Toc293049064"/>
      <w:r w:rsidRPr="003D55A5">
        <w:rPr>
          <w:rStyle w:val="ParagraphChar"/>
          <w:rFonts w:asciiTheme="majorHAnsi" w:eastAsiaTheme="majorEastAsia" w:hAnsiTheme="majorHAnsi" w:cstheme="majorBidi"/>
          <w:sz w:val="64"/>
          <w:lang w:eastAsia="en-US"/>
        </w:rPr>
        <w:lastRenderedPageBreak/>
        <w:t xml:space="preserve">Section 25. </w:t>
      </w:r>
      <w:r w:rsidR="00C2436F" w:rsidRPr="003D55A5">
        <w:rPr>
          <w:rStyle w:val="ParagraphChar"/>
          <w:rFonts w:asciiTheme="majorHAnsi" w:eastAsiaTheme="majorEastAsia" w:hAnsiTheme="majorHAnsi" w:cstheme="majorBidi"/>
          <w:sz w:val="64"/>
          <w:lang w:eastAsia="en-US"/>
        </w:rPr>
        <w:t>Contact Details</w:t>
      </w:r>
      <w:bookmarkEnd w:id="8"/>
      <w:bookmarkEnd w:id="9"/>
      <w:r w:rsidR="00C2436F" w:rsidRPr="003D55A5">
        <w:rPr>
          <w:rStyle w:val="ParagraphChar"/>
          <w:rFonts w:asciiTheme="majorHAnsi" w:eastAsiaTheme="majorEastAsia" w:hAnsiTheme="majorHAnsi" w:cstheme="majorBidi"/>
          <w:sz w:val="64"/>
          <w:lang w:eastAsia="en-US"/>
        </w:rPr>
        <w:t xml:space="preserve"> </w:t>
      </w:r>
    </w:p>
    <w:p w:rsidR="00C2436F" w:rsidRDefault="00C2436F" w:rsidP="00DC703B">
      <w:pPr>
        <w:pStyle w:val="Heading2"/>
      </w:pPr>
      <w:bookmarkStart w:id="10" w:name="_Toc293049065"/>
      <w:r w:rsidRPr="00AB47C3">
        <w:t>Medical Devices Information Line</w:t>
      </w:r>
      <w:bookmarkEnd w:id="10"/>
    </w:p>
    <w:p w:rsidR="00C2436F" w:rsidRPr="00AB47C3" w:rsidRDefault="00C2436F" w:rsidP="00C2436F">
      <w:pPr>
        <w:rPr>
          <w:b/>
        </w:rPr>
      </w:pPr>
      <w:r w:rsidRPr="00BA2A31">
        <w:rPr>
          <w:b/>
        </w:rPr>
        <w:t>Phone</w:t>
      </w:r>
    </w:p>
    <w:p w:rsidR="00C2436F" w:rsidRDefault="00C2436F" w:rsidP="00C2436F">
      <w:r>
        <w:t xml:space="preserve">Free call (within Australia): </w:t>
      </w:r>
      <w:r w:rsidRPr="00AB47C3">
        <w:t>1800 141 144</w:t>
      </w:r>
    </w:p>
    <w:p w:rsidR="00C2436F" w:rsidRPr="00AB47C3" w:rsidRDefault="00906ED1" w:rsidP="00C2436F">
      <w:pPr>
        <w:rPr>
          <w:b/>
        </w:rPr>
      </w:pPr>
      <w:r>
        <w:rPr>
          <w:b/>
        </w:rPr>
        <w:br/>
      </w:r>
      <w:r w:rsidR="00C2436F" w:rsidRPr="00BA2A31">
        <w:rPr>
          <w:b/>
        </w:rPr>
        <w:t>Email</w:t>
      </w:r>
    </w:p>
    <w:p w:rsidR="00C2436F" w:rsidRDefault="00C2436F" w:rsidP="00C2436F">
      <w:r w:rsidRPr="00AB47C3">
        <w:t>&lt;</w:t>
      </w:r>
      <w:hyperlink r:id="rId30" w:history="1">
        <w:r w:rsidRPr="00AB47C3">
          <w:rPr>
            <w:rStyle w:val="Hyperlink"/>
          </w:rPr>
          <w:t>devices@tga.gov.au</w:t>
        </w:r>
      </w:hyperlink>
      <w:r w:rsidRPr="00AB47C3">
        <w:t>&gt;</w:t>
      </w:r>
    </w:p>
    <w:p w:rsidR="00906ED1" w:rsidRPr="00AB47C3" w:rsidRDefault="00906ED1" w:rsidP="00C2436F"/>
    <w:tbl>
      <w:tblPr>
        <w:tblW w:w="9322" w:type="dxa"/>
        <w:tblLayout w:type="fixed"/>
        <w:tblLook w:val="0000" w:firstRow="0" w:lastRow="0" w:firstColumn="0" w:lastColumn="0" w:noHBand="0" w:noVBand="0"/>
      </w:tblPr>
      <w:tblGrid>
        <w:gridCol w:w="4370"/>
        <w:gridCol w:w="558"/>
        <w:gridCol w:w="4394"/>
      </w:tblGrid>
      <w:tr w:rsidR="00C2436F" w:rsidRPr="00F6058E" w:rsidTr="00CC3510">
        <w:trPr>
          <w:cantSplit/>
        </w:trPr>
        <w:tc>
          <w:tcPr>
            <w:tcW w:w="4370" w:type="dxa"/>
          </w:tcPr>
          <w:p w:rsidR="00C2436F" w:rsidRPr="00551523" w:rsidRDefault="00C2436F" w:rsidP="00772D13">
            <w:pPr>
              <w:jc w:val="center"/>
              <w:rPr>
                <w:b/>
              </w:rPr>
            </w:pPr>
            <w:r w:rsidRPr="00551523">
              <w:rPr>
                <w:b/>
              </w:rPr>
              <w:t>Postal Address</w:t>
            </w:r>
          </w:p>
        </w:tc>
        <w:tc>
          <w:tcPr>
            <w:tcW w:w="558" w:type="dxa"/>
          </w:tcPr>
          <w:p w:rsidR="00C2436F" w:rsidRPr="00551523" w:rsidRDefault="00C2436F" w:rsidP="00772D13">
            <w:pPr>
              <w:jc w:val="center"/>
              <w:rPr>
                <w:b/>
              </w:rPr>
            </w:pPr>
          </w:p>
        </w:tc>
        <w:tc>
          <w:tcPr>
            <w:tcW w:w="4394" w:type="dxa"/>
          </w:tcPr>
          <w:p w:rsidR="00C2436F" w:rsidRPr="00551523" w:rsidRDefault="00C2436F" w:rsidP="00772D13">
            <w:pPr>
              <w:jc w:val="center"/>
              <w:rPr>
                <w:b/>
              </w:rPr>
            </w:pPr>
            <w:r w:rsidRPr="00551523">
              <w:rPr>
                <w:b/>
              </w:rPr>
              <w:t>Courier Delivery</w:t>
            </w:r>
          </w:p>
        </w:tc>
      </w:tr>
      <w:tr w:rsidR="00C2436F" w:rsidRPr="00F6058E" w:rsidTr="00CC3510">
        <w:trPr>
          <w:cantSplit/>
        </w:trPr>
        <w:tc>
          <w:tcPr>
            <w:tcW w:w="4370" w:type="dxa"/>
          </w:tcPr>
          <w:p w:rsidR="00C2436F" w:rsidRPr="00F6058E" w:rsidRDefault="00C2436F" w:rsidP="00772D13">
            <w:pPr>
              <w:keepNext/>
              <w:keepLines/>
              <w:jc w:val="center"/>
            </w:pPr>
            <w:r>
              <w:t>Office of Devices Authorisation</w:t>
            </w:r>
          </w:p>
          <w:p w:rsidR="00C2436F" w:rsidRPr="00F6058E" w:rsidRDefault="00C2436F" w:rsidP="00772D13">
            <w:pPr>
              <w:jc w:val="center"/>
            </w:pPr>
            <w:r w:rsidRPr="00F6058E">
              <w:t>Therapeutic Goods Administration</w:t>
            </w:r>
          </w:p>
          <w:p w:rsidR="00C2436F" w:rsidRPr="00F6058E" w:rsidRDefault="00C2436F" w:rsidP="00772D13">
            <w:pPr>
              <w:jc w:val="center"/>
            </w:pPr>
            <w:r w:rsidRPr="00F6058E">
              <w:t>PO Box 100</w:t>
            </w:r>
          </w:p>
          <w:p w:rsidR="00C2436F" w:rsidRPr="00F6058E" w:rsidRDefault="00C2436F" w:rsidP="00772D13">
            <w:pPr>
              <w:jc w:val="center"/>
            </w:pPr>
            <w:r w:rsidRPr="00F6058E">
              <w:t>WODEN  ACT  2606</w:t>
            </w:r>
          </w:p>
        </w:tc>
        <w:tc>
          <w:tcPr>
            <w:tcW w:w="558" w:type="dxa"/>
          </w:tcPr>
          <w:p w:rsidR="00C2436F" w:rsidRPr="00F6058E" w:rsidRDefault="00C2436F" w:rsidP="00772D13">
            <w:pPr>
              <w:jc w:val="center"/>
            </w:pPr>
            <w:r w:rsidRPr="00F6058E">
              <w:t>or</w:t>
            </w:r>
          </w:p>
        </w:tc>
        <w:tc>
          <w:tcPr>
            <w:tcW w:w="4394" w:type="dxa"/>
          </w:tcPr>
          <w:p w:rsidR="00C2436F" w:rsidRPr="00F6058E" w:rsidRDefault="00C2436F" w:rsidP="00772D13">
            <w:pPr>
              <w:keepNext/>
              <w:keepLines/>
              <w:jc w:val="center"/>
            </w:pPr>
            <w:r>
              <w:t>Office of Devices Authorisation</w:t>
            </w:r>
          </w:p>
          <w:p w:rsidR="00C2436F" w:rsidRPr="00F6058E" w:rsidRDefault="00C2436F" w:rsidP="00772D13">
            <w:pPr>
              <w:jc w:val="center"/>
            </w:pPr>
            <w:r w:rsidRPr="00F6058E">
              <w:t>Therapeutic Goods Administration</w:t>
            </w:r>
          </w:p>
          <w:p w:rsidR="00C2436F" w:rsidRPr="00F6058E" w:rsidRDefault="00C2436F" w:rsidP="00772D13">
            <w:pPr>
              <w:jc w:val="center"/>
            </w:pPr>
            <w:r w:rsidRPr="00F6058E">
              <w:t>136 Narrabundah Lane</w:t>
            </w:r>
          </w:p>
          <w:p w:rsidR="00C2436F" w:rsidRPr="00F6058E" w:rsidRDefault="00C2436F" w:rsidP="00772D13">
            <w:pPr>
              <w:jc w:val="center"/>
            </w:pPr>
            <w:r w:rsidRPr="00F6058E">
              <w:t>SYMONSTON  ACT  2609</w:t>
            </w:r>
          </w:p>
        </w:tc>
      </w:tr>
    </w:tbl>
    <w:p w:rsidR="00C2436F" w:rsidRDefault="00C2436F" w:rsidP="00C2436F"/>
    <w:p w:rsidR="00845A0A" w:rsidRPr="00845A0A" w:rsidRDefault="00845A0A" w:rsidP="00845A0A">
      <w:pPr>
        <w:pStyle w:val="Heading2"/>
      </w:pPr>
      <w:bookmarkStart w:id="11" w:name="_Toc293049066"/>
      <w:r w:rsidRPr="00845A0A">
        <w:t>Adverse Events</w:t>
      </w:r>
      <w:bookmarkEnd w:id="11"/>
    </w:p>
    <w:p w:rsidR="00845A0A" w:rsidRPr="00845A0A" w:rsidRDefault="00845A0A" w:rsidP="00845A0A">
      <w:r w:rsidRPr="00845A0A">
        <w:t>Reports should be submitted to &lt;</w:t>
      </w:r>
      <w:hyperlink r:id="rId31" w:history="1">
        <w:r w:rsidRPr="00845A0A">
          <w:rPr>
            <w:rStyle w:val="Hyperlink"/>
          </w:rPr>
          <w:t>iris@tga.gov.au</w:t>
        </w:r>
      </w:hyperlink>
      <w:r w:rsidRPr="00845A0A">
        <w:t>&gt; where possible.  Otherwise, they may be sent to:</w:t>
      </w:r>
    </w:p>
    <w:p w:rsidR="00845A0A" w:rsidRPr="00845A0A" w:rsidRDefault="00845A0A" w:rsidP="00845A0A">
      <w:pPr>
        <w:jc w:val="center"/>
      </w:pPr>
      <w:r w:rsidRPr="00845A0A">
        <w:t>The Coordinator</w:t>
      </w:r>
    </w:p>
    <w:p w:rsidR="00845A0A" w:rsidRPr="00845A0A" w:rsidRDefault="00845A0A" w:rsidP="00845A0A">
      <w:pPr>
        <w:jc w:val="center"/>
      </w:pPr>
      <w:r w:rsidRPr="00845A0A">
        <w:t>Medical Device Incident Report Investigation Scheme (IRIS)</w:t>
      </w:r>
    </w:p>
    <w:p w:rsidR="00845A0A" w:rsidRPr="00845A0A" w:rsidRDefault="00845A0A" w:rsidP="00845A0A">
      <w:pPr>
        <w:jc w:val="center"/>
      </w:pPr>
      <w:r w:rsidRPr="00845A0A">
        <w:t>Therapeutic Goods Administration</w:t>
      </w:r>
    </w:p>
    <w:p w:rsidR="00845A0A" w:rsidRPr="00845A0A" w:rsidRDefault="00845A0A" w:rsidP="00845A0A">
      <w:pPr>
        <w:jc w:val="center"/>
      </w:pPr>
      <w:r w:rsidRPr="00845A0A">
        <w:t>PO Box 100</w:t>
      </w:r>
    </w:p>
    <w:p w:rsidR="00845A0A" w:rsidRPr="00845A0A" w:rsidRDefault="00845A0A" w:rsidP="00845A0A">
      <w:pPr>
        <w:jc w:val="center"/>
      </w:pPr>
      <w:proofErr w:type="gramStart"/>
      <w:r w:rsidRPr="00845A0A">
        <w:t>WODEN  ACT</w:t>
      </w:r>
      <w:proofErr w:type="gramEnd"/>
      <w:r w:rsidRPr="00845A0A">
        <w:t xml:space="preserve"> 2606</w:t>
      </w:r>
    </w:p>
    <w:p w:rsidR="00845A0A" w:rsidRPr="00845A0A" w:rsidRDefault="00845A0A" w:rsidP="00845A0A">
      <w:pPr>
        <w:jc w:val="center"/>
      </w:pPr>
    </w:p>
    <w:p w:rsidR="00845A0A" w:rsidRPr="00845A0A" w:rsidRDefault="00845A0A" w:rsidP="00845A0A">
      <w:pPr>
        <w:jc w:val="center"/>
      </w:pPr>
      <w:r w:rsidRPr="00845A0A">
        <w:t xml:space="preserve">Email: </w:t>
      </w:r>
      <w:r w:rsidR="0071071C">
        <w:t>&lt;</w:t>
      </w:r>
      <w:hyperlink r:id="rId32" w:history="1">
        <w:r w:rsidRPr="00845A0A">
          <w:rPr>
            <w:rStyle w:val="Hyperlink"/>
          </w:rPr>
          <w:t>iris@tga.gov.au</w:t>
        </w:r>
      </w:hyperlink>
      <w:r w:rsidR="0071071C">
        <w:t>&gt;</w:t>
      </w:r>
    </w:p>
    <w:p w:rsidR="00845A0A" w:rsidRPr="00845A0A" w:rsidRDefault="00845A0A" w:rsidP="00845A0A">
      <w:pPr>
        <w:jc w:val="center"/>
      </w:pPr>
      <w:r w:rsidRPr="00845A0A">
        <w:t>Facsimile: 02 6203 1713</w:t>
      </w:r>
    </w:p>
    <w:p w:rsidR="00845A0A" w:rsidRPr="00845A0A" w:rsidRDefault="00845A0A" w:rsidP="00845A0A">
      <w:pPr>
        <w:jc w:val="center"/>
      </w:pPr>
      <w:r w:rsidRPr="00845A0A">
        <w:t>Telephone: 1800 809 361</w:t>
      </w:r>
    </w:p>
    <w:p w:rsidR="00845A0A" w:rsidRDefault="00845A0A" w:rsidP="00C2436F"/>
    <w:p w:rsidR="00845A0A" w:rsidRPr="00845A0A" w:rsidRDefault="00845A0A" w:rsidP="00845A0A">
      <w:pPr>
        <w:pStyle w:val="Heading2"/>
      </w:pPr>
      <w:bookmarkStart w:id="12" w:name="_Toc280874394"/>
      <w:bookmarkStart w:id="13" w:name="_Toc293049067"/>
      <w:r w:rsidRPr="00845A0A">
        <w:t>Recalls</w:t>
      </w:r>
      <w:bookmarkEnd w:id="12"/>
      <w:bookmarkEnd w:id="13"/>
    </w:p>
    <w:p w:rsidR="00845A0A" w:rsidRPr="00845A0A" w:rsidRDefault="00845A0A" w:rsidP="00845A0A">
      <w:pPr>
        <w:jc w:val="center"/>
      </w:pPr>
      <w:r w:rsidRPr="00845A0A">
        <w:t>Australian Recall Coordinator</w:t>
      </w:r>
    </w:p>
    <w:p w:rsidR="00845A0A" w:rsidRPr="00845A0A" w:rsidRDefault="00845A0A" w:rsidP="00845A0A">
      <w:pPr>
        <w:jc w:val="center"/>
      </w:pPr>
      <w:r w:rsidRPr="00845A0A">
        <w:t>Office of Product Review</w:t>
      </w:r>
    </w:p>
    <w:p w:rsidR="00845A0A" w:rsidRPr="00845A0A" w:rsidRDefault="00845A0A" w:rsidP="00845A0A">
      <w:pPr>
        <w:jc w:val="center"/>
      </w:pPr>
      <w:r w:rsidRPr="00845A0A">
        <w:t>Therapeutic Goods Administration</w:t>
      </w:r>
    </w:p>
    <w:p w:rsidR="00845A0A" w:rsidRPr="00845A0A" w:rsidRDefault="00845A0A" w:rsidP="00845A0A">
      <w:pPr>
        <w:jc w:val="center"/>
      </w:pPr>
      <w:r w:rsidRPr="00845A0A">
        <w:t>MDP 122</w:t>
      </w:r>
    </w:p>
    <w:p w:rsidR="00845A0A" w:rsidRPr="00845A0A" w:rsidRDefault="00845A0A" w:rsidP="00845A0A">
      <w:pPr>
        <w:jc w:val="center"/>
      </w:pPr>
      <w:r w:rsidRPr="00845A0A">
        <w:t>PO Box 100</w:t>
      </w:r>
    </w:p>
    <w:p w:rsidR="00845A0A" w:rsidRPr="00845A0A" w:rsidRDefault="00845A0A" w:rsidP="00845A0A">
      <w:pPr>
        <w:jc w:val="center"/>
      </w:pPr>
      <w:proofErr w:type="gramStart"/>
      <w:r w:rsidRPr="00845A0A">
        <w:t>WODEN  ACT</w:t>
      </w:r>
      <w:proofErr w:type="gramEnd"/>
      <w:r w:rsidRPr="00845A0A">
        <w:t xml:space="preserve"> 2606</w:t>
      </w:r>
    </w:p>
    <w:p w:rsidR="00845A0A" w:rsidRPr="00845A0A" w:rsidRDefault="00845A0A" w:rsidP="00845A0A">
      <w:pPr>
        <w:jc w:val="center"/>
      </w:pPr>
    </w:p>
    <w:p w:rsidR="00845A0A" w:rsidRPr="00845A0A" w:rsidRDefault="00845A0A" w:rsidP="00845A0A">
      <w:pPr>
        <w:jc w:val="center"/>
      </w:pPr>
      <w:r w:rsidRPr="00845A0A">
        <w:t>Telephone: 02 6232 8636</w:t>
      </w:r>
    </w:p>
    <w:p w:rsidR="00845A0A" w:rsidRDefault="00845A0A" w:rsidP="00C2436F"/>
    <w:p w:rsidR="00C2436F" w:rsidRDefault="00C2436F" w:rsidP="00C2436F">
      <w:pPr>
        <w:pStyle w:val="Heading2"/>
      </w:pPr>
      <w:bookmarkStart w:id="14" w:name="_Toc280874392"/>
      <w:bookmarkStart w:id="15" w:name="_Toc293049068"/>
      <w:r>
        <w:t>Device Inclusions</w:t>
      </w:r>
      <w:bookmarkEnd w:id="14"/>
      <w:r w:rsidR="00772D13">
        <w:t xml:space="preserve"> and Application Audits</w:t>
      </w:r>
      <w:bookmarkEnd w:id="15"/>
    </w:p>
    <w:tbl>
      <w:tblPr>
        <w:tblW w:w="9322" w:type="dxa"/>
        <w:tblLayout w:type="fixed"/>
        <w:tblLook w:val="0000" w:firstRow="0" w:lastRow="0" w:firstColumn="0" w:lastColumn="0" w:noHBand="0" w:noVBand="0"/>
      </w:tblPr>
      <w:tblGrid>
        <w:gridCol w:w="4370"/>
        <w:gridCol w:w="558"/>
        <w:gridCol w:w="4394"/>
      </w:tblGrid>
      <w:tr w:rsidR="00DC703B" w:rsidRPr="00DC703B" w:rsidTr="00DC703B">
        <w:trPr>
          <w:cantSplit/>
        </w:trPr>
        <w:tc>
          <w:tcPr>
            <w:tcW w:w="4370" w:type="dxa"/>
          </w:tcPr>
          <w:p w:rsidR="00DC703B" w:rsidRPr="00DC703B" w:rsidRDefault="00DC703B" w:rsidP="00772D13">
            <w:pPr>
              <w:jc w:val="center"/>
              <w:rPr>
                <w:b/>
              </w:rPr>
            </w:pPr>
            <w:r w:rsidRPr="00DC703B">
              <w:rPr>
                <w:b/>
              </w:rPr>
              <w:t>Postal Address</w:t>
            </w:r>
          </w:p>
        </w:tc>
        <w:tc>
          <w:tcPr>
            <w:tcW w:w="558" w:type="dxa"/>
          </w:tcPr>
          <w:p w:rsidR="00DC703B" w:rsidRPr="00DC703B" w:rsidRDefault="00DC703B" w:rsidP="00772D13">
            <w:pPr>
              <w:jc w:val="center"/>
              <w:rPr>
                <w:b/>
              </w:rPr>
            </w:pPr>
          </w:p>
        </w:tc>
        <w:tc>
          <w:tcPr>
            <w:tcW w:w="4394" w:type="dxa"/>
          </w:tcPr>
          <w:p w:rsidR="00DC703B" w:rsidRPr="00DC703B" w:rsidRDefault="00DC703B" w:rsidP="00772D13">
            <w:pPr>
              <w:jc w:val="center"/>
              <w:rPr>
                <w:b/>
              </w:rPr>
            </w:pPr>
            <w:r w:rsidRPr="00DC703B">
              <w:rPr>
                <w:b/>
              </w:rPr>
              <w:t>Courier Delivery</w:t>
            </w:r>
          </w:p>
        </w:tc>
      </w:tr>
      <w:tr w:rsidR="00DC703B" w:rsidRPr="00DC703B" w:rsidTr="00DC703B">
        <w:trPr>
          <w:cantSplit/>
        </w:trPr>
        <w:tc>
          <w:tcPr>
            <w:tcW w:w="4370" w:type="dxa"/>
          </w:tcPr>
          <w:p w:rsidR="00DC703B" w:rsidRPr="00DC703B" w:rsidRDefault="00DC703B" w:rsidP="00772D13">
            <w:pPr>
              <w:jc w:val="center"/>
            </w:pPr>
            <w:r w:rsidRPr="00DC703B">
              <w:t xml:space="preserve">Devices </w:t>
            </w:r>
            <w:r>
              <w:t xml:space="preserve">Application </w:t>
            </w:r>
            <w:r w:rsidRPr="00DC703B">
              <w:t>Section</w:t>
            </w:r>
          </w:p>
          <w:p w:rsidR="00DC703B" w:rsidRPr="00DC703B" w:rsidRDefault="00DC703B" w:rsidP="00772D13">
            <w:pPr>
              <w:jc w:val="center"/>
            </w:pPr>
            <w:r w:rsidRPr="00DC703B">
              <w:t>Office of Devices Authorisation</w:t>
            </w:r>
          </w:p>
          <w:p w:rsidR="00DC703B" w:rsidRPr="00DC703B" w:rsidRDefault="00DC703B" w:rsidP="00772D13">
            <w:pPr>
              <w:jc w:val="center"/>
            </w:pPr>
            <w:r w:rsidRPr="00DC703B">
              <w:t>Therapeutic Goods Administration</w:t>
            </w:r>
          </w:p>
          <w:p w:rsidR="00DC703B" w:rsidRPr="00DC703B" w:rsidRDefault="00DC703B" w:rsidP="00772D13">
            <w:pPr>
              <w:jc w:val="center"/>
            </w:pPr>
            <w:r w:rsidRPr="00DC703B">
              <w:t>PO Box 100</w:t>
            </w:r>
          </w:p>
          <w:p w:rsidR="00DC703B" w:rsidRPr="00DC703B" w:rsidRDefault="00DC703B" w:rsidP="00772D13">
            <w:pPr>
              <w:jc w:val="center"/>
            </w:pPr>
            <w:r w:rsidRPr="00DC703B">
              <w:t>WODEN  ACT  2606</w:t>
            </w:r>
          </w:p>
        </w:tc>
        <w:tc>
          <w:tcPr>
            <w:tcW w:w="558" w:type="dxa"/>
          </w:tcPr>
          <w:p w:rsidR="00DC703B" w:rsidRPr="00DC703B" w:rsidRDefault="00DC703B" w:rsidP="00772D13">
            <w:pPr>
              <w:jc w:val="center"/>
            </w:pPr>
            <w:r w:rsidRPr="00DC703B">
              <w:t>or</w:t>
            </w:r>
          </w:p>
        </w:tc>
        <w:tc>
          <w:tcPr>
            <w:tcW w:w="4394" w:type="dxa"/>
          </w:tcPr>
          <w:p w:rsidR="00DC703B" w:rsidRPr="00DC703B" w:rsidRDefault="00DC703B" w:rsidP="00772D13">
            <w:pPr>
              <w:jc w:val="center"/>
            </w:pPr>
            <w:r w:rsidRPr="00DC703B">
              <w:t>Devices Application Section</w:t>
            </w:r>
          </w:p>
          <w:p w:rsidR="00DC703B" w:rsidRPr="00DC703B" w:rsidRDefault="00DC703B" w:rsidP="00772D13">
            <w:pPr>
              <w:jc w:val="center"/>
            </w:pPr>
            <w:r w:rsidRPr="00DC703B">
              <w:t>Office of Devices Authorisation</w:t>
            </w:r>
          </w:p>
          <w:p w:rsidR="00DC703B" w:rsidRPr="00DC703B" w:rsidRDefault="00DC703B" w:rsidP="00772D13">
            <w:pPr>
              <w:jc w:val="center"/>
            </w:pPr>
            <w:r w:rsidRPr="00DC703B">
              <w:t>Therapeutic Goods Administration</w:t>
            </w:r>
          </w:p>
          <w:p w:rsidR="00DC703B" w:rsidRPr="00DC703B" w:rsidRDefault="00DC703B" w:rsidP="00772D13">
            <w:pPr>
              <w:jc w:val="center"/>
            </w:pPr>
            <w:r w:rsidRPr="00DC703B">
              <w:t>136 Narrabundah Lane</w:t>
            </w:r>
          </w:p>
          <w:p w:rsidR="00DC703B" w:rsidRPr="00DC703B" w:rsidRDefault="00DC703B" w:rsidP="00772D13">
            <w:pPr>
              <w:jc w:val="center"/>
            </w:pPr>
            <w:r w:rsidRPr="00DC703B">
              <w:t>SYMONSTON  ACT  2609</w:t>
            </w:r>
          </w:p>
        </w:tc>
      </w:tr>
    </w:tbl>
    <w:p w:rsidR="00C2436F" w:rsidRDefault="00C2436F" w:rsidP="00C2436F"/>
    <w:p w:rsidR="00C2436F" w:rsidRDefault="00C2436F" w:rsidP="00DC703B">
      <w:pPr>
        <w:pStyle w:val="Heading2"/>
      </w:pPr>
      <w:bookmarkStart w:id="16" w:name="_Toc280874393"/>
      <w:bookmarkStart w:id="17" w:name="_Toc293049069"/>
      <w:r>
        <w:t>Conformity Assessment</w:t>
      </w:r>
      <w:bookmarkEnd w:id="16"/>
      <w:r w:rsidR="00DC703B">
        <w:t xml:space="preserve"> Certifications</w:t>
      </w:r>
      <w:bookmarkEnd w:id="17"/>
    </w:p>
    <w:tbl>
      <w:tblPr>
        <w:tblW w:w="9322" w:type="dxa"/>
        <w:tblLayout w:type="fixed"/>
        <w:tblLook w:val="0000" w:firstRow="0" w:lastRow="0" w:firstColumn="0" w:lastColumn="0" w:noHBand="0" w:noVBand="0"/>
      </w:tblPr>
      <w:tblGrid>
        <w:gridCol w:w="4370"/>
        <w:gridCol w:w="558"/>
        <w:gridCol w:w="4394"/>
      </w:tblGrid>
      <w:tr w:rsidR="00C2436F" w:rsidRPr="00AB47C3" w:rsidTr="00CC3510">
        <w:trPr>
          <w:cantSplit/>
        </w:trPr>
        <w:tc>
          <w:tcPr>
            <w:tcW w:w="4370" w:type="dxa"/>
          </w:tcPr>
          <w:p w:rsidR="00C2436F" w:rsidRPr="00AB47C3" w:rsidRDefault="00C2436F" w:rsidP="00772D13">
            <w:pPr>
              <w:jc w:val="center"/>
              <w:rPr>
                <w:b/>
              </w:rPr>
            </w:pPr>
            <w:r w:rsidRPr="00AB47C3">
              <w:rPr>
                <w:b/>
              </w:rPr>
              <w:t>Postal Address</w:t>
            </w:r>
          </w:p>
        </w:tc>
        <w:tc>
          <w:tcPr>
            <w:tcW w:w="558" w:type="dxa"/>
          </w:tcPr>
          <w:p w:rsidR="00C2436F" w:rsidRPr="00AB47C3" w:rsidRDefault="00C2436F" w:rsidP="00772D13">
            <w:pPr>
              <w:jc w:val="center"/>
              <w:rPr>
                <w:b/>
              </w:rPr>
            </w:pPr>
          </w:p>
        </w:tc>
        <w:tc>
          <w:tcPr>
            <w:tcW w:w="4394" w:type="dxa"/>
          </w:tcPr>
          <w:p w:rsidR="00C2436F" w:rsidRPr="00AB47C3" w:rsidRDefault="00C2436F" w:rsidP="00772D13">
            <w:pPr>
              <w:jc w:val="center"/>
              <w:rPr>
                <w:b/>
              </w:rPr>
            </w:pPr>
            <w:r w:rsidRPr="00AB47C3">
              <w:rPr>
                <w:b/>
              </w:rPr>
              <w:t>Courier Delivery</w:t>
            </w:r>
          </w:p>
        </w:tc>
      </w:tr>
      <w:tr w:rsidR="00C2436F" w:rsidRPr="00AB47C3" w:rsidTr="00CC3510">
        <w:trPr>
          <w:cantSplit/>
        </w:trPr>
        <w:tc>
          <w:tcPr>
            <w:tcW w:w="4370" w:type="dxa"/>
          </w:tcPr>
          <w:p w:rsidR="00C2436F" w:rsidRPr="00AB47C3" w:rsidRDefault="00C2436F" w:rsidP="00772D13">
            <w:pPr>
              <w:jc w:val="center"/>
            </w:pPr>
            <w:r w:rsidRPr="00AB47C3">
              <w:t>Devices Conformity Assessment Section</w:t>
            </w:r>
          </w:p>
          <w:p w:rsidR="00C2436F" w:rsidRPr="00AB47C3" w:rsidRDefault="00C2436F" w:rsidP="00772D13">
            <w:pPr>
              <w:jc w:val="center"/>
            </w:pPr>
            <w:r w:rsidRPr="00AB47C3">
              <w:t>Office of Devices Authorisation</w:t>
            </w:r>
          </w:p>
          <w:p w:rsidR="00C2436F" w:rsidRPr="00AB47C3" w:rsidRDefault="00C2436F" w:rsidP="00772D13">
            <w:pPr>
              <w:jc w:val="center"/>
            </w:pPr>
            <w:r w:rsidRPr="00AB47C3">
              <w:t>Therapeutic Goods Administration</w:t>
            </w:r>
          </w:p>
          <w:p w:rsidR="00C2436F" w:rsidRPr="00AB47C3" w:rsidRDefault="00C2436F" w:rsidP="00772D13">
            <w:pPr>
              <w:jc w:val="center"/>
            </w:pPr>
            <w:r w:rsidRPr="00AB47C3">
              <w:t>PO Box 100</w:t>
            </w:r>
          </w:p>
          <w:p w:rsidR="00C2436F" w:rsidRPr="00AB47C3" w:rsidRDefault="00C2436F" w:rsidP="00772D13">
            <w:pPr>
              <w:jc w:val="center"/>
            </w:pPr>
            <w:r w:rsidRPr="00AB47C3">
              <w:t>WODEN  ACT  2606</w:t>
            </w:r>
          </w:p>
        </w:tc>
        <w:tc>
          <w:tcPr>
            <w:tcW w:w="558" w:type="dxa"/>
          </w:tcPr>
          <w:p w:rsidR="00C2436F" w:rsidRPr="00AB47C3" w:rsidRDefault="00C2436F" w:rsidP="00772D13">
            <w:pPr>
              <w:jc w:val="center"/>
            </w:pPr>
            <w:r w:rsidRPr="00AB47C3">
              <w:t>or</w:t>
            </w:r>
          </w:p>
        </w:tc>
        <w:tc>
          <w:tcPr>
            <w:tcW w:w="4394" w:type="dxa"/>
          </w:tcPr>
          <w:p w:rsidR="00C2436F" w:rsidRPr="00AB47C3" w:rsidRDefault="00C2436F" w:rsidP="00772D13">
            <w:pPr>
              <w:jc w:val="center"/>
            </w:pPr>
            <w:r w:rsidRPr="00AB47C3">
              <w:t>Devices Conformity Assessment Section</w:t>
            </w:r>
          </w:p>
          <w:p w:rsidR="00C2436F" w:rsidRPr="00AB47C3" w:rsidRDefault="00C2436F" w:rsidP="00772D13">
            <w:pPr>
              <w:jc w:val="center"/>
            </w:pPr>
            <w:r w:rsidRPr="00AB47C3">
              <w:t>Office of Devices Authorisation</w:t>
            </w:r>
          </w:p>
          <w:p w:rsidR="00C2436F" w:rsidRPr="00AB47C3" w:rsidRDefault="00C2436F" w:rsidP="00772D13">
            <w:pPr>
              <w:jc w:val="center"/>
            </w:pPr>
            <w:r w:rsidRPr="00AB47C3">
              <w:t>Therapeutic Goods Administration</w:t>
            </w:r>
          </w:p>
          <w:p w:rsidR="00C2436F" w:rsidRPr="00AB47C3" w:rsidRDefault="00C2436F" w:rsidP="00772D13">
            <w:pPr>
              <w:jc w:val="center"/>
            </w:pPr>
            <w:r w:rsidRPr="00AB47C3">
              <w:t>136 Narrabundah Lane</w:t>
            </w:r>
          </w:p>
          <w:p w:rsidR="00C2436F" w:rsidRPr="00AB47C3" w:rsidRDefault="00C2436F" w:rsidP="00772D13">
            <w:pPr>
              <w:jc w:val="center"/>
            </w:pPr>
            <w:r w:rsidRPr="00AB47C3">
              <w:t>SYMONSTON  ACT  2609</w:t>
            </w:r>
          </w:p>
        </w:tc>
      </w:tr>
    </w:tbl>
    <w:p w:rsidR="00C2436F" w:rsidRPr="000C7DE6" w:rsidRDefault="00C2436F" w:rsidP="00C2436F"/>
    <w:p w:rsidR="00845A0A" w:rsidRPr="00845A0A" w:rsidRDefault="00845A0A" w:rsidP="00845A0A">
      <w:pPr>
        <w:pStyle w:val="Heading2"/>
      </w:pPr>
      <w:bookmarkStart w:id="18" w:name="_Toc280874395"/>
      <w:bookmarkStart w:id="19" w:name="_Toc293049070"/>
      <w:r w:rsidRPr="00845A0A">
        <w:t>Advertising</w:t>
      </w:r>
      <w:bookmarkEnd w:id="18"/>
      <w:bookmarkEnd w:id="19"/>
    </w:p>
    <w:p w:rsidR="00845A0A" w:rsidRPr="00845A0A" w:rsidRDefault="00845A0A" w:rsidP="00845A0A">
      <w:pPr>
        <w:rPr>
          <w:b/>
          <w:bCs/>
        </w:rPr>
      </w:pPr>
      <w:r w:rsidRPr="00845A0A">
        <w:rPr>
          <w:b/>
          <w:bCs/>
        </w:rPr>
        <w:t>Complaints about advertisements appearing in the media</w:t>
      </w:r>
    </w:p>
    <w:p w:rsidR="00845A0A" w:rsidRPr="00845A0A" w:rsidRDefault="00845A0A" w:rsidP="00845A0A">
      <w:r w:rsidRPr="00845A0A">
        <w:t xml:space="preserve">Complaints about advertisements appearing in the media are considered by the Complaints Resolution Panel; they should be submitted on forms available at </w:t>
      </w:r>
      <w:r w:rsidR="0071071C">
        <w:t>&lt;</w:t>
      </w:r>
      <w:hyperlink r:id="rId33" w:history="1">
        <w:r w:rsidRPr="00845A0A">
          <w:rPr>
            <w:rStyle w:val="Hyperlink"/>
          </w:rPr>
          <w:t>http://www.tgacrp.com.au</w:t>
        </w:r>
      </w:hyperlink>
      <w:r w:rsidR="0071071C">
        <w:t>&gt;</w:t>
      </w:r>
      <w:r w:rsidRPr="00845A0A">
        <w:t xml:space="preserve">. The forms can be submitted electronically on line or sent to </w:t>
      </w:r>
    </w:p>
    <w:p w:rsidR="00845A0A" w:rsidRPr="00845A0A" w:rsidRDefault="00845A0A" w:rsidP="00845A0A">
      <w:pPr>
        <w:jc w:val="center"/>
      </w:pPr>
      <w:r w:rsidRPr="00845A0A">
        <w:t>The Executive Officer</w:t>
      </w:r>
    </w:p>
    <w:p w:rsidR="00845A0A" w:rsidRPr="00845A0A" w:rsidRDefault="00845A0A" w:rsidP="00845A0A">
      <w:pPr>
        <w:jc w:val="center"/>
      </w:pPr>
      <w:r w:rsidRPr="00845A0A">
        <w:t>Complaints Resolution Panel</w:t>
      </w:r>
    </w:p>
    <w:p w:rsidR="00845A0A" w:rsidRPr="00845A0A" w:rsidRDefault="00845A0A" w:rsidP="00845A0A">
      <w:pPr>
        <w:jc w:val="center"/>
      </w:pPr>
      <w:r w:rsidRPr="00845A0A">
        <w:t>PO Box 764</w:t>
      </w:r>
    </w:p>
    <w:p w:rsidR="00845A0A" w:rsidRPr="00845A0A" w:rsidRDefault="00845A0A" w:rsidP="00845A0A">
      <w:pPr>
        <w:jc w:val="center"/>
      </w:pPr>
      <w:r w:rsidRPr="00845A0A">
        <w:t>NORTH SYDNEY NSW 2059</w:t>
      </w:r>
    </w:p>
    <w:p w:rsidR="00845A0A" w:rsidRPr="00845A0A" w:rsidRDefault="00845A0A" w:rsidP="00845A0A"/>
    <w:p w:rsidR="00845A0A" w:rsidRPr="00845A0A" w:rsidRDefault="00845A0A" w:rsidP="00845A0A">
      <w:pPr>
        <w:rPr>
          <w:b/>
          <w:bCs/>
        </w:rPr>
      </w:pPr>
      <w:r w:rsidRPr="00845A0A">
        <w:rPr>
          <w:b/>
          <w:bCs/>
        </w:rPr>
        <w:t>Complaints about other forms of medical device advertisements (such as, labels, leaflets, flyers)</w:t>
      </w:r>
    </w:p>
    <w:p w:rsidR="00845A0A" w:rsidRPr="00845A0A" w:rsidRDefault="00845A0A" w:rsidP="00845A0A">
      <w:r w:rsidRPr="00845A0A">
        <w:t xml:space="preserve"> These complaints should be sent to:</w:t>
      </w:r>
    </w:p>
    <w:p w:rsidR="00845A0A" w:rsidRPr="00845A0A" w:rsidRDefault="00845A0A" w:rsidP="00845A0A">
      <w:pPr>
        <w:jc w:val="center"/>
      </w:pPr>
      <w:r w:rsidRPr="00845A0A">
        <w:t>Recalls &amp; Advertising Section</w:t>
      </w:r>
    </w:p>
    <w:p w:rsidR="00845A0A" w:rsidRPr="00845A0A" w:rsidRDefault="00845A0A" w:rsidP="00845A0A">
      <w:pPr>
        <w:jc w:val="center"/>
      </w:pPr>
      <w:r w:rsidRPr="00845A0A">
        <w:t>Office of Product Review</w:t>
      </w:r>
    </w:p>
    <w:p w:rsidR="00845A0A" w:rsidRPr="00845A0A" w:rsidRDefault="00845A0A" w:rsidP="00845A0A">
      <w:pPr>
        <w:jc w:val="center"/>
      </w:pPr>
      <w:r w:rsidRPr="00845A0A">
        <w:t>Therapeutic Goods Administration</w:t>
      </w:r>
    </w:p>
    <w:p w:rsidR="00845A0A" w:rsidRPr="00845A0A" w:rsidRDefault="00845A0A" w:rsidP="00845A0A">
      <w:pPr>
        <w:jc w:val="center"/>
      </w:pPr>
      <w:r w:rsidRPr="00845A0A">
        <w:t>MDP 122</w:t>
      </w:r>
    </w:p>
    <w:p w:rsidR="00845A0A" w:rsidRPr="00845A0A" w:rsidRDefault="00845A0A" w:rsidP="00845A0A">
      <w:pPr>
        <w:jc w:val="center"/>
      </w:pPr>
      <w:r w:rsidRPr="00845A0A">
        <w:t>PO Box 100</w:t>
      </w:r>
    </w:p>
    <w:p w:rsidR="00845A0A" w:rsidRPr="00845A0A" w:rsidRDefault="00845A0A" w:rsidP="00845A0A">
      <w:pPr>
        <w:jc w:val="center"/>
      </w:pPr>
      <w:proofErr w:type="gramStart"/>
      <w:r w:rsidRPr="00845A0A">
        <w:t>WODEN  ACT</w:t>
      </w:r>
      <w:proofErr w:type="gramEnd"/>
      <w:r w:rsidRPr="00845A0A">
        <w:t xml:space="preserve"> 2606</w:t>
      </w:r>
    </w:p>
    <w:p w:rsidR="00C2436F" w:rsidRPr="000C7DE6" w:rsidRDefault="00C2436F" w:rsidP="00C2436F"/>
    <w:p w:rsidR="001318BA" w:rsidRPr="001318BA" w:rsidRDefault="001318BA" w:rsidP="00AD660C">
      <w:pPr>
        <w:pStyle w:val="Heading2"/>
      </w:pPr>
      <w:bookmarkStart w:id="20" w:name="_Toc293049071"/>
      <w:r w:rsidRPr="001318BA">
        <w:lastRenderedPageBreak/>
        <w:t>Clinical Trial Notification (CTN) Scheme</w:t>
      </w:r>
      <w:bookmarkEnd w:id="20"/>
    </w:p>
    <w:tbl>
      <w:tblPr>
        <w:tblW w:w="5000" w:type="pct"/>
        <w:jc w:val="center"/>
        <w:tblLook w:val="0000" w:firstRow="0" w:lastRow="0" w:firstColumn="0" w:lastColumn="0" w:noHBand="0" w:noVBand="0"/>
      </w:tblPr>
      <w:tblGrid>
        <w:gridCol w:w="4620"/>
        <w:gridCol w:w="589"/>
        <w:gridCol w:w="4646"/>
      </w:tblGrid>
      <w:tr w:rsidR="001318BA" w:rsidRPr="001318BA" w:rsidTr="00906ED1">
        <w:trPr>
          <w:cantSplit/>
          <w:jc w:val="center"/>
        </w:trPr>
        <w:tc>
          <w:tcPr>
            <w:tcW w:w="2344" w:type="pct"/>
          </w:tcPr>
          <w:p w:rsidR="001318BA" w:rsidRPr="001318BA" w:rsidRDefault="001318BA" w:rsidP="00906ED1">
            <w:pPr>
              <w:jc w:val="center"/>
              <w:rPr>
                <w:b/>
              </w:rPr>
            </w:pPr>
            <w:r w:rsidRPr="001318BA">
              <w:rPr>
                <w:b/>
              </w:rPr>
              <w:t>Postal Address</w:t>
            </w:r>
          </w:p>
        </w:tc>
        <w:tc>
          <w:tcPr>
            <w:tcW w:w="299" w:type="pct"/>
          </w:tcPr>
          <w:p w:rsidR="001318BA" w:rsidRPr="001318BA" w:rsidRDefault="001318BA" w:rsidP="00906ED1">
            <w:pPr>
              <w:jc w:val="center"/>
              <w:rPr>
                <w:b/>
              </w:rPr>
            </w:pPr>
          </w:p>
        </w:tc>
        <w:tc>
          <w:tcPr>
            <w:tcW w:w="2357" w:type="pct"/>
          </w:tcPr>
          <w:p w:rsidR="001318BA" w:rsidRPr="001318BA" w:rsidRDefault="001318BA" w:rsidP="00906ED1">
            <w:pPr>
              <w:jc w:val="center"/>
              <w:rPr>
                <w:b/>
              </w:rPr>
            </w:pPr>
            <w:r w:rsidRPr="001318BA">
              <w:rPr>
                <w:b/>
              </w:rPr>
              <w:t>Courier Delivery</w:t>
            </w:r>
          </w:p>
        </w:tc>
      </w:tr>
      <w:tr w:rsidR="001318BA" w:rsidRPr="001318BA" w:rsidTr="00906ED1">
        <w:trPr>
          <w:cantSplit/>
          <w:jc w:val="center"/>
        </w:trPr>
        <w:tc>
          <w:tcPr>
            <w:tcW w:w="2344" w:type="pct"/>
          </w:tcPr>
          <w:p w:rsidR="001318BA" w:rsidRPr="001318BA" w:rsidRDefault="001318BA" w:rsidP="00906ED1">
            <w:pPr>
              <w:jc w:val="center"/>
            </w:pPr>
            <w:r w:rsidRPr="001318BA">
              <w:t>The Business Management Unit</w:t>
            </w:r>
          </w:p>
          <w:p w:rsidR="001318BA" w:rsidRPr="001318BA" w:rsidRDefault="001318BA" w:rsidP="00906ED1">
            <w:pPr>
              <w:jc w:val="center"/>
            </w:pPr>
            <w:r w:rsidRPr="001318BA">
              <w:t>Therapeutic Goods Administration</w:t>
            </w:r>
          </w:p>
          <w:p w:rsidR="001318BA" w:rsidRPr="001318BA" w:rsidRDefault="001318BA" w:rsidP="00906ED1">
            <w:pPr>
              <w:jc w:val="center"/>
            </w:pPr>
            <w:r w:rsidRPr="001318BA">
              <w:t>PO Box 100</w:t>
            </w:r>
          </w:p>
          <w:p w:rsidR="001318BA" w:rsidRPr="001318BA" w:rsidRDefault="001318BA" w:rsidP="00906ED1">
            <w:pPr>
              <w:jc w:val="center"/>
            </w:pPr>
            <w:proofErr w:type="gramStart"/>
            <w:r w:rsidRPr="001318BA">
              <w:t>WODEN  ACT</w:t>
            </w:r>
            <w:proofErr w:type="gramEnd"/>
            <w:r w:rsidRPr="001318BA">
              <w:t xml:space="preserve"> 2606</w:t>
            </w:r>
          </w:p>
          <w:p w:rsidR="001318BA" w:rsidRPr="001318BA" w:rsidRDefault="001318BA" w:rsidP="00906ED1">
            <w:pPr>
              <w:jc w:val="center"/>
            </w:pPr>
            <w:r w:rsidRPr="001318BA">
              <w:t>Australia</w:t>
            </w:r>
          </w:p>
        </w:tc>
        <w:tc>
          <w:tcPr>
            <w:tcW w:w="299" w:type="pct"/>
          </w:tcPr>
          <w:p w:rsidR="001318BA" w:rsidRPr="001318BA" w:rsidRDefault="001318BA" w:rsidP="00906ED1">
            <w:pPr>
              <w:jc w:val="center"/>
            </w:pPr>
            <w:r w:rsidRPr="001318BA">
              <w:t>or</w:t>
            </w:r>
          </w:p>
        </w:tc>
        <w:tc>
          <w:tcPr>
            <w:tcW w:w="2357" w:type="pct"/>
          </w:tcPr>
          <w:p w:rsidR="001318BA" w:rsidRPr="001318BA" w:rsidRDefault="001318BA" w:rsidP="00906ED1">
            <w:pPr>
              <w:jc w:val="center"/>
            </w:pPr>
            <w:r w:rsidRPr="001318BA">
              <w:t>The Business Management Unit</w:t>
            </w:r>
          </w:p>
          <w:p w:rsidR="001318BA" w:rsidRPr="001318BA" w:rsidRDefault="001318BA" w:rsidP="00906ED1">
            <w:pPr>
              <w:jc w:val="center"/>
            </w:pPr>
            <w:r w:rsidRPr="001318BA">
              <w:t>Therapeutic Goods Administration</w:t>
            </w:r>
          </w:p>
          <w:p w:rsidR="001318BA" w:rsidRPr="001318BA" w:rsidRDefault="001318BA" w:rsidP="00906ED1">
            <w:pPr>
              <w:jc w:val="center"/>
            </w:pPr>
            <w:r w:rsidRPr="001318BA">
              <w:t>136 Narrabundah Lane</w:t>
            </w:r>
          </w:p>
          <w:p w:rsidR="001318BA" w:rsidRPr="001318BA" w:rsidRDefault="001318BA" w:rsidP="00906ED1">
            <w:pPr>
              <w:jc w:val="center"/>
            </w:pPr>
            <w:r w:rsidRPr="001318BA">
              <w:t>SYMONSTON ACT 2609</w:t>
            </w:r>
          </w:p>
          <w:p w:rsidR="001318BA" w:rsidRPr="001318BA" w:rsidRDefault="001318BA" w:rsidP="00906ED1">
            <w:pPr>
              <w:jc w:val="center"/>
            </w:pPr>
            <w:r w:rsidRPr="001318BA">
              <w:t>Australia</w:t>
            </w:r>
          </w:p>
        </w:tc>
      </w:tr>
    </w:tbl>
    <w:p w:rsidR="001318BA" w:rsidRDefault="001318BA" w:rsidP="00C2436F"/>
    <w:p w:rsidR="00AD660C" w:rsidRPr="00AD660C" w:rsidRDefault="00AD660C" w:rsidP="00AD660C">
      <w:pPr>
        <w:pStyle w:val="Heading2"/>
      </w:pPr>
      <w:bookmarkStart w:id="21" w:name="_Toc293049072"/>
      <w:r>
        <w:t>Clinical Trial Adverse Event Reports</w:t>
      </w:r>
      <w:bookmarkEnd w:id="21"/>
    </w:p>
    <w:p w:rsidR="00AD660C" w:rsidRPr="00AD660C" w:rsidRDefault="00AD660C" w:rsidP="00AD660C">
      <w:r w:rsidRPr="00AD660C">
        <w:t>For reports to the TGA, the report should be clearly marked ‘Clinical Trial Incident' and sent to:</w:t>
      </w:r>
    </w:p>
    <w:tbl>
      <w:tblPr>
        <w:tblW w:w="9773" w:type="dxa"/>
        <w:jc w:val="center"/>
        <w:tblLayout w:type="fixed"/>
        <w:tblLook w:val="0000" w:firstRow="0" w:lastRow="0" w:firstColumn="0" w:lastColumn="0" w:noHBand="0" w:noVBand="0"/>
      </w:tblPr>
      <w:tblGrid>
        <w:gridCol w:w="4670"/>
        <w:gridCol w:w="558"/>
        <w:gridCol w:w="4545"/>
      </w:tblGrid>
      <w:tr w:rsidR="00AD660C" w:rsidRPr="00AD660C" w:rsidTr="00AD660C">
        <w:trPr>
          <w:cantSplit/>
          <w:jc w:val="center"/>
        </w:trPr>
        <w:tc>
          <w:tcPr>
            <w:tcW w:w="4670" w:type="dxa"/>
          </w:tcPr>
          <w:p w:rsidR="00AD660C" w:rsidRPr="00AD660C" w:rsidRDefault="00AD660C" w:rsidP="00AD660C">
            <w:pPr>
              <w:jc w:val="center"/>
              <w:rPr>
                <w:b/>
              </w:rPr>
            </w:pPr>
            <w:r w:rsidRPr="00AD660C">
              <w:rPr>
                <w:b/>
              </w:rPr>
              <w:t>Postal Address</w:t>
            </w:r>
          </w:p>
        </w:tc>
        <w:tc>
          <w:tcPr>
            <w:tcW w:w="558" w:type="dxa"/>
          </w:tcPr>
          <w:p w:rsidR="00AD660C" w:rsidRPr="00AD660C" w:rsidRDefault="00AD660C" w:rsidP="00AD660C">
            <w:pPr>
              <w:jc w:val="center"/>
              <w:rPr>
                <w:b/>
              </w:rPr>
            </w:pPr>
          </w:p>
        </w:tc>
        <w:tc>
          <w:tcPr>
            <w:tcW w:w="4545" w:type="dxa"/>
          </w:tcPr>
          <w:p w:rsidR="00AD660C" w:rsidRPr="00AD660C" w:rsidRDefault="00AD660C" w:rsidP="00AD660C">
            <w:pPr>
              <w:jc w:val="center"/>
              <w:rPr>
                <w:b/>
              </w:rPr>
            </w:pPr>
            <w:r w:rsidRPr="00AD660C">
              <w:rPr>
                <w:b/>
              </w:rPr>
              <w:t>Courier Delivery</w:t>
            </w:r>
          </w:p>
        </w:tc>
      </w:tr>
      <w:tr w:rsidR="00AD660C" w:rsidRPr="00AD660C" w:rsidTr="00AD660C">
        <w:trPr>
          <w:cantSplit/>
          <w:jc w:val="center"/>
        </w:trPr>
        <w:tc>
          <w:tcPr>
            <w:tcW w:w="4670" w:type="dxa"/>
          </w:tcPr>
          <w:p w:rsidR="00AD660C" w:rsidRPr="00AD660C" w:rsidRDefault="00AD660C" w:rsidP="00AD660C">
            <w:pPr>
              <w:jc w:val="center"/>
            </w:pPr>
            <w:r w:rsidRPr="00AD660C">
              <w:t>Clinical Section</w:t>
            </w:r>
          </w:p>
          <w:p w:rsidR="00AD660C" w:rsidRPr="00AD660C" w:rsidRDefault="00AD660C" w:rsidP="00AD660C">
            <w:pPr>
              <w:jc w:val="center"/>
            </w:pPr>
            <w:r w:rsidRPr="00AD660C">
              <w:t>Office of Devices Authorisation</w:t>
            </w:r>
          </w:p>
          <w:p w:rsidR="00AD660C" w:rsidRPr="00AD660C" w:rsidRDefault="00AD660C" w:rsidP="00AD660C">
            <w:pPr>
              <w:jc w:val="center"/>
            </w:pPr>
            <w:r w:rsidRPr="00AD660C">
              <w:t>Therapeutic Goods Administration</w:t>
            </w:r>
          </w:p>
          <w:p w:rsidR="00AD660C" w:rsidRPr="00AD660C" w:rsidRDefault="00AD660C" w:rsidP="00AD660C">
            <w:pPr>
              <w:jc w:val="center"/>
            </w:pPr>
            <w:r w:rsidRPr="00AD660C">
              <w:t>PO Box 100</w:t>
            </w:r>
          </w:p>
          <w:p w:rsidR="00AD660C" w:rsidRPr="00AD660C" w:rsidRDefault="00AD660C" w:rsidP="00AD660C">
            <w:pPr>
              <w:jc w:val="center"/>
            </w:pPr>
            <w:proofErr w:type="gramStart"/>
            <w:r w:rsidRPr="00AD660C">
              <w:t>WODEN  ACT</w:t>
            </w:r>
            <w:proofErr w:type="gramEnd"/>
            <w:r w:rsidRPr="00AD660C">
              <w:t xml:space="preserve"> 2606</w:t>
            </w:r>
          </w:p>
          <w:p w:rsidR="00AD660C" w:rsidRPr="00AD660C" w:rsidRDefault="00AD660C" w:rsidP="00AD660C">
            <w:pPr>
              <w:jc w:val="center"/>
            </w:pPr>
            <w:r w:rsidRPr="00AD660C">
              <w:t>Australia</w:t>
            </w:r>
          </w:p>
        </w:tc>
        <w:tc>
          <w:tcPr>
            <w:tcW w:w="558" w:type="dxa"/>
          </w:tcPr>
          <w:p w:rsidR="00AD660C" w:rsidRPr="00AD660C" w:rsidRDefault="00AD660C" w:rsidP="00AD660C">
            <w:pPr>
              <w:jc w:val="center"/>
            </w:pPr>
            <w:r w:rsidRPr="00AD660C">
              <w:t>or</w:t>
            </w:r>
          </w:p>
        </w:tc>
        <w:tc>
          <w:tcPr>
            <w:tcW w:w="4545" w:type="dxa"/>
          </w:tcPr>
          <w:p w:rsidR="00AD660C" w:rsidRPr="00AD660C" w:rsidRDefault="00AD660C" w:rsidP="00AD660C">
            <w:pPr>
              <w:jc w:val="center"/>
            </w:pPr>
            <w:r w:rsidRPr="00AD660C">
              <w:t>Clinical Section</w:t>
            </w:r>
          </w:p>
          <w:p w:rsidR="00AD660C" w:rsidRPr="00AD660C" w:rsidRDefault="00AD660C" w:rsidP="00AD660C">
            <w:pPr>
              <w:jc w:val="center"/>
            </w:pPr>
            <w:r w:rsidRPr="00AD660C">
              <w:t>Office of Devices Authorisation</w:t>
            </w:r>
          </w:p>
          <w:p w:rsidR="00AD660C" w:rsidRPr="00AD660C" w:rsidRDefault="00AD660C" w:rsidP="00AD660C">
            <w:pPr>
              <w:jc w:val="center"/>
            </w:pPr>
            <w:r w:rsidRPr="00AD660C">
              <w:t>Therapeutic Goods Administration</w:t>
            </w:r>
          </w:p>
          <w:p w:rsidR="00AD660C" w:rsidRPr="00AD660C" w:rsidRDefault="00AD660C" w:rsidP="00AD660C">
            <w:pPr>
              <w:jc w:val="center"/>
            </w:pPr>
            <w:r w:rsidRPr="00AD660C">
              <w:t>136 Narrabundah Lane</w:t>
            </w:r>
          </w:p>
          <w:p w:rsidR="00AD660C" w:rsidRPr="00AD660C" w:rsidRDefault="00AD660C" w:rsidP="00AD660C">
            <w:pPr>
              <w:jc w:val="center"/>
            </w:pPr>
            <w:r w:rsidRPr="00AD660C">
              <w:t>SYMONSTON ACT 2609</w:t>
            </w:r>
          </w:p>
          <w:p w:rsidR="00AD660C" w:rsidRPr="00AD660C" w:rsidRDefault="00AD660C" w:rsidP="00AD660C">
            <w:pPr>
              <w:jc w:val="center"/>
            </w:pPr>
            <w:r w:rsidRPr="00AD660C">
              <w:t>Australia</w:t>
            </w:r>
          </w:p>
        </w:tc>
      </w:tr>
    </w:tbl>
    <w:p w:rsidR="00C2436F" w:rsidRDefault="00C2436F" w:rsidP="001464FE">
      <w:pPr>
        <w:rPr>
          <w:rStyle w:val="ParagraphChar"/>
          <w:rFonts w:eastAsiaTheme="majorEastAsia"/>
        </w:rPr>
      </w:pPr>
    </w:p>
    <w:p w:rsidR="00AD660C" w:rsidRPr="00AD660C" w:rsidRDefault="00AD660C" w:rsidP="00AD660C">
      <w:pPr>
        <w:pStyle w:val="Heading2"/>
        <w:rPr>
          <w:lang w:eastAsia="en-AU"/>
        </w:rPr>
      </w:pPr>
      <w:bookmarkStart w:id="22" w:name="_Toc280874399"/>
      <w:bookmarkStart w:id="23" w:name="_Toc293049073"/>
      <w:r w:rsidRPr="00AD660C">
        <w:rPr>
          <w:lang w:eastAsia="en-AU"/>
        </w:rPr>
        <w:t>Comments Regarding the ARGMD</w:t>
      </w:r>
      <w:bookmarkEnd w:id="22"/>
      <w:bookmarkEnd w:id="23"/>
    </w:p>
    <w:p w:rsidR="00AD660C" w:rsidRPr="00AD660C" w:rsidRDefault="00AD660C" w:rsidP="00AD660C">
      <w:pPr>
        <w:rPr>
          <w:rFonts w:eastAsiaTheme="majorEastAsia" w:cs="Times New Roman"/>
          <w:szCs w:val="20"/>
          <w:lang w:eastAsia="en-AU"/>
        </w:rPr>
      </w:pPr>
      <w:r w:rsidRPr="00AD660C">
        <w:rPr>
          <w:rFonts w:eastAsiaTheme="majorEastAsia" w:cs="Times New Roman"/>
          <w:szCs w:val="20"/>
          <w:lang w:eastAsia="en-AU"/>
        </w:rPr>
        <w:t>The TGA welcomes comments and suggestions about the ARGMD; these should be directed to:</w:t>
      </w:r>
    </w:p>
    <w:p w:rsidR="00AD660C" w:rsidRPr="00AD660C" w:rsidRDefault="00AD660C" w:rsidP="00AD660C">
      <w:pPr>
        <w:rPr>
          <w:rFonts w:eastAsiaTheme="majorEastAsia" w:cs="Times New Roman"/>
          <w:b/>
          <w:szCs w:val="20"/>
          <w:lang w:eastAsia="en-AU"/>
        </w:rPr>
      </w:pPr>
      <w:r w:rsidRPr="00AD660C">
        <w:rPr>
          <w:rFonts w:eastAsiaTheme="majorEastAsia" w:cs="Times New Roman"/>
          <w:b/>
          <w:szCs w:val="20"/>
          <w:lang w:eastAsia="en-AU"/>
        </w:rPr>
        <w:t>Email:</w:t>
      </w:r>
    </w:p>
    <w:p w:rsidR="00AD660C" w:rsidRPr="00AD660C" w:rsidRDefault="00AD660C" w:rsidP="00AD660C">
      <w:pPr>
        <w:rPr>
          <w:rFonts w:eastAsiaTheme="majorEastAsia" w:cs="Times New Roman"/>
          <w:szCs w:val="20"/>
          <w:lang w:eastAsia="en-AU"/>
        </w:rPr>
      </w:pPr>
      <w:r w:rsidRPr="00AD660C">
        <w:rPr>
          <w:rFonts w:eastAsiaTheme="majorEastAsia" w:cs="Times New Roman"/>
          <w:szCs w:val="20"/>
          <w:lang w:eastAsia="en-AU"/>
        </w:rPr>
        <w:t xml:space="preserve"> &lt;</w:t>
      </w:r>
      <w:hyperlink r:id="rId34" w:history="1">
        <w:r w:rsidRPr="00AD660C">
          <w:rPr>
            <w:rStyle w:val="Hyperlink"/>
            <w:rFonts w:eastAsiaTheme="majorEastAsia" w:cs="Times New Roman"/>
            <w:szCs w:val="20"/>
            <w:lang w:eastAsia="en-AU"/>
          </w:rPr>
          <w:t>ODAConsult@tga.gov.au</w:t>
        </w:r>
      </w:hyperlink>
      <w:r w:rsidRPr="00AD660C">
        <w:rPr>
          <w:rFonts w:eastAsiaTheme="majorEastAsia" w:cs="Times New Roman"/>
          <w:szCs w:val="20"/>
          <w:lang w:eastAsia="en-AU"/>
        </w:rPr>
        <w:t>&gt;</w:t>
      </w:r>
    </w:p>
    <w:p w:rsidR="00AD660C" w:rsidRPr="00AD660C" w:rsidRDefault="00AD660C" w:rsidP="00AD660C">
      <w:pPr>
        <w:rPr>
          <w:rFonts w:eastAsiaTheme="majorEastAsia" w:cs="Times New Roman"/>
          <w:szCs w:val="20"/>
          <w:lang w:eastAsia="en-AU"/>
        </w:rPr>
      </w:pPr>
    </w:p>
    <w:p w:rsidR="00AD660C" w:rsidRPr="00AD660C" w:rsidRDefault="00AD660C" w:rsidP="00AD660C">
      <w:pPr>
        <w:rPr>
          <w:rFonts w:eastAsiaTheme="majorEastAsia" w:cs="Times New Roman"/>
          <w:b/>
          <w:szCs w:val="20"/>
          <w:lang w:eastAsia="en-AU"/>
        </w:rPr>
      </w:pPr>
      <w:r w:rsidRPr="00AD660C">
        <w:rPr>
          <w:rFonts w:eastAsiaTheme="majorEastAsia" w:cs="Times New Roman"/>
          <w:b/>
          <w:szCs w:val="20"/>
          <w:lang w:eastAsia="en-AU"/>
        </w:rPr>
        <w:t>Post:</w:t>
      </w:r>
    </w:p>
    <w:p w:rsidR="00AD660C" w:rsidRPr="00AD660C" w:rsidRDefault="00AD660C" w:rsidP="00AD660C">
      <w:pPr>
        <w:jc w:val="center"/>
        <w:rPr>
          <w:rFonts w:eastAsiaTheme="majorEastAsia" w:cs="Times New Roman"/>
          <w:szCs w:val="20"/>
          <w:lang w:eastAsia="en-AU"/>
        </w:rPr>
      </w:pPr>
      <w:r w:rsidRPr="00AD660C">
        <w:rPr>
          <w:rFonts w:eastAsiaTheme="majorEastAsia" w:cs="Times New Roman"/>
          <w:szCs w:val="20"/>
          <w:lang w:eastAsia="en-AU"/>
        </w:rPr>
        <w:t>Office of Devices Authorisation</w:t>
      </w:r>
    </w:p>
    <w:p w:rsidR="00AD660C" w:rsidRPr="00AD660C" w:rsidRDefault="00AD660C" w:rsidP="00AD660C">
      <w:pPr>
        <w:jc w:val="center"/>
        <w:rPr>
          <w:rFonts w:eastAsiaTheme="majorEastAsia" w:cs="Times New Roman"/>
          <w:szCs w:val="20"/>
          <w:lang w:eastAsia="en-AU"/>
        </w:rPr>
      </w:pPr>
      <w:r w:rsidRPr="00AD660C">
        <w:rPr>
          <w:rFonts w:eastAsiaTheme="majorEastAsia" w:cs="Times New Roman"/>
          <w:szCs w:val="20"/>
          <w:lang w:eastAsia="en-AU"/>
        </w:rPr>
        <w:t>Therapeutic Goods Administration</w:t>
      </w:r>
    </w:p>
    <w:p w:rsidR="00AD660C" w:rsidRPr="00AD660C" w:rsidRDefault="00AD660C" w:rsidP="00AD660C">
      <w:pPr>
        <w:jc w:val="center"/>
        <w:rPr>
          <w:rFonts w:eastAsiaTheme="majorEastAsia" w:cs="Times New Roman"/>
          <w:szCs w:val="20"/>
          <w:lang w:eastAsia="en-AU"/>
        </w:rPr>
      </w:pPr>
      <w:smartTag w:uri="urn:schemas-microsoft-com:office:smarttags" w:element="address">
        <w:smartTag w:uri="urn:schemas-microsoft-com:office:smarttags" w:element="Street">
          <w:r w:rsidRPr="00AD660C">
            <w:rPr>
              <w:rFonts w:eastAsiaTheme="majorEastAsia" w:cs="Times New Roman"/>
              <w:szCs w:val="20"/>
              <w:lang w:eastAsia="en-AU"/>
            </w:rPr>
            <w:t>PO Box</w:t>
          </w:r>
        </w:smartTag>
        <w:r w:rsidRPr="00AD660C">
          <w:rPr>
            <w:rFonts w:eastAsiaTheme="majorEastAsia" w:cs="Times New Roman"/>
            <w:szCs w:val="20"/>
            <w:lang w:eastAsia="en-AU"/>
          </w:rPr>
          <w:t xml:space="preserve"> 100</w:t>
        </w:r>
      </w:smartTag>
    </w:p>
    <w:p w:rsidR="00AD660C" w:rsidRDefault="00AD660C" w:rsidP="00AD660C">
      <w:pPr>
        <w:jc w:val="center"/>
        <w:rPr>
          <w:rFonts w:eastAsiaTheme="majorEastAsia" w:cs="Times New Roman"/>
          <w:szCs w:val="20"/>
          <w:lang w:eastAsia="en-AU"/>
        </w:rPr>
      </w:pPr>
      <w:proofErr w:type="gramStart"/>
      <w:r w:rsidRPr="00AD660C">
        <w:rPr>
          <w:rFonts w:eastAsiaTheme="majorEastAsia" w:cs="Times New Roman"/>
          <w:szCs w:val="20"/>
          <w:lang w:eastAsia="en-AU"/>
        </w:rPr>
        <w:t>WODEN  ACT</w:t>
      </w:r>
      <w:proofErr w:type="gramEnd"/>
      <w:r w:rsidRPr="00AD660C">
        <w:rPr>
          <w:rFonts w:eastAsiaTheme="majorEastAsia" w:cs="Times New Roman"/>
          <w:szCs w:val="20"/>
          <w:lang w:eastAsia="en-AU"/>
        </w:rPr>
        <w:t xml:space="preserve"> 2606</w:t>
      </w:r>
    </w:p>
    <w:p w:rsidR="00845A0A" w:rsidRPr="00AD660C" w:rsidRDefault="00845A0A" w:rsidP="00AD660C">
      <w:pPr>
        <w:jc w:val="center"/>
        <w:rPr>
          <w:rFonts w:eastAsiaTheme="majorEastAsia" w:cs="Times New Roman"/>
          <w:szCs w:val="20"/>
          <w:lang w:eastAsia="en-AU"/>
        </w:rPr>
      </w:pPr>
    </w:p>
    <w:p w:rsidR="00AD660C" w:rsidRDefault="00AD660C" w:rsidP="001464FE">
      <w:pPr>
        <w:rPr>
          <w:rStyle w:val="ParagraphChar"/>
          <w:rFonts w:eastAsiaTheme="majorEastAsia"/>
        </w:rPr>
        <w:sectPr w:rsidR="00AD660C" w:rsidSect="00AC4669">
          <w:pgSz w:w="11906" w:h="16838" w:code="9"/>
          <w:pgMar w:top="1392" w:right="1133" w:bottom="1440" w:left="1134" w:header="907" w:footer="142" w:gutter="0"/>
          <w:cols w:space="720"/>
          <w:docGrid w:linePitch="272"/>
        </w:sectPr>
      </w:pPr>
    </w:p>
    <w:p w:rsidR="00BE0A37" w:rsidRDefault="00BE0A37">
      <w:pPr>
        <w:spacing w:after="200" w:line="0" w:lineRule="auto"/>
        <w:rPr>
          <w:rFonts w:asciiTheme="majorHAnsi" w:eastAsiaTheme="majorEastAsia" w:hAnsiTheme="majorHAnsi" w:cstheme="majorBidi"/>
          <w:b/>
          <w:bCs/>
          <w:sz w:val="64"/>
          <w:szCs w:val="28"/>
        </w:rPr>
      </w:pPr>
      <w:r>
        <w:br w:type="page"/>
      </w:r>
    </w:p>
    <w:p w:rsidR="00C2436F" w:rsidRPr="003D55A5" w:rsidRDefault="003D55A5" w:rsidP="003D55A5">
      <w:pPr>
        <w:pStyle w:val="Heading1"/>
        <w:keepLines w:val="0"/>
        <w:tabs>
          <w:tab w:val="center" w:pos="-2835"/>
          <w:tab w:val="right" w:pos="1985"/>
        </w:tabs>
        <w:spacing w:before="240" w:after="120" w:line="240" w:lineRule="auto"/>
        <w:rPr>
          <w:rStyle w:val="ParagraphChar"/>
          <w:rFonts w:asciiTheme="majorHAnsi" w:eastAsiaTheme="majorEastAsia" w:hAnsiTheme="majorHAnsi" w:cstheme="majorBidi"/>
          <w:sz w:val="64"/>
          <w:szCs w:val="28"/>
          <w:lang w:eastAsia="en-US"/>
        </w:rPr>
      </w:pPr>
      <w:bookmarkStart w:id="24" w:name="_Toc293049074"/>
      <w:r>
        <w:lastRenderedPageBreak/>
        <w:t xml:space="preserve">Section 26. </w:t>
      </w:r>
      <w:r w:rsidR="00C2436F">
        <w:t>Glossary</w:t>
      </w:r>
      <w:bookmarkEnd w:id="24"/>
    </w:p>
    <w:p w:rsidR="00C2436F" w:rsidRDefault="00C2436F" w:rsidP="00C2436F">
      <w:pPr>
        <w:pStyle w:val="Heading2"/>
      </w:pPr>
      <w:bookmarkStart w:id="25" w:name="_Toc293049075"/>
      <w:r w:rsidRPr="0004082A">
        <w:t>Declaration of Conformity</w:t>
      </w:r>
      <w:r w:rsidR="007D6630">
        <w:fldChar w:fldCharType="begin"/>
      </w:r>
      <w:r>
        <w:instrText xml:space="preserve"> XE "</w:instrText>
      </w:r>
      <w:r w:rsidRPr="006634A7">
        <w:instrText xml:space="preserve">Declaration of </w:instrText>
      </w:r>
      <w:proofErr w:type="spellStart"/>
      <w:r w:rsidRPr="006634A7">
        <w:instrText>Conformity:Glossary</w:instrText>
      </w:r>
      <w:proofErr w:type="spellEnd"/>
      <w:r w:rsidRPr="006634A7">
        <w:instrText xml:space="preserve"> entry</w:instrText>
      </w:r>
      <w:r>
        <w:instrText xml:space="preserve">" </w:instrText>
      </w:r>
      <w:r w:rsidR="007D6630">
        <w:fldChar w:fldCharType="end"/>
      </w:r>
      <w:r w:rsidRPr="0004082A">
        <w:t xml:space="preserve"> (</w:t>
      </w:r>
      <w:proofErr w:type="spellStart"/>
      <w:r w:rsidRPr="0004082A">
        <w:t>DoC</w:t>
      </w:r>
      <w:proofErr w:type="spellEnd"/>
      <w:r w:rsidRPr="0004082A">
        <w:t>)</w:t>
      </w:r>
      <w:bookmarkEnd w:id="25"/>
    </w:p>
    <w:p w:rsidR="00C2436F" w:rsidRDefault="00C2436F" w:rsidP="00C2436F">
      <w:r w:rsidRPr="0004082A">
        <w:t xml:space="preserve">The </w:t>
      </w:r>
      <w:proofErr w:type="spellStart"/>
      <w:r w:rsidRPr="0004082A">
        <w:t>DoC</w:t>
      </w:r>
      <w:proofErr w:type="spellEnd"/>
      <w:r w:rsidRPr="0004082A">
        <w:t xml:space="preserve"> is a document that the </w:t>
      </w:r>
      <w:r w:rsidR="007C4138" w:rsidRPr="007C4138">
        <w:t>manufacturer</w:t>
      </w:r>
      <w:r w:rsidRPr="0004082A">
        <w:t xml:space="preserve"> signs to say that it is compliant with all the essential components of legislation and requirements applicable to the device.  Australia requires </w:t>
      </w:r>
      <w:r w:rsidR="007C4138" w:rsidRPr="007C4138">
        <w:t>manufacturer</w:t>
      </w:r>
      <w:r w:rsidRPr="0004082A">
        <w:t xml:space="preserve">s to </w:t>
      </w:r>
      <w:r w:rsidRPr="007450AC">
        <w:t>hold</w:t>
      </w:r>
      <w:r w:rsidRPr="0004082A">
        <w:t xml:space="preserve"> a </w:t>
      </w:r>
      <w:proofErr w:type="spellStart"/>
      <w:r w:rsidRPr="0004082A">
        <w:t>DoC</w:t>
      </w:r>
      <w:proofErr w:type="spellEnd"/>
      <w:r w:rsidRPr="0004082A">
        <w:t xml:space="preserve"> for every device they manufacture. </w:t>
      </w:r>
    </w:p>
    <w:p w:rsidR="00C2436F" w:rsidRDefault="00DC703B" w:rsidP="00C2436F">
      <w:r>
        <w:t>An Australian Declaration of Conformity</w:t>
      </w:r>
      <w:r w:rsidR="00C2436F" w:rsidRPr="0004082A">
        <w:t xml:space="preserve"> is distinct, though similar, to an EU Declaration of Conformity. </w:t>
      </w:r>
    </w:p>
    <w:p w:rsidR="00B450B7" w:rsidRDefault="00B450B7" w:rsidP="00C2436F"/>
    <w:p w:rsidR="00C2436F" w:rsidRDefault="00C2436F" w:rsidP="00C2436F">
      <w:pPr>
        <w:pStyle w:val="Heading2"/>
      </w:pPr>
      <w:bookmarkStart w:id="26" w:name="_Toc293049076"/>
      <w:r w:rsidRPr="0004082A">
        <w:t>EC Certificate</w:t>
      </w:r>
      <w:bookmarkEnd w:id="26"/>
      <w:r w:rsidR="007D6630">
        <w:fldChar w:fldCharType="begin"/>
      </w:r>
      <w:r>
        <w:instrText xml:space="preserve"> XE "</w:instrText>
      </w:r>
      <w:r w:rsidRPr="00F41630">
        <w:instrText xml:space="preserve">EC </w:instrText>
      </w:r>
      <w:proofErr w:type="spellStart"/>
      <w:r w:rsidRPr="00F41630">
        <w:instrText>Certificate:Glossary</w:instrText>
      </w:r>
      <w:proofErr w:type="spellEnd"/>
      <w:r w:rsidRPr="00F41630">
        <w:instrText xml:space="preserve"> entry</w:instrText>
      </w:r>
      <w:r>
        <w:instrText xml:space="preserve">" </w:instrText>
      </w:r>
      <w:r w:rsidR="007D6630">
        <w:fldChar w:fldCharType="end"/>
      </w:r>
    </w:p>
    <w:p w:rsidR="00C2436F" w:rsidRDefault="00C2436F" w:rsidP="00C2436F">
      <w:r w:rsidRPr="0004082A">
        <w:t xml:space="preserve">The </w:t>
      </w:r>
      <w:r w:rsidRPr="0004082A">
        <w:rPr>
          <w:i/>
          <w:iCs/>
        </w:rPr>
        <w:t>EC Certificate</w:t>
      </w:r>
      <w:r w:rsidRPr="0004082A">
        <w:t xml:space="preserve"> is a European (EU) equivalent to Australia's Conformity Assessment certificate.  EC certificates, in general, define what type of devices the </w:t>
      </w:r>
      <w:r w:rsidR="007C4138" w:rsidRPr="007C4138">
        <w:t>manufacturer</w:t>
      </w:r>
      <w:r w:rsidRPr="0004082A">
        <w:t xml:space="preserve"> may manufacture.  As with Australia, high-risk devices additionally require the </w:t>
      </w:r>
      <w:r w:rsidR="007C4138" w:rsidRPr="007C4138">
        <w:t>manufacturer</w:t>
      </w:r>
      <w:r w:rsidRPr="0004082A">
        <w:t xml:space="preserve"> to obtain an </w:t>
      </w:r>
      <w:r w:rsidRPr="0004082A">
        <w:rPr>
          <w:i/>
          <w:iCs/>
        </w:rPr>
        <w:t>EC Design-Examination</w:t>
      </w:r>
      <w:r w:rsidRPr="0004082A">
        <w:t xml:space="preserve"> or </w:t>
      </w:r>
      <w:r w:rsidRPr="0004082A">
        <w:rPr>
          <w:i/>
          <w:iCs/>
        </w:rPr>
        <w:t>EC Type-Examination</w:t>
      </w:r>
      <w:r w:rsidRPr="0004082A">
        <w:t xml:space="preserve"> certificate.  </w:t>
      </w:r>
    </w:p>
    <w:p w:rsidR="00B450B7" w:rsidRDefault="00B450B7" w:rsidP="00C2436F"/>
    <w:p w:rsidR="00C2436F" w:rsidRDefault="007C4138" w:rsidP="00C2436F">
      <w:pPr>
        <w:pStyle w:val="Heading2"/>
      </w:pPr>
      <w:bookmarkStart w:id="27" w:name="_Toc293049077"/>
      <w:r w:rsidRPr="007C4138">
        <w:t>Manufacturer</w:t>
      </w:r>
      <w:r w:rsidR="00C2436F" w:rsidRPr="0004082A">
        <w:t>s’ Evidence</w:t>
      </w:r>
      <w:bookmarkEnd w:id="27"/>
      <w:r w:rsidR="007D6630">
        <w:fldChar w:fldCharType="begin"/>
      </w:r>
      <w:r w:rsidR="00C2436F">
        <w:instrText xml:space="preserve"> XE "</w:instrText>
      </w:r>
      <w:r w:rsidR="00C2436F" w:rsidRPr="00982C71">
        <w:instrText>Manufacturer</w:instrText>
      </w:r>
      <w:r w:rsidR="00C2436F" w:rsidRPr="004F0179">
        <w:instrText xml:space="preserve">s’ </w:instrText>
      </w:r>
      <w:proofErr w:type="spellStart"/>
      <w:r w:rsidR="00C2436F" w:rsidRPr="004F0179">
        <w:instrText>Evidence:Glossary</w:instrText>
      </w:r>
      <w:proofErr w:type="spellEnd"/>
      <w:r w:rsidR="00C2436F" w:rsidRPr="004F0179">
        <w:instrText xml:space="preserve"> entry</w:instrText>
      </w:r>
      <w:r w:rsidR="00C2436F">
        <w:instrText xml:space="preserve">" </w:instrText>
      </w:r>
      <w:r w:rsidR="007D6630">
        <w:fldChar w:fldCharType="end"/>
      </w:r>
    </w:p>
    <w:p w:rsidR="00C2436F" w:rsidRDefault="007C4138" w:rsidP="00C2436F">
      <w:r w:rsidRPr="007C4138">
        <w:rPr>
          <w:i/>
        </w:rPr>
        <w:t>Manufacturer</w:t>
      </w:r>
      <w:r w:rsidR="00C2436F" w:rsidRPr="0004082A">
        <w:rPr>
          <w:i/>
        </w:rPr>
        <w:t>s’ Evidence</w:t>
      </w:r>
      <w:r w:rsidR="00C2436F" w:rsidRPr="0004082A">
        <w:t xml:space="preserve"> (ME) is the substantive evidence of the </w:t>
      </w:r>
      <w:r w:rsidRPr="007C4138">
        <w:t>manufacturer</w:t>
      </w:r>
      <w:r w:rsidR="00C2436F" w:rsidRPr="0004082A">
        <w:t xml:space="preserve">'s Quality System that supports the scope of manufacture.  </w:t>
      </w:r>
      <w:r w:rsidR="00906ED1">
        <w:t xml:space="preserve">It is usually in the form of an EC or TGA Certificate </w:t>
      </w:r>
      <w:r w:rsidR="00CF210F">
        <w:t xml:space="preserve">(or certificates) and </w:t>
      </w:r>
      <w:r w:rsidR="00C2436F" w:rsidRPr="0004082A">
        <w:t xml:space="preserve">is submitted to the TGA in order to support a later device inclusion application.  </w:t>
      </w:r>
    </w:p>
    <w:p w:rsidR="00C2436F" w:rsidRDefault="00C2436F" w:rsidP="00C2436F">
      <w:r w:rsidRPr="0004082A">
        <w:t xml:space="preserve">For </w:t>
      </w:r>
      <w:r w:rsidR="007C4138" w:rsidRPr="007C4138">
        <w:t>systems and procedure packs</w:t>
      </w:r>
      <w:r w:rsidRPr="0004082A">
        <w:t xml:space="preserve"> (e.g., joint replacement systems, first-aid kits, and surgical procedure packs), a specially formed Declaration of Conformity (with supporting evidence) can also be considered to be the </w:t>
      </w:r>
      <w:r w:rsidR="007C4138" w:rsidRPr="007C4138">
        <w:t>manufacturer</w:t>
      </w:r>
      <w:r w:rsidRPr="0004082A">
        <w:t xml:space="preserve">'s </w:t>
      </w:r>
      <w:r w:rsidR="00906ED1">
        <w:t>E</w:t>
      </w:r>
      <w:r w:rsidRPr="0004082A">
        <w:t>vidence.  This occurs under the Special Conformity Assessment Procedure (Clause 7.5 of Schedule 3 of the Regulations).</w:t>
      </w:r>
    </w:p>
    <w:p w:rsidR="00B450B7" w:rsidRDefault="00B450B7" w:rsidP="00C2436F"/>
    <w:p w:rsidR="00C2436F" w:rsidRDefault="00C2436F" w:rsidP="00C2436F">
      <w:pPr>
        <w:pStyle w:val="Heading2"/>
      </w:pPr>
      <w:bookmarkStart w:id="28" w:name="_Toc293049078"/>
      <w:r>
        <w:t>Time Frames</w:t>
      </w:r>
      <w:bookmarkEnd w:id="28"/>
      <w:r w:rsidR="007D6630">
        <w:fldChar w:fldCharType="begin"/>
      </w:r>
      <w:r>
        <w:instrText xml:space="preserve"> XE "</w:instrText>
      </w:r>
      <w:r w:rsidRPr="006A398E">
        <w:instrText xml:space="preserve">Time </w:instrText>
      </w:r>
      <w:proofErr w:type="spellStart"/>
      <w:r w:rsidRPr="006A398E">
        <w:instrText>Frames:Glossary</w:instrText>
      </w:r>
      <w:proofErr w:type="spellEnd"/>
      <w:r w:rsidRPr="006A398E">
        <w:instrText xml:space="preserve"> entry</w:instrText>
      </w:r>
      <w:r>
        <w:instrText xml:space="preserve">" </w:instrText>
      </w:r>
      <w:r w:rsidR="007D6630">
        <w:fldChar w:fldCharType="end"/>
      </w:r>
    </w:p>
    <w:p w:rsidR="00C2436F" w:rsidRDefault="00DC2212" w:rsidP="00C2436F">
      <w:r>
        <w:t>Application t</w:t>
      </w:r>
      <w:r w:rsidR="00C2436F" w:rsidRPr="00C627EA">
        <w:t>ime</w:t>
      </w:r>
      <w:r w:rsidR="00C2436F">
        <w:t xml:space="preserve"> </w:t>
      </w:r>
      <w:r w:rsidR="00C2436F" w:rsidRPr="00C627EA">
        <w:t xml:space="preserve">frames are given in </w:t>
      </w:r>
      <w:r w:rsidR="00E77604" w:rsidRPr="00E77604">
        <w:t>working day</w:t>
      </w:r>
      <w:r w:rsidR="008E5844" w:rsidRPr="008E5844">
        <w:t>s</w:t>
      </w:r>
      <w:r w:rsidR="00C2436F" w:rsidRPr="00C627EA">
        <w:t xml:space="preserve"> and start from the date the e-Business application </w:t>
      </w:r>
      <w:r w:rsidR="00C2436F">
        <w:t>fee is paid</w:t>
      </w:r>
      <w:r w:rsidR="00C2436F" w:rsidRPr="00C627EA">
        <w:t>. </w:t>
      </w:r>
      <w:r w:rsidR="00CF210F">
        <w:t xml:space="preserve"> </w:t>
      </w:r>
      <w:r w:rsidR="00CF210F" w:rsidRPr="00CF210F">
        <w:t xml:space="preserve">See also </w:t>
      </w:r>
      <w:r w:rsidR="00E77604" w:rsidRPr="00E77604">
        <w:rPr>
          <w:i/>
        </w:rPr>
        <w:t>Working day</w:t>
      </w:r>
      <w:r w:rsidR="00CF210F" w:rsidRPr="00CF210F">
        <w:t xml:space="preserve"> in this Glossary.</w:t>
      </w:r>
    </w:p>
    <w:p w:rsidR="00B450B7" w:rsidRDefault="00B450B7" w:rsidP="00C2436F"/>
    <w:p w:rsidR="00C2436F" w:rsidRDefault="00C2436F" w:rsidP="00C2436F">
      <w:pPr>
        <w:pStyle w:val="Heading2"/>
      </w:pPr>
      <w:bookmarkStart w:id="29" w:name="_Toc293049079"/>
      <w:r>
        <w:t>Vital Physiological Process/Parameter</w:t>
      </w:r>
      <w:bookmarkEnd w:id="29"/>
      <w:r w:rsidR="007D6630">
        <w:fldChar w:fldCharType="begin"/>
      </w:r>
      <w:r>
        <w:instrText xml:space="preserve"> XE "</w:instrText>
      </w:r>
      <w:r w:rsidRPr="00CE1D67">
        <w:instrText>Vital Physiological Process/</w:instrText>
      </w:r>
      <w:proofErr w:type="spellStart"/>
      <w:r w:rsidRPr="00CE1D67">
        <w:instrText>Parameter:Glossary</w:instrText>
      </w:r>
      <w:proofErr w:type="spellEnd"/>
      <w:r w:rsidRPr="00CE1D67">
        <w:instrText xml:space="preserve"> entry</w:instrText>
      </w:r>
      <w:r>
        <w:instrText xml:space="preserve">" </w:instrText>
      </w:r>
      <w:r w:rsidR="007D6630">
        <w:fldChar w:fldCharType="end"/>
      </w:r>
    </w:p>
    <w:p w:rsidR="00C2436F" w:rsidRPr="00F44038" w:rsidRDefault="00C2436F" w:rsidP="00C2436F">
      <w:r w:rsidRPr="00F44038">
        <w:t>of a patient, means a process that is necessary to sustain life and the indicators of which ma</w:t>
      </w:r>
      <w:r>
        <w:t>y include any one</w:t>
      </w:r>
      <w:r w:rsidRPr="00F44038">
        <w:t xml:space="preserve"> or more of the following:</w:t>
      </w:r>
    </w:p>
    <w:p w:rsidR="00C2436F" w:rsidRPr="00F44038" w:rsidRDefault="00C2436F" w:rsidP="001855BF">
      <w:pPr>
        <w:numPr>
          <w:ilvl w:val="0"/>
          <w:numId w:val="70"/>
        </w:numPr>
        <w:spacing w:after="0" w:line="240" w:lineRule="auto"/>
      </w:pPr>
      <w:r w:rsidRPr="00F44038">
        <w:t>respiration</w:t>
      </w:r>
    </w:p>
    <w:p w:rsidR="00C2436F" w:rsidRPr="00F44038" w:rsidRDefault="00C2436F" w:rsidP="001855BF">
      <w:pPr>
        <w:numPr>
          <w:ilvl w:val="0"/>
          <w:numId w:val="70"/>
        </w:numPr>
        <w:spacing w:after="0" w:line="240" w:lineRule="auto"/>
      </w:pPr>
      <w:r w:rsidRPr="00F44038">
        <w:t>heart rate</w:t>
      </w:r>
    </w:p>
    <w:p w:rsidR="00C2436F" w:rsidRPr="00F44038" w:rsidRDefault="00C2436F" w:rsidP="001855BF">
      <w:pPr>
        <w:numPr>
          <w:ilvl w:val="0"/>
          <w:numId w:val="70"/>
        </w:numPr>
        <w:spacing w:after="0" w:line="240" w:lineRule="auto"/>
      </w:pPr>
      <w:r w:rsidRPr="00F44038">
        <w:t>cerebral function</w:t>
      </w:r>
    </w:p>
    <w:p w:rsidR="00C2436F" w:rsidRPr="00F44038" w:rsidRDefault="00C2436F" w:rsidP="001855BF">
      <w:pPr>
        <w:numPr>
          <w:ilvl w:val="0"/>
          <w:numId w:val="70"/>
        </w:numPr>
        <w:spacing w:after="0" w:line="240" w:lineRule="auto"/>
      </w:pPr>
      <w:r w:rsidRPr="00F44038">
        <w:lastRenderedPageBreak/>
        <w:t>blood gases</w:t>
      </w:r>
    </w:p>
    <w:p w:rsidR="00C2436F" w:rsidRPr="00F44038" w:rsidRDefault="00C2436F" w:rsidP="001855BF">
      <w:pPr>
        <w:numPr>
          <w:ilvl w:val="0"/>
          <w:numId w:val="70"/>
        </w:numPr>
        <w:spacing w:after="0" w:line="240" w:lineRule="auto"/>
      </w:pPr>
      <w:r w:rsidRPr="00F44038">
        <w:t>blood pressure</w:t>
      </w:r>
    </w:p>
    <w:p w:rsidR="00C2436F" w:rsidRPr="00F44038" w:rsidRDefault="00C2436F" w:rsidP="001855BF">
      <w:pPr>
        <w:numPr>
          <w:ilvl w:val="0"/>
          <w:numId w:val="70"/>
        </w:numPr>
        <w:spacing w:after="0" w:line="240" w:lineRule="auto"/>
      </w:pPr>
      <w:r w:rsidRPr="00F44038">
        <w:t>body temperature</w:t>
      </w:r>
    </w:p>
    <w:p w:rsidR="00C2436F" w:rsidRDefault="00C2436F" w:rsidP="00C2436F"/>
    <w:p w:rsidR="00C2436F" w:rsidRPr="00CF210F" w:rsidRDefault="00E77604" w:rsidP="00C2436F">
      <w:pPr>
        <w:pStyle w:val="Heading2"/>
        <w:rPr>
          <w:smallCaps/>
        </w:rPr>
      </w:pPr>
      <w:bookmarkStart w:id="30" w:name="_Toc293049080"/>
      <w:r w:rsidRPr="00E77604">
        <w:t>Working day</w:t>
      </w:r>
      <w:bookmarkEnd w:id="30"/>
      <w:r w:rsidR="007D6630" w:rsidRPr="00CF210F">
        <w:rPr>
          <w:smallCaps/>
        </w:rPr>
        <w:fldChar w:fldCharType="begin"/>
      </w:r>
      <w:r w:rsidR="00C2436F" w:rsidRPr="00CF210F">
        <w:rPr>
          <w:smallCaps/>
        </w:rPr>
        <w:instrText xml:space="preserve"> XE "</w:instrText>
      </w:r>
      <w:r w:rsidR="00C2436F" w:rsidRPr="00982C71">
        <w:instrText xml:space="preserve">Working </w:instrText>
      </w:r>
      <w:proofErr w:type="spellStart"/>
      <w:r w:rsidR="00C2436F" w:rsidRPr="00982C71">
        <w:instrText>Day</w:instrText>
      </w:r>
      <w:r w:rsidR="00C2436F" w:rsidRPr="00CF210F">
        <w:rPr>
          <w:smallCaps/>
        </w:rPr>
        <w:instrText>:</w:instrText>
      </w:r>
      <w:r w:rsidR="00C2436F" w:rsidRPr="00982C71">
        <w:instrText>Glossary</w:instrText>
      </w:r>
      <w:proofErr w:type="spellEnd"/>
      <w:r w:rsidR="00C2436F" w:rsidRPr="00982C71">
        <w:instrText xml:space="preserve"> entry</w:instrText>
      </w:r>
      <w:r w:rsidR="00C2436F" w:rsidRPr="00CF210F">
        <w:rPr>
          <w:smallCaps/>
        </w:rPr>
        <w:instrText xml:space="preserve">" </w:instrText>
      </w:r>
      <w:r w:rsidR="007D6630" w:rsidRPr="00CF210F">
        <w:rPr>
          <w:smallCaps/>
        </w:rPr>
        <w:fldChar w:fldCharType="end"/>
      </w:r>
    </w:p>
    <w:p w:rsidR="00C2436F" w:rsidRDefault="00C2436F" w:rsidP="00C2436F">
      <w:r w:rsidRPr="00C627EA">
        <w:t xml:space="preserve">A </w:t>
      </w:r>
      <w:r w:rsidR="00E77604" w:rsidRPr="00E77604">
        <w:t>working day</w:t>
      </w:r>
      <w:r w:rsidRPr="00C627EA">
        <w:t xml:space="preserve"> is any day other than a weekend</w:t>
      </w:r>
      <w:r>
        <w:t>,</w:t>
      </w:r>
      <w:r w:rsidRPr="00C627EA">
        <w:t xml:space="preserve"> a public holiday in the A</w:t>
      </w:r>
      <w:r>
        <w:t xml:space="preserve">ustralian </w:t>
      </w:r>
      <w:r w:rsidRPr="00C627EA">
        <w:t>C</w:t>
      </w:r>
      <w:r>
        <w:t xml:space="preserve">apital </w:t>
      </w:r>
      <w:r w:rsidRPr="00C627EA">
        <w:t>T</w:t>
      </w:r>
      <w:r>
        <w:t>erritory, or when the TGA is waiting on information requested of the applicant or waiting for payment of fees</w:t>
      </w:r>
      <w:r w:rsidRPr="00C627EA">
        <w:t xml:space="preserve">.  </w:t>
      </w:r>
      <w:r w:rsidR="00B450B7">
        <w:t xml:space="preserve">Refer to subsection 3(1) of the Act for the definition of </w:t>
      </w:r>
      <w:r w:rsidR="00E77604" w:rsidRPr="00E77604">
        <w:t>working day</w:t>
      </w:r>
      <w:r w:rsidR="00B450B7">
        <w:t xml:space="preserve">.  </w:t>
      </w:r>
      <w:r w:rsidR="00DC703B">
        <w:t xml:space="preserve">See also </w:t>
      </w:r>
      <w:r w:rsidR="00DC703B" w:rsidRPr="00DC703B">
        <w:rPr>
          <w:i/>
        </w:rPr>
        <w:t>Time Frames</w:t>
      </w:r>
      <w:r w:rsidR="00B450B7">
        <w:t xml:space="preserve"> in this Glossary.</w:t>
      </w:r>
    </w:p>
    <w:p w:rsidR="003E3889" w:rsidRDefault="003E3889">
      <w:pPr>
        <w:spacing w:after="200" w:line="0" w:lineRule="auto"/>
      </w:pPr>
      <w:r>
        <w:br w:type="page"/>
      </w:r>
    </w:p>
    <w:p w:rsidR="00C2436F" w:rsidRPr="00AF6F93" w:rsidRDefault="00C2436F" w:rsidP="00AF6F93">
      <w:pPr>
        <w:pStyle w:val="Heading1"/>
        <w:rPr>
          <w:rStyle w:val="ParagraphChar"/>
          <w:rFonts w:asciiTheme="majorHAnsi" w:eastAsiaTheme="majorEastAsia" w:hAnsiTheme="majorHAnsi" w:cstheme="majorBidi"/>
          <w:sz w:val="64"/>
          <w:lang w:eastAsia="en-US"/>
        </w:rPr>
      </w:pPr>
      <w:bookmarkStart w:id="31" w:name="_Toc280874400"/>
      <w:bookmarkStart w:id="32" w:name="_Toc293049081"/>
      <w:r w:rsidRPr="00AF6F93">
        <w:rPr>
          <w:rStyle w:val="ParagraphChar"/>
          <w:rFonts w:asciiTheme="majorHAnsi" w:eastAsiaTheme="majorEastAsia" w:hAnsiTheme="majorHAnsi" w:cstheme="majorBidi"/>
          <w:sz w:val="64"/>
          <w:lang w:eastAsia="en-US"/>
        </w:rPr>
        <w:lastRenderedPageBreak/>
        <w:t>Index</w:t>
      </w:r>
      <w:bookmarkEnd w:id="31"/>
      <w:bookmarkEnd w:id="32"/>
    </w:p>
    <w:p w:rsidR="00F16B5B" w:rsidRDefault="007D6630" w:rsidP="001464FE">
      <w:pPr>
        <w:rPr>
          <w:rStyle w:val="ParagraphChar"/>
          <w:rFonts w:eastAsiaTheme="majorEastAsia"/>
          <w:noProof/>
        </w:rPr>
        <w:sectPr w:rsidR="00F16B5B" w:rsidSect="00F16B5B">
          <w:headerReference w:type="even" r:id="rId35"/>
          <w:headerReference w:type="default" r:id="rId36"/>
          <w:headerReference w:type="first" r:id="rId37"/>
          <w:footerReference w:type="first" r:id="rId38"/>
          <w:type w:val="continuous"/>
          <w:pgSz w:w="11906" w:h="16838" w:code="9"/>
          <w:pgMar w:top="2211" w:right="1701" w:bottom="1701" w:left="1701" w:header="907" w:footer="113" w:gutter="0"/>
          <w:cols w:space="708"/>
          <w:docGrid w:linePitch="360"/>
        </w:sectPr>
      </w:pPr>
      <w:r>
        <w:rPr>
          <w:rStyle w:val="ParagraphChar"/>
          <w:rFonts w:eastAsiaTheme="majorEastAsia"/>
        </w:rPr>
        <w:fldChar w:fldCharType="begin"/>
      </w:r>
      <w:r w:rsidR="00C2436F">
        <w:rPr>
          <w:rStyle w:val="ParagraphChar"/>
          <w:rFonts w:eastAsiaTheme="majorEastAsia"/>
        </w:rPr>
        <w:instrText xml:space="preserve"> INDEX \h "A" \c "1" \z "3081" </w:instrText>
      </w:r>
      <w:r>
        <w:rPr>
          <w:rStyle w:val="ParagraphChar"/>
          <w:rFonts w:eastAsiaTheme="majorEastAsia"/>
        </w:rPr>
        <w:fldChar w:fldCharType="separate"/>
      </w:r>
    </w:p>
    <w:p w:rsidR="00F16B5B" w:rsidRDefault="00F16B5B">
      <w:pPr>
        <w:pStyle w:val="IndexHeading"/>
        <w:keepNext/>
        <w:tabs>
          <w:tab w:val="right" w:leader="dot" w:pos="8494"/>
        </w:tabs>
        <w:rPr>
          <w:rFonts w:asciiTheme="minorHAnsi" w:eastAsiaTheme="minorEastAsia" w:hAnsiTheme="minorHAnsi" w:cstheme="minorBidi"/>
          <w:b w:val="0"/>
          <w:bCs w:val="0"/>
          <w:noProof/>
        </w:rPr>
      </w:pPr>
      <w:r>
        <w:rPr>
          <w:noProof/>
        </w:rPr>
        <w:t>A</w:t>
      </w:r>
    </w:p>
    <w:p w:rsidR="00F16B5B" w:rsidRDefault="00F16B5B">
      <w:pPr>
        <w:pStyle w:val="Index1"/>
        <w:tabs>
          <w:tab w:val="right" w:leader="dot" w:pos="8494"/>
        </w:tabs>
        <w:rPr>
          <w:noProof/>
        </w:rPr>
      </w:pPr>
      <w:r>
        <w:rPr>
          <w:noProof/>
        </w:rPr>
        <w:t>Accessories</w:t>
      </w:r>
    </w:p>
    <w:p w:rsidR="00F16B5B" w:rsidRDefault="00F16B5B">
      <w:pPr>
        <w:pStyle w:val="Index2"/>
        <w:tabs>
          <w:tab w:val="right" w:leader="dot" w:pos="8494"/>
        </w:tabs>
        <w:rPr>
          <w:noProof/>
        </w:rPr>
      </w:pPr>
      <w:r>
        <w:rPr>
          <w:noProof/>
        </w:rPr>
        <w:t>EU Directive, 145</w:t>
      </w:r>
    </w:p>
    <w:p w:rsidR="00F16B5B" w:rsidRDefault="00F16B5B">
      <w:pPr>
        <w:pStyle w:val="Index2"/>
        <w:tabs>
          <w:tab w:val="right" w:leader="dot" w:pos="8494"/>
        </w:tabs>
        <w:rPr>
          <w:noProof/>
        </w:rPr>
      </w:pPr>
      <w:r>
        <w:rPr>
          <w:noProof/>
        </w:rPr>
        <w:t>Systems and procedure packs, 258</w:t>
      </w:r>
    </w:p>
    <w:p w:rsidR="00F16B5B" w:rsidRDefault="00F16B5B">
      <w:pPr>
        <w:pStyle w:val="Index1"/>
        <w:tabs>
          <w:tab w:val="right" w:leader="dot" w:pos="8494"/>
        </w:tabs>
        <w:rPr>
          <w:noProof/>
        </w:rPr>
      </w:pPr>
      <w:r>
        <w:rPr>
          <w:noProof/>
        </w:rPr>
        <w:t xml:space="preserve">ACMD. </w:t>
      </w:r>
      <w:r w:rsidRPr="00F00CE7">
        <w:rPr>
          <w:rFonts w:eastAsiaTheme="majorEastAsia" w:cs="Times New Roman"/>
          <w:i/>
          <w:noProof/>
        </w:rPr>
        <w:t>See</w:t>
      </w:r>
      <w:r w:rsidRPr="00F00CE7">
        <w:rPr>
          <w:rFonts w:eastAsiaTheme="majorEastAsia" w:cs="Times New Roman"/>
          <w:noProof/>
        </w:rPr>
        <w:t xml:space="preserve"> Advisory Committee on Medical Devices</w:t>
      </w:r>
      <w:r>
        <w:rPr>
          <w:noProof/>
        </w:rPr>
        <w:t xml:space="preserve">, </w:t>
      </w:r>
      <w:r w:rsidRPr="00F00CE7">
        <w:rPr>
          <w:i/>
          <w:noProof/>
        </w:rPr>
        <w:t>See</w:t>
      </w:r>
      <w:r w:rsidRPr="00F00CE7">
        <w:rPr>
          <w:noProof/>
        </w:rPr>
        <w:t xml:space="preserve"> Advisory Committee on Medical Devices</w:t>
      </w:r>
    </w:p>
    <w:p w:rsidR="00F16B5B" w:rsidRDefault="00F16B5B">
      <w:pPr>
        <w:pStyle w:val="Index1"/>
        <w:tabs>
          <w:tab w:val="right" w:leader="dot" w:pos="8494"/>
        </w:tabs>
        <w:rPr>
          <w:noProof/>
        </w:rPr>
      </w:pPr>
      <w:r>
        <w:rPr>
          <w:noProof/>
        </w:rPr>
        <w:t>Active implantable medical devices, 64</w:t>
      </w:r>
    </w:p>
    <w:p w:rsidR="00F16B5B" w:rsidRDefault="00F16B5B">
      <w:pPr>
        <w:pStyle w:val="Index1"/>
        <w:tabs>
          <w:tab w:val="right" w:leader="dot" w:pos="8494"/>
        </w:tabs>
        <w:rPr>
          <w:noProof/>
        </w:rPr>
      </w:pPr>
      <w:r>
        <w:rPr>
          <w:noProof/>
        </w:rPr>
        <w:t>Advisory Committee on Medical Devices (ACMD)</w:t>
      </w:r>
    </w:p>
    <w:p w:rsidR="00F16B5B" w:rsidRDefault="00F16B5B">
      <w:pPr>
        <w:pStyle w:val="Index2"/>
        <w:tabs>
          <w:tab w:val="right" w:leader="dot" w:pos="8494"/>
        </w:tabs>
        <w:rPr>
          <w:noProof/>
        </w:rPr>
      </w:pPr>
      <w:r>
        <w:rPr>
          <w:noProof/>
        </w:rPr>
        <w:t>Function, 19, 230</w:t>
      </w:r>
    </w:p>
    <w:p w:rsidR="00F16B5B" w:rsidRDefault="00F16B5B">
      <w:pPr>
        <w:pStyle w:val="Index1"/>
        <w:tabs>
          <w:tab w:val="right" w:leader="dot" w:pos="8494"/>
        </w:tabs>
        <w:rPr>
          <w:noProof/>
        </w:rPr>
      </w:pPr>
      <w:r>
        <w:rPr>
          <w:noProof/>
        </w:rPr>
        <w:t>ARTG</w:t>
      </w:r>
    </w:p>
    <w:p w:rsidR="00F16B5B" w:rsidRDefault="00F16B5B">
      <w:pPr>
        <w:pStyle w:val="Index2"/>
        <w:tabs>
          <w:tab w:val="right" w:leader="dot" w:pos="8494"/>
        </w:tabs>
        <w:rPr>
          <w:noProof/>
        </w:rPr>
      </w:pPr>
      <w:r>
        <w:rPr>
          <w:noProof/>
        </w:rPr>
        <w:t>Cancellation of medical devices from, 324</w:t>
      </w:r>
    </w:p>
    <w:p w:rsidR="00F16B5B" w:rsidRDefault="00F16B5B">
      <w:pPr>
        <w:pStyle w:val="Index2"/>
        <w:tabs>
          <w:tab w:val="right" w:leader="dot" w:pos="8494"/>
        </w:tabs>
        <w:rPr>
          <w:noProof/>
        </w:rPr>
      </w:pPr>
      <w:r>
        <w:rPr>
          <w:noProof/>
        </w:rPr>
        <w:t>Suspension of medical devices from, 323</w:t>
      </w:r>
    </w:p>
    <w:p w:rsidR="00F16B5B" w:rsidRDefault="00F16B5B">
      <w:pPr>
        <w:pStyle w:val="IndexHeading"/>
        <w:keepNext/>
        <w:tabs>
          <w:tab w:val="right" w:leader="dot" w:pos="8494"/>
        </w:tabs>
        <w:rPr>
          <w:rFonts w:asciiTheme="minorHAnsi" w:eastAsiaTheme="minorEastAsia" w:hAnsiTheme="minorHAnsi" w:cstheme="minorBidi"/>
          <w:b w:val="0"/>
          <w:bCs w:val="0"/>
          <w:noProof/>
        </w:rPr>
      </w:pPr>
      <w:r>
        <w:rPr>
          <w:noProof/>
        </w:rPr>
        <w:t>C</w:t>
      </w:r>
    </w:p>
    <w:p w:rsidR="00F16B5B" w:rsidRDefault="00F16B5B">
      <w:pPr>
        <w:pStyle w:val="Index1"/>
        <w:tabs>
          <w:tab w:val="right" w:leader="dot" w:pos="8494"/>
        </w:tabs>
        <w:rPr>
          <w:noProof/>
        </w:rPr>
      </w:pPr>
      <w:r>
        <w:rPr>
          <w:noProof/>
        </w:rPr>
        <w:t>Cancellation of medical devices from the ARTG, 324</w:t>
      </w:r>
    </w:p>
    <w:p w:rsidR="00F16B5B" w:rsidRDefault="00F16B5B">
      <w:pPr>
        <w:pStyle w:val="Index1"/>
        <w:tabs>
          <w:tab w:val="right" w:leader="dot" w:pos="8494"/>
        </w:tabs>
        <w:rPr>
          <w:noProof/>
        </w:rPr>
      </w:pPr>
      <w:r>
        <w:rPr>
          <w:noProof/>
        </w:rPr>
        <w:t xml:space="preserve">CASOs. </w:t>
      </w:r>
      <w:r w:rsidRPr="00F00CE7">
        <w:rPr>
          <w:noProof/>
        </w:rPr>
        <w:t>See • Conformity Assessment Standards Orders</w:t>
      </w:r>
    </w:p>
    <w:p w:rsidR="00F16B5B" w:rsidRDefault="00F16B5B">
      <w:pPr>
        <w:pStyle w:val="Index1"/>
        <w:tabs>
          <w:tab w:val="right" w:leader="dot" w:pos="8494"/>
        </w:tabs>
        <w:rPr>
          <w:noProof/>
        </w:rPr>
      </w:pPr>
      <w:r>
        <w:rPr>
          <w:noProof/>
        </w:rPr>
        <w:t>Classification of medical devices</w:t>
      </w:r>
    </w:p>
    <w:p w:rsidR="00F16B5B" w:rsidRDefault="00F16B5B">
      <w:pPr>
        <w:pStyle w:val="Index2"/>
        <w:tabs>
          <w:tab w:val="right" w:leader="dot" w:pos="8494"/>
        </w:tabs>
        <w:rPr>
          <w:noProof/>
        </w:rPr>
      </w:pPr>
      <w:r>
        <w:rPr>
          <w:noProof/>
        </w:rPr>
        <w:t>Overview, 77</w:t>
      </w:r>
    </w:p>
    <w:p w:rsidR="00F16B5B" w:rsidRDefault="00F16B5B">
      <w:pPr>
        <w:pStyle w:val="Index1"/>
        <w:tabs>
          <w:tab w:val="right" w:leader="dot" w:pos="8494"/>
        </w:tabs>
        <w:rPr>
          <w:noProof/>
        </w:rPr>
      </w:pPr>
      <w:r>
        <w:rPr>
          <w:noProof/>
        </w:rPr>
        <w:t>Composite packs</w:t>
      </w:r>
    </w:p>
    <w:p w:rsidR="00F16B5B" w:rsidRDefault="00F16B5B">
      <w:pPr>
        <w:pStyle w:val="Index2"/>
        <w:tabs>
          <w:tab w:val="right" w:leader="dot" w:pos="8494"/>
        </w:tabs>
        <w:rPr>
          <w:noProof/>
        </w:rPr>
      </w:pPr>
      <w:r>
        <w:rPr>
          <w:noProof/>
        </w:rPr>
        <w:t>Definition, 248</w:t>
      </w:r>
    </w:p>
    <w:p w:rsidR="00F16B5B" w:rsidRDefault="00F16B5B">
      <w:pPr>
        <w:pStyle w:val="Index1"/>
        <w:tabs>
          <w:tab w:val="right" w:leader="dot" w:pos="8494"/>
        </w:tabs>
        <w:rPr>
          <w:noProof/>
        </w:rPr>
      </w:pPr>
      <w:r>
        <w:rPr>
          <w:noProof/>
        </w:rPr>
        <w:t>Conformity Assessment Standards Orders</w:t>
      </w:r>
    </w:p>
    <w:p w:rsidR="00F16B5B" w:rsidRDefault="00F16B5B">
      <w:pPr>
        <w:pStyle w:val="Index2"/>
        <w:tabs>
          <w:tab w:val="right" w:leader="dot" w:pos="8494"/>
        </w:tabs>
        <w:rPr>
          <w:noProof/>
        </w:rPr>
      </w:pPr>
      <w:r>
        <w:rPr>
          <w:noProof/>
        </w:rPr>
        <w:t>Overview, 18</w:t>
      </w:r>
    </w:p>
    <w:p w:rsidR="00F16B5B" w:rsidRDefault="00F16B5B">
      <w:pPr>
        <w:pStyle w:val="IndexHeading"/>
        <w:keepNext/>
        <w:tabs>
          <w:tab w:val="right" w:leader="dot" w:pos="8494"/>
        </w:tabs>
        <w:rPr>
          <w:rFonts w:asciiTheme="minorHAnsi" w:eastAsiaTheme="minorEastAsia" w:hAnsiTheme="minorHAnsi" w:cstheme="minorBidi"/>
          <w:b w:val="0"/>
          <w:bCs w:val="0"/>
          <w:noProof/>
        </w:rPr>
      </w:pPr>
      <w:r>
        <w:rPr>
          <w:noProof/>
        </w:rPr>
        <w:t>D</w:t>
      </w:r>
    </w:p>
    <w:p w:rsidR="00F16B5B" w:rsidRDefault="00F16B5B">
      <w:pPr>
        <w:pStyle w:val="Index1"/>
        <w:tabs>
          <w:tab w:val="right" w:leader="dot" w:pos="8494"/>
        </w:tabs>
        <w:rPr>
          <w:noProof/>
        </w:rPr>
      </w:pPr>
      <w:r>
        <w:rPr>
          <w:noProof/>
        </w:rPr>
        <w:t>Declaration of Conformity</w:t>
      </w:r>
    </w:p>
    <w:p w:rsidR="00F16B5B" w:rsidRDefault="00F16B5B">
      <w:pPr>
        <w:pStyle w:val="Index2"/>
        <w:tabs>
          <w:tab w:val="right" w:leader="dot" w:pos="8494"/>
        </w:tabs>
        <w:rPr>
          <w:noProof/>
        </w:rPr>
      </w:pPr>
      <w:r>
        <w:rPr>
          <w:noProof/>
        </w:rPr>
        <w:t>Glossary entry, 332</w:t>
      </w:r>
    </w:p>
    <w:p w:rsidR="00F16B5B" w:rsidRDefault="00F16B5B">
      <w:pPr>
        <w:pStyle w:val="IndexHeading"/>
        <w:keepNext/>
        <w:tabs>
          <w:tab w:val="right" w:leader="dot" w:pos="8494"/>
        </w:tabs>
        <w:rPr>
          <w:rFonts w:asciiTheme="minorHAnsi" w:eastAsiaTheme="minorEastAsia" w:hAnsiTheme="minorHAnsi" w:cstheme="minorBidi"/>
          <w:b w:val="0"/>
          <w:bCs w:val="0"/>
          <w:noProof/>
        </w:rPr>
      </w:pPr>
      <w:r>
        <w:rPr>
          <w:noProof/>
        </w:rPr>
        <w:t>E</w:t>
      </w:r>
    </w:p>
    <w:p w:rsidR="00F16B5B" w:rsidRDefault="00F16B5B">
      <w:pPr>
        <w:pStyle w:val="Index1"/>
        <w:tabs>
          <w:tab w:val="right" w:leader="dot" w:pos="8494"/>
        </w:tabs>
        <w:rPr>
          <w:noProof/>
        </w:rPr>
      </w:pPr>
      <w:r>
        <w:rPr>
          <w:noProof/>
        </w:rPr>
        <w:t>EC Certificate</w:t>
      </w:r>
    </w:p>
    <w:p w:rsidR="00F16B5B" w:rsidRDefault="00F16B5B">
      <w:pPr>
        <w:pStyle w:val="Index2"/>
        <w:tabs>
          <w:tab w:val="right" w:leader="dot" w:pos="8494"/>
        </w:tabs>
        <w:rPr>
          <w:noProof/>
        </w:rPr>
      </w:pPr>
      <w:r>
        <w:rPr>
          <w:noProof/>
        </w:rPr>
        <w:t>Glossary entry, 332</w:t>
      </w:r>
    </w:p>
    <w:p w:rsidR="00F16B5B" w:rsidRDefault="00F16B5B">
      <w:pPr>
        <w:pStyle w:val="Index1"/>
        <w:tabs>
          <w:tab w:val="right" w:leader="dot" w:pos="8494"/>
        </w:tabs>
        <w:rPr>
          <w:noProof/>
        </w:rPr>
      </w:pPr>
      <w:r>
        <w:rPr>
          <w:noProof/>
        </w:rPr>
        <w:t>Essential Principles</w:t>
      </w:r>
    </w:p>
    <w:p w:rsidR="00F16B5B" w:rsidRDefault="00F16B5B">
      <w:pPr>
        <w:pStyle w:val="Index2"/>
        <w:tabs>
          <w:tab w:val="right" w:leader="dot" w:pos="8494"/>
        </w:tabs>
        <w:rPr>
          <w:noProof/>
        </w:rPr>
      </w:pPr>
      <w:r>
        <w:rPr>
          <w:noProof/>
        </w:rPr>
        <w:t>Overview, 39</w:t>
      </w:r>
    </w:p>
    <w:p w:rsidR="00F16B5B" w:rsidRDefault="00F16B5B">
      <w:pPr>
        <w:pStyle w:val="Index2"/>
        <w:tabs>
          <w:tab w:val="right" w:leader="dot" w:pos="8494"/>
        </w:tabs>
        <w:rPr>
          <w:noProof/>
        </w:rPr>
      </w:pPr>
      <w:r>
        <w:rPr>
          <w:noProof/>
        </w:rPr>
        <w:t>Risk management, 41</w:t>
      </w:r>
    </w:p>
    <w:p w:rsidR="00F16B5B" w:rsidRDefault="00F16B5B">
      <w:pPr>
        <w:pStyle w:val="Index2"/>
        <w:tabs>
          <w:tab w:val="right" w:leader="dot" w:pos="8494"/>
        </w:tabs>
        <w:rPr>
          <w:noProof/>
        </w:rPr>
      </w:pPr>
      <w:r>
        <w:rPr>
          <w:noProof/>
        </w:rPr>
        <w:t>Use of Standards, 40</w:t>
      </w:r>
    </w:p>
    <w:p w:rsidR="00F16B5B" w:rsidRDefault="00F16B5B">
      <w:pPr>
        <w:pStyle w:val="Index2"/>
        <w:tabs>
          <w:tab w:val="right" w:leader="dot" w:pos="8494"/>
        </w:tabs>
        <w:rPr>
          <w:noProof/>
        </w:rPr>
      </w:pPr>
      <w:r>
        <w:rPr>
          <w:noProof/>
        </w:rPr>
        <w:t>Use of Standards Orders, 41</w:t>
      </w:r>
    </w:p>
    <w:p w:rsidR="00F16B5B" w:rsidRDefault="00F16B5B">
      <w:pPr>
        <w:pStyle w:val="Index1"/>
        <w:tabs>
          <w:tab w:val="right" w:leader="dot" w:pos="8494"/>
        </w:tabs>
        <w:rPr>
          <w:noProof/>
        </w:rPr>
      </w:pPr>
      <w:r>
        <w:rPr>
          <w:noProof/>
        </w:rPr>
        <w:t>Export of medical devices</w:t>
      </w:r>
    </w:p>
    <w:p w:rsidR="00F16B5B" w:rsidRDefault="00F16B5B">
      <w:pPr>
        <w:pStyle w:val="Index2"/>
        <w:tabs>
          <w:tab w:val="right" w:leader="dot" w:pos="8494"/>
        </w:tabs>
        <w:rPr>
          <w:noProof/>
        </w:rPr>
      </w:pPr>
      <w:r>
        <w:rPr>
          <w:noProof/>
        </w:rPr>
        <w:t>Applications, 262</w:t>
      </w:r>
    </w:p>
    <w:p w:rsidR="00F16B5B" w:rsidRDefault="00F16B5B">
      <w:pPr>
        <w:pStyle w:val="Index2"/>
        <w:tabs>
          <w:tab w:val="right" w:leader="dot" w:pos="8494"/>
        </w:tabs>
        <w:rPr>
          <w:noProof/>
        </w:rPr>
      </w:pPr>
      <w:r>
        <w:rPr>
          <w:noProof/>
        </w:rPr>
        <w:t>Certificates of Free Sale, 262</w:t>
      </w:r>
    </w:p>
    <w:p w:rsidR="00F16B5B" w:rsidRDefault="00F16B5B">
      <w:pPr>
        <w:pStyle w:val="Index2"/>
        <w:tabs>
          <w:tab w:val="right" w:leader="dot" w:pos="8494"/>
        </w:tabs>
        <w:rPr>
          <w:noProof/>
        </w:rPr>
      </w:pPr>
      <w:r>
        <w:rPr>
          <w:noProof/>
        </w:rPr>
        <w:t>Export Certificates, 262</w:t>
      </w:r>
    </w:p>
    <w:p w:rsidR="00F16B5B" w:rsidRDefault="00F16B5B">
      <w:pPr>
        <w:pStyle w:val="Index2"/>
        <w:tabs>
          <w:tab w:val="right" w:leader="dot" w:pos="8494"/>
        </w:tabs>
        <w:rPr>
          <w:noProof/>
        </w:rPr>
      </w:pPr>
      <w:r>
        <w:rPr>
          <w:noProof/>
        </w:rPr>
        <w:t>Overview, 259</w:t>
      </w:r>
    </w:p>
    <w:p w:rsidR="00F16B5B" w:rsidRDefault="00F16B5B">
      <w:pPr>
        <w:pStyle w:val="Index2"/>
        <w:tabs>
          <w:tab w:val="right" w:leader="dot" w:pos="8494"/>
        </w:tabs>
        <w:rPr>
          <w:noProof/>
        </w:rPr>
      </w:pPr>
      <w:r>
        <w:rPr>
          <w:noProof/>
        </w:rPr>
        <w:t>Process for including on the ARTG, 261</w:t>
      </w:r>
    </w:p>
    <w:p w:rsidR="00F16B5B" w:rsidRDefault="00F16B5B">
      <w:pPr>
        <w:pStyle w:val="IndexHeading"/>
        <w:keepNext/>
        <w:tabs>
          <w:tab w:val="right" w:leader="dot" w:pos="8494"/>
        </w:tabs>
        <w:rPr>
          <w:rFonts w:asciiTheme="minorHAnsi" w:eastAsiaTheme="minorEastAsia" w:hAnsiTheme="minorHAnsi" w:cstheme="minorBidi"/>
          <w:b w:val="0"/>
          <w:bCs w:val="0"/>
          <w:noProof/>
        </w:rPr>
      </w:pPr>
      <w:r>
        <w:rPr>
          <w:noProof/>
        </w:rPr>
        <w:t>F</w:t>
      </w:r>
    </w:p>
    <w:p w:rsidR="00F16B5B" w:rsidRDefault="00F16B5B">
      <w:pPr>
        <w:pStyle w:val="Index1"/>
        <w:tabs>
          <w:tab w:val="right" w:leader="dot" w:pos="8494"/>
        </w:tabs>
        <w:rPr>
          <w:noProof/>
        </w:rPr>
      </w:pPr>
      <w:r>
        <w:rPr>
          <w:noProof/>
        </w:rPr>
        <w:t>Fees and charges</w:t>
      </w:r>
    </w:p>
    <w:p w:rsidR="00F16B5B" w:rsidRDefault="00F16B5B">
      <w:pPr>
        <w:pStyle w:val="Index2"/>
        <w:tabs>
          <w:tab w:val="right" w:leader="dot" w:pos="8494"/>
        </w:tabs>
        <w:rPr>
          <w:noProof/>
        </w:rPr>
      </w:pPr>
      <w:r>
        <w:rPr>
          <w:noProof/>
        </w:rPr>
        <w:t>Annual charges, 34</w:t>
      </w:r>
    </w:p>
    <w:p w:rsidR="00F16B5B" w:rsidRDefault="00F16B5B">
      <w:pPr>
        <w:pStyle w:val="Index2"/>
        <w:tabs>
          <w:tab w:val="right" w:leader="dot" w:pos="8494"/>
        </w:tabs>
        <w:rPr>
          <w:noProof/>
        </w:rPr>
      </w:pPr>
      <w:r>
        <w:rPr>
          <w:noProof/>
        </w:rPr>
        <w:t>Application audit fees, 37</w:t>
      </w:r>
    </w:p>
    <w:p w:rsidR="00F16B5B" w:rsidRDefault="00F16B5B">
      <w:pPr>
        <w:pStyle w:val="Index2"/>
        <w:tabs>
          <w:tab w:val="right" w:leader="dot" w:pos="8494"/>
        </w:tabs>
        <w:rPr>
          <w:noProof/>
        </w:rPr>
      </w:pPr>
      <w:r>
        <w:rPr>
          <w:noProof/>
        </w:rPr>
        <w:t>Application fees, 35</w:t>
      </w:r>
    </w:p>
    <w:p w:rsidR="00F16B5B" w:rsidRDefault="00F16B5B">
      <w:pPr>
        <w:pStyle w:val="Index2"/>
        <w:tabs>
          <w:tab w:val="right" w:leader="dot" w:pos="8494"/>
        </w:tabs>
        <w:rPr>
          <w:noProof/>
        </w:rPr>
      </w:pPr>
      <w:r>
        <w:rPr>
          <w:noProof/>
        </w:rPr>
        <w:t>Conformity assessment fees, 36</w:t>
      </w:r>
    </w:p>
    <w:p w:rsidR="00F16B5B" w:rsidRDefault="00F16B5B">
      <w:pPr>
        <w:pStyle w:val="Index2"/>
        <w:tabs>
          <w:tab w:val="right" w:leader="dot" w:pos="8494"/>
        </w:tabs>
        <w:rPr>
          <w:noProof/>
        </w:rPr>
      </w:pPr>
      <w:r>
        <w:rPr>
          <w:noProof/>
        </w:rPr>
        <w:t>Fee reductions, 37</w:t>
      </w:r>
    </w:p>
    <w:p w:rsidR="00F16B5B" w:rsidRDefault="00F16B5B">
      <w:pPr>
        <w:pStyle w:val="Index2"/>
        <w:tabs>
          <w:tab w:val="right" w:leader="dot" w:pos="8494"/>
        </w:tabs>
        <w:rPr>
          <w:noProof/>
        </w:rPr>
      </w:pPr>
      <w:r>
        <w:rPr>
          <w:noProof/>
        </w:rPr>
        <w:t>Low-value turnover, 35</w:t>
      </w:r>
    </w:p>
    <w:p w:rsidR="00F16B5B" w:rsidRDefault="00F16B5B">
      <w:pPr>
        <w:pStyle w:val="Index2"/>
        <w:tabs>
          <w:tab w:val="right" w:leader="dot" w:pos="8494"/>
        </w:tabs>
        <w:rPr>
          <w:noProof/>
        </w:rPr>
      </w:pPr>
      <w:r>
        <w:rPr>
          <w:noProof/>
        </w:rPr>
        <w:lastRenderedPageBreak/>
        <w:t>Overview, 34</w:t>
      </w:r>
    </w:p>
    <w:p w:rsidR="00F16B5B" w:rsidRDefault="00F16B5B">
      <w:pPr>
        <w:pStyle w:val="Index2"/>
        <w:tabs>
          <w:tab w:val="right" w:leader="dot" w:pos="8494"/>
        </w:tabs>
        <w:rPr>
          <w:noProof/>
        </w:rPr>
      </w:pPr>
      <w:r>
        <w:rPr>
          <w:noProof/>
        </w:rPr>
        <w:t>Payment of fees by instalments, 38</w:t>
      </w:r>
    </w:p>
    <w:p w:rsidR="00F16B5B" w:rsidRDefault="00F16B5B">
      <w:pPr>
        <w:pStyle w:val="IndexHeading"/>
        <w:keepNext/>
        <w:tabs>
          <w:tab w:val="right" w:leader="dot" w:pos="8494"/>
        </w:tabs>
        <w:rPr>
          <w:rFonts w:asciiTheme="minorHAnsi" w:eastAsiaTheme="minorEastAsia" w:hAnsiTheme="minorHAnsi" w:cstheme="minorBidi"/>
          <w:b w:val="0"/>
          <w:bCs w:val="0"/>
          <w:noProof/>
        </w:rPr>
      </w:pPr>
      <w:r>
        <w:rPr>
          <w:noProof/>
        </w:rPr>
        <w:t>G</w:t>
      </w:r>
    </w:p>
    <w:p w:rsidR="00F16B5B" w:rsidRDefault="00F16B5B">
      <w:pPr>
        <w:pStyle w:val="Index1"/>
        <w:tabs>
          <w:tab w:val="right" w:leader="dot" w:pos="8494"/>
        </w:tabs>
        <w:rPr>
          <w:noProof/>
        </w:rPr>
      </w:pPr>
      <w:r>
        <w:rPr>
          <w:noProof/>
        </w:rPr>
        <w:t>Global Medical Device Nomenclature Codes</w:t>
      </w:r>
    </w:p>
    <w:p w:rsidR="00F16B5B" w:rsidRDefault="00F16B5B">
      <w:pPr>
        <w:pStyle w:val="Index2"/>
        <w:tabs>
          <w:tab w:val="right" w:leader="dot" w:pos="8494"/>
        </w:tabs>
        <w:rPr>
          <w:noProof/>
        </w:rPr>
      </w:pPr>
      <w:r>
        <w:rPr>
          <w:noProof/>
        </w:rPr>
        <w:t>Overview, 178</w:t>
      </w:r>
    </w:p>
    <w:p w:rsidR="00F16B5B" w:rsidRDefault="00F16B5B">
      <w:pPr>
        <w:pStyle w:val="Index1"/>
        <w:tabs>
          <w:tab w:val="right" w:leader="dot" w:pos="8494"/>
        </w:tabs>
        <w:rPr>
          <w:noProof/>
        </w:rPr>
      </w:pPr>
      <w:r w:rsidRPr="00F00CE7">
        <w:rPr>
          <w:rFonts w:eastAsiaTheme="majorEastAsia"/>
          <w:noProof/>
        </w:rPr>
        <w:t>GMDN</w:t>
      </w:r>
      <w:r>
        <w:rPr>
          <w:noProof/>
        </w:rPr>
        <w:t xml:space="preserve">. </w:t>
      </w:r>
      <w:r w:rsidRPr="00F00CE7">
        <w:rPr>
          <w:i/>
          <w:noProof/>
        </w:rPr>
        <w:t>See</w:t>
      </w:r>
      <w:r w:rsidRPr="00F00CE7">
        <w:rPr>
          <w:noProof/>
        </w:rPr>
        <w:t xml:space="preserve"> Global Medical Device Nomenclature Codes</w:t>
      </w:r>
    </w:p>
    <w:p w:rsidR="00F16B5B" w:rsidRDefault="00F16B5B">
      <w:pPr>
        <w:pStyle w:val="IndexHeading"/>
        <w:keepNext/>
        <w:tabs>
          <w:tab w:val="right" w:leader="dot" w:pos="8494"/>
        </w:tabs>
        <w:rPr>
          <w:rFonts w:asciiTheme="minorHAnsi" w:eastAsiaTheme="minorEastAsia" w:hAnsiTheme="minorHAnsi" w:cstheme="minorBidi"/>
          <w:b w:val="0"/>
          <w:bCs w:val="0"/>
          <w:noProof/>
        </w:rPr>
      </w:pPr>
      <w:r>
        <w:rPr>
          <w:noProof/>
        </w:rPr>
        <w:t>I</w:t>
      </w:r>
    </w:p>
    <w:p w:rsidR="00F16B5B" w:rsidRDefault="00F16B5B">
      <w:pPr>
        <w:pStyle w:val="Index1"/>
        <w:tabs>
          <w:tab w:val="right" w:leader="dot" w:pos="8494"/>
        </w:tabs>
        <w:rPr>
          <w:noProof/>
        </w:rPr>
      </w:pPr>
      <w:r w:rsidRPr="00F00CE7">
        <w:rPr>
          <w:i/>
          <w:noProof/>
        </w:rPr>
        <w:t>Instructions for use</w:t>
      </w:r>
      <w:r>
        <w:rPr>
          <w:noProof/>
        </w:rPr>
        <w:t>, 69</w:t>
      </w:r>
    </w:p>
    <w:p w:rsidR="00F16B5B" w:rsidRDefault="00F16B5B">
      <w:pPr>
        <w:pStyle w:val="IndexHeading"/>
        <w:keepNext/>
        <w:tabs>
          <w:tab w:val="right" w:leader="dot" w:pos="8494"/>
        </w:tabs>
        <w:rPr>
          <w:rFonts w:asciiTheme="minorHAnsi" w:eastAsiaTheme="minorEastAsia" w:hAnsiTheme="minorHAnsi" w:cstheme="minorBidi"/>
          <w:b w:val="0"/>
          <w:bCs w:val="0"/>
          <w:noProof/>
        </w:rPr>
      </w:pPr>
      <w:r>
        <w:rPr>
          <w:noProof/>
        </w:rPr>
        <w:t>K</w:t>
      </w:r>
    </w:p>
    <w:p w:rsidR="00F16B5B" w:rsidRDefault="00F16B5B">
      <w:pPr>
        <w:pStyle w:val="Index1"/>
        <w:tabs>
          <w:tab w:val="right" w:leader="dot" w:pos="8494"/>
        </w:tabs>
        <w:rPr>
          <w:noProof/>
        </w:rPr>
      </w:pPr>
      <w:r>
        <w:rPr>
          <w:noProof/>
        </w:rPr>
        <w:t>Kits</w:t>
      </w:r>
    </w:p>
    <w:p w:rsidR="00F16B5B" w:rsidRDefault="00F16B5B">
      <w:pPr>
        <w:pStyle w:val="Index2"/>
        <w:tabs>
          <w:tab w:val="right" w:leader="dot" w:pos="8494"/>
        </w:tabs>
        <w:rPr>
          <w:noProof/>
        </w:rPr>
      </w:pPr>
      <w:r>
        <w:rPr>
          <w:noProof/>
        </w:rPr>
        <w:t>Definition, 249</w:t>
      </w:r>
    </w:p>
    <w:p w:rsidR="00F16B5B" w:rsidRDefault="00F16B5B">
      <w:pPr>
        <w:pStyle w:val="IndexHeading"/>
        <w:keepNext/>
        <w:tabs>
          <w:tab w:val="right" w:leader="dot" w:pos="8494"/>
        </w:tabs>
        <w:rPr>
          <w:rFonts w:asciiTheme="minorHAnsi" w:eastAsiaTheme="minorEastAsia" w:hAnsiTheme="minorHAnsi" w:cstheme="minorBidi"/>
          <w:b w:val="0"/>
          <w:bCs w:val="0"/>
          <w:noProof/>
        </w:rPr>
      </w:pPr>
      <w:r>
        <w:rPr>
          <w:noProof/>
        </w:rPr>
        <w:t>M</w:t>
      </w:r>
    </w:p>
    <w:p w:rsidR="00F16B5B" w:rsidRDefault="00F16B5B">
      <w:pPr>
        <w:pStyle w:val="Index1"/>
        <w:tabs>
          <w:tab w:val="right" w:leader="dot" w:pos="8494"/>
        </w:tabs>
        <w:rPr>
          <w:noProof/>
        </w:rPr>
      </w:pPr>
      <w:r>
        <w:rPr>
          <w:noProof/>
        </w:rPr>
        <w:t>Manufacturer</w:t>
      </w:r>
    </w:p>
    <w:p w:rsidR="00F16B5B" w:rsidRDefault="00F16B5B">
      <w:pPr>
        <w:pStyle w:val="Index2"/>
        <w:tabs>
          <w:tab w:val="right" w:leader="dot" w:pos="8494"/>
        </w:tabs>
        <w:rPr>
          <w:noProof/>
        </w:rPr>
      </w:pPr>
      <w:r>
        <w:rPr>
          <w:noProof/>
        </w:rPr>
        <w:t>Conformity assessment requirements, 116</w:t>
      </w:r>
    </w:p>
    <w:p w:rsidR="00F16B5B" w:rsidRDefault="00F16B5B">
      <w:pPr>
        <w:pStyle w:val="Index2"/>
        <w:tabs>
          <w:tab w:val="right" w:leader="dot" w:pos="8494"/>
        </w:tabs>
        <w:rPr>
          <w:noProof/>
        </w:rPr>
      </w:pPr>
      <w:r>
        <w:rPr>
          <w:noProof/>
        </w:rPr>
        <w:t>Definition, 25</w:t>
      </w:r>
    </w:p>
    <w:p w:rsidR="00F16B5B" w:rsidRDefault="00F16B5B">
      <w:pPr>
        <w:pStyle w:val="Index2"/>
        <w:tabs>
          <w:tab w:val="right" w:leader="dot" w:pos="8494"/>
        </w:tabs>
        <w:rPr>
          <w:noProof/>
        </w:rPr>
      </w:pPr>
      <w:r>
        <w:rPr>
          <w:noProof/>
        </w:rPr>
        <w:t>Responsibilities, 25</w:t>
      </w:r>
    </w:p>
    <w:p w:rsidR="00F16B5B" w:rsidRDefault="00F16B5B">
      <w:pPr>
        <w:pStyle w:val="Index1"/>
        <w:tabs>
          <w:tab w:val="right" w:leader="dot" w:pos="8494"/>
        </w:tabs>
        <w:rPr>
          <w:noProof/>
        </w:rPr>
      </w:pPr>
      <w:r>
        <w:rPr>
          <w:noProof/>
        </w:rPr>
        <w:t>Manufacturers’ Evidence</w:t>
      </w:r>
    </w:p>
    <w:p w:rsidR="00F16B5B" w:rsidRDefault="00F16B5B">
      <w:pPr>
        <w:pStyle w:val="Index2"/>
        <w:tabs>
          <w:tab w:val="right" w:leader="dot" w:pos="8494"/>
        </w:tabs>
        <w:rPr>
          <w:noProof/>
        </w:rPr>
      </w:pPr>
      <w:r>
        <w:rPr>
          <w:noProof/>
        </w:rPr>
        <w:t>Glossary entry, 332</w:t>
      </w:r>
    </w:p>
    <w:p w:rsidR="00F16B5B" w:rsidRDefault="00F16B5B">
      <w:pPr>
        <w:pStyle w:val="Index1"/>
        <w:tabs>
          <w:tab w:val="right" w:leader="dot" w:pos="8494"/>
        </w:tabs>
        <w:rPr>
          <w:noProof/>
        </w:rPr>
      </w:pPr>
      <w:r>
        <w:rPr>
          <w:noProof/>
        </w:rPr>
        <w:t xml:space="preserve">MDSOs. </w:t>
      </w:r>
      <w:r w:rsidRPr="00F00CE7">
        <w:rPr>
          <w:noProof/>
        </w:rPr>
        <w:t>See • Medical Device Standards Orders</w:t>
      </w:r>
    </w:p>
    <w:p w:rsidR="00F16B5B" w:rsidRDefault="00F16B5B">
      <w:pPr>
        <w:pStyle w:val="Index1"/>
        <w:tabs>
          <w:tab w:val="right" w:leader="dot" w:pos="8494"/>
        </w:tabs>
        <w:rPr>
          <w:noProof/>
        </w:rPr>
      </w:pPr>
      <w:r>
        <w:rPr>
          <w:noProof/>
        </w:rPr>
        <w:t>Medical Device</w:t>
      </w:r>
    </w:p>
    <w:p w:rsidR="00F16B5B" w:rsidRDefault="00F16B5B">
      <w:pPr>
        <w:pStyle w:val="Index2"/>
        <w:tabs>
          <w:tab w:val="right" w:leader="dot" w:pos="8494"/>
        </w:tabs>
        <w:rPr>
          <w:noProof/>
        </w:rPr>
      </w:pPr>
      <w:r>
        <w:rPr>
          <w:noProof/>
        </w:rPr>
        <w:t>Definition, 19</w:t>
      </w:r>
    </w:p>
    <w:p w:rsidR="00F16B5B" w:rsidRDefault="00F16B5B">
      <w:pPr>
        <w:pStyle w:val="Index1"/>
        <w:tabs>
          <w:tab w:val="right" w:leader="dot" w:pos="8494"/>
        </w:tabs>
        <w:rPr>
          <w:noProof/>
        </w:rPr>
      </w:pPr>
      <w:r>
        <w:rPr>
          <w:noProof/>
        </w:rPr>
        <w:t>Medical Device Standards Orders (MDSOs)</w:t>
      </w:r>
    </w:p>
    <w:p w:rsidR="00F16B5B" w:rsidRDefault="00F16B5B">
      <w:pPr>
        <w:pStyle w:val="Index2"/>
        <w:tabs>
          <w:tab w:val="right" w:leader="dot" w:pos="8494"/>
        </w:tabs>
        <w:rPr>
          <w:noProof/>
        </w:rPr>
      </w:pPr>
      <w:r>
        <w:rPr>
          <w:noProof/>
        </w:rPr>
        <w:t>Overview, 18</w:t>
      </w:r>
    </w:p>
    <w:p w:rsidR="00F16B5B" w:rsidRDefault="00F16B5B">
      <w:pPr>
        <w:pStyle w:val="Index1"/>
        <w:tabs>
          <w:tab w:val="right" w:leader="dot" w:pos="8494"/>
        </w:tabs>
        <w:rPr>
          <w:noProof/>
        </w:rPr>
      </w:pPr>
      <w:r>
        <w:rPr>
          <w:noProof/>
        </w:rPr>
        <w:t>Medical Devices</w:t>
      </w:r>
    </w:p>
    <w:p w:rsidR="00F16B5B" w:rsidRDefault="00F16B5B">
      <w:pPr>
        <w:pStyle w:val="Index2"/>
        <w:tabs>
          <w:tab w:val="right" w:leader="dot" w:pos="8494"/>
        </w:tabs>
        <w:rPr>
          <w:noProof/>
        </w:rPr>
      </w:pPr>
      <w:r>
        <w:rPr>
          <w:noProof/>
        </w:rPr>
        <w:t>Examples of, 20</w:t>
      </w:r>
    </w:p>
    <w:p w:rsidR="00F16B5B" w:rsidRDefault="00F16B5B">
      <w:pPr>
        <w:pStyle w:val="Index2"/>
        <w:tabs>
          <w:tab w:val="right" w:leader="dot" w:pos="8494"/>
        </w:tabs>
        <w:rPr>
          <w:noProof/>
        </w:rPr>
      </w:pPr>
      <w:r>
        <w:rPr>
          <w:noProof/>
        </w:rPr>
        <w:t>Life-cycle approach to the regulation of, 24</w:t>
      </w:r>
    </w:p>
    <w:p w:rsidR="00F16B5B" w:rsidRDefault="00F16B5B">
      <w:pPr>
        <w:pStyle w:val="IndexHeading"/>
        <w:keepNext/>
        <w:tabs>
          <w:tab w:val="right" w:leader="dot" w:pos="8494"/>
        </w:tabs>
        <w:rPr>
          <w:rFonts w:asciiTheme="minorHAnsi" w:eastAsiaTheme="minorEastAsia" w:hAnsiTheme="minorHAnsi" w:cstheme="minorBidi"/>
          <w:b w:val="0"/>
          <w:bCs w:val="0"/>
          <w:noProof/>
        </w:rPr>
      </w:pPr>
      <w:r>
        <w:rPr>
          <w:noProof/>
        </w:rPr>
        <w:t>N</w:t>
      </w:r>
    </w:p>
    <w:p w:rsidR="00F16B5B" w:rsidRDefault="00F16B5B">
      <w:pPr>
        <w:pStyle w:val="Index1"/>
        <w:tabs>
          <w:tab w:val="right" w:leader="dot" w:pos="8494"/>
        </w:tabs>
        <w:rPr>
          <w:noProof/>
        </w:rPr>
      </w:pPr>
      <w:r>
        <w:rPr>
          <w:noProof/>
        </w:rPr>
        <w:t>National Coordinating Committee on Therapeutic Goods</w:t>
      </w:r>
    </w:p>
    <w:p w:rsidR="00F16B5B" w:rsidRDefault="00F16B5B">
      <w:pPr>
        <w:pStyle w:val="Index2"/>
        <w:tabs>
          <w:tab w:val="right" w:leader="dot" w:pos="8494"/>
        </w:tabs>
        <w:rPr>
          <w:noProof/>
        </w:rPr>
      </w:pPr>
      <w:r>
        <w:rPr>
          <w:noProof/>
        </w:rPr>
        <w:t>Function, 19</w:t>
      </w:r>
    </w:p>
    <w:p w:rsidR="00F16B5B" w:rsidRDefault="00F16B5B">
      <w:pPr>
        <w:pStyle w:val="Index1"/>
        <w:tabs>
          <w:tab w:val="right" w:leader="dot" w:pos="8494"/>
        </w:tabs>
        <w:rPr>
          <w:noProof/>
        </w:rPr>
      </w:pPr>
      <w:r>
        <w:rPr>
          <w:noProof/>
        </w:rPr>
        <w:t xml:space="preserve">NCCTG. </w:t>
      </w:r>
      <w:r w:rsidRPr="00F00CE7">
        <w:rPr>
          <w:i/>
          <w:noProof/>
        </w:rPr>
        <w:t>See</w:t>
      </w:r>
      <w:r w:rsidRPr="00F00CE7">
        <w:rPr>
          <w:noProof/>
        </w:rPr>
        <w:t xml:space="preserve"> National Coordinating Committee on Therapeutic Goods</w:t>
      </w:r>
    </w:p>
    <w:p w:rsidR="00F16B5B" w:rsidRDefault="00F16B5B">
      <w:pPr>
        <w:pStyle w:val="IndexHeading"/>
        <w:keepNext/>
        <w:tabs>
          <w:tab w:val="right" w:leader="dot" w:pos="8494"/>
        </w:tabs>
        <w:rPr>
          <w:rFonts w:asciiTheme="minorHAnsi" w:eastAsiaTheme="minorEastAsia" w:hAnsiTheme="minorHAnsi" w:cstheme="minorBidi"/>
          <w:b w:val="0"/>
          <w:bCs w:val="0"/>
          <w:noProof/>
        </w:rPr>
      </w:pPr>
      <w:r>
        <w:rPr>
          <w:noProof/>
        </w:rPr>
        <w:t>P</w:t>
      </w:r>
    </w:p>
    <w:p w:rsidR="00F16B5B" w:rsidRDefault="00F16B5B">
      <w:pPr>
        <w:pStyle w:val="Index1"/>
        <w:tabs>
          <w:tab w:val="right" w:leader="dot" w:pos="8494"/>
        </w:tabs>
        <w:rPr>
          <w:noProof/>
        </w:rPr>
      </w:pPr>
      <w:r>
        <w:rPr>
          <w:noProof/>
        </w:rPr>
        <w:t>Procedure packs, 247</w:t>
      </w:r>
    </w:p>
    <w:p w:rsidR="00F16B5B" w:rsidRDefault="00F16B5B">
      <w:pPr>
        <w:pStyle w:val="Index1"/>
        <w:tabs>
          <w:tab w:val="right" w:leader="dot" w:pos="8494"/>
        </w:tabs>
        <w:rPr>
          <w:noProof/>
        </w:rPr>
      </w:pPr>
      <w:r>
        <w:rPr>
          <w:noProof/>
        </w:rPr>
        <w:t>Product tampering, 326</w:t>
      </w:r>
    </w:p>
    <w:p w:rsidR="00F16B5B" w:rsidRDefault="00F16B5B">
      <w:pPr>
        <w:pStyle w:val="IndexHeading"/>
        <w:keepNext/>
        <w:tabs>
          <w:tab w:val="right" w:leader="dot" w:pos="8494"/>
        </w:tabs>
        <w:rPr>
          <w:rFonts w:asciiTheme="minorHAnsi" w:eastAsiaTheme="minorEastAsia" w:hAnsiTheme="minorHAnsi" w:cstheme="minorBidi"/>
          <w:b w:val="0"/>
          <w:bCs w:val="0"/>
          <w:noProof/>
        </w:rPr>
      </w:pPr>
      <w:r>
        <w:rPr>
          <w:noProof/>
        </w:rPr>
        <w:t>R</w:t>
      </w:r>
    </w:p>
    <w:p w:rsidR="00F16B5B" w:rsidRDefault="00F16B5B">
      <w:pPr>
        <w:pStyle w:val="Index1"/>
        <w:tabs>
          <w:tab w:val="right" w:leader="dot" w:pos="8494"/>
        </w:tabs>
        <w:rPr>
          <w:noProof/>
        </w:rPr>
      </w:pPr>
      <w:r>
        <w:rPr>
          <w:noProof/>
        </w:rPr>
        <w:t>Recalls of medical devices, 317</w:t>
      </w:r>
    </w:p>
    <w:p w:rsidR="00F16B5B" w:rsidRDefault="00F16B5B">
      <w:pPr>
        <w:pStyle w:val="Index2"/>
        <w:tabs>
          <w:tab w:val="right" w:leader="dot" w:pos="8494"/>
        </w:tabs>
        <w:rPr>
          <w:noProof/>
        </w:rPr>
      </w:pPr>
      <w:r>
        <w:rPr>
          <w:noProof/>
        </w:rPr>
        <w:t>Classifications, 320</w:t>
      </w:r>
    </w:p>
    <w:p w:rsidR="00F16B5B" w:rsidRDefault="00F16B5B">
      <w:pPr>
        <w:pStyle w:val="Index2"/>
        <w:tabs>
          <w:tab w:val="right" w:leader="dot" w:pos="8494"/>
        </w:tabs>
        <w:rPr>
          <w:noProof/>
        </w:rPr>
      </w:pPr>
      <w:r>
        <w:rPr>
          <w:noProof/>
        </w:rPr>
        <w:t>Stages of a recall, 319</w:t>
      </w:r>
    </w:p>
    <w:p w:rsidR="00F16B5B" w:rsidRDefault="00F16B5B">
      <w:pPr>
        <w:pStyle w:val="Index1"/>
        <w:tabs>
          <w:tab w:val="right" w:leader="dot" w:pos="8494"/>
        </w:tabs>
        <w:rPr>
          <w:noProof/>
        </w:rPr>
      </w:pPr>
      <w:r>
        <w:rPr>
          <w:noProof/>
        </w:rPr>
        <w:t>Recalls, suspensions, cancellations, and tampering</w:t>
      </w:r>
    </w:p>
    <w:p w:rsidR="00F16B5B" w:rsidRDefault="00F16B5B">
      <w:pPr>
        <w:pStyle w:val="Index2"/>
        <w:tabs>
          <w:tab w:val="right" w:leader="dot" w:pos="8494"/>
        </w:tabs>
        <w:rPr>
          <w:noProof/>
        </w:rPr>
      </w:pPr>
      <w:r>
        <w:rPr>
          <w:noProof/>
        </w:rPr>
        <w:t>Overview, 317</w:t>
      </w:r>
    </w:p>
    <w:p w:rsidR="00F16B5B" w:rsidRDefault="00F16B5B">
      <w:pPr>
        <w:pStyle w:val="IndexHeading"/>
        <w:keepNext/>
        <w:tabs>
          <w:tab w:val="right" w:leader="dot" w:pos="8494"/>
        </w:tabs>
        <w:rPr>
          <w:rFonts w:asciiTheme="minorHAnsi" w:eastAsiaTheme="minorEastAsia" w:hAnsiTheme="minorHAnsi" w:cstheme="minorBidi"/>
          <w:b w:val="0"/>
          <w:bCs w:val="0"/>
          <w:noProof/>
        </w:rPr>
      </w:pPr>
      <w:r>
        <w:rPr>
          <w:noProof/>
        </w:rPr>
        <w:t>S</w:t>
      </w:r>
    </w:p>
    <w:p w:rsidR="00F16B5B" w:rsidRDefault="00F16B5B">
      <w:pPr>
        <w:pStyle w:val="Index1"/>
        <w:tabs>
          <w:tab w:val="right" w:leader="dot" w:pos="8494"/>
        </w:tabs>
        <w:rPr>
          <w:noProof/>
        </w:rPr>
      </w:pPr>
      <w:r>
        <w:rPr>
          <w:noProof/>
        </w:rPr>
        <w:t>Single-use devices</w:t>
      </w:r>
    </w:p>
    <w:p w:rsidR="00F16B5B" w:rsidRDefault="00F16B5B">
      <w:pPr>
        <w:pStyle w:val="Index2"/>
        <w:tabs>
          <w:tab w:val="right" w:leader="dot" w:pos="8494"/>
        </w:tabs>
        <w:rPr>
          <w:noProof/>
        </w:rPr>
      </w:pPr>
      <w:r>
        <w:rPr>
          <w:noProof/>
        </w:rPr>
        <w:t>Case studies, 269</w:t>
      </w:r>
    </w:p>
    <w:p w:rsidR="00F16B5B" w:rsidRDefault="00F16B5B">
      <w:pPr>
        <w:pStyle w:val="Index2"/>
        <w:tabs>
          <w:tab w:val="right" w:leader="dot" w:pos="8494"/>
        </w:tabs>
        <w:rPr>
          <w:noProof/>
        </w:rPr>
      </w:pPr>
      <w:r>
        <w:rPr>
          <w:noProof/>
        </w:rPr>
        <w:t>Overview, 264</w:t>
      </w:r>
    </w:p>
    <w:p w:rsidR="00F16B5B" w:rsidRDefault="00F16B5B">
      <w:pPr>
        <w:pStyle w:val="Index2"/>
        <w:tabs>
          <w:tab w:val="right" w:leader="dot" w:pos="8494"/>
        </w:tabs>
        <w:rPr>
          <w:noProof/>
        </w:rPr>
      </w:pPr>
      <w:r>
        <w:rPr>
          <w:noProof/>
        </w:rPr>
        <w:lastRenderedPageBreak/>
        <w:t>Reusing, 266</w:t>
      </w:r>
    </w:p>
    <w:p w:rsidR="00F16B5B" w:rsidRDefault="00F16B5B">
      <w:pPr>
        <w:pStyle w:val="Index2"/>
        <w:tabs>
          <w:tab w:val="right" w:leader="dot" w:pos="8494"/>
        </w:tabs>
        <w:rPr>
          <w:noProof/>
        </w:rPr>
      </w:pPr>
      <w:r>
        <w:rPr>
          <w:noProof/>
        </w:rPr>
        <w:t>Systems and procedure packs, 256</w:t>
      </w:r>
    </w:p>
    <w:p w:rsidR="00F16B5B" w:rsidRDefault="00F16B5B">
      <w:pPr>
        <w:pStyle w:val="Index1"/>
        <w:tabs>
          <w:tab w:val="right" w:leader="dot" w:pos="8494"/>
        </w:tabs>
        <w:rPr>
          <w:noProof/>
        </w:rPr>
      </w:pPr>
      <w:r>
        <w:rPr>
          <w:noProof/>
        </w:rPr>
        <w:t>Sponsor</w:t>
      </w:r>
    </w:p>
    <w:p w:rsidR="00F16B5B" w:rsidRDefault="00F16B5B">
      <w:pPr>
        <w:pStyle w:val="Index2"/>
        <w:tabs>
          <w:tab w:val="right" w:leader="dot" w:pos="8494"/>
        </w:tabs>
        <w:rPr>
          <w:noProof/>
        </w:rPr>
      </w:pPr>
      <w:r>
        <w:rPr>
          <w:noProof/>
        </w:rPr>
        <w:t>Definition, 26</w:t>
      </w:r>
    </w:p>
    <w:p w:rsidR="00F16B5B" w:rsidRDefault="00F16B5B">
      <w:pPr>
        <w:pStyle w:val="Index2"/>
        <w:tabs>
          <w:tab w:val="right" w:leader="dot" w:pos="8494"/>
        </w:tabs>
        <w:rPr>
          <w:noProof/>
        </w:rPr>
      </w:pPr>
      <w:r>
        <w:rPr>
          <w:noProof/>
        </w:rPr>
        <w:t>Responsibilities, 27</w:t>
      </w:r>
    </w:p>
    <w:p w:rsidR="00F16B5B" w:rsidRDefault="00F16B5B">
      <w:pPr>
        <w:pStyle w:val="Index1"/>
        <w:tabs>
          <w:tab w:val="right" w:leader="dot" w:pos="8494"/>
        </w:tabs>
        <w:rPr>
          <w:noProof/>
        </w:rPr>
      </w:pPr>
      <w:r>
        <w:rPr>
          <w:noProof/>
        </w:rPr>
        <w:t xml:space="preserve">SUDs. </w:t>
      </w:r>
      <w:r w:rsidRPr="00F00CE7">
        <w:rPr>
          <w:i/>
          <w:noProof/>
        </w:rPr>
        <w:t>See</w:t>
      </w:r>
      <w:r w:rsidRPr="00F00CE7">
        <w:rPr>
          <w:noProof/>
        </w:rPr>
        <w:t xml:space="preserve"> Single-use devices</w:t>
      </w:r>
      <w:r>
        <w:rPr>
          <w:noProof/>
        </w:rPr>
        <w:t>, See Single-use devices, See Single-use devices</w:t>
      </w:r>
    </w:p>
    <w:p w:rsidR="00F16B5B" w:rsidRDefault="00F16B5B">
      <w:pPr>
        <w:pStyle w:val="Index1"/>
        <w:tabs>
          <w:tab w:val="right" w:leader="dot" w:pos="8494"/>
        </w:tabs>
        <w:rPr>
          <w:noProof/>
        </w:rPr>
      </w:pPr>
      <w:r>
        <w:rPr>
          <w:noProof/>
        </w:rPr>
        <w:t>Suspending medical devices from the ARTG, 323</w:t>
      </w:r>
    </w:p>
    <w:p w:rsidR="00F16B5B" w:rsidRDefault="00F16B5B">
      <w:pPr>
        <w:pStyle w:val="Index1"/>
        <w:tabs>
          <w:tab w:val="right" w:leader="dot" w:pos="8494"/>
        </w:tabs>
        <w:rPr>
          <w:noProof/>
        </w:rPr>
      </w:pPr>
      <w:r>
        <w:rPr>
          <w:noProof/>
        </w:rPr>
        <w:t>Systems, 247</w:t>
      </w:r>
    </w:p>
    <w:p w:rsidR="00F16B5B" w:rsidRDefault="00F16B5B">
      <w:pPr>
        <w:pStyle w:val="Index1"/>
        <w:tabs>
          <w:tab w:val="right" w:leader="dot" w:pos="8494"/>
        </w:tabs>
        <w:rPr>
          <w:noProof/>
        </w:rPr>
      </w:pPr>
      <w:r>
        <w:rPr>
          <w:noProof/>
        </w:rPr>
        <w:t>Systems and procedure packs</w:t>
      </w:r>
    </w:p>
    <w:p w:rsidR="00F16B5B" w:rsidRDefault="00F16B5B">
      <w:pPr>
        <w:pStyle w:val="Index2"/>
        <w:tabs>
          <w:tab w:val="right" w:leader="dot" w:pos="8494"/>
        </w:tabs>
        <w:rPr>
          <w:noProof/>
        </w:rPr>
      </w:pPr>
      <w:r>
        <w:rPr>
          <w:noProof/>
        </w:rPr>
        <w:t>Accessories to, 258</w:t>
      </w:r>
    </w:p>
    <w:p w:rsidR="00F16B5B" w:rsidRDefault="00F16B5B">
      <w:pPr>
        <w:pStyle w:val="Index2"/>
        <w:tabs>
          <w:tab w:val="right" w:leader="dot" w:pos="8494"/>
        </w:tabs>
        <w:rPr>
          <w:noProof/>
        </w:rPr>
      </w:pPr>
      <w:r>
        <w:rPr>
          <w:noProof/>
        </w:rPr>
        <w:t>Changes to, 258</w:t>
      </w:r>
    </w:p>
    <w:p w:rsidR="00F16B5B" w:rsidRDefault="00F16B5B">
      <w:pPr>
        <w:pStyle w:val="Index2"/>
        <w:tabs>
          <w:tab w:val="right" w:leader="dot" w:pos="8494"/>
        </w:tabs>
        <w:rPr>
          <w:noProof/>
        </w:rPr>
      </w:pPr>
      <w:r>
        <w:rPr>
          <w:noProof/>
        </w:rPr>
        <w:t>Classification of, 249</w:t>
      </w:r>
    </w:p>
    <w:p w:rsidR="00F16B5B" w:rsidRDefault="00F16B5B">
      <w:pPr>
        <w:pStyle w:val="Index2"/>
        <w:tabs>
          <w:tab w:val="right" w:leader="dot" w:pos="8494"/>
        </w:tabs>
        <w:rPr>
          <w:noProof/>
        </w:rPr>
      </w:pPr>
      <w:r>
        <w:rPr>
          <w:noProof/>
        </w:rPr>
        <w:t>Clause 7.5 special conformity assessment procedure, 251</w:t>
      </w:r>
    </w:p>
    <w:p w:rsidR="00F16B5B" w:rsidRDefault="00F16B5B">
      <w:pPr>
        <w:pStyle w:val="Index2"/>
        <w:tabs>
          <w:tab w:val="right" w:leader="dot" w:pos="8494"/>
        </w:tabs>
        <w:rPr>
          <w:noProof/>
        </w:rPr>
      </w:pPr>
      <w:r>
        <w:rPr>
          <w:noProof/>
        </w:rPr>
        <w:t>Conformity assessment procedure options, 250</w:t>
      </w:r>
    </w:p>
    <w:p w:rsidR="00F16B5B" w:rsidRDefault="00F16B5B">
      <w:pPr>
        <w:pStyle w:val="Index2"/>
        <w:tabs>
          <w:tab w:val="right" w:leader="dot" w:pos="8494"/>
        </w:tabs>
        <w:rPr>
          <w:noProof/>
        </w:rPr>
      </w:pPr>
      <w:r>
        <w:rPr>
          <w:noProof/>
        </w:rPr>
        <w:t>Overview, 245</w:t>
      </w:r>
    </w:p>
    <w:p w:rsidR="00F16B5B" w:rsidRDefault="00F16B5B">
      <w:pPr>
        <w:pStyle w:val="Index2"/>
        <w:tabs>
          <w:tab w:val="right" w:leader="dot" w:pos="8494"/>
        </w:tabs>
        <w:rPr>
          <w:noProof/>
        </w:rPr>
      </w:pPr>
      <w:r>
        <w:rPr>
          <w:noProof/>
        </w:rPr>
        <w:t>Regulatory and legislative requirements, 246</w:t>
      </w:r>
    </w:p>
    <w:p w:rsidR="00F16B5B" w:rsidRDefault="00F16B5B">
      <w:pPr>
        <w:pStyle w:val="Index2"/>
        <w:tabs>
          <w:tab w:val="right" w:leader="dot" w:pos="8494"/>
        </w:tabs>
        <w:rPr>
          <w:noProof/>
        </w:rPr>
      </w:pPr>
      <w:r>
        <w:rPr>
          <w:noProof/>
        </w:rPr>
        <w:t>Specific types, 256</w:t>
      </w:r>
    </w:p>
    <w:p w:rsidR="00F16B5B" w:rsidRDefault="00F16B5B">
      <w:pPr>
        <w:pStyle w:val="Index3"/>
        <w:tabs>
          <w:tab w:val="right" w:leader="dot" w:pos="8494"/>
        </w:tabs>
        <w:rPr>
          <w:noProof/>
        </w:rPr>
      </w:pPr>
      <w:r>
        <w:rPr>
          <w:noProof/>
        </w:rPr>
        <w:t>Class AIMD, 256</w:t>
      </w:r>
    </w:p>
    <w:p w:rsidR="00F16B5B" w:rsidRDefault="00F16B5B">
      <w:pPr>
        <w:pStyle w:val="Index3"/>
        <w:tabs>
          <w:tab w:val="right" w:leader="dot" w:pos="8494"/>
        </w:tabs>
        <w:rPr>
          <w:noProof/>
        </w:rPr>
      </w:pPr>
      <w:r>
        <w:rPr>
          <w:noProof/>
        </w:rPr>
        <w:t>Class III, 256</w:t>
      </w:r>
    </w:p>
    <w:p w:rsidR="00F16B5B" w:rsidRDefault="00F16B5B">
      <w:pPr>
        <w:pStyle w:val="Index3"/>
        <w:tabs>
          <w:tab w:val="right" w:leader="dot" w:pos="8494"/>
        </w:tabs>
        <w:rPr>
          <w:noProof/>
        </w:rPr>
      </w:pPr>
      <w:r>
        <w:rPr>
          <w:noProof/>
        </w:rPr>
        <w:t>Containing a component medicine, 257</w:t>
      </w:r>
    </w:p>
    <w:p w:rsidR="00F16B5B" w:rsidRDefault="00F16B5B">
      <w:pPr>
        <w:pStyle w:val="Index3"/>
        <w:tabs>
          <w:tab w:val="right" w:leader="dot" w:pos="8494"/>
        </w:tabs>
        <w:rPr>
          <w:noProof/>
        </w:rPr>
      </w:pPr>
      <w:r>
        <w:rPr>
          <w:noProof/>
        </w:rPr>
        <w:t>Containing a medicinal substance, 256</w:t>
      </w:r>
    </w:p>
    <w:p w:rsidR="00F16B5B" w:rsidRDefault="00F16B5B">
      <w:pPr>
        <w:pStyle w:val="Index3"/>
        <w:tabs>
          <w:tab w:val="right" w:leader="dot" w:pos="8494"/>
        </w:tabs>
        <w:rPr>
          <w:noProof/>
        </w:rPr>
      </w:pPr>
      <w:r>
        <w:rPr>
          <w:noProof/>
        </w:rPr>
        <w:t>Containing materials of animal, microbial, or recombinant origin, 256</w:t>
      </w:r>
    </w:p>
    <w:p w:rsidR="00F16B5B" w:rsidRDefault="00F16B5B">
      <w:pPr>
        <w:pStyle w:val="Index3"/>
        <w:tabs>
          <w:tab w:val="right" w:leader="dot" w:pos="8494"/>
        </w:tabs>
        <w:rPr>
          <w:noProof/>
        </w:rPr>
      </w:pPr>
      <w:r>
        <w:rPr>
          <w:noProof/>
        </w:rPr>
        <w:t>Containing other therapeutic goods (OTGs), 257</w:t>
      </w:r>
    </w:p>
    <w:p w:rsidR="00F16B5B" w:rsidRDefault="00F16B5B">
      <w:pPr>
        <w:pStyle w:val="Index3"/>
        <w:tabs>
          <w:tab w:val="right" w:leader="dot" w:pos="8494"/>
        </w:tabs>
        <w:rPr>
          <w:noProof/>
        </w:rPr>
      </w:pPr>
      <w:r>
        <w:rPr>
          <w:noProof/>
        </w:rPr>
        <w:t>Reusable, 256</w:t>
      </w:r>
    </w:p>
    <w:p w:rsidR="00F16B5B" w:rsidRDefault="00F16B5B">
      <w:pPr>
        <w:pStyle w:val="Index3"/>
        <w:tabs>
          <w:tab w:val="right" w:leader="dot" w:pos="8494"/>
        </w:tabs>
        <w:rPr>
          <w:noProof/>
        </w:rPr>
      </w:pPr>
      <w:r>
        <w:rPr>
          <w:noProof/>
        </w:rPr>
        <w:t>Single-use, 256</w:t>
      </w:r>
    </w:p>
    <w:p w:rsidR="00F16B5B" w:rsidRDefault="00F16B5B">
      <w:pPr>
        <w:pStyle w:val="Index3"/>
        <w:tabs>
          <w:tab w:val="right" w:leader="dot" w:pos="8494"/>
        </w:tabs>
        <w:rPr>
          <w:noProof/>
        </w:rPr>
      </w:pPr>
      <w:r>
        <w:rPr>
          <w:noProof/>
        </w:rPr>
        <w:t>Sterile, 256</w:t>
      </w:r>
    </w:p>
    <w:p w:rsidR="00F16B5B" w:rsidRDefault="00F16B5B">
      <w:pPr>
        <w:pStyle w:val="Index3"/>
        <w:tabs>
          <w:tab w:val="right" w:leader="dot" w:pos="8494"/>
        </w:tabs>
        <w:rPr>
          <w:noProof/>
        </w:rPr>
      </w:pPr>
      <w:r>
        <w:rPr>
          <w:noProof/>
        </w:rPr>
        <w:t>Subsets, 256</w:t>
      </w:r>
    </w:p>
    <w:p w:rsidR="00F16B5B" w:rsidRDefault="00F16B5B">
      <w:pPr>
        <w:pStyle w:val="IndexHeading"/>
        <w:keepNext/>
        <w:tabs>
          <w:tab w:val="right" w:leader="dot" w:pos="8494"/>
        </w:tabs>
        <w:rPr>
          <w:rFonts w:asciiTheme="minorHAnsi" w:eastAsiaTheme="minorEastAsia" w:hAnsiTheme="minorHAnsi" w:cstheme="minorBidi"/>
          <w:b w:val="0"/>
          <w:bCs w:val="0"/>
          <w:noProof/>
        </w:rPr>
      </w:pPr>
      <w:r>
        <w:rPr>
          <w:noProof/>
        </w:rPr>
        <w:t>T</w:t>
      </w:r>
    </w:p>
    <w:p w:rsidR="00F16B5B" w:rsidRDefault="00F16B5B">
      <w:pPr>
        <w:pStyle w:val="Index1"/>
        <w:tabs>
          <w:tab w:val="right" w:leader="dot" w:pos="8494"/>
        </w:tabs>
        <w:rPr>
          <w:noProof/>
        </w:rPr>
      </w:pPr>
      <w:r>
        <w:rPr>
          <w:noProof/>
        </w:rPr>
        <w:t xml:space="preserve">TGC. </w:t>
      </w:r>
      <w:r w:rsidRPr="00F00CE7">
        <w:rPr>
          <w:i/>
          <w:noProof/>
        </w:rPr>
        <w:t>See</w:t>
      </w:r>
      <w:r w:rsidRPr="00F00CE7">
        <w:rPr>
          <w:noProof/>
        </w:rPr>
        <w:t xml:space="preserve"> Therapeutic Goods Committee</w:t>
      </w:r>
    </w:p>
    <w:p w:rsidR="00F16B5B" w:rsidRDefault="00F16B5B">
      <w:pPr>
        <w:pStyle w:val="Index1"/>
        <w:tabs>
          <w:tab w:val="right" w:leader="dot" w:pos="8494"/>
        </w:tabs>
        <w:rPr>
          <w:noProof/>
        </w:rPr>
      </w:pPr>
      <w:r>
        <w:rPr>
          <w:noProof/>
        </w:rPr>
        <w:t>Therapeutic Goods Committee (TGC)</w:t>
      </w:r>
    </w:p>
    <w:p w:rsidR="00F16B5B" w:rsidRDefault="00F16B5B">
      <w:pPr>
        <w:pStyle w:val="Index2"/>
        <w:tabs>
          <w:tab w:val="right" w:leader="dot" w:pos="8494"/>
        </w:tabs>
        <w:rPr>
          <w:noProof/>
        </w:rPr>
      </w:pPr>
      <w:r>
        <w:rPr>
          <w:noProof/>
        </w:rPr>
        <w:t>Function, 19</w:t>
      </w:r>
    </w:p>
    <w:p w:rsidR="00F16B5B" w:rsidRDefault="00F16B5B">
      <w:pPr>
        <w:pStyle w:val="Index1"/>
        <w:tabs>
          <w:tab w:val="right" w:leader="dot" w:pos="8494"/>
        </w:tabs>
        <w:rPr>
          <w:noProof/>
        </w:rPr>
      </w:pPr>
      <w:r>
        <w:rPr>
          <w:noProof/>
        </w:rPr>
        <w:t>Time Frames</w:t>
      </w:r>
    </w:p>
    <w:p w:rsidR="00F16B5B" w:rsidRDefault="00F16B5B">
      <w:pPr>
        <w:pStyle w:val="Index2"/>
        <w:tabs>
          <w:tab w:val="right" w:leader="dot" w:pos="8494"/>
        </w:tabs>
        <w:rPr>
          <w:noProof/>
        </w:rPr>
      </w:pPr>
      <w:r>
        <w:rPr>
          <w:noProof/>
        </w:rPr>
        <w:t>Glossary entry, 332</w:t>
      </w:r>
    </w:p>
    <w:p w:rsidR="00F16B5B" w:rsidRDefault="00F16B5B">
      <w:pPr>
        <w:pStyle w:val="IndexHeading"/>
        <w:keepNext/>
        <w:tabs>
          <w:tab w:val="right" w:leader="dot" w:pos="8494"/>
        </w:tabs>
        <w:rPr>
          <w:rFonts w:asciiTheme="minorHAnsi" w:eastAsiaTheme="minorEastAsia" w:hAnsiTheme="minorHAnsi" w:cstheme="minorBidi"/>
          <w:b w:val="0"/>
          <w:bCs w:val="0"/>
          <w:noProof/>
        </w:rPr>
      </w:pPr>
      <w:r>
        <w:rPr>
          <w:noProof/>
        </w:rPr>
        <w:t>V</w:t>
      </w:r>
    </w:p>
    <w:p w:rsidR="00F16B5B" w:rsidRDefault="00F16B5B">
      <w:pPr>
        <w:pStyle w:val="Index1"/>
        <w:tabs>
          <w:tab w:val="right" w:leader="dot" w:pos="8494"/>
        </w:tabs>
        <w:rPr>
          <w:noProof/>
        </w:rPr>
      </w:pPr>
      <w:r>
        <w:rPr>
          <w:noProof/>
        </w:rPr>
        <w:t>Vital Physiological Process/Parameter</w:t>
      </w:r>
    </w:p>
    <w:p w:rsidR="00F16B5B" w:rsidRDefault="00F16B5B">
      <w:pPr>
        <w:pStyle w:val="Index2"/>
        <w:tabs>
          <w:tab w:val="right" w:leader="dot" w:pos="8494"/>
        </w:tabs>
        <w:rPr>
          <w:noProof/>
        </w:rPr>
      </w:pPr>
      <w:r>
        <w:rPr>
          <w:noProof/>
        </w:rPr>
        <w:t>Glossary entry, 332</w:t>
      </w:r>
    </w:p>
    <w:p w:rsidR="00F16B5B" w:rsidRDefault="00F16B5B">
      <w:pPr>
        <w:pStyle w:val="IndexHeading"/>
        <w:keepNext/>
        <w:tabs>
          <w:tab w:val="right" w:leader="dot" w:pos="8494"/>
        </w:tabs>
        <w:rPr>
          <w:rFonts w:asciiTheme="minorHAnsi" w:eastAsiaTheme="minorEastAsia" w:hAnsiTheme="minorHAnsi" w:cstheme="minorBidi"/>
          <w:b w:val="0"/>
          <w:bCs w:val="0"/>
          <w:noProof/>
        </w:rPr>
      </w:pPr>
      <w:r>
        <w:rPr>
          <w:noProof/>
        </w:rPr>
        <w:t>W</w:t>
      </w:r>
    </w:p>
    <w:p w:rsidR="00F16B5B" w:rsidRDefault="00F16B5B">
      <w:pPr>
        <w:pStyle w:val="Index1"/>
        <w:tabs>
          <w:tab w:val="right" w:leader="dot" w:pos="8494"/>
        </w:tabs>
        <w:rPr>
          <w:noProof/>
        </w:rPr>
      </w:pPr>
      <w:r>
        <w:rPr>
          <w:noProof/>
        </w:rPr>
        <w:t>Working Day</w:t>
      </w:r>
    </w:p>
    <w:p w:rsidR="00F16B5B" w:rsidRDefault="00F16B5B">
      <w:pPr>
        <w:pStyle w:val="Index2"/>
        <w:tabs>
          <w:tab w:val="right" w:leader="dot" w:pos="8494"/>
        </w:tabs>
        <w:rPr>
          <w:noProof/>
        </w:rPr>
      </w:pPr>
      <w:r>
        <w:rPr>
          <w:noProof/>
        </w:rPr>
        <w:t>Glossary entry, 333</w:t>
      </w:r>
    </w:p>
    <w:p w:rsidR="00F16B5B" w:rsidRDefault="00F16B5B" w:rsidP="001464FE">
      <w:pPr>
        <w:rPr>
          <w:rStyle w:val="ParagraphChar"/>
          <w:rFonts w:eastAsiaTheme="majorEastAsia"/>
          <w:noProof/>
        </w:rPr>
        <w:sectPr w:rsidR="00F16B5B" w:rsidSect="00F16B5B">
          <w:type w:val="continuous"/>
          <w:pgSz w:w="11906" w:h="16838" w:code="9"/>
          <w:pgMar w:top="2211" w:right="1701" w:bottom="1701" w:left="1701" w:header="907" w:footer="113" w:gutter="0"/>
          <w:cols w:space="720"/>
          <w:docGrid w:linePitch="360"/>
        </w:sectPr>
      </w:pPr>
    </w:p>
    <w:p w:rsidR="003E3889" w:rsidRDefault="007D6630" w:rsidP="001464FE">
      <w:pPr>
        <w:rPr>
          <w:rStyle w:val="ParagraphChar"/>
          <w:rFonts w:eastAsiaTheme="majorEastAsia"/>
        </w:rPr>
        <w:sectPr w:rsidR="003E3889" w:rsidSect="00F16B5B">
          <w:type w:val="continuous"/>
          <w:pgSz w:w="11906" w:h="16838" w:code="9"/>
          <w:pgMar w:top="2211" w:right="1701" w:bottom="1701" w:left="1701" w:header="907" w:footer="113" w:gutter="0"/>
          <w:cols w:space="708"/>
          <w:docGrid w:linePitch="360"/>
        </w:sectPr>
      </w:pPr>
      <w:r>
        <w:rPr>
          <w:rStyle w:val="ParagraphChar"/>
          <w:rFonts w:eastAsiaTheme="majorEastAsia"/>
        </w:rPr>
        <w:fldChar w:fldCharType="end"/>
      </w:r>
    </w:p>
    <w:p w:rsidR="000E60AA" w:rsidRDefault="000E60AA" w:rsidP="00B760BF"/>
    <w:sectPr w:rsidR="000E60AA" w:rsidSect="003E3889">
      <w:headerReference w:type="even" r:id="rId39"/>
      <w:headerReference w:type="default" r:id="rId40"/>
      <w:footerReference w:type="default" r:id="rId41"/>
      <w:headerReference w:type="first" r:id="rId42"/>
      <w:pgSz w:w="11906" w:h="16838" w:code="9"/>
      <w:pgMar w:top="2211" w:right="1701" w:bottom="1701" w:left="1701" w:header="907"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D6867" w:rsidRDefault="00BD6867" w:rsidP="00C40A36">
      <w:pPr>
        <w:spacing w:after="0"/>
      </w:pPr>
      <w:r>
        <w:separator/>
      </w:r>
    </w:p>
  </w:endnote>
  <w:endnote w:type="continuationSeparator" w:id="0">
    <w:p w:rsidR="00BD6867" w:rsidRDefault="00BD6867"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embedRegular r:id="rId1" w:fontKey="{8D8F0FDB-0C55-4F38-A58B-06A1A3D95BFB}"/>
    <w:embedBold r:id="rId2" w:fontKey="{BEE5E9D7-FE4A-4F5B-8D0F-187215213E22}"/>
    <w:embedItalic r:id="rId3" w:fontKey="{D0A57FB7-8B01-45A7-B9F8-4C4FF4ECC6D1}"/>
  </w:font>
  <w:font w:name="Minion Pro">
    <w:panose1 w:val="02040503050306020203"/>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embedRegular r:id="rId4" w:fontKey="{74B43053-5EBF-4316-957B-52011F25A930}"/>
  </w:font>
  <w:font w:name="Arial Black">
    <w:panose1 w:val="020B0A04020102020204"/>
    <w:charset w:val="00"/>
    <w:family w:val="swiss"/>
    <w:pitch w:val="variable"/>
    <w:sig w:usb0="00000287" w:usb1="00000000" w:usb2="00000000" w:usb3="00000000" w:csb0="0000009F" w:csb1="00000000"/>
    <w:embedBold r:id="rId5" w:fontKey="{9A616F3D-96FD-4F7A-8575-480A0B07E16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27C0" w:rsidRDefault="002B27C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8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519"/>
      <w:gridCol w:w="3986"/>
    </w:tblGrid>
    <w:tr w:rsidR="008E5844" w:rsidTr="00B33863">
      <w:trPr>
        <w:trHeight w:hRule="exact" w:val="1420"/>
      </w:trPr>
      <w:tc>
        <w:tcPr>
          <w:tcW w:w="8505" w:type="dxa"/>
          <w:gridSpan w:val="2"/>
          <w:tcBorders>
            <w:bottom w:val="single" w:sz="4" w:space="0" w:color="auto"/>
          </w:tcBorders>
          <w:tcMar>
            <w:right w:w="284" w:type="dxa"/>
          </w:tcMar>
        </w:tcPr>
        <w:p w:rsidR="008E5844" w:rsidRPr="00DF1D7F" w:rsidRDefault="008E5844" w:rsidP="00B33863">
          <w:pPr>
            <w:pStyle w:val="LegalSubheading"/>
          </w:pPr>
          <w:r w:rsidRPr="00DF1D7F">
            <w:t>Copyright</w:t>
          </w:r>
        </w:p>
        <w:p w:rsidR="008E5844" w:rsidRDefault="008E5844" w:rsidP="00B33863">
          <w:pPr>
            <w:pStyle w:val="LegalCopy"/>
          </w:pPr>
          <w:r>
            <w:rPr>
              <w:rFonts w:cs="Arial"/>
            </w:rPr>
            <w:t>©</w:t>
          </w:r>
          <w:r>
            <w:t xml:space="preserve"> Commonwealth of Australia</w:t>
          </w:r>
          <w:r w:rsidR="00E45E9B">
            <w:t xml:space="preserve"> 2011</w:t>
          </w:r>
        </w:p>
        <w:p w:rsidR="008E5844" w:rsidRDefault="008E5844" w:rsidP="00B33863">
          <w:pPr>
            <w:pStyle w:val="LegalCopy"/>
          </w:pPr>
        </w:p>
        <w:p w:rsidR="008E5844" w:rsidRDefault="008E5844" w:rsidP="00B33863">
          <w:pPr>
            <w:pStyle w:val="LegalCopy"/>
          </w:pPr>
          <w:r w:rsidRPr="00DF1D7F">
            <w:t xml:space="preserve">This work is copyright. Apart from any use as permitted under the </w:t>
          </w:r>
          <w:r w:rsidRPr="00845A0A">
            <w:rPr>
              <w:i/>
            </w:rPr>
            <w:t>Copyright Act 1968</w:t>
          </w:r>
          <w:r w:rsidRPr="00DF1D7F">
            <w:t>, no part may be reproduced by any process without prior written permission from the Commonwealth. Requests and inquiries concerning reproduction and rights should be addressed to the Commonwealth Copyright Administration, Attorney General’s Department, National Circuit, Barton ACT 2600 or posted at http://www.ag.gov.au/</w:t>
          </w:r>
          <w:r>
            <w:t xml:space="preserve">cca </w:t>
          </w:r>
        </w:p>
      </w:tc>
    </w:tr>
    <w:tr w:rsidR="008E5844" w:rsidTr="00B33863">
      <w:trPr>
        <w:trHeight w:hRule="exact" w:val="567"/>
      </w:trPr>
      <w:tc>
        <w:tcPr>
          <w:tcW w:w="4519" w:type="dxa"/>
          <w:tcBorders>
            <w:top w:val="single" w:sz="4" w:space="0" w:color="auto"/>
          </w:tcBorders>
          <w:tcMar>
            <w:top w:w="142" w:type="dxa"/>
            <w:bottom w:w="0" w:type="dxa"/>
          </w:tcMar>
        </w:tcPr>
        <w:p w:rsidR="008E5844" w:rsidRDefault="008E5844" w:rsidP="0058518C">
          <w:pPr>
            <w:pStyle w:val="Footer"/>
          </w:pPr>
          <w:r w:rsidRPr="007204D5">
            <w:rPr>
              <w:rStyle w:val="FooterChar"/>
            </w:rPr>
            <w:t>Australian</w:t>
          </w:r>
          <w:r>
            <w:t xml:space="preserve"> Regulatory Guidelines for Medical Devices</w:t>
          </w:r>
        </w:p>
        <w:p w:rsidR="008E5844" w:rsidRDefault="008E5844" w:rsidP="00E45E9B">
          <w:pPr>
            <w:pStyle w:val="Footer"/>
          </w:pPr>
          <w:r>
            <w:t xml:space="preserve">V1.1 </w:t>
          </w:r>
          <w:r w:rsidR="00E45E9B">
            <w:t>May</w:t>
          </w:r>
          <w:r>
            <w:t xml:space="preserve"> 2011</w:t>
          </w:r>
        </w:p>
      </w:tc>
      <w:tc>
        <w:tcPr>
          <w:tcW w:w="3986" w:type="dxa"/>
          <w:tcBorders>
            <w:top w:val="single" w:sz="4" w:space="0" w:color="auto"/>
          </w:tcBorders>
          <w:tcMar>
            <w:top w:w="142" w:type="dxa"/>
            <w:bottom w:w="0" w:type="dxa"/>
          </w:tcMar>
        </w:tcPr>
        <w:p w:rsidR="008E5844" w:rsidRDefault="008E5844" w:rsidP="00B33863">
          <w:pPr>
            <w:pStyle w:val="Footer"/>
            <w:jc w:val="right"/>
          </w:pPr>
          <w:r>
            <w:t xml:space="preserve">Page </w:t>
          </w:r>
          <w:r w:rsidR="009E0F6D">
            <w:fldChar w:fldCharType="begin"/>
          </w:r>
          <w:r w:rsidR="009E0F6D">
            <w:instrText xml:space="preserve"> PAGE   \* MERGEFORMAT </w:instrText>
          </w:r>
          <w:r w:rsidR="009E0F6D">
            <w:fldChar w:fldCharType="separate"/>
          </w:r>
          <w:r w:rsidR="00B04F90">
            <w:rPr>
              <w:noProof/>
            </w:rPr>
            <w:t>2</w:t>
          </w:r>
          <w:r w:rsidR="009E0F6D">
            <w:rPr>
              <w:noProof/>
            </w:rPr>
            <w:fldChar w:fldCharType="end"/>
          </w:r>
          <w:r>
            <w:t xml:space="preserve"> of </w:t>
          </w:r>
          <w:fldSimple w:instr=" NUMPAGES  ">
            <w:r w:rsidR="00B04F90">
              <w:rPr>
                <w:noProof/>
              </w:rPr>
              <w:t>15</w:t>
            </w:r>
          </w:fldSimple>
          <w:r>
            <w:t xml:space="preserve">  </w:t>
          </w:r>
        </w:p>
      </w:tc>
    </w:tr>
  </w:tbl>
  <w:p w:rsidR="008E5844" w:rsidRDefault="008E5844" w:rsidP="0005559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5844" w:rsidRDefault="008E5844" w:rsidP="00165389"/>
  <w:tbl>
    <w:tblPr>
      <w:tblStyle w:val="TableGrid"/>
      <w:tblpPr w:leftFromText="181" w:rightFromText="181" w:vertAnchor="page" w:horzAnchor="page" w:tblpX="1" w:tblpY="8999"/>
      <w:tblOverlap w:val="never"/>
      <w:tblW w:w="119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907"/>
    </w:tblGrid>
    <w:tr w:rsidR="008E5844" w:rsidRPr="00DE02AE" w:rsidTr="006C642F">
      <w:trPr>
        <w:trHeight w:hRule="exact" w:val="7842"/>
      </w:trPr>
      <w:tc>
        <w:tcPr>
          <w:tcW w:w="11907" w:type="dxa"/>
        </w:tcPr>
        <w:p w:rsidR="008E5844" w:rsidRPr="00DE02AE" w:rsidRDefault="008E5844" w:rsidP="006C642F">
          <w:pPr>
            <w:pStyle w:val="Date"/>
          </w:pPr>
          <w:r>
            <w:rPr>
              <w:noProof/>
              <w:lang w:eastAsia="en-AU"/>
            </w:rPr>
            <w:drawing>
              <wp:inline distT="0" distB="0" distL="0" distR="0">
                <wp:extent cx="7543285" cy="5022381"/>
                <wp:effectExtent l="19050" t="0" r="515" b="0"/>
                <wp:docPr id="1" name="Picture 2"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ottod\AppData\Local\Temp\notes1E6E12\dev-dental-000005055570.jpg"/>
                        <pic:cNvPicPr>
                          <a:picLocks noChangeAspect="1" noChangeArrowheads="1"/>
                        </pic:cNvPicPr>
                      </pic:nvPicPr>
                      <pic:blipFill>
                        <a:blip r:embed="rId1"/>
                        <a:srcRect/>
                        <a:stretch>
                          <a:fillRect/>
                        </a:stretch>
                      </pic:blipFill>
                      <pic:spPr bwMode="auto">
                        <a:xfrm>
                          <a:off x="0" y="0"/>
                          <a:ext cx="7543024" cy="5022207"/>
                        </a:xfrm>
                        <a:prstGeom prst="rect">
                          <a:avLst/>
                        </a:prstGeom>
                        <a:noFill/>
                        <a:ln w="9525">
                          <a:noFill/>
                          <a:miter lim="800000"/>
                          <a:headEnd/>
                          <a:tailEnd/>
                        </a:ln>
                      </pic:spPr>
                    </pic:pic>
                  </a:graphicData>
                </a:graphic>
              </wp:inline>
            </w:drawing>
          </w:r>
        </w:p>
      </w:tc>
    </w:tr>
  </w:tbl>
  <w:p w:rsidR="008E5844" w:rsidRDefault="008E584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88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8E5844" w:rsidTr="0010601F">
      <w:trPr>
        <w:trHeight w:val="269"/>
      </w:trPr>
      <w:tc>
        <w:tcPr>
          <w:tcW w:w="4519" w:type="dxa"/>
          <w:tcBorders>
            <w:top w:val="single" w:sz="4" w:space="0" w:color="auto"/>
          </w:tcBorders>
          <w:tcMar>
            <w:top w:w="142" w:type="dxa"/>
            <w:bottom w:w="0" w:type="dxa"/>
          </w:tcMar>
        </w:tcPr>
        <w:p w:rsidR="008E5844" w:rsidRDefault="008E5844" w:rsidP="0058518C">
          <w:pPr>
            <w:pStyle w:val="Footer"/>
          </w:pPr>
          <w:r w:rsidRPr="007204D5">
            <w:rPr>
              <w:rStyle w:val="FooterChar"/>
            </w:rPr>
            <w:t>Australian</w:t>
          </w:r>
          <w:r>
            <w:t xml:space="preserve"> Regulatory Guidelines for Medical Devices</w:t>
          </w:r>
        </w:p>
        <w:p w:rsidR="008E5844" w:rsidRDefault="008E5844" w:rsidP="00845A0A">
          <w:pPr>
            <w:pStyle w:val="Footer"/>
          </w:pPr>
          <w:r>
            <w:t>V1.1 May 2011</w:t>
          </w:r>
        </w:p>
      </w:tc>
      <w:tc>
        <w:tcPr>
          <w:tcW w:w="4342" w:type="dxa"/>
          <w:tcBorders>
            <w:top w:val="single" w:sz="4" w:space="0" w:color="auto"/>
          </w:tcBorders>
          <w:tcMar>
            <w:top w:w="142" w:type="dxa"/>
            <w:bottom w:w="0" w:type="dxa"/>
          </w:tcMar>
        </w:tcPr>
        <w:p w:rsidR="008E5844" w:rsidRDefault="008E5844" w:rsidP="002B27C0">
          <w:pPr>
            <w:pStyle w:val="Footer"/>
            <w:jc w:val="right"/>
          </w:pPr>
          <w:r>
            <w:t xml:space="preserve">Page </w:t>
          </w:r>
          <w:r w:rsidR="009E0F6D">
            <w:fldChar w:fldCharType="begin"/>
          </w:r>
          <w:r w:rsidR="009E0F6D">
            <w:instrText xml:space="preserve"> PAGE   \* MERGEFORMAT </w:instrText>
          </w:r>
          <w:r w:rsidR="009E0F6D">
            <w:fldChar w:fldCharType="separate"/>
          </w:r>
          <w:r w:rsidR="00B04F90">
            <w:rPr>
              <w:noProof/>
            </w:rPr>
            <w:t>4</w:t>
          </w:r>
          <w:r w:rsidR="009E0F6D">
            <w:rPr>
              <w:noProof/>
            </w:rPr>
            <w:fldChar w:fldCharType="end"/>
          </w:r>
          <w:r>
            <w:t xml:space="preserve"> of </w:t>
          </w:r>
          <w:r w:rsidR="002B27C0">
            <w:t>337</w:t>
          </w:r>
        </w:p>
      </w:tc>
    </w:tr>
  </w:tbl>
  <w:p w:rsidR="008E5844" w:rsidRDefault="008E5844" w:rsidP="0005559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88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8E5844" w:rsidTr="0010601F">
      <w:trPr>
        <w:trHeight w:val="269"/>
      </w:trPr>
      <w:tc>
        <w:tcPr>
          <w:tcW w:w="4519" w:type="dxa"/>
          <w:tcBorders>
            <w:top w:val="single" w:sz="4" w:space="0" w:color="auto"/>
          </w:tcBorders>
          <w:tcMar>
            <w:top w:w="142" w:type="dxa"/>
            <w:bottom w:w="0" w:type="dxa"/>
          </w:tcMar>
        </w:tcPr>
        <w:p w:rsidR="008E5844" w:rsidRDefault="008E5844" w:rsidP="00FE1DEE">
          <w:pPr>
            <w:pStyle w:val="Footer"/>
          </w:pPr>
          <w:r>
            <w:t>Document title, Part #, Section # - Section title</w:t>
          </w:r>
        </w:p>
        <w:p w:rsidR="008E5844" w:rsidRDefault="008E5844" w:rsidP="00FE1DEE">
          <w:pPr>
            <w:pStyle w:val="Footer"/>
          </w:pPr>
          <w:r>
            <w:t>V1.0 October 2010</w:t>
          </w:r>
        </w:p>
      </w:tc>
      <w:tc>
        <w:tcPr>
          <w:tcW w:w="4342" w:type="dxa"/>
          <w:tcBorders>
            <w:top w:val="single" w:sz="4" w:space="0" w:color="auto"/>
          </w:tcBorders>
          <w:tcMar>
            <w:top w:w="142" w:type="dxa"/>
            <w:bottom w:w="0" w:type="dxa"/>
          </w:tcMar>
        </w:tcPr>
        <w:p w:rsidR="008E5844" w:rsidRDefault="008E5844" w:rsidP="000B3532">
          <w:pPr>
            <w:pStyle w:val="Footer"/>
            <w:jc w:val="right"/>
          </w:pPr>
          <w:r>
            <w:t xml:space="preserve">Page </w:t>
          </w:r>
          <w:r w:rsidR="009E0F6D">
            <w:fldChar w:fldCharType="begin"/>
          </w:r>
          <w:r w:rsidR="009E0F6D">
            <w:instrText xml:space="preserve"> PAGE   \* MERGEFORMAT </w:instrText>
          </w:r>
          <w:r w:rsidR="009E0F6D">
            <w:fldChar w:fldCharType="separate"/>
          </w:r>
          <w:r w:rsidR="00F16B5B">
            <w:rPr>
              <w:noProof/>
            </w:rPr>
            <w:t>337</w:t>
          </w:r>
          <w:r w:rsidR="009E0F6D">
            <w:rPr>
              <w:noProof/>
            </w:rPr>
            <w:fldChar w:fldCharType="end"/>
          </w:r>
          <w:r>
            <w:t xml:space="preserve"> of </w:t>
          </w:r>
          <w:fldSimple w:instr=" NUMPAGES  ">
            <w:r w:rsidR="00F16B5B">
              <w:rPr>
                <w:noProof/>
              </w:rPr>
              <w:t>337</w:t>
            </w:r>
          </w:fldSimple>
        </w:p>
      </w:tc>
    </w:tr>
  </w:tbl>
  <w:p w:rsidR="008E5844" w:rsidRDefault="008E5844">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88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2B27C0" w:rsidTr="0010601F">
      <w:trPr>
        <w:trHeight w:val="269"/>
      </w:trPr>
      <w:tc>
        <w:tcPr>
          <w:tcW w:w="4519" w:type="dxa"/>
          <w:tcBorders>
            <w:top w:val="single" w:sz="4" w:space="0" w:color="auto"/>
          </w:tcBorders>
          <w:tcMar>
            <w:top w:w="142" w:type="dxa"/>
            <w:bottom w:w="0" w:type="dxa"/>
          </w:tcMar>
        </w:tcPr>
        <w:p w:rsidR="002B27C0" w:rsidRDefault="002B27C0" w:rsidP="0058518C">
          <w:pPr>
            <w:pStyle w:val="Footer"/>
          </w:pPr>
          <w:r w:rsidRPr="007204D5">
            <w:rPr>
              <w:rStyle w:val="FooterChar"/>
            </w:rPr>
            <w:t>Australian</w:t>
          </w:r>
          <w:r>
            <w:t xml:space="preserve"> Regulatory Guidelines for Medical Devices</w:t>
          </w:r>
        </w:p>
        <w:p w:rsidR="002B27C0" w:rsidRDefault="002B27C0" w:rsidP="00845A0A">
          <w:pPr>
            <w:pStyle w:val="Footer"/>
          </w:pPr>
          <w:r>
            <w:t>V1.1 May 2011</w:t>
          </w:r>
        </w:p>
      </w:tc>
      <w:tc>
        <w:tcPr>
          <w:tcW w:w="4342" w:type="dxa"/>
          <w:tcBorders>
            <w:top w:val="single" w:sz="4" w:space="0" w:color="auto"/>
          </w:tcBorders>
          <w:tcMar>
            <w:top w:w="142" w:type="dxa"/>
            <w:bottom w:w="0" w:type="dxa"/>
          </w:tcMar>
        </w:tcPr>
        <w:p w:rsidR="002B27C0" w:rsidRDefault="002B27C0" w:rsidP="002B27C0">
          <w:pPr>
            <w:pStyle w:val="Footer"/>
            <w:jc w:val="right"/>
          </w:pPr>
          <w:r>
            <w:t xml:space="preserve">Page </w:t>
          </w:r>
          <w:r w:rsidR="009E0F6D">
            <w:fldChar w:fldCharType="begin"/>
          </w:r>
          <w:r w:rsidR="009E0F6D">
            <w:instrText xml:space="preserve"> PAGE   \* MERGEFORMAT </w:instrText>
          </w:r>
          <w:r w:rsidR="009E0F6D">
            <w:fldChar w:fldCharType="separate"/>
          </w:r>
          <w:r w:rsidR="00B04F90">
            <w:rPr>
              <w:noProof/>
            </w:rPr>
            <w:t>336</w:t>
          </w:r>
          <w:r w:rsidR="009E0F6D">
            <w:rPr>
              <w:noProof/>
            </w:rPr>
            <w:fldChar w:fldCharType="end"/>
          </w:r>
          <w:r>
            <w:t xml:space="preserve"> of 337</w:t>
          </w:r>
        </w:p>
      </w:tc>
    </w:tr>
  </w:tbl>
  <w:p w:rsidR="002B27C0" w:rsidRDefault="002B27C0" w:rsidP="0005559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88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8E5844" w:rsidTr="0010601F">
      <w:trPr>
        <w:trHeight w:val="108"/>
      </w:trPr>
      <w:tc>
        <w:tcPr>
          <w:tcW w:w="8875" w:type="dxa"/>
          <w:gridSpan w:val="2"/>
          <w:tcBorders>
            <w:bottom w:val="single" w:sz="4" w:space="0" w:color="auto"/>
          </w:tcBorders>
          <w:tcMar>
            <w:right w:w="284" w:type="dxa"/>
          </w:tcMar>
        </w:tcPr>
        <w:p w:rsidR="008E5844" w:rsidRDefault="008E5844" w:rsidP="006E08B3">
          <w:pPr>
            <w:pStyle w:val="Heading3"/>
            <w:spacing w:after="0"/>
            <w:outlineLvl w:val="2"/>
          </w:pPr>
          <w:r>
            <w:t>Copyright</w:t>
          </w:r>
        </w:p>
        <w:p w:rsidR="008E5844" w:rsidRDefault="008E5844" w:rsidP="006E08B3">
          <w:pPr>
            <w:pStyle w:val="Footer"/>
          </w:pPr>
          <w:r>
            <w:rPr>
              <w:rFonts w:cs="Arial"/>
            </w:rPr>
            <w:t>©</w:t>
          </w:r>
          <w:r>
            <w:t xml:space="preserve"> Commonwealth of Australia [add year]</w:t>
          </w:r>
        </w:p>
        <w:p w:rsidR="008E5844" w:rsidRDefault="008E5844" w:rsidP="006E08B3">
          <w:pPr>
            <w:pStyle w:val="Footer"/>
          </w:pPr>
        </w:p>
        <w:p w:rsidR="008E5844" w:rsidRDefault="008E5844" w:rsidP="006E08B3">
          <w:pPr>
            <w:pStyle w:val="Footer"/>
          </w:pPr>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8E5844" w:rsidRDefault="008E5844" w:rsidP="006E08B3">
          <w:pPr>
            <w:pStyle w:val="Footer"/>
          </w:pPr>
        </w:p>
        <w:p w:rsidR="008E5844" w:rsidRDefault="008E5844" w:rsidP="006E08B3">
          <w:pPr>
            <w:pStyle w:val="Heading3"/>
            <w:spacing w:after="0"/>
            <w:outlineLvl w:val="2"/>
          </w:pPr>
          <w:r>
            <w:t>Confidentiality</w:t>
          </w:r>
        </w:p>
        <w:p w:rsidR="008E5844" w:rsidRDefault="008E5844" w:rsidP="006E08B3">
          <w:pPr>
            <w:pStyle w:val="Footer"/>
          </w:pPr>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8E5844" w:rsidRDefault="008E5844" w:rsidP="006E08B3">
          <w:pPr>
            <w:pStyle w:val="Footer"/>
          </w:pPr>
        </w:p>
        <w:p w:rsidR="008E5844" w:rsidRDefault="008E5844" w:rsidP="006E08B3">
          <w:pPr>
            <w:pStyle w:val="Footer"/>
          </w:pPr>
          <w:r>
            <w:t>For submission made by individuals, all personal details, other than your name, will be removed from your submission before it is published on the TGA’s Internet site.</w:t>
          </w:r>
        </w:p>
        <w:p w:rsidR="008E5844" w:rsidRDefault="008E5844" w:rsidP="006E08B3">
          <w:pPr>
            <w:pStyle w:val="Footer"/>
          </w:pPr>
        </w:p>
        <w:p w:rsidR="008E5844" w:rsidRDefault="008E5844" w:rsidP="006E08B3">
          <w:pPr>
            <w:pStyle w:val="Footer"/>
          </w:pPr>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8E5844" w:rsidTr="0010601F">
      <w:trPr>
        <w:trHeight w:val="417"/>
      </w:trPr>
      <w:tc>
        <w:tcPr>
          <w:tcW w:w="4519" w:type="dxa"/>
          <w:tcBorders>
            <w:top w:val="single" w:sz="4" w:space="0" w:color="auto"/>
          </w:tcBorders>
          <w:tcMar>
            <w:top w:w="142" w:type="dxa"/>
            <w:bottom w:w="0" w:type="dxa"/>
          </w:tcMar>
        </w:tcPr>
        <w:p w:rsidR="008E5844" w:rsidRDefault="008E5844" w:rsidP="006E08B3">
          <w:pPr>
            <w:pStyle w:val="Footer"/>
          </w:pPr>
          <w:r>
            <w:t>Document title, Part #, Section # - Section title</w:t>
          </w:r>
        </w:p>
        <w:p w:rsidR="008E5844" w:rsidRDefault="008E5844" w:rsidP="006E08B3">
          <w:pPr>
            <w:pStyle w:val="Footer"/>
          </w:pPr>
          <w:r>
            <w:t>V1.0 October 2010</w:t>
          </w:r>
        </w:p>
      </w:tc>
      <w:tc>
        <w:tcPr>
          <w:tcW w:w="4356" w:type="dxa"/>
          <w:tcBorders>
            <w:top w:val="single" w:sz="4" w:space="0" w:color="auto"/>
          </w:tcBorders>
          <w:tcMar>
            <w:top w:w="142" w:type="dxa"/>
            <w:bottom w:w="0" w:type="dxa"/>
          </w:tcMar>
        </w:tcPr>
        <w:p w:rsidR="008E5844" w:rsidRDefault="008E5844" w:rsidP="006E08B3">
          <w:pPr>
            <w:pStyle w:val="Footer"/>
            <w:jc w:val="right"/>
          </w:pPr>
          <w:r>
            <w:t xml:space="preserve">Page </w:t>
          </w:r>
          <w:r w:rsidR="009E0F6D">
            <w:fldChar w:fldCharType="begin"/>
          </w:r>
          <w:r w:rsidR="009E0F6D">
            <w:instrText xml:space="preserve"> PAGE   \* MERGEFORMAT </w:instrText>
          </w:r>
          <w:r w:rsidR="009E0F6D">
            <w:fldChar w:fldCharType="separate"/>
          </w:r>
          <w:r w:rsidR="00F16B5B">
            <w:rPr>
              <w:noProof/>
            </w:rPr>
            <w:t>337</w:t>
          </w:r>
          <w:r w:rsidR="009E0F6D">
            <w:rPr>
              <w:noProof/>
            </w:rPr>
            <w:fldChar w:fldCharType="end"/>
          </w:r>
          <w:r>
            <w:t xml:space="preserve"> of </w:t>
          </w:r>
          <w:fldSimple w:instr=" NUMPAGES  \* Arabic ">
            <w:r w:rsidR="00F16B5B">
              <w:rPr>
                <w:noProof/>
              </w:rPr>
              <w:t>337</w:t>
            </w:r>
          </w:fldSimple>
          <w:r>
            <w:t xml:space="preserve">  </w:t>
          </w:r>
        </w:p>
      </w:tc>
    </w:tr>
  </w:tbl>
  <w:p w:rsidR="008E5844" w:rsidRDefault="008E5844">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5844" w:rsidRDefault="008E5844" w:rsidP="0005559E">
    <w:pPr>
      <w:pStyle w:val="Footer"/>
    </w:pPr>
  </w:p>
  <w:tbl>
    <w:tblPr>
      <w:tblStyle w:val="TableGrid"/>
      <w:tblW w:w="9145"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145"/>
    </w:tblGrid>
    <w:tr w:rsidR="008E5844" w:rsidTr="00A36FA7">
      <w:trPr>
        <w:trHeight w:hRule="exact" w:val="454"/>
      </w:trPr>
      <w:tc>
        <w:tcPr>
          <w:tcW w:w="9145" w:type="dxa"/>
        </w:tcPr>
        <w:p w:rsidR="008E5844" w:rsidRPr="00CC727F" w:rsidRDefault="008E5844" w:rsidP="00576378">
          <w:pPr>
            <w:pStyle w:val="TGASignoff"/>
          </w:pPr>
          <w:r>
            <w:t>Therapeutic Goods Administration</w:t>
          </w:r>
        </w:p>
      </w:tc>
    </w:tr>
    <w:tr w:rsidR="008E5844" w:rsidTr="00A36FA7">
      <w:trPr>
        <w:trHeight w:val="1284"/>
      </w:trPr>
      <w:tc>
        <w:tcPr>
          <w:tcW w:w="9145" w:type="dxa"/>
          <w:tcMar>
            <w:top w:w="28" w:type="dxa"/>
          </w:tcMar>
        </w:tcPr>
        <w:p w:rsidR="008E5844" w:rsidRDefault="008E5844" w:rsidP="00576378">
          <w:pPr>
            <w:pStyle w:val="Address"/>
          </w:pPr>
          <w:r>
            <w:t>PO Box 100 Woden ACT 2606 Australia</w:t>
          </w:r>
        </w:p>
        <w:p w:rsidR="008E5844" w:rsidRDefault="008E5844" w:rsidP="00576378">
          <w:pPr>
            <w:pStyle w:val="Address"/>
          </w:pPr>
          <w:r>
            <w:t xml:space="preserve">Email: </w:t>
          </w:r>
          <w:r w:rsidRPr="00CC727F">
            <w:t>info@tga.gov.au</w:t>
          </w:r>
          <w:r>
            <w:t xml:space="preserve">  Phone: 02 6232 8444  Fax: 02 6232 8605</w:t>
          </w:r>
        </w:p>
        <w:p w:rsidR="008E5844" w:rsidRPr="000D4FC7" w:rsidRDefault="008E5844" w:rsidP="00A36FA7">
          <w:pPr>
            <w:pStyle w:val="Address"/>
            <w:spacing w:line="260" w:lineRule="atLeast"/>
            <w:rPr>
              <w:b/>
            </w:rPr>
          </w:pPr>
          <w:r w:rsidRPr="000D4FC7">
            <w:rPr>
              <w:b/>
            </w:rPr>
            <w:t>www.tga.gov.au</w:t>
          </w:r>
        </w:p>
        <w:p w:rsidR="008E5844" w:rsidRDefault="000719A2" w:rsidP="00576378">
          <w:pPr>
            <w:pStyle w:val="Reference"/>
          </w:pPr>
          <w:r>
            <w:t>R11/72677</w:t>
          </w:r>
        </w:p>
      </w:tc>
    </w:tr>
  </w:tbl>
  <w:p w:rsidR="008E5844" w:rsidRDefault="008E5844" w:rsidP="000555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D6867" w:rsidRDefault="00BD6867" w:rsidP="00C40A36">
      <w:pPr>
        <w:spacing w:after="0"/>
      </w:pPr>
      <w:r>
        <w:separator/>
      </w:r>
    </w:p>
  </w:footnote>
  <w:footnote w:type="continuationSeparator" w:id="0">
    <w:p w:rsidR="00BD6867" w:rsidRDefault="00BD6867" w:rsidP="00C40A3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27C0" w:rsidRDefault="00D6333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819844" o:spid="_x0000_s18516" type="#_x0000_t136" style="position:absolute;left:0;text-align:left;margin-left:0;margin-top:0;width:547.3pt;height:52.1pt;rotation:315;z-index:-251596800;mso-position-horizontal:center;mso-position-horizontal-relative:margin;mso-position-vertical:center;mso-position-vertical-relative:margin" o:allowincell="f" fillcolor="#c0d3d4" stroked="f">
          <v:fill opacity=".5"/>
          <v:textpath style="font-family:&quot;Arial Rounded MT Bold&quot;;font-size:1pt" string="Historical document"/>
        </v:shape>
      </w:pic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5844" w:rsidRDefault="00D6333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819853" o:spid="_x0000_s18525" type="#_x0000_t136" style="position:absolute;left:0;text-align:left;margin-left:0;margin-top:0;width:547.3pt;height:52.1pt;rotation:315;z-index:-251578368;mso-position-horizontal:center;mso-position-horizontal-relative:margin;mso-position-vertical:center;mso-position-vertical-relative:margin" o:allowincell="f" fillcolor="#c0d3d4" stroked="f">
          <v:fill opacity=".5"/>
          <v:textpath style="font-family:&quot;Arial Rounded MT Bold&quot;;font-size:1pt" string="Historical document"/>
        </v:shape>
      </w:pic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5844" w:rsidRDefault="00D6333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819854" o:spid="_x0000_s18526" type="#_x0000_t136" style="position:absolute;left:0;text-align:left;margin-left:0;margin-top:0;width:547.3pt;height:52.1pt;rotation:315;z-index:-251576320;mso-position-horizontal:center;mso-position-horizontal-relative:margin;mso-position-vertical:center;mso-position-vertical-relative:margin" o:allowincell="f" fillcolor="#c0d3d4" stroked="f">
          <v:fill opacity=".5"/>
          <v:textpath style="font-family:&quot;Arial Rounded MT Bold&quot;;font-size:1pt" string="Historical document"/>
        </v:shape>
      </w:pic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5844" w:rsidRDefault="00D6333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819852" o:spid="_x0000_s18524" type="#_x0000_t136" style="position:absolute;left:0;text-align:left;margin-left:0;margin-top:0;width:547.3pt;height:52.1pt;rotation:315;z-index:-251580416;mso-position-horizontal:center;mso-position-horizontal-relative:margin;mso-position-vertical:center;mso-position-vertical-relative:margin" o:allowincell="f" fillcolor="#c0d3d4" stroked="f">
          <v:fill opacity=".5"/>
          <v:textpath style="font-family:&quot;Arial Rounded MT Bold&quot;;font-size:1pt" string="Historical document"/>
        </v:shape>
      </w:pic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5844" w:rsidRDefault="00D6333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819856" o:spid="_x0000_s18528" type="#_x0000_t136" style="position:absolute;left:0;text-align:left;margin-left:0;margin-top:0;width:547.3pt;height:52.1pt;rotation:315;z-index:-251572224;mso-position-horizontal:center;mso-position-horizontal-relative:margin;mso-position-vertical:center;mso-position-vertical-relative:margin" o:allowincell="f" fillcolor="#c0d3d4" stroked="f">
          <v:fill opacity=".5"/>
          <v:textpath style="font-family:&quot;Arial Rounded MT Bold&quot;;font-size:1pt" string="Historical document"/>
        </v:shape>
      </w:pic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5844" w:rsidRDefault="00D6333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819857" o:spid="_x0000_s18529" type="#_x0000_t136" style="position:absolute;left:0;text-align:left;margin-left:0;margin-top:0;width:547.3pt;height:52.1pt;rotation:315;z-index:-251570176;mso-position-horizontal:center;mso-position-horizontal-relative:margin;mso-position-vertical:center;mso-position-vertical-relative:margin" o:allowincell="f" fillcolor="#c0d3d4" stroked="f">
          <v:fill opacity=".5"/>
          <v:textpath style="font-family:&quot;Arial Rounded MT Bold&quot;;font-size:1pt" string="Historical document"/>
        </v:shape>
      </w:pic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5844" w:rsidRDefault="00D6333F" w:rsidP="006E08B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819855" o:spid="_x0000_s18527" type="#_x0000_t136" style="position:absolute;left:0;text-align:left;margin-left:0;margin-top:0;width:547.3pt;height:52.1pt;rotation:315;z-index:-251574272;mso-position-horizontal:center;mso-position-horizontal-relative:margin;mso-position-vertical:center;mso-position-vertical-relative:margin" o:allowincell="f" fillcolor="#c0d3d4" stroked="f">
          <v:fill opacity=".5"/>
          <v:textpath style="font-family:&quot;Arial Rounded MT Bold&quot;;font-size:1pt" string="Historical document"/>
        </v:shape>
      </w:pict>
    </w:r>
    <w:r w:rsidR="008E5844">
      <w:t>Therapeutic Goods Administration</w:t>
    </w:r>
  </w:p>
  <w:p w:rsidR="008E5844" w:rsidRDefault="008E5844" w:rsidP="006D03E5">
    <w:pPr>
      <w:pStyle w:val="HeaderNoLine"/>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5844" w:rsidRDefault="00D6333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819859" o:spid="_x0000_s18531" type="#_x0000_t136" style="position:absolute;left:0;text-align:left;margin-left:0;margin-top:0;width:547.3pt;height:52.1pt;rotation:315;z-index:-251566080;mso-position-horizontal:center;mso-position-horizontal-relative:margin;mso-position-vertical:center;mso-position-vertical-relative:margin" o:allowincell="f" fillcolor="#c0d3d4" stroked="f">
          <v:fill opacity=".5"/>
          <v:textpath style="font-family:&quot;Arial Rounded MT Bold&quot;;font-size:1pt" string="Historical document"/>
        </v:shape>
      </w:pic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5844" w:rsidRDefault="00D6333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819860" o:spid="_x0000_s18532" type="#_x0000_t136" style="position:absolute;left:0;text-align:left;margin-left:0;margin-top:0;width:547.3pt;height:52.1pt;rotation:315;z-index:-251564032;mso-position-horizontal:center;mso-position-horizontal-relative:margin;mso-position-vertical:center;mso-position-vertical-relative:margin" o:allowincell="f" fillcolor="#c0d3d4" stroked="f">
          <v:fill opacity=".5"/>
          <v:textpath style="font-family:&quot;Arial Rounded MT Bold&quot;;font-size:1pt" string="Historical document"/>
        </v:shape>
      </w:pic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5844" w:rsidRDefault="00D6333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819858" o:spid="_x0000_s18530" type="#_x0000_t136" style="position:absolute;left:0;text-align:left;margin-left:0;margin-top:0;width:547.3pt;height:52.1pt;rotation:315;z-index:-251568128;mso-position-horizontal:center;mso-position-horizontal-relative:margin;mso-position-vertical:center;mso-position-vertical-relative:margin" o:allowincell="f" fillcolor="#c0d3d4" stroked="f">
          <v:fill opacity=".5"/>
          <v:textpath style="font-family:&quot;Arial Rounded MT Bold&quot;;font-size:1pt" string="Historical document"/>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5844" w:rsidRDefault="00D6333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819845" o:spid="_x0000_s18517" type="#_x0000_t136" style="position:absolute;left:0;text-align:left;margin-left:0;margin-top:0;width:547.3pt;height:52.1pt;rotation:315;z-index:-251594752;mso-position-horizontal:center;mso-position-horizontal-relative:margin;mso-position-vertical:center;mso-position-vertical-relative:margin" o:allowincell="f" fillcolor="#c0d3d4" stroked="f">
          <v:fill opacity=".5"/>
          <v:textpath style="font-family:&quot;Arial Rounded MT Bold&quot;;font-size:1pt" string="Historical document"/>
        </v:shape>
      </w:pict>
    </w:r>
    <w:r w:rsidR="008E5844">
      <w:t>Therapeutic Goods Administration</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9057" w:type="dxa"/>
      <w:tblInd w:w="-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057"/>
    </w:tblGrid>
    <w:tr w:rsidR="008E5844" w:rsidTr="00FA5B82">
      <w:trPr>
        <w:trHeight w:hRule="exact" w:val="193"/>
      </w:trPr>
      <w:tc>
        <w:tcPr>
          <w:tcW w:w="9057" w:type="dxa"/>
        </w:tcPr>
        <w:p w:rsidR="008E5844" w:rsidRDefault="00D6333F" w:rsidP="00E02FB4">
          <w:pPr>
            <w:pStyle w:val="HeaderNoLine"/>
          </w:pPr>
          <w:bookmarkStart w:id="0" w:name="_GoBack"/>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819843" o:spid="_x0000_s18515" type="#_x0000_t136" style="position:absolute;margin-left:0;margin-top:0;width:547.3pt;height:52.1pt;rotation:315;z-index:251717632;mso-position-horizontal:center;mso-position-horizontal-relative:margin;mso-position-vertical:center;mso-position-vertical-relative:margin" o:allowincell="f" fillcolor="#c0d3d4" stroked="f">
                <v:fill opacity=".5"/>
                <v:textpath style="font-family:&quot;Arial Rounded MT Bold&quot;;font-size:1pt" string="Historical document"/>
              </v:shape>
            </w:pict>
          </w:r>
          <w:bookmarkEnd w:id="0"/>
        </w:p>
      </w:tc>
    </w:tr>
    <w:tr w:rsidR="008E5844" w:rsidTr="00FA5B82">
      <w:trPr>
        <w:trHeight w:hRule="exact" w:val="2693"/>
      </w:trPr>
      <w:tc>
        <w:tcPr>
          <w:tcW w:w="9057" w:type="dxa"/>
        </w:tcPr>
        <w:p w:rsidR="008E5844" w:rsidRPr="00DE02AE" w:rsidRDefault="008E5844" w:rsidP="00E02FB4">
          <w:pPr>
            <w:pStyle w:val="HeaderNoLine"/>
          </w:pPr>
          <w:r w:rsidRPr="00DE02AE">
            <w:rPr>
              <w:noProof/>
              <w:lang w:eastAsia="en-AU"/>
            </w:rPr>
            <w:drawing>
              <wp:inline distT="0" distB="0" distL="0" distR="0" wp14:anchorId="76B86235" wp14:editId="1A9C7787">
                <wp:extent cx="3168000" cy="797388"/>
                <wp:effectExtent l="19050" t="0" r="0" b="0"/>
                <wp:docPr id="17"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H&amp;A_logo_Inline_black.jpg"/>
                        <pic:cNvPicPr/>
                      </pic:nvPicPr>
                      <pic:blipFill>
                        <a:blip r:embed="rId1"/>
                        <a:stretch>
                          <a:fillRect/>
                        </a:stretch>
                      </pic:blipFill>
                      <pic:spPr>
                        <a:xfrm>
                          <a:off x="0" y="0"/>
                          <a:ext cx="3168000" cy="797388"/>
                        </a:xfrm>
                        <a:prstGeom prst="rect">
                          <a:avLst/>
                        </a:prstGeom>
                      </pic:spPr>
                    </pic:pic>
                  </a:graphicData>
                </a:graphic>
              </wp:inline>
            </w:drawing>
          </w:r>
        </w:p>
      </w:tc>
    </w:tr>
  </w:tbl>
  <w:p w:rsidR="008E5844" w:rsidRDefault="008E5844" w:rsidP="00593AD1">
    <w:pPr>
      <w:pStyle w:val="HeaderNoLine"/>
    </w:pPr>
    <w:r>
      <w:rPr>
        <w:noProof/>
        <w:lang w:eastAsia="en-AU"/>
      </w:rPr>
      <w:drawing>
        <wp:anchor distT="0" distB="0" distL="114300" distR="114300" simplePos="0" relativeHeight="251659264" behindDoc="0" locked="0" layoutInCell="1" allowOverlap="1" wp14:anchorId="7FA23BA6" wp14:editId="0DD745B2">
          <wp:simplePos x="0" y="0"/>
          <wp:positionH relativeFrom="column">
            <wp:posOffset>-1072515</wp:posOffset>
          </wp:positionH>
          <wp:positionV relativeFrom="paragraph">
            <wp:posOffset>1854835</wp:posOffset>
          </wp:positionV>
          <wp:extent cx="7549515" cy="2434590"/>
          <wp:effectExtent l="19050" t="0" r="0" b="0"/>
          <wp:wrapNone/>
          <wp:docPr id="7" name="Picture 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elines_RGB.png"/>
                  <pic:cNvPicPr/>
                </pic:nvPicPr>
                <pic:blipFill>
                  <a:blip r:embed="rId2" cstate="print"/>
                  <a:stretch>
                    <a:fillRect/>
                  </a:stretch>
                </pic:blipFill>
                <pic:spPr>
                  <a:xfrm>
                    <a:off x="0" y="0"/>
                    <a:ext cx="7549515" cy="2434590"/>
                  </a:xfrm>
                  <a:prstGeom prst="rect">
                    <a:avLst/>
                  </a:prstGeom>
                </pic:spPr>
              </pic:pic>
            </a:graphicData>
          </a:graphic>
        </wp:anchor>
      </w:drawing>
    </w:r>
    <w:r w:rsidR="00B04F90">
      <w:rPr>
        <w:noProof/>
        <w:lang w:eastAsia="en-AU"/>
      </w:rPr>
      <w:pict>
        <v:rect id="_x0000_s18433" style="position:absolute;margin-left:-85.05pt;margin-top:244.1pt;width:355.65pt;height:39pt;z-index:251658239;mso-position-horizontal-relative:text;mso-position-vertical-relative:text" stroked="f"/>
      </w:pic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5844" w:rsidRDefault="00D6333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819847" o:spid="_x0000_s18519" type="#_x0000_t136" style="position:absolute;left:0;text-align:left;margin-left:0;margin-top:0;width:547.3pt;height:52.1pt;rotation:315;z-index:-251590656;mso-position-horizontal:center;mso-position-horizontal-relative:margin;mso-position-vertical:center;mso-position-vertical-relative:margin" o:allowincell="f" fillcolor="#c0d3d4" stroked="f">
          <v:fill opacity=".5"/>
          <v:textpath style="font-family:&quot;Arial Rounded MT Bold&quot;;font-size:1pt" string="Historical document"/>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5844" w:rsidRDefault="00D6333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819848" o:spid="_x0000_s18520" type="#_x0000_t136" style="position:absolute;left:0;text-align:left;margin-left:0;margin-top:0;width:547.3pt;height:52.1pt;rotation:315;z-index:-251588608;mso-position-horizontal:center;mso-position-horizontal-relative:margin;mso-position-vertical:center;mso-position-vertical-relative:margin" o:allowincell="f" fillcolor="#c0d3d4" stroked="f">
          <v:fill opacity=".5"/>
          <v:textpath style="font-family:&quot;Arial Rounded MT Bold&quot;;font-size:1pt" string="Historical document"/>
        </v:shape>
      </w:pict>
    </w:r>
    <w:r w:rsidR="008E5844">
      <w:t>Therapeutic Goods Administration</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5844" w:rsidRDefault="00D6333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819846" o:spid="_x0000_s18518" type="#_x0000_t136" style="position:absolute;left:0;text-align:left;margin-left:0;margin-top:0;width:547.3pt;height:52.1pt;rotation:315;z-index:-251592704;mso-position-horizontal:center;mso-position-horizontal-relative:margin;mso-position-vertical:center;mso-position-vertical-relative:margin" o:allowincell="f" fillcolor="#c0d3d4" stroked="f">
          <v:fill opacity=".5"/>
          <v:textpath style="font-family:&quot;Arial Rounded MT Bold&quot;;font-size:1pt" string="Historical document"/>
        </v:shape>
      </w:pict>
    </w:r>
    <w:r w:rsidR="008E5844">
      <w:t>Therapeutic Goods Administration</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5844" w:rsidRDefault="00D6333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819850" o:spid="_x0000_s18522" type="#_x0000_t136" style="position:absolute;left:0;text-align:left;margin-left:0;margin-top:0;width:547.3pt;height:52.1pt;rotation:315;z-index:-251584512;mso-position-horizontal:center;mso-position-horizontal-relative:margin;mso-position-vertical:center;mso-position-vertical-relative:margin" o:allowincell="f" fillcolor="#c0d3d4" stroked="f">
          <v:fill opacity=".5"/>
          <v:textpath style="font-family:&quot;Arial Rounded MT Bold&quot;;font-size:1pt" string="Historical document"/>
        </v:shape>
      </w:pict>
    </w:r>
    <w:r w:rsidR="00B04F90">
      <w:rPr>
        <w:noProof/>
      </w:rPr>
      <w:pict>
        <v:shape id="_x0000_s18496" type="#_x0000_t136" style="position:absolute;left:0;text-align:left;margin-left:0;margin-top:0;width:485.3pt;height:194.1pt;rotation:315;z-index:-25160089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5844" w:rsidRDefault="00D6333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819851" o:spid="_x0000_s18523" type="#_x0000_t136" style="position:absolute;left:0;text-align:left;margin-left:0;margin-top:0;width:547.3pt;height:52.1pt;rotation:315;z-index:-251582464;mso-position-horizontal:center;mso-position-horizontal-relative:margin;mso-position-vertical:center;mso-position-vertical-relative:margin" o:allowincell="f" fillcolor="#c0d3d4" stroked="f">
          <v:fill opacity=".5"/>
          <v:textpath style="font-family:&quot;Arial Rounded MT Bold&quot;;font-size:1pt" string="Historical document"/>
        </v:shape>
      </w:pic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5844" w:rsidRDefault="00D6333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819849" o:spid="_x0000_s18521" type="#_x0000_t136" style="position:absolute;left:0;text-align:left;margin-left:0;margin-top:0;width:547.3pt;height:52.1pt;rotation:315;z-index:-251586560;mso-position-horizontal:center;mso-position-horizontal-relative:margin;mso-position-vertical:center;mso-position-vertical-relative:margin" o:allowincell="f" fillcolor="#c0d3d4" stroked="f">
          <v:fill opacity=".5"/>
          <v:textpath style="font-family:&quot;Arial Rounded MT Bold&quot;;font-size:1pt" string="Historical document"/>
        </v:shape>
      </w:pict>
    </w:r>
    <w:r w:rsidR="00B04F90">
      <w:rPr>
        <w:noProof/>
      </w:rPr>
      <w:pict>
        <v:shape id="_x0000_s18495" type="#_x0000_t136" style="position:absolute;left:0;text-align:left;margin-left:0;margin-top:0;width:485.3pt;height:194.1pt;rotation:315;z-index:-25160192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0C78A8A2"/>
    <w:lvl w:ilvl="0">
      <w:start w:val="1"/>
      <w:numFmt w:val="bullet"/>
      <w:pStyle w:val="ListBullet2"/>
      <w:lvlText w:val="–"/>
      <w:lvlJc w:val="left"/>
      <w:pPr>
        <w:ind w:left="643" w:hanging="36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abstractNum>
  <w:abstractNum w:abstractNumId="1" w15:restartNumberingAfterBreak="0">
    <w:nsid w:val="FFFFFF89"/>
    <w:multiLevelType w:val="singleLevel"/>
    <w:tmpl w:val="D1A0A226"/>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2FD44B7"/>
    <w:multiLevelType w:val="hybridMultilevel"/>
    <w:tmpl w:val="354AC0F6"/>
    <w:lvl w:ilvl="0" w:tplc="C1069F1E">
      <w:start w:val="1"/>
      <w:numFmt w:val="lowerLetter"/>
      <w:lvlText w:val="%1."/>
      <w:lvlJc w:val="left"/>
      <w:pPr>
        <w:ind w:left="1003"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4F73134"/>
    <w:multiLevelType w:val="multilevel"/>
    <w:tmpl w:val="A00C6C9C"/>
    <w:lvl w:ilvl="0">
      <w:start w:val="1"/>
      <w:numFmt w:val="decimal"/>
      <w:lvlText w:val="%1."/>
      <w:lvlJc w:val="left"/>
      <w:pPr>
        <w:tabs>
          <w:tab w:val="num" w:pos="360"/>
        </w:tabs>
        <w:ind w:left="360" w:hanging="360"/>
      </w:pPr>
      <w:rPr>
        <w:rFonts w:hint="default"/>
        <w:sz w:val="22"/>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 w15:restartNumberingAfterBreak="0">
    <w:nsid w:val="057637A7"/>
    <w:multiLevelType w:val="multilevel"/>
    <w:tmpl w:val="8CE48E8C"/>
    <w:lvl w:ilvl="0">
      <w:start w:val="1"/>
      <w:numFmt w:val="decimal"/>
      <w:lvlText w:val="%1)"/>
      <w:lvlJc w:val="left"/>
      <w:pPr>
        <w:tabs>
          <w:tab w:val="num" w:pos="851"/>
        </w:tabs>
        <w:ind w:left="851" w:hanging="284"/>
      </w:pPr>
      <w:rPr>
        <w:sz w:val="22"/>
      </w:rPr>
    </w:lvl>
    <w:lvl w:ilvl="1">
      <w:start w:val="1"/>
      <w:numFmt w:val="lowerLetter"/>
      <w:lvlText w:val="%2."/>
      <w:lvlJc w:val="left"/>
      <w:pPr>
        <w:tabs>
          <w:tab w:val="num" w:pos="1418"/>
        </w:tabs>
        <w:ind w:left="1418" w:hanging="284"/>
      </w:pPr>
      <w:rPr>
        <w:rFonts w:hint="default"/>
      </w:rPr>
    </w:lvl>
    <w:lvl w:ilvl="2">
      <w:start w:val="1"/>
      <w:numFmt w:val="lowerRoman"/>
      <w:lvlText w:val="%3)"/>
      <w:lvlJc w:val="left"/>
      <w:pPr>
        <w:tabs>
          <w:tab w:val="num" w:pos="1985"/>
        </w:tabs>
        <w:ind w:left="1985" w:hanging="284"/>
      </w:pPr>
      <w:rPr>
        <w:sz w:val="22"/>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 w15:restartNumberingAfterBreak="0">
    <w:nsid w:val="07852ECE"/>
    <w:multiLevelType w:val="hybridMultilevel"/>
    <w:tmpl w:val="7CD220AA"/>
    <w:lvl w:ilvl="0" w:tplc="0C09000F">
      <w:start w:val="1"/>
      <w:numFmt w:val="decimal"/>
      <w:lvlText w:val="%1."/>
      <w:lvlJc w:val="left"/>
      <w:pPr>
        <w:ind w:left="643"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8DE4D02"/>
    <w:multiLevelType w:val="hybridMultilevel"/>
    <w:tmpl w:val="FEB63418"/>
    <w:lvl w:ilvl="0" w:tplc="0C09000F">
      <w:start w:val="1"/>
      <w:numFmt w:val="decimal"/>
      <w:lvlText w:val="%1."/>
      <w:lvlJc w:val="left"/>
      <w:pPr>
        <w:tabs>
          <w:tab w:val="num" w:pos="720"/>
        </w:tabs>
        <w:ind w:left="720" w:hanging="360"/>
      </w:pPr>
      <w:rPr>
        <w:rFonts w:cs="Times New Roman"/>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7" w15:restartNumberingAfterBreak="0">
    <w:nsid w:val="0AA91969"/>
    <w:multiLevelType w:val="multilevel"/>
    <w:tmpl w:val="18C48740"/>
    <w:lvl w:ilvl="0">
      <w:start w:val="1"/>
      <w:numFmt w:val="bullet"/>
      <w:lvlText w:val=""/>
      <w:lvlJc w:val="left"/>
      <w:pPr>
        <w:tabs>
          <w:tab w:val="num" w:pos="979"/>
        </w:tabs>
        <w:ind w:left="979" w:firstLine="37"/>
      </w:pPr>
      <w:rPr>
        <w:rFonts w:ascii="Wingdings" w:hAnsi="Wingdings" w:hint="default"/>
        <w:color w:val="auto"/>
      </w:rPr>
    </w:lvl>
    <w:lvl w:ilvl="1">
      <w:start w:val="1"/>
      <w:numFmt w:val="bullet"/>
      <w:lvlText w:val="-"/>
      <w:lvlJc w:val="left"/>
      <w:pPr>
        <w:tabs>
          <w:tab w:val="num" w:pos="2814"/>
        </w:tabs>
        <w:ind w:left="2814" w:firstLine="74"/>
      </w:pPr>
      <w:rPr>
        <w:rFonts w:ascii="Arial" w:hAnsi="Arial" w:hint="default"/>
      </w:rPr>
    </w:lvl>
    <w:lvl w:ilvl="2">
      <w:start w:val="1"/>
      <w:numFmt w:val="bullet"/>
      <w:lvlText w:val=""/>
      <w:lvlJc w:val="left"/>
      <w:pPr>
        <w:tabs>
          <w:tab w:val="num" w:pos="1699"/>
        </w:tabs>
        <w:ind w:left="1699" w:firstLine="111"/>
      </w:pPr>
      <w:rPr>
        <w:rFonts w:ascii="Wingdings" w:hAnsi="Wingdings" w:hint="default"/>
      </w:rPr>
    </w:lvl>
    <w:lvl w:ilvl="3">
      <w:start w:val="1"/>
      <w:numFmt w:val="bullet"/>
      <w:lvlText w:val=""/>
      <w:lvlJc w:val="left"/>
      <w:pPr>
        <w:tabs>
          <w:tab w:val="num" w:pos="2059"/>
        </w:tabs>
        <w:ind w:left="2059" w:hanging="360"/>
      </w:pPr>
      <w:rPr>
        <w:rFonts w:ascii="Symbol" w:hAnsi="Symbol" w:hint="default"/>
      </w:rPr>
    </w:lvl>
    <w:lvl w:ilvl="4">
      <w:start w:val="1"/>
      <w:numFmt w:val="bullet"/>
      <w:lvlText w:val=""/>
      <w:lvlJc w:val="left"/>
      <w:pPr>
        <w:tabs>
          <w:tab w:val="num" w:pos="2419"/>
        </w:tabs>
        <w:ind w:left="2419" w:hanging="360"/>
      </w:pPr>
      <w:rPr>
        <w:rFonts w:ascii="Symbol" w:hAnsi="Symbol" w:hint="default"/>
      </w:rPr>
    </w:lvl>
    <w:lvl w:ilvl="5">
      <w:start w:val="1"/>
      <w:numFmt w:val="bullet"/>
      <w:lvlText w:val=""/>
      <w:lvlJc w:val="left"/>
      <w:pPr>
        <w:tabs>
          <w:tab w:val="num" w:pos="2779"/>
        </w:tabs>
        <w:ind w:left="2779" w:hanging="360"/>
      </w:pPr>
      <w:rPr>
        <w:rFonts w:ascii="Wingdings" w:hAnsi="Wingdings" w:hint="default"/>
      </w:rPr>
    </w:lvl>
    <w:lvl w:ilvl="6">
      <w:start w:val="1"/>
      <w:numFmt w:val="bullet"/>
      <w:lvlText w:val=""/>
      <w:lvlJc w:val="left"/>
      <w:pPr>
        <w:tabs>
          <w:tab w:val="num" w:pos="3139"/>
        </w:tabs>
        <w:ind w:left="3139" w:hanging="360"/>
      </w:pPr>
      <w:rPr>
        <w:rFonts w:ascii="Wingdings" w:hAnsi="Wingdings" w:hint="default"/>
      </w:rPr>
    </w:lvl>
    <w:lvl w:ilvl="7">
      <w:start w:val="1"/>
      <w:numFmt w:val="bullet"/>
      <w:lvlText w:val=""/>
      <w:lvlJc w:val="left"/>
      <w:pPr>
        <w:tabs>
          <w:tab w:val="num" w:pos="3499"/>
        </w:tabs>
        <w:ind w:left="3499" w:hanging="360"/>
      </w:pPr>
      <w:rPr>
        <w:rFonts w:ascii="Symbol" w:hAnsi="Symbol" w:hint="default"/>
      </w:rPr>
    </w:lvl>
    <w:lvl w:ilvl="8">
      <w:start w:val="1"/>
      <w:numFmt w:val="bullet"/>
      <w:lvlText w:val=""/>
      <w:lvlJc w:val="left"/>
      <w:pPr>
        <w:tabs>
          <w:tab w:val="num" w:pos="3859"/>
        </w:tabs>
        <w:ind w:left="3859" w:hanging="360"/>
      </w:pPr>
      <w:rPr>
        <w:rFonts w:ascii="Symbol" w:hAnsi="Symbol" w:hint="default"/>
      </w:rPr>
    </w:lvl>
  </w:abstractNum>
  <w:abstractNum w:abstractNumId="8" w15:restartNumberingAfterBreak="0">
    <w:nsid w:val="0BE456B3"/>
    <w:multiLevelType w:val="hybridMultilevel"/>
    <w:tmpl w:val="A49C8CC2"/>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0E02049"/>
    <w:multiLevelType w:val="multilevel"/>
    <w:tmpl w:val="6A281EAE"/>
    <w:lvl w:ilvl="0">
      <w:start w:val="1"/>
      <w:numFmt w:val="decimal"/>
      <w:lvlText w:val="%1."/>
      <w:lvlJc w:val="left"/>
      <w:pPr>
        <w:tabs>
          <w:tab w:val="num" w:pos="851"/>
        </w:tabs>
        <w:ind w:left="851" w:hanging="284"/>
      </w:pPr>
      <w:rPr>
        <w:rFonts w:hint="default"/>
        <w:sz w:val="22"/>
      </w:rPr>
    </w:lvl>
    <w:lvl w:ilvl="1">
      <w:start w:val="1"/>
      <w:numFmt w:val="lowerLetter"/>
      <w:lvlText w:val="%2."/>
      <w:lvlJc w:val="left"/>
      <w:pPr>
        <w:tabs>
          <w:tab w:val="num" w:pos="1418"/>
        </w:tabs>
        <w:ind w:left="1418" w:hanging="284"/>
      </w:pPr>
      <w:rPr>
        <w:rFonts w:hint="default"/>
      </w:rPr>
    </w:lvl>
    <w:lvl w:ilvl="2">
      <w:start w:val="1"/>
      <w:numFmt w:val="lowerRoman"/>
      <w:lvlText w:val="%3."/>
      <w:lvlJc w:val="left"/>
      <w:pPr>
        <w:tabs>
          <w:tab w:val="num" w:pos="1985"/>
        </w:tabs>
        <w:ind w:left="1985" w:hanging="284"/>
      </w:pPr>
      <w:rPr>
        <w:rFonts w:hint="default"/>
        <w:sz w:val="22"/>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 w15:restartNumberingAfterBreak="0">
    <w:nsid w:val="118E38AB"/>
    <w:multiLevelType w:val="multilevel"/>
    <w:tmpl w:val="7360C1CC"/>
    <w:lvl w:ilvl="0">
      <w:start w:val="1"/>
      <w:numFmt w:val="lowerLetter"/>
      <w:lvlText w:val="%1."/>
      <w:lvlJc w:val="left"/>
      <w:pPr>
        <w:tabs>
          <w:tab w:val="num" w:pos="284"/>
        </w:tabs>
        <w:ind w:left="284" w:hanging="284"/>
      </w:pPr>
      <w:rPr>
        <w:rFonts w:hint="default"/>
        <w:sz w:val="22"/>
      </w:rPr>
    </w:lvl>
    <w:lvl w:ilvl="1">
      <w:start w:val="1"/>
      <w:numFmt w:val="lowerLetter"/>
      <w:lvlText w:val="%2."/>
      <w:lvlJc w:val="left"/>
      <w:pPr>
        <w:tabs>
          <w:tab w:val="num" w:pos="851"/>
        </w:tabs>
        <w:ind w:left="851" w:hanging="284"/>
      </w:pPr>
      <w:rPr>
        <w:rFonts w:hint="default"/>
      </w:rPr>
    </w:lvl>
    <w:lvl w:ilvl="2">
      <w:start w:val="1"/>
      <w:numFmt w:val="lowerRoman"/>
      <w:lvlText w:val="%3."/>
      <w:lvlJc w:val="left"/>
      <w:pPr>
        <w:tabs>
          <w:tab w:val="num" w:pos="1418"/>
        </w:tabs>
        <w:ind w:left="1418" w:hanging="284"/>
      </w:pPr>
      <w:rPr>
        <w:rFonts w:hint="default"/>
        <w:sz w:val="22"/>
      </w:rPr>
    </w:lvl>
    <w:lvl w:ilvl="3">
      <w:start w:val="1"/>
      <w:numFmt w:val="decimal"/>
      <w:lvlText w:val="(%4)"/>
      <w:lvlJc w:val="left"/>
      <w:pPr>
        <w:tabs>
          <w:tab w:val="num" w:pos="873"/>
        </w:tabs>
        <w:ind w:left="873" w:hanging="360"/>
      </w:pPr>
      <w:rPr>
        <w:rFonts w:hint="default"/>
      </w:rPr>
    </w:lvl>
    <w:lvl w:ilvl="4">
      <w:start w:val="1"/>
      <w:numFmt w:val="lowerLetter"/>
      <w:lvlText w:val="(%5)"/>
      <w:lvlJc w:val="left"/>
      <w:pPr>
        <w:tabs>
          <w:tab w:val="num" w:pos="1233"/>
        </w:tabs>
        <w:ind w:left="1233" w:hanging="360"/>
      </w:pPr>
      <w:rPr>
        <w:rFonts w:hint="default"/>
      </w:rPr>
    </w:lvl>
    <w:lvl w:ilvl="5">
      <w:start w:val="1"/>
      <w:numFmt w:val="lowerRoman"/>
      <w:lvlText w:val="(%6)"/>
      <w:lvlJc w:val="left"/>
      <w:pPr>
        <w:tabs>
          <w:tab w:val="num" w:pos="1593"/>
        </w:tabs>
        <w:ind w:left="1593" w:hanging="360"/>
      </w:pPr>
      <w:rPr>
        <w:rFonts w:hint="default"/>
      </w:rPr>
    </w:lvl>
    <w:lvl w:ilvl="6">
      <w:start w:val="1"/>
      <w:numFmt w:val="decimal"/>
      <w:lvlText w:val="%7."/>
      <w:lvlJc w:val="left"/>
      <w:pPr>
        <w:tabs>
          <w:tab w:val="num" w:pos="1953"/>
        </w:tabs>
        <w:ind w:left="1953" w:hanging="360"/>
      </w:pPr>
      <w:rPr>
        <w:rFonts w:hint="default"/>
      </w:rPr>
    </w:lvl>
    <w:lvl w:ilvl="7">
      <w:start w:val="1"/>
      <w:numFmt w:val="lowerLetter"/>
      <w:lvlText w:val="%8."/>
      <w:lvlJc w:val="left"/>
      <w:pPr>
        <w:tabs>
          <w:tab w:val="num" w:pos="2313"/>
        </w:tabs>
        <w:ind w:left="2313" w:hanging="360"/>
      </w:pPr>
      <w:rPr>
        <w:rFonts w:hint="default"/>
      </w:rPr>
    </w:lvl>
    <w:lvl w:ilvl="8">
      <w:start w:val="1"/>
      <w:numFmt w:val="lowerRoman"/>
      <w:lvlText w:val="%9."/>
      <w:lvlJc w:val="left"/>
      <w:pPr>
        <w:tabs>
          <w:tab w:val="num" w:pos="2673"/>
        </w:tabs>
        <w:ind w:left="2673" w:hanging="360"/>
      </w:pPr>
      <w:rPr>
        <w:rFonts w:hint="default"/>
      </w:rPr>
    </w:lvl>
  </w:abstractNum>
  <w:abstractNum w:abstractNumId="11" w15:restartNumberingAfterBreak="0">
    <w:nsid w:val="11A52585"/>
    <w:multiLevelType w:val="multilevel"/>
    <w:tmpl w:val="155A6344"/>
    <w:lvl w:ilvl="0">
      <w:start w:val="1"/>
      <w:numFmt w:val="decimal"/>
      <w:lvlText w:val="%1)"/>
      <w:lvlJc w:val="left"/>
      <w:pPr>
        <w:tabs>
          <w:tab w:val="num" w:pos="851"/>
        </w:tabs>
        <w:ind w:left="851" w:hanging="284"/>
      </w:pPr>
      <w:rPr>
        <w:sz w:val="22"/>
      </w:rPr>
    </w:lvl>
    <w:lvl w:ilvl="1">
      <w:start w:val="1"/>
      <w:numFmt w:val="lowerLetter"/>
      <w:lvlText w:val="%2)"/>
      <w:lvlJc w:val="left"/>
      <w:pPr>
        <w:tabs>
          <w:tab w:val="num" w:pos="1418"/>
        </w:tabs>
        <w:ind w:left="1418" w:hanging="284"/>
      </w:pPr>
      <w:rPr>
        <w:rFonts w:hint="default"/>
      </w:rPr>
    </w:lvl>
    <w:lvl w:ilvl="2">
      <w:start w:val="1"/>
      <w:numFmt w:val="lowerRoman"/>
      <w:lvlText w:val="%3)"/>
      <w:lvlJc w:val="left"/>
      <w:pPr>
        <w:tabs>
          <w:tab w:val="num" w:pos="1985"/>
        </w:tabs>
        <w:ind w:left="1985" w:hanging="284"/>
      </w:pPr>
      <w:rPr>
        <w:sz w:val="22"/>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15:restartNumberingAfterBreak="0">
    <w:nsid w:val="165026E6"/>
    <w:multiLevelType w:val="multilevel"/>
    <w:tmpl w:val="6A281EAE"/>
    <w:lvl w:ilvl="0">
      <w:start w:val="1"/>
      <w:numFmt w:val="decimal"/>
      <w:lvlText w:val="%1."/>
      <w:lvlJc w:val="left"/>
      <w:pPr>
        <w:tabs>
          <w:tab w:val="num" w:pos="851"/>
        </w:tabs>
        <w:ind w:left="851" w:hanging="284"/>
      </w:pPr>
      <w:rPr>
        <w:rFonts w:hint="default"/>
        <w:sz w:val="22"/>
      </w:rPr>
    </w:lvl>
    <w:lvl w:ilvl="1">
      <w:start w:val="1"/>
      <w:numFmt w:val="lowerLetter"/>
      <w:lvlText w:val="%2."/>
      <w:lvlJc w:val="left"/>
      <w:pPr>
        <w:tabs>
          <w:tab w:val="num" w:pos="1418"/>
        </w:tabs>
        <w:ind w:left="1418" w:hanging="284"/>
      </w:pPr>
      <w:rPr>
        <w:rFonts w:hint="default"/>
      </w:rPr>
    </w:lvl>
    <w:lvl w:ilvl="2">
      <w:start w:val="1"/>
      <w:numFmt w:val="lowerRoman"/>
      <w:lvlText w:val="%3."/>
      <w:lvlJc w:val="left"/>
      <w:pPr>
        <w:tabs>
          <w:tab w:val="num" w:pos="1985"/>
        </w:tabs>
        <w:ind w:left="1985" w:hanging="284"/>
      </w:pPr>
      <w:rPr>
        <w:rFonts w:hint="default"/>
        <w:sz w:val="22"/>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 w15:restartNumberingAfterBreak="0">
    <w:nsid w:val="176816F8"/>
    <w:multiLevelType w:val="hybridMultilevel"/>
    <w:tmpl w:val="DF86BA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17B2385C"/>
    <w:multiLevelType w:val="hybridMultilevel"/>
    <w:tmpl w:val="28E408A0"/>
    <w:lvl w:ilvl="0" w:tplc="4FEC8BDA">
      <w:start w:val="1"/>
      <w:numFmt w:val="lowerRoman"/>
      <w:lvlText w:val="%1."/>
      <w:lvlJc w:val="left"/>
      <w:pPr>
        <w:ind w:left="643" w:hanging="360"/>
      </w:pPr>
      <w:rPr>
        <w:rFonts w:hint="default"/>
      </w:rPr>
    </w:lvl>
    <w:lvl w:ilvl="1" w:tplc="8DD0F298" w:tentative="1">
      <w:start w:val="1"/>
      <w:numFmt w:val="lowerLetter"/>
      <w:lvlText w:val="%2."/>
      <w:lvlJc w:val="left"/>
      <w:pPr>
        <w:ind w:left="1363" w:hanging="360"/>
      </w:pPr>
    </w:lvl>
    <w:lvl w:ilvl="2" w:tplc="62EA07DE" w:tentative="1">
      <w:start w:val="1"/>
      <w:numFmt w:val="lowerRoman"/>
      <w:lvlText w:val="%3."/>
      <w:lvlJc w:val="right"/>
      <w:pPr>
        <w:ind w:left="2083" w:hanging="180"/>
      </w:pPr>
    </w:lvl>
    <w:lvl w:ilvl="3" w:tplc="487E88A6" w:tentative="1">
      <w:start w:val="1"/>
      <w:numFmt w:val="decimal"/>
      <w:lvlText w:val="%4."/>
      <w:lvlJc w:val="left"/>
      <w:pPr>
        <w:ind w:left="2803" w:hanging="360"/>
      </w:pPr>
    </w:lvl>
    <w:lvl w:ilvl="4" w:tplc="C5307522" w:tentative="1">
      <w:start w:val="1"/>
      <w:numFmt w:val="lowerLetter"/>
      <w:lvlText w:val="%5."/>
      <w:lvlJc w:val="left"/>
      <w:pPr>
        <w:ind w:left="3523" w:hanging="360"/>
      </w:pPr>
    </w:lvl>
    <w:lvl w:ilvl="5" w:tplc="2904D522" w:tentative="1">
      <w:start w:val="1"/>
      <w:numFmt w:val="lowerRoman"/>
      <w:lvlText w:val="%6."/>
      <w:lvlJc w:val="right"/>
      <w:pPr>
        <w:ind w:left="4243" w:hanging="180"/>
      </w:pPr>
    </w:lvl>
    <w:lvl w:ilvl="6" w:tplc="3174B4DC" w:tentative="1">
      <w:start w:val="1"/>
      <w:numFmt w:val="decimal"/>
      <w:lvlText w:val="%7."/>
      <w:lvlJc w:val="left"/>
      <w:pPr>
        <w:ind w:left="4963" w:hanging="360"/>
      </w:pPr>
    </w:lvl>
    <w:lvl w:ilvl="7" w:tplc="0F6E58BA" w:tentative="1">
      <w:start w:val="1"/>
      <w:numFmt w:val="lowerLetter"/>
      <w:lvlText w:val="%8."/>
      <w:lvlJc w:val="left"/>
      <w:pPr>
        <w:ind w:left="5683" w:hanging="360"/>
      </w:pPr>
    </w:lvl>
    <w:lvl w:ilvl="8" w:tplc="529E119A" w:tentative="1">
      <w:start w:val="1"/>
      <w:numFmt w:val="lowerRoman"/>
      <w:lvlText w:val="%9."/>
      <w:lvlJc w:val="right"/>
      <w:pPr>
        <w:ind w:left="6403" w:hanging="180"/>
      </w:pPr>
    </w:lvl>
  </w:abstractNum>
  <w:abstractNum w:abstractNumId="15" w15:restartNumberingAfterBreak="0">
    <w:nsid w:val="17F2568F"/>
    <w:multiLevelType w:val="multilevel"/>
    <w:tmpl w:val="7360C1CC"/>
    <w:lvl w:ilvl="0">
      <w:start w:val="1"/>
      <w:numFmt w:val="lowerLetter"/>
      <w:lvlText w:val="%1."/>
      <w:lvlJc w:val="left"/>
      <w:pPr>
        <w:tabs>
          <w:tab w:val="num" w:pos="284"/>
        </w:tabs>
        <w:ind w:left="284" w:hanging="284"/>
      </w:pPr>
      <w:rPr>
        <w:rFonts w:hint="default"/>
        <w:sz w:val="22"/>
      </w:rPr>
    </w:lvl>
    <w:lvl w:ilvl="1">
      <w:start w:val="1"/>
      <w:numFmt w:val="lowerLetter"/>
      <w:lvlText w:val="%2."/>
      <w:lvlJc w:val="left"/>
      <w:pPr>
        <w:tabs>
          <w:tab w:val="num" w:pos="851"/>
        </w:tabs>
        <w:ind w:left="851" w:hanging="284"/>
      </w:pPr>
      <w:rPr>
        <w:rFonts w:hint="default"/>
      </w:rPr>
    </w:lvl>
    <w:lvl w:ilvl="2">
      <w:start w:val="1"/>
      <w:numFmt w:val="lowerRoman"/>
      <w:lvlText w:val="%3."/>
      <w:lvlJc w:val="left"/>
      <w:pPr>
        <w:tabs>
          <w:tab w:val="num" w:pos="1418"/>
        </w:tabs>
        <w:ind w:left="1418" w:hanging="284"/>
      </w:pPr>
      <w:rPr>
        <w:rFonts w:hint="default"/>
        <w:sz w:val="22"/>
      </w:rPr>
    </w:lvl>
    <w:lvl w:ilvl="3">
      <w:start w:val="1"/>
      <w:numFmt w:val="decimal"/>
      <w:lvlText w:val="(%4)"/>
      <w:lvlJc w:val="left"/>
      <w:pPr>
        <w:tabs>
          <w:tab w:val="num" w:pos="873"/>
        </w:tabs>
        <w:ind w:left="873" w:hanging="360"/>
      </w:pPr>
      <w:rPr>
        <w:rFonts w:hint="default"/>
      </w:rPr>
    </w:lvl>
    <w:lvl w:ilvl="4">
      <w:start w:val="1"/>
      <w:numFmt w:val="lowerLetter"/>
      <w:lvlText w:val="(%5)"/>
      <w:lvlJc w:val="left"/>
      <w:pPr>
        <w:tabs>
          <w:tab w:val="num" w:pos="1233"/>
        </w:tabs>
        <w:ind w:left="1233" w:hanging="360"/>
      </w:pPr>
      <w:rPr>
        <w:rFonts w:hint="default"/>
      </w:rPr>
    </w:lvl>
    <w:lvl w:ilvl="5">
      <w:start w:val="1"/>
      <w:numFmt w:val="lowerRoman"/>
      <w:lvlText w:val="(%6)"/>
      <w:lvlJc w:val="left"/>
      <w:pPr>
        <w:tabs>
          <w:tab w:val="num" w:pos="1593"/>
        </w:tabs>
        <w:ind w:left="1593" w:hanging="360"/>
      </w:pPr>
      <w:rPr>
        <w:rFonts w:hint="default"/>
      </w:rPr>
    </w:lvl>
    <w:lvl w:ilvl="6">
      <w:start w:val="1"/>
      <w:numFmt w:val="decimal"/>
      <w:lvlText w:val="%7."/>
      <w:lvlJc w:val="left"/>
      <w:pPr>
        <w:tabs>
          <w:tab w:val="num" w:pos="1953"/>
        </w:tabs>
        <w:ind w:left="1953" w:hanging="360"/>
      </w:pPr>
      <w:rPr>
        <w:rFonts w:hint="default"/>
      </w:rPr>
    </w:lvl>
    <w:lvl w:ilvl="7">
      <w:start w:val="1"/>
      <w:numFmt w:val="lowerLetter"/>
      <w:lvlText w:val="%8."/>
      <w:lvlJc w:val="left"/>
      <w:pPr>
        <w:tabs>
          <w:tab w:val="num" w:pos="2313"/>
        </w:tabs>
        <w:ind w:left="2313" w:hanging="360"/>
      </w:pPr>
      <w:rPr>
        <w:rFonts w:hint="default"/>
      </w:rPr>
    </w:lvl>
    <w:lvl w:ilvl="8">
      <w:start w:val="1"/>
      <w:numFmt w:val="lowerRoman"/>
      <w:lvlText w:val="%9."/>
      <w:lvlJc w:val="left"/>
      <w:pPr>
        <w:tabs>
          <w:tab w:val="num" w:pos="2673"/>
        </w:tabs>
        <w:ind w:left="2673" w:hanging="360"/>
      </w:pPr>
      <w:rPr>
        <w:rFonts w:hint="default"/>
      </w:rPr>
    </w:lvl>
  </w:abstractNum>
  <w:abstractNum w:abstractNumId="16" w15:restartNumberingAfterBreak="0">
    <w:nsid w:val="193A7C78"/>
    <w:multiLevelType w:val="hybridMultilevel"/>
    <w:tmpl w:val="44B2C90A"/>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19DB1EBD"/>
    <w:multiLevelType w:val="multilevel"/>
    <w:tmpl w:val="DCAE7BB6"/>
    <w:lvl w:ilvl="0">
      <w:start w:val="8"/>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19DD6DFC"/>
    <w:multiLevelType w:val="singleLevel"/>
    <w:tmpl w:val="193ECAE2"/>
    <w:lvl w:ilvl="0">
      <w:start w:val="1"/>
      <w:numFmt w:val="decimal"/>
      <w:lvlText w:val="9.%1"/>
      <w:lvlJc w:val="left"/>
      <w:pPr>
        <w:ind w:left="360" w:hanging="360"/>
      </w:pPr>
      <w:rPr>
        <w:rFonts w:hint="default"/>
      </w:rPr>
    </w:lvl>
  </w:abstractNum>
  <w:abstractNum w:abstractNumId="19" w15:restartNumberingAfterBreak="0">
    <w:nsid w:val="1F9253C0"/>
    <w:multiLevelType w:val="singleLevel"/>
    <w:tmpl w:val="C99A9AC4"/>
    <w:lvl w:ilvl="0">
      <w:start w:val="1"/>
      <w:numFmt w:val="decimal"/>
      <w:lvlText w:val="11.%1"/>
      <w:lvlJc w:val="left"/>
      <w:pPr>
        <w:ind w:left="360" w:hanging="360"/>
      </w:pPr>
      <w:rPr>
        <w:rFonts w:hint="default"/>
      </w:rPr>
    </w:lvl>
  </w:abstractNum>
  <w:abstractNum w:abstractNumId="20" w15:restartNumberingAfterBreak="0">
    <w:nsid w:val="213A53AA"/>
    <w:multiLevelType w:val="hybridMultilevel"/>
    <w:tmpl w:val="C1AEB1E6"/>
    <w:lvl w:ilvl="0" w:tplc="A3DC9888">
      <w:start w:val="2"/>
      <w:numFmt w:val="decimal"/>
      <w:lvlText w:val="11.%1"/>
      <w:lvlJc w:val="left"/>
      <w:pPr>
        <w:ind w:left="360" w:hanging="360"/>
      </w:pPr>
      <w:rPr>
        <w:rFonts w:hint="default"/>
      </w:rPr>
    </w:lvl>
    <w:lvl w:ilvl="1" w:tplc="FD7AEB1A" w:tentative="1">
      <w:start w:val="1"/>
      <w:numFmt w:val="lowerLetter"/>
      <w:lvlText w:val="%2."/>
      <w:lvlJc w:val="left"/>
      <w:pPr>
        <w:ind w:left="1440" w:hanging="360"/>
      </w:pPr>
    </w:lvl>
    <w:lvl w:ilvl="2" w:tplc="F8AC879E" w:tentative="1">
      <w:start w:val="1"/>
      <w:numFmt w:val="lowerRoman"/>
      <w:lvlText w:val="%3."/>
      <w:lvlJc w:val="right"/>
      <w:pPr>
        <w:ind w:left="2160" w:hanging="180"/>
      </w:pPr>
    </w:lvl>
    <w:lvl w:ilvl="3" w:tplc="3F96F240" w:tentative="1">
      <w:start w:val="1"/>
      <w:numFmt w:val="decimal"/>
      <w:lvlText w:val="%4."/>
      <w:lvlJc w:val="left"/>
      <w:pPr>
        <w:ind w:left="2880" w:hanging="360"/>
      </w:pPr>
    </w:lvl>
    <w:lvl w:ilvl="4" w:tplc="476E96F2" w:tentative="1">
      <w:start w:val="1"/>
      <w:numFmt w:val="lowerLetter"/>
      <w:lvlText w:val="%5."/>
      <w:lvlJc w:val="left"/>
      <w:pPr>
        <w:ind w:left="3600" w:hanging="360"/>
      </w:pPr>
    </w:lvl>
    <w:lvl w:ilvl="5" w:tplc="6930BA24" w:tentative="1">
      <w:start w:val="1"/>
      <w:numFmt w:val="lowerRoman"/>
      <w:lvlText w:val="%6."/>
      <w:lvlJc w:val="right"/>
      <w:pPr>
        <w:ind w:left="4320" w:hanging="180"/>
      </w:pPr>
    </w:lvl>
    <w:lvl w:ilvl="6" w:tplc="88C21D5E" w:tentative="1">
      <w:start w:val="1"/>
      <w:numFmt w:val="decimal"/>
      <w:lvlText w:val="%7."/>
      <w:lvlJc w:val="left"/>
      <w:pPr>
        <w:ind w:left="5040" w:hanging="360"/>
      </w:pPr>
    </w:lvl>
    <w:lvl w:ilvl="7" w:tplc="E28EEA70" w:tentative="1">
      <w:start w:val="1"/>
      <w:numFmt w:val="lowerLetter"/>
      <w:lvlText w:val="%8."/>
      <w:lvlJc w:val="left"/>
      <w:pPr>
        <w:ind w:left="5760" w:hanging="360"/>
      </w:pPr>
    </w:lvl>
    <w:lvl w:ilvl="8" w:tplc="612AF444" w:tentative="1">
      <w:start w:val="1"/>
      <w:numFmt w:val="lowerRoman"/>
      <w:lvlText w:val="%9."/>
      <w:lvlJc w:val="right"/>
      <w:pPr>
        <w:ind w:left="6480" w:hanging="180"/>
      </w:pPr>
    </w:lvl>
  </w:abstractNum>
  <w:abstractNum w:abstractNumId="21" w15:restartNumberingAfterBreak="0">
    <w:nsid w:val="219A45C8"/>
    <w:multiLevelType w:val="multilevel"/>
    <w:tmpl w:val="98848F4C"/>
    <w:lvl w:ilvl="0">
      <w:start w:val="1"/>
      <w:numFmt w:val="bullet"/>
      <w:lvlText w:val=""/>
      <w:lvlJc w:val="left"/>
      <w:pPr>
        <w:tabs>
          <w:tab w:val="num" w:pos="360"/>
        </w:tabs>
        <w:ind w:left="360" w:hanging="360"/>
      </w:pPr>
      <w:rPr>
        <w:rFonts w:ascii="Symbol" w:hAnsi="Symbol" w:hint="default"/>
        <w:sz w:val="22"/>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2" w15:restartNumberingAfterBreak="0">
    <w:nsid w:val="21B3052E"/>
    <w:multiLevelType w:val="multilevel"/>
    <w:tmpl w:val="D4ECF04C"/>
    <w:lvl w:ilvl="0">
      <w:start w:val="1"/>
      <w:numFmt w:val="decimal"/>
      <w:lvlText w:val="%1."/>
      <w:lvlJc w:val="left"/>
      <w:pPr>
        <w:tabs>
          <w:tab w:val="num" w:pos="360"/>
        </w:tabs>
        <w:ind w:left="360" w:hanging="360"/>
      </w:pPr>
      <w:rPr>
        <w:rFonts w:hint="default"/>
        <w:sz w:val="22"/>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3" w15:restartNumberingAfterBreak="0">
    <w:nsid w:val="23C912DC"/>
    <w:multiLevelType w:val="hybridMultilevel"/>
    <w:tmpl w:val="87F8AE2C"/>
    <w:lvl w:ilvl="0" w:tplc="86F28BBC">
      <w:start w:val="1"/>
      <w:numFmt w:val="decimal"/>
      <w:lvlText w:val="%1."/>
      <w:lvlJc w:val="left"/>
      <w:pPr>
        <w:ind w:left="643" w:hanging="360"/>
      </w:pPr>
    </w:lvl>
    <w:lvl w:ilvl="1" w:tplc="36024F42">
      <w:start w:val="1"/>
      <w:numFmt w:val="lowerLetter"/>
      <w:lvlText w:val="%2."/>
      <w:lvlJc w:val="left"/>
      <w:pPr>
        <w:ind w:left="1363" w:hanging="360"/>
      </w:pPr>
    </w:lvl>
    <w:lvl w:ilvl="2" w:tplc="2662C7EE">
      <w:start w:val="1"/>
      <w:numFmt w:val="lowerRoman"/>
      <w:lvlText w:val="%3."/>
      <w:lvlJc w:val="right"/>
      <w:pPr>
        <w:ind w:left="2083" w:hanging="180"/>
      </w:pPr>
    </w:lvl>
    <w:lvl w:ilvl="3" w:tplc="861C60FE" w:tentative="1">
      <w:start w:val="1"/>
      <w:numFmt w:val="decimal"/>
      <w:lvlText w:val="%4."/>
      <w:lvlJc w:val="left"/>
      <w:pPr>
        <w:ind w:left="2803" w:hanging="360"/>
      </w:pPr>
    </w:lvl>
    <w:lvl w:ilvl="4" w:tplc="87E6F22C" w:tentative="1">
      <w:start w:val="1"/>
      <w:numFmt w:val="lowerLetter"/>
      <w:lvlText w:val="%5."/>
      <w:lvlJc w:val="left"/>
      <w:pPr>
        <w:ind w:left="3523" w:hanging="360"/>
      </w:pPr>
    </w:lvl>
    <w:lvl w:ilvl="5" w:tplc="0C0C80B8" w:tentative="1">
      <w:start w:val="1"/>
      <w:numFmt w:val="lowerRoman"/>
      <w:lvlText w:val="%6."/>
      <w:lvlJc w:val="right"/>
      <w:pPr>
        <w:ind w:left="4243" w:hanging="180"/>
      </w:pPr>
    </w:lvl>
    <w:lvl w:ilvl="6" w:tplc="7E5872D0" w:tentative="1">
      <w:start w:val="1"/>
      <w:numFmt w:val="decimal"/>
      <w:lvlText w:val="%7."/>
      <w:lvlJc w:val="left"/>
      <w:pPr>
        <w:ind w:left="4963" w:hanging="360"/>
      </w:pPr>
    </w:lvl>
    <w:lvl w:ilvl="7" w:tplc="EF985032" w:tentative="1">
      <w:start w:val="1"/>
      <w:numFmt w:val="lowerLetter"/>
      <w:lvlText w:val="%8."/>
      <w:lvlJc w:val="left"/>
      <w:pPr>
        <w:ind w:left="5683" w:hanging="360"/>
      </w:pPr>
    </w:lvl>
    <w:lvl w:ilvl="8" w:tplc="24D4504A" w:tentative="1">
      <w:start w:val="1"/>
      <w:numFmt w:val="lowerRoman"/>
      <w:lvlText w:val="%9."/>
      <w:lvlJc w:val="right"/>
      <w:pPr>
        <w:ind w:left="6403" w:hanging="180"/>
      </w:pPr>
    </w:lvl>
  </w:abstractNum>
  <w:abstractNum w:abstractNumId="24" w15:restartNumberingAfterBreak="0">
    <w:nsid w:val="24E102EF"/>
    <w:multiLevelType w:val="multilevel"/>
    <w:tmpl w:val="4C28EC6E"/>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25" w15:restartNumberingAfterBreak="0">
    <w:nsid w:val="25C409D3"/>
    <w:multiLevelType w:val="multilevel"/>
    <w:tmpl w:val="AC0AA14E"/>
    <w:styleLink w:val="ActnumberingL3"/>
    <w:lvl w:ilvl="0">
      <w:start w:val="1"/>
      <w:numFmt w:val="decimal"/>
      <w:lvlText w:val="%1)"/>
      <w:lvlJc w:val="left"/>
      <w:pPr>
        <w:tabs>
          <w:tab w:val="num" w:pos="851"/>
        </w:tabs>
        <w:ind w:left="851" w:hanging="284"/>
      </w:pPr>
      <w:rPr>
        <w:sz w:val="22"/>
      </w:rPr>
    </w:lvl>
    <w:lvl w:ilvl="1">
      <w:start w:val="1"/>
      <w:numFmt w:val="lowerLetter"/>
      <w:lvlText w:val="%2)"/>
      <w:lvlJc w:val="left"/>
      <w:pPr>
        <w:tabs>
          <w:tab w:val="num" w:pos="1418"/>
        </w:tabs>
        <w:ind w:left="1418" w:hanging="284"/>
      </w:pPr>
      <w:rPr>
        <w:rFonts w:hint="default"/>
      </w:rPr>
    </w:lvl>
    <w:lvl w:ilvl="2">
      <w:start w:val="1"/>
      <w:numFmt w:val="lowerRoman"/>
      <w:lvlText w:val="%3)"/>
      <w:lvlJc w:val="left"/>
      <w:pPr>
        <w:tabs>
          <w:tab w:val="num" w:pos="1985"/>
        </w:tabs>
        <w:ind w:left="1985" w:hanging="284"/>
      </w:pPr>
      <w:rPr>
        <w:sz w:val="22"/>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6" w15:restartNumberingAfterBreak="0">
    <w:nsid w:val="25EC7B2B"/>
    <w:multiLevelType w:val="multilevel"/>
    <w:tmpl w:val="D876CFF4"/>
    <w:lvl w:ilvl="0">
      <w:start w:val="1"/>
      <w:numFmt w:val="decimal"/>
      <w:lvlText w:val="%1)"/>
      <w:lvlJc w:val="left"/>
      <w:pPr>
        <w:tabs>
          <w:tab w:val="num" w:pos="851"/>
        </w:tabs>
        <w:ind w:left="851" w:hanging="284"/>
      </w:pPr>
      <w:rPr>
        <w:sz w:val="22"/>
      </w:rPr>
    </w:lvl>
    <w:lvl w:ilvl="1">
      <w:start w:val="1"/>
      <w:numFmt w:val="lowerLetter"/>
      <w:lvlText w:val="%2)"/>
      <w:lvlJc w:val="left"/>
      <w:pPr>
        <w:tabs>
          <w:tab w:val="num" w:pos="1418"/>
        </w:tabs>
        <w:ind w:left="1418" w:hanging="284"/>
      </w:pPr>
      <w:rPr>
        <w:rFonts w:hint="default"/>
      </w:rPr>
    </w:lvl>
    <w:lvl w:ilvl="2">
      <w:start w:val="1"/>
      <w:numFmt w:val="lowerRoman"/>
      <w:lvlText w:val="%3)"/>
      <w:lvlJc w:val="left"/>
      <w:pPr>
        <w:tabs>
          <w:tab w:val="num" w:pos="1985"/>
        </w:tabs>
        <w:ind w:left="1985" w:hanging="284"/>
      </w:pPr>
      <w:rPr>
        <w:sz w:val="22"/>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7" w15:restartNumberingAfterBreak="0">
    <w:nsid w:val="26D040B1"/>
    <w:multiLevelType w:val="hybridMultilevel"/>
    <w:tmpl w:val="7CD220AA"/>
    <w:lvl w:ilvl="0" w:tplc="07CEE856">
      <w:start w:val="1"/>
      <w:numFmt w:val="decimal"/>
      <w:lvlText w:val="%1."/>
      <w:lvlJc w:val="left"/>
      <w:pPr>
        <w:ind w:left="643" w:hanging="360"/>
      </w:pPr>
      <w:rPr>
        <w:rFonts w:hint="default"/>
        <w:b w:val="0"/>
      </w:rPr>
    </w:lvl>
    <w:lvl w:ilvl="1" w:tplc="D31099AE" w:tentative="1">
      <w:start w:val="1"/>
      <w:numFmt w:val="lowerLetter"/>
      <w:lvlText w:val="%2."/>
      <w:lvlJc w:val="left"/>
      <w:pPr>
        <w:ind w:left="1440" w:hanging="360"/>
      </w:pPr>
    </w:lvl>
    <w:lvl w:ilvl="2" w:tplc="30AA3B32" w:tentative="1">
      <w:start w:val="1"/>
      <w:numFmt w:val="lowerRoman"/>
      <w:lvlText w:val="%3."/>
      <w:lvlJc w:val="right"/>
      <w:pPr>
        <w:ind w:left="2160" w:hanging="180"/>
      </w:pPr>
    </w:lvl>
    <w:lvl w:ilvl="3" w:tplc="426EF16A" w:tentative="1">
      <w:start w:val="1"/>
      <w:numFmt w:val="decimal"/>
      <w:lvlText w:val="%4."/>
      <w:lvlJc w:val="left"/>
      <w:pPr>
        <w:ind w:left="2880" w:hanging="360"/>
      </w:pPr>
    </w:lvl>
    <w:lvl w:ilvl="4" w:tplc="39DAC5AC" w:tentative="1">
      <w:start w:val="1"/>
      <w:numFmt w:val="lowerLetter"/>
      <w:lvlText w:val="%5."/>
      <w:lvlJc w:val="left"/>
      <w:pPr>
        <w:ind w:left="3600" w:hanging="360"/>
      </w:pPr>
    </w:lvl>
    <w:lvl w:ilvl="5" w:tplc="F9DE4EFA" w:tentative="1">
      <w:start w:val="1"/>
      <w:numFmt w:val="lowerRoman"/>
      <w:lvlText w:val="%6."/>
      <w:lvlJc w:val="right"/>
      <w:pPr>
        <w:ind w:left="4320" w:hanging="180"/>
      </w:pPr>
    </w:lvl>
    <w:lvl w:ilvl="6" w:tplc="66B21430" w:tentative="1">
      <w:start w:val="1"/>
      <w:numFmt w:val="decimal"/>
      <w:lvlText w:val="%7."/>
      <w:lvlJc w:val="left"/>
      <w:pPr>
        <w:ind w:left="5040" w:hanging="360"/>
      </w:pPr>
    </w:lvl>
    <w:lvl w:ilvl="7" w:tplc="EF0679E6" w:tentative="1">
      <w:start w:val="1"/>
      <w:numFmt w:val="lowerLetter"/>
      <w:lvlText w:val="%8."/>
      <w:lvlJc w:val="left"/>
      <w:pPr>
        <w:ind w:left="5760" w:hanging="360"/>
      </w:pPr>
    </w:lvl>
    <w:lvl w:ilvl="8" w:tplc="E3A23C34" w:tentative="1">
      <w:start w:val="1"/>
      <w:numFmt w:val="lowerRoman"/>
      <w:lvlText w:val="%9."/>
      <w:lvlJc w:val="right"/>
      <w:pPr>
        <w:ind w:left="6480" w:hanging="180"/>
      </w:pPr>
    </w:lvl>
  </w:abstractNum>
  <w:abstractNum w:abstractNumId="28" w15:restartNumberingAfterBreak="0">
    <w:nsid w:val="28046C2B"/>
    <w:multiLevelType w:val="hybridMultilevel"/>
    <w:tmpl w:val="D2A4941A"/>
    <w:lvl w:ilvl="0" w:tplc="0C09000F">
      <w:start w:val="1"/>
      <w:numFmt w:val="bullet"/>
      <w:lvlText w:val=""/>
      <w:lvlJc w:val="left"/>
      <w:pPr>
        <w:tabs>
          <w:tab w:val="num" w:pos="360"/>
        </w:tabs>
        <w:ind w:left="360" w:hanging="360"/>
      </w:pPr>
      <w:rPr>
        <w:rFonts w:ascii="Symbol" w:hAnsi="Symbol" w:hint="default"/>
      </w:rPr>
    </w:lvl>
    <w:lvl w:ilvl="1" w:tplc="0C090019" w:tentative="1">
      <w:start w:val="1"/>
      <w:numFmt w:val="bullet"/>
      <w:lvlText w:val="o"/>
      <w:lvlJc w:val="left"/>
      <w:pPr>
        <w:tabs>
          <w:tab w:val="num" w:pos="1080"/>
        </w:tabs>
        <w:ind w:left="1080" w:hanging="360"/>
      </w:pPr>
      <w:rPr>
        <w:rFonts w:ascii="Courier New" w:hAnsi="Courier New" w:cs="Courier New" w:hint="default"/>
      </w:rPr>
    </w:lvl>
    <w:lvl w:ilvl="2" w:tplc="0C09001B" w:tentative="1">
      <w:start w:val="1"/>
      <w:numFmt w:val="bullet"/>
      <w:lvlText w:val=""/>
      <w:lvlJc w:val="left"/>
      <w:pPr>
        <w:tabs>
          <w:tab w:val="num" w:pos="1800"/>
        </w:tabs>
        <w:ind w:left="1800" w:hanging="360"/>
      </w:pPr>
      <w:rPr>
        <w:rFonts w:ascii="Wingdings" w:hAnsi="Wingdings" w:hint="default"/>
      </w:rPr>
    </w:lvl>
    <w:lvl w:ilvl="3" w:tplc="0C09000F" w:tentative="1">
      <w:start w:val="1"/>
      <w:numFmt w:val="bullet"/>
      <w:lvlText w:val=""/>
      <w:lvlJc w:val="left"/>
      <w:pPr>
        <w:tabs>
          <w:tab w:val="num" w:pos="2520"/>
        </w:tabs>
        <w:ind w:left="2520" w:hanging="360"/>
      </w:pPr>
      <w:rPr>
        <w:rFonts w:ascii="Symbol" w:hAnsi="Symbol" w:hint="default"/>
      </w:rPr>
    </w:lvl>
    <w:lvl w:ilvl="4" w:tplc="0C090019" w:tentative="1">
      <w:start w:val="1"/>
      <w:numFmt w:val="bullet"/>
      <w:lvlText w:val="o"/>
      <w:lvlJc w:val="left"/>
      <w:pPr>
        <w:tabs>
          <w:tab w:val="num" w:pos="3240"/>
        </w:tabs>
        <w:ind w:left="3240" w:hanging="360"/>
      </w:pPr>
      <w:rPr>
        <w:rFonts w:ascii="Courier New" w:hAnsi="Courier New" w:cs="Courier New" w:hint="default"/>
      </w:rPr>
    </w:lvl>
    <w:lvl w:ilvl="5" w:tplc="0C09001B" w:tentative="1">
      <w:start w:val="1"/>
      <w:numFmt w:val="bullet"/>
      <w:lvlText w:val=""/>
      <w:lvlJc w:val="left"/>
      <w:pPr>
        <w:tabs>
          <w:tab w:val="num" w:pos="3960"/>
        </w:tabs>
        <w:ind w:left="3960" w:hanging="360"/>
      </w:pPr>
      <w:rPr>
        <w:rFonts w:ascii="Wingdings" w:hAnsi="Wingdings" w:hint="default"/>
      </w:rPr>
    </w:lvl>
    <w:lvl w:ilvl="6" w:tplc="0C09000F" w:tentative="1">
      <w:start w:val="1"/>
      <w:numFmt w:val="bullet"/>
      <w:lvlText w:val=""/>
      <w:lvlJc w:val="left"/>
      <w:pPr>
        <w:tabs>
          <w:tab w:val="num" w:pos="4680"/>
        </w:tabs>
        <w:ind w:left="4680" w:hanging="360"/>
      </w:pPr>
      <w:rPr>
        <w:rFonts w:ascii="Symbol" w:hAnsi="Symbol" w:hint="default"/>
      </w:rPr>
    </w:lvl>
    <w:lvl w:ilvl="7" w:tplc="0C090019" w:tentative="1">
      <w:start w:val="1"/>
      <w:numFmt w:val="bullet"/>
      <w:lvlText w:val="o"/>
      <w:lvlJc w:val="left"/>
      <w:pPr>
        <w:tabs>
          <w:tab w:val="num" w:pos="5400"/>
        </w:tabs>
        <w:ind w:left="5400" w:hanging="360"/>
      </w:pPr>
      <w:rPr>
        <w:rFonts w:ascii="Courier New" w:hAnsi="Courier New" w:cs="Courier New" w:hint="default"/>
      </w:rPr>
    </w:lvl>
    <w:lvl w:ilvl="8" w:tplc="0C09001B" w:tentative="1">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281973F7"/>
    <w:multiLevelType w:val="multilevel"/>
    <w:tmpl w:val="6A281EAE"/>
    <w:lvl w:ilvl="0">
      <w:start w:val="1"/>
      <w:numFmt w:val="decimal"/>
      <w:lvlText w:val="%1."/>
      <w:lvlJc w:val="left"/>
      <w:pPr>
        <w:tabs>
          <w:tab w:val="num" w:pos="1418"/>
        </w:tabs>
        <w:ind w:left="1418" w:hanging="284"/>
      </w:pPr>
      <w:rPr>
        <w:rFonts w:hint="default"/>
        <w:sz w:val="22"/>
      </w:rPr>
    </w:lvl>
    <w:lvl w:ilvl="1">
      <w:start w:val="1"/>
      <w:numFmt w:val="lowerLetter"/>
      <w:lvlText w:val="%2."/>
      <w:lvlJc w:val="left"/>
      <w:pPr>
        <w:tabs>
          <w:tab w:val="num" w:pos="1985"/>
        </w:tabs>
        <w:ind w:left="1985" w:hanging="284"/>
      </w:pPr>
      <w:rPr>
        <w:rFonts w:hint="default"/>
      </w:rPr>
    </w:lvl>
    <w:lvl w:ilvl="2">
      <w:start w:val="1"/>
      <w:numFmt w:val="lowerRoman"/>
      <w:lvlText w:val="%3."/>
      <w:lvlJc w:val="left"/>
      <w:pPr>
        <w:tabs>
          <w:tab w:val="num" w:pos="2552"/>
        </w:tabs>
        <w:ind w:left="2552" w:hanging="284"/>
      </w:pPr>
      <w:rPr>
        <w:rFonts w:hint="default"/>
        <w:sz w:val="22"/>
      </w:rPr>
    </w:lvl>
    <w:lvl w:ilvl="3">
      <w:start w:val="1"/>
      <w:numFmt w:val="decimal"/>
      <w:lvlText w:val="(%4)"/>
      <w:lvlJc w:val="left"/>
      <w:pPr>
        <w:tabs>
          <w:tab w:val="num" w:pos="2007"/>
        </w:tabs>
        <w:ind w:left="2007" w:hanging="360"/>
      </w:pPr>
      <w:rPr>
        <w:rFonts w:hint="default"/>
      </w:rPr>
    </w:lvl>
    <w:lvl w:ilvl="4">
      <w:start w:val="1"/>
      <w:numFmt w:val="lowerLetter"/>
      <w:lvlText w:val="(%5)"/>
      <w:lvlJc w:val="left"/>
      <w:pPr>
        <w:tabs>
          <w:tab w:val="num" w:pos="2367"/>
        </w:tabs>
        <w:ind w:left="2367" w:hanging="360"/>
      </w:pPr>
      <w:rPr>
        <w:rFonts w:hint="default"/>
      </w:rPr>
    </w:lvl>
    <w:lvl w:ilvl="5">
      <w:start w:val="1"/>
      <w:numFmt w:val="lowerRoman"/>
      <w:lvlText w:val="(%6)"/>
      <w:lvlJc w:val="left"/>
      <w:pPr>
        <w:tabs>
          <w:tab w:val="num" w:pos="2727"/>
        </w:tabs>
        <w:ind w:left="2727" w:hanging="360"/>
      </w:pPr>
      <w:rPr>
        <w:rFonts w:hint="default"/>
      </w:rPr>
    </w:lvl>
    <w:lvl w:ilvl="6">
      <w:start w:val="1"/>
      <w:numFmt w:val="decimal"/>
      <w:lvlText w:val="%7."/>
      <w:lvlJc w:val="left"/>
      <w:pPr>
        <w:tabs>
          <w:tab w:val="num" w:pos="3087"/>
        </w:tabs>
        <w:ind w:left="3087" w:hanging="360"/>
      </w:pPr>
      <w:rPr>
        <w:rFonts w:hint="default"/>
      </w:rPr>
    </w:lvl>
    <w:lvl w:ilvl="7">
      <w:start w:val="1"/>
      <w:numFmt w:val="lowerLetter"/>
      <w:lvlText w:val="%8."/>
      <w:lvlJc w:val="left"/>
      <w:pPr>
        <w:tabs>
          <w:tab w:val="num" w:pos="3447"/>
        </w:tabs>
        <w:ind w:left="3447" w:hanging="360"/>
      </w:pPr>
      <w:rPr>
        <w:rFonts w:hint="default"/>
      </w:rPr>
    </w:lvl>
    <w:lvl w:ilvl="8">
      <w:start w:val="1"/>
      <w:numFmt w:val="lowerRoman"/>
      <w:lvlText w:val="%9."/>
      <w:lvlJc w:val="left"/>
      <w:pPr>
        <w:tabs>
          <w:tab w:val="num" w:pos="3807"/>
        </w:tabs>
        <w:ind w:left="3807" w:hanging="360"/>
      </w:pPr>
      <w:rPr>
        <w:rFonts w:hint="default"/>
      </w:rPr>
    </w:lvl>
  </w:abstractNum>
  <w:abstractNum w:abstractNumId="30" w15:restartNumberingAfterBreak="0">
    <w:nsid w:val="2B2E4794"/>
    <w:multiLevelType w:val="hybridMultilevel"/>
    <w:tmpl w:val="7CD220AA"/>
    <w:lvl w:ilvl="0" w:tplc="4E42D1BE">
      <w:start w:val="1"/>
      <w:numFmt w:val="decimal"/>
      <w:lvlText w:val="%1."/>
      <w:lvlJc w:val="left"/>
      <w:pPr>
        <w:ind w:left="643" w:hanging="360"/>
      </w:pPr>
      <w:rPr>
        <w:rFonts w:hint="default"/>
        <w:b w:val="0"/>
      </w:rPr>
    </w:lvl>
    <w:lvl w:ilvl="1" w:tplc="E460C474" w:tentative="1">
      <w:start w:val="1"/>
      <w:numFmt w:val="lowerLetter"/>
      <w:lvlText w:val="%2."/>
      <w:lvlJc w:val="left"/>
      <w:pPr>
        <w:ind w:left="1440" w:hanging="360"/>
      </w:pPr>
    </w:lvl>
    <w:lvl w:ilvl="2" w:tplc="1A22DE78" w:tentative="1">
      <w:start w:val="1"/>
      <w:numFmt w:val="lowerRoman"/>
      <w:lvlText w:val="%3."/>
      <w:lvlJc w:val="right"/>
      <w:pPr>
        <w:ind w:left="2160" w:hanging="180"/>
      </w:pPr>
    </w:lvl>
    <w:lvl w:ilvl="3" w:tplc="5F0A7F40" w:tentative="1">
      <w:start w:val="1"/>
      <w:numFmt w:val="decimal"/>
      <w:lvlText w:val="%4."/>
      <w:lvlJc w:val="left"/>
      <w:pPr>
        <w:ind w:left="2880" w:hanging="360"/>
      </w:pPr>
    </w:lvl>
    <w:lvl w:ilvl="4" w:tplc="20FCE160" w:tentative="1">
      <w:start w:val="1"/>
      <w:numFmt w:val="lowerLetter"/>
      <w:lvlText w:val="%5."/>
      <w:lvlJc w:val="left"/>
      <w:pPr>
        <w:ind w:left="3600" w:hanging="360"/>
      </w:pPr>
    </w:lvl>
    <w:lvl w:ilvl="5" w:tplc="CD248C8E" w:tentative="1">
      <w:start w:val="1"/>
      <w:numFmt w:val="lowerRoman"/>
      <w:lvlText w:val="%6."/>
      <w:lvlJc w:val="right"/>
      <w:pPr>
        <w:ind w:left="4320" w:hanging="180"/>
      </w:pPr>
    </w:lvl>
    <w:lvl w:ilvl="6" w:tplc="A090547A" w:tentative="1">
      <w:start w:val="1"/>
      <w:numFmt w:val="decimal"/>
      <w:lvlText w:val="%7."/>
      <w:lvlJc w:val="left"/>
      <w:pPr>
        <w:ind w:left="5040" w:hanging="360"/>
      </w:pPr>
    </w:lvl>
    <w:lvl w:ilvl="7" w:tplc="58868130" w:tentative="1">
      <w:start w:val="1"/>
      <w:numFmt w:val="lowerLetter"/>
      <w:lvlText w:val="%8."/>
      <w:lvlJc w:val="left"/>
      <w:pPr>
        <w:ind w:left="5760" w:hanging="360"/>
      </w:pPr>
    </w:lvl>
    <w:lvl w:ilvl="8" w:tplc="88C8D634" w:tentative="1">
      <w:start w:val="1"/>
      <w:numFmt w:val="lowerRoman"/>
      <w:lvlText w:val="%9."/>
      <w:lvlJc w:val="right"/>
      <w:pPr>
        <w:ind w:left="6480" w:hanging="180"/>
      </w:pPr>
    </w:lvl>
  </w:abstractNum>
  <w:abstractNum w:abstractNumId="31" w15:restartNumberingAfterBreak="0">
    <w:nsid w:val="2B621386"/>
    <w:multiLevelType w:val="hybridMultilevel"/>
    <w:tmpl w:val="354AC0F6"/>
    <w:lvl w:ilvl="0" w:tplc="0C09000F">
      <w:start w:val="1"/>
      <w:numFmt w:val="lowerLetter"/>
      <w:lvlText w:val="%1."/>
      <w:lvlJc w:val="left"/>
      <w:pPr>
        <w:ind w:left="1003"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2BD0045F"/>
    <w:multiLevelType w:val="multilevel"/>
    <w:tmpl w:val="6A281EAE"/>
    <w:lvl w:ilvl="0">
      <w:start w:val="1"/>
      <w:numFmt w:val="decimal"/>
      <w:lvlText w:val="%1."/>
      <w:lvlJc w:val="left"/>
      <w:pPr>
        <w:tabs>
          <w:tab w:val="num" w:pos="851"/>
        </w:tabs>
        <w:ind w:left="851" w:hanging="284"/>
      </w:pPr>
      <w:rPr>
        <w:rFonts w:hint="default"/>
        <w:sz w:val="22"/>
      </w:rPr>
    </w:lvl>
    <w:lvl w:ilvl="1">
      <w:start w:val="1"/>
      <w:numFmt w:val="lowerLetter"/>
      <w:lvlText w:val="%2."/>
      <w:lvlJc w:val="left"/>
      <w:pPr>
        <w:tabs>
          <w:tab w:val="num" w:pos="1418"/>
        </w:tabs>
        <w:ind w:left="1418" w:hanging="284"/>
      </w:pPr>
      <w:rPr>
        <w:rFonts w:hint="default"/>
      </w:rPr>
    </w:lvl>
    <w:lvl w:ilvl="2">
      <w:start w:val="1"/>
      <w:numFmt w:val="lowerRoman"/>
      <w:lvlText w:val="%3."/>
      <w:lvlJc w:val="left"/>
      <w:pPr>
        <w:tabs>
          <w:tab w:val="num" w:pos="1985"/>
        </w:tabs>
        <w:ind w:left="1985" w:hanging="284"/>
      </w:pPr>
      <w:rPr>
        <w:rFonts w:hint="default"/>
        <w:sz w:val="22"/>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3" w15:restartNumberingAfterBreak="0">
    <w:nsid w:val="2E6359BD"/>
    <w:multiLevelType w:val="hybridMultilevel"/>
    <w:tmpl w:val="DDFC94F6"/>
    <w:lvl w:ilvl="0" w:tplc="7D8622E8">
      <w:start w:val="4"/>
      <w:numFmt w:val="decimal"/>
      <w:lvlText w:val="11.%1"/>
      <w:lvlJc w:val="left"/>
      <w:pPr>
        <w:ind w:left="360" w:hanging="360"/>
      </w:pPr>
      <w:rPr>
        <w:rFonts w:hint="default"/>
      </w:rPr>
    </w:lvl>
    <w:lvl w:ilvl="1" w:tplc="688C5714" w:tentative="1">
      <w:start w:val="1"/>
      <w:numFmt w:val="lowerLetter"/>
      <w:lvlText w:val="%2."/>
      <w:lvlJc w:val="left"/>
      <w:pPr>
        <w:ind w:left="1440" w:hanging="360"/>
      </w:pPr>
    </w:lvl>
    <w:lvl w:ilvl="2" w:tplc="F3046E38" w:tentative="1">
      <w:start w:val="1"/>
      <w:numFmt w:val="lowerRoman"/>
      <w:lvlText w:val="%3."/>
      <w:lvlJc w:val="right"/>
      <w:pPr>
        <w:ind w:left="2160" w:hanging="180"/>
      </w:pPr>
    </w:lvl>
    <w:lvl w:ilvl="3" w:tplc="F8206768" w:tentative="1">
      <w:start w:val="1"/>
      <w:numFmt w:val="decimal"/>
      <w:lvlText w:val="%4."/>
      <w:lvlJc w:val="left"/>
      <w:pPr>
        <w:ind w:left="2880" w:hanging="360"/>
      </w:pPr>
    </w:lvl>
    <w:lvl w:ilvl="4" w:tplc="918627F4" w:tentative="1">
      <w:start w:val="1"/>
      <w:numFmt w:val="lowerLetter"/>
      <w:lvlText w:val="%5."/>
      <w:lvlJc w:val="left"/>
      <w:pPr>
        <w:ind w:left="3600" w:hanging="360"/>
      </w:pPr>
    </w:lvl>
    <w:lvl w:ilvl="5" w:tplc="40E02B94" w:tentative="1">
      <w:start w:val="1"/>
      <w:numFmt w:val="lowerRoman"/>
      <w:lvlText w:val="%6."/>
      <w:lvlJc w:val="right"/>
      <w:pPr>
        <w:ind w:left="4320" w:hanging="180"/>
      </w:pPr>
    </w:lvl>
    <w:lvl w:ilvl="6" w:tplc="24F0861A" w:tentative="1">
      <w:start w:val="1"/>
      <w:numFmt w:val="decimal"/>
      <w:lvlText w:val="%7."/>
      <w:lvlJc w:val="left"/>
      <w:pPr>
        <w:ind w:left="5040" w:hanging="360"/>
      </w:pPr>
    </w:lvl>
    <w:lvl w:ilvl="7" w:tplc="1634479C" w:tentative="1">
      <w:start w:val="1"/>
      <w:numFmt w:val="lowerLetter"/>
      <w:lvlText w:val="%8."/>
      <w:lvlJc w:val="left"/>
      <w:pPr>
        <w:ind w:left="5760" w:hanging="360"/>
      </w:pPr>
    </w:lvl>
    <w:lvl w:ilvl="8" w:tplc="C2ACF794" w:tentative="1">
      <w:start w:val="1"/>
      <w:numFmt w:val="lowerRoman"/>
      <w:lvlText w:val="%9."/>
      <w:lvlJc w:val="right"/>
      <w:pPr>
        <w:ind w:left="6480" w:hanging="180"/>
      </w:pPr>
    </w:lvl>
  </w:abstractNum>
  <w:abstractNum w:abstractNumId="34" w15:restartNumberingAfterBreak="0">
    <w:nsid w:val="2F9F1CBF"/>
    <w:multiLevelType w:val="hybridMultilevel"/>
    <w:tmpl w:val="34E8185A"/>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30560FF5"/>
    <w:multiLevelType w:val="hybridMultilevel"/>
    <w:tmpl w:val="44B2C90A"/>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32F81DFB"/>
    <w:multiLevelType w:val="multilevel"/>
    <w:tmpl w:val="4C28EC6E"/>
    <w:lvl w:ilvl="0">
      <w:start w:val="1"/>
      <w:numFmt w:val="decimal"/>
      <w:lvlText w:val="%1."/>
      <w:lvlJc w:val="left"/>
      <w:pPr>
        <w:ind w:left="1440" w:hanging="360"/>
      </w:pPr>
      <w:rPr>
        <w:rFonts w:hint="default"/>
      </w:rPr>
    </w:lvl>
    <w:lvl w:ilvl="1">
      <w:start w:val="1"/>
      <w:numFmt w:val="lowerLetter"/>
      <w:lvlText w:val="%2."/>
      <w:lvlJc w:val="left"/>
      <w:pPr>
        <w:ind w:left="1800" w:hanging="360"/>
      </w:pPr>
      <w:rPr>
        <w:rFonts w:hint="default"/>
      </w:rPr>
    </w:lvl>
    <w:lvl w:ilvl="2">
      <w:start w:val="1"/>
      <w:numFmt w:val="lowerRoman"/>
      <w:lvlText w:val="%3."/>
      <w:lvlJc w:val="left"/>
      <w:pPr>
        <w:ind w:left="2160" w:hanging="36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left"/>
      <w:pPr>
        <w:ind w:left="3240" w:hanging="360"/>
      </w:pPr>
      <w:rPr>
        <w:rFonts w:hint="default"/>
      </w:rPr>
    </w:lvl>
    <w:lvl w:ilvl="6">
      <w:start w:val="1"/>
      <w:numFmt w:val="decimal"/>
      <w:lvlText w:val="%7."/>
      <w:lvlJc w:val="left"/>
      <w:pPr>
        <w:ind w:left="3600" w:hanging="360"/>
      </w:pPr>
      <w:rPr>
        <w:rFonts w:hint="default"/>
      </w:rPr>
    </w:lvl>
    <w:lvl w:ilvl="7">
      <w:start w:val="1"/>
      <w:numFmt w:val="lowerLetter"/>
      <w:lvlText w:val="%8."/>
      <w:lvlJc w:val="left"/>
      <w:pPr>
        <w:ind w:left="3960" w:hanging="360"/>
      </w:pPr>
      <w:rPr>
        <w:rFonts w:hint="default"/>
      </w:rPr>
    </w:lvl>
    <w:lvl w:ilvl="8">
      <w:start w:val="1"/>
      <w:numFmt w:val="lowerRoman"/>
      <w:lvlText w:val="%9."/>
      <w:lvlJc w:val="left"/>
      <w:pPr>
        <w:ind w:left="4320" w:hanging="360"/>
      </w:pPr>
      <w:rPr>
        <w:rFonts w:hint="default"/>
      </w:rPr>
    </w:lvl>
  </w:abstractNum>
  <w:abstractNum w:abstractNumId="37" w15:restartNumberingAfterBreak="0">
    <w:nsid w:val="340600A8"/>
    <w:multiLevelType w:val="hybridMultilevel"/>
    <w:tmpl w:val="354AC0F6"/>
    <w:lvl w:ilvl="0" w:tplc="CE8AF91C">
      <w:start w:val="1"/>
      <w:numFmt w:val="lowerLetter"/>
      <w:lvlText w:val="%1."/>
      <w:lvlJc w:val="left"/>
      <w:pPr>
        <w:ind w:left="1003" w:hanging="360"/>
      </w:pPr>
      <w:rPr>
        <w:rFonts w:hint="default"/>
      </w:rPr>
    </w:lvl>
    <w:lvl w:ilvl="1" w:tplc="4E1E3270" w:tentative="1">
      <w:start w:val="1"/>
      <w:numFmt w:val="lowerLetter"/>
      <w:lvlText w:val="%2."/>
      <w:lvlJc w:val="left"/>
      <w:pPr>
        <w:ind w:left="1440" w:hanging="360"/>
      </w:pPr>
    </w:lvl>
    <w:lvl w:ilvl="2" w:tplc="41AAAB20" w:tentative="1">
      <w:start w:val="1"/>
      <w:numFmt w:val="lowerRoman"/>
      <w:lvlText w:val="%3."/>
      <w:lvlJc w:val="right"/>
      <w:pPr>
        <w:ind w:left="2160" w:hanging="180"/>
      </w:pPr>
    </w:lvl>
    <w:lvl w:ilvl="3" w:tplc="977E32AC" w:tentative="1">
      <w:start w:val="1"/>
      <w:numFmt w:val="decimal"/>
      <w:lvlText w:val="%4."/>
      <w:lvlJc w:val="left"/>
      <w:pPr>
        <w:ind w:left="2880" w:hanging="360"/>
      </w:pPr>
    </w:lvl>
    <w:lvl w:ilvl="4" w:tplc="7124F1A8" w:tentative="1">
      <w:start w:val="1"/>
      <w:numFmt w:val="lowerLetter"/>
      <w:lvlText w:val="%5."/>
      <w:lvlJc w:val="left"/>
      <w:pPr>
        <w:ind w:left="3600" w:hanging="360"/>
      </w:pPr>
    </w:lvl>
    <w:lvl w:ilvl="5" w:tplc="82C89518" w:tentative="1">
      <w:start w:val="1"/>
      <w:numFmt w:val="lowerRoman"/>
      <w:lvlText w:val="%6."/>
      <w:lvlJc w:val="right"/>
      <w:pPr>
        <w:ind w:left="4320" w:hanging="180"/>
      </w:pPr>
    </w:lvl>
    <w:lvl w:ilvl="6" w:tplc="2FAC680A" w:tentative="1">
      <w:start w:val="1"/>
      <w:numFmt w:val="decimal"/>
      <w:lvlText w:val="%7."/>
      <w:lvlJc w:val="left"/>
      <w:pPr>
        <w:ind w:left="5040" w:hanging="360"/>
      </w:pPr>
    </w:lvl>
    <w:lvl w:ilvl="7" w:tplc="B288B136" w:tentative="1">
      <w:start w:val="1"/>
      <w:numFmt w:val="lowerLetter"/>
      <w:lvlText w:val="%8."/>
      <w:lvlJc w:val="left"/>
      <w:pPr>
        <w:ind w:left="5760" w:hanging="360"/>
      </w:pPr>
    </w:lvl>
    <w:lvl w:ilvl="8" w:tplc="F6AA9522" w:tentative="1">
      <w:start w:val="1"/>
      <w:numFmt w:val="lowerRoman"/>
      <w:lvlText w:val="%9."/>
      <w:lvlJc w:val="right"/>
      <w:pPr>
        <w:ind w:left="6480" w:hanging="180"/>
      </w:pPr>
    </w:lvl>
  </w:abstractNum>
  <w:abstractNum w:abstractNumId="38" w15:restartNumberingAfterBreak="0">
    <w:nsid w:val="34F84A4D"/>
    <w:multiLevelType w:val="hybridMultilevel"/>
    <w:tmpl w:val="7CD220AA"/>
    <w:lvl w:ilvl="0" w:tplc="C1069F1E">
      <w:start w:val="1"/>
      <w:numFmt w:val="decimal"/>
      <w:lvlText w:val="%1."/>
      <w:lvlJc w:val="left"/>
      <w:pPr>
        <w:ind w:left="643"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357D4571"/>
    <w:multiLevelType w:val="multilevel"/>
    <w:tmpl w:val="34D2DB92"/>
    <w:lvl w:ilvl="0">
      <w:start w:val="1"/>
      <w:numFmt w:val="bullet"/>
      <w:lvlText w:val=""/>
      <w:lvlJc w:val="left"/>
      <w:pPr>
        <w:tabs>
          <w:tab w:val="num" w:pos="360"/>
        </w:tabs>
        <w:ind w:left="360" w:hanging="360"/>
      </w:pPr>
      <w:rPr>
        <w:rFonts w:ascii="Symbol" w:hAnsi="Symbol" w:hint="default"/>
        <w:sz w:val="22"/>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0" w15:restartNumberingAfterBreak="0">
    <w:nsid w:val="36227CF9"/>
    <w:multiLevelType w:val="multilevel"/>
    <w:tmpl w:val="34D2DB92"/>
    <w:lvl w:ilvl="0">
      <w:start w:val="1"/>
      <w:numFmt w:val="bullet"/>
      <w:lvlText w:val=""/>
      <w:lvlJc w:val="left"/>
      <w:pPr>
        <w:tabs>
          <w:tab w:val="num" w:pos="360"/>
        </w:tabs>
        <w:ind w:left="360" w:hanging="360"/>
      </w:pPr>
      <w:rPr>
        <w:rFonts w:ascii="Symbol" w:hAnsi="Symbol" w:hint="default"/>
        <w:sz w:val="22"/>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1" w15:restartNumberingAfterBreak="0">
    <w:nsid w:val="36824A6B"/>
    <w:multiLevelType w:val="hybridMultilevel"/>
    <w:tmpl w:val="7CD220AA"/>
    <w:lvl w:ilvl="0" w:tplc="6632F342">
      <w:start w:val="1"/>
      <w:numFmt w:val="decimal"/>
      <w:lvlText w:val="%1."/>
      <w:lvlJc w:val="left"/>
      <w:pPr>
        <w:ind w:left="643" w:hanging="360"/>
      </w:pPr>
      <w:rPr>
        <w:rFonts w:hint="default"/>
        <w:b w:val="0"/>
      </w:rPr>
    </w:lvl>
    <w:lvl w:ilvl="1" w:tplc="CBB0DB20" w:tentative="1">
      <w:start w:val="1"/>
      <w:numFmt w:val="lowerLetter"/>
      <w:lvlText w:val="%2."/>
      <w:lvlJc w:val="left"/>
      <w:pPr>
        <w:ind w:left="1440" w:hanging="360"/>
      </w:pPr>
    </w:lvl>
    <w:lvl w:ilvl="2" w:tplc="06D211FC" w:tentative="1">
      <w:start w:val="1"/>
      <w:numFmt w:val="lowerRoman"/>
      <w:lvlText w:val="%3."/>
      <w:lvlJc w:val="right"/>
      <w:pPr>
        <w:ind w:left="2160" w:hanging="180"/>
      </w:pPr>
    </w:lvl>
    <w:lvl w:ilvl="3" w:tplc="6ABC448C" w:tentative="1">
      <w:start w:val="1"/>
      <w:numFmt w:val="decimal"/>
      <w:lvlText w:val="%4."/>
      <w:lvlJc w:val="left"/>
      <w:pPr>
        <w:ind w:left="2880" w:hanging="360"/>
      </w:pPr>
    </w:lvl>
    <w:lvl w:ilvl="4" w:tplc="0D4C5CC4" w:tentative="1">
      <w:start w:val="1"/>
      <w:numFmt w:val="lowerLetter"/>
      <w:lvlText w:val="%5."/>
      <w:lvlJc w:val="left"/>
      <w:pPr>
        <w:ind w:left="3600" w:hanging="360"/>
      </w:pPr>
    </w:lvl>
    <w:lvl w:ilvl="5" w:tplc="4A04E134" w:tentative="1">
      <w:start w:val="1"/>
      <w:numFmt w:val="lowerRoman"/>
      <w:lvlText w:val="%6."/>
      <w:lvlJc w:val="right"/>
      <w:pPr>
        <w:ind w:left="4320" w:hanging="180"/>
      </w:pPr>
    </w:lvl>
    <w:lvl w:ilvl="6" w:tplc="23D61036" w:tentative="1">
      <w:start w:val="1"/>
      <w:numFmt w:val="decimal"/>
      <w:lvlText w:val="%7."/>
      <w:lvlJc w:val="left"/>
      <w:pPr>
        <w:ind w:left="5040" w:hanging="360"/>
      </w:pPr>
    </w:lvl>
    <w:lvl w:ilvl="7" w:tplc="45C8589C" w:tentative="1">
      <w:start w:val="1"/>
      <w:numFmt w:val="lowerLetter"/>
      <w:lvlText w:val="%8."/>
      <w:lvlJc w:val="left"/>
      <w:pPr>
        <w:ind w:left="5760" w:hanging="360"/>
      </w:pPr>
    </w:lvl>
    <w:lvl w:ilvl="8" w:tplc="F0905BFC" w:tentative="1">
      <w:start w:val="1"/>
      <w:numFmt w:val="lowerRoman"/>
      <w:lvlText w:val="%9."/>
      <w:lvlJc w:val="right"/>
      <w:pPr>
        <w:ind w:left="6480" w:hanging="180"/>
      </w:pPr>
    </w:lvl>
  </w:abstractNum>
  <w:abstractNum w:abstractNumId="42" w15:restartNumberingAfterBreak="0">
    <w:nsid w:val="379929F9"/>
    <w:multiLevelType w:val="hybridMultilevel"/>
    <w:tmpl w:val="C6A09120"/>
    <w:lvl w:ilvl="0" w:tplc="0C090019">
      <w:start w:val="1"/>
      <w:numFmt w:val="lowerLetter"/>
      <w:lvlText w:val="%1."/>
      <w:lvlJc w:val="left"/>
      <w:pPr>
        <w:ind w:left="2160" w:hanging="360"/>
      </w:p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43" w15:restartNumberingAfterBreak="0">
    <w:nsid w:val="388F1249"/>
    <w:multiLevelType w:val="hybridMultilevel"/>
    <w:tmpl w:val="7CD220AA"/>
    <w:lvl w:ilvl="0" w:tplc="5AA86552">
      <w:start w:val="1"/>
      <w:numFmt w:val="decimal"/>
      <w:lvlText w:val="%1."/>
      <w:lvlJc w:val="left"/>
      <w:pPr>
        <w:ind w:left="643" w:hanging="360"/>
      </w:pPr>
      <w:rPr>
        <w:rFonts w:hint="default"/>
        <w:b w:val="0"/>
      </w:rPr>
    </w:lvl>
    <w:lvl w:ilvl="1" w:tplc="53D21588" w:tentative="1">
      <w:start w:val="1"/>
      <w:numFmt w:val="lowerLetter"/>
      <w:lvlText w:val="%2."/>
      <w:lvlJc w:val="left"/>
      <w:pPr>
        <w:ind w:left="1440" w:hanging="360"/>
      </w:pPr>
    </w:lvl>
    <w:lvl w:ilvl="2" w:tplc="84D43048" w:tentative="1">
      <w:start w:val="1"/>
      <w:numFmt w:val="lowerRoman"/>
      <w:lvlText w:val="%3."/>
      <w:lvlJc w:val="right"/>
      <w:pPr>
        <w:ind w:left="2160" w:hanging="180"/>
      </w:pPr>
    </w:lvl>
    <w:lvl w:ilvl="3" w:tplc="8ED652AE" w:tentative="1">
      <w:start w:val="1"/>
      <w:numFmt w:val="decimal"/>
      <w:lvlText w:val="%4."/>
      <w:lvlJc w:val="left"/>
      <w:pPr>
        <w:ind w:left="2880" w:hanging="360"/>
      </w:pPr>
    </w:lvl>
    <w:lvl w:ilvl="4" w:tplc="4828AC58" w:tentative="1">
      <w:start w:val="1"/>
      <w:numFmt w:val="lowerLetter"/>
      <w:lvlText w:val="%5."/>
      <w:lvlJc w:val="left"/>
      <w:pPr>
        <w:ind w:left="3600" w:hanging="360"/>
      </w:pPr>
    </w:lvl>
    <w:lvl w:ilvl="5" w:tplc="3D289F7E" w:tentative="1">
      <w:start w:val="1"/>
      <w:numFmt w:val="lowerRoman"/>
      <w:lvlText w:val="%6."/>
      <w:lvlJc w:val="right"/>
      <w:pPr>
        <w:ind w:left="4320" w:hanging="180"/>
      </w:pPr>
    </w:lvl>
    <w:lvl w:ilvl="6" w:tplc="4E16386A" w:tentative="1">
      <w:start w:val="1"/>
      <w:numFmt w:val="decimal"/>
      <w:lvlText w:val="%7."/>
      <w:lvlJc w:val="left"/>
      <w:pPr>
        <w:ind w:left="5040" w:hanging="360"/>
      </w:pPr>
    </w:lvl>
    <w:lvl w:ilvl="7" w:tplc="A5C858F2" w:tentative="1">
      <w:start w:val="1"/>
      <w:numFmt w:val="lowerLetter"/>
      <w:lvlText w:val="%8."/>
      <w:lvlJc w:val="left"/>
      <w:pPr>
        <w:ind w:left="5760" w:hanging="360"/>
      </w:pPr>
    </w:lvl>
    <w:lvl w:ilvl="8" w:tplc="94B46090" w:tentative="1">
      <w:start w:val="1"/>
      <w:numFmt w:val="lowerRoman"/>
      <w:lvlText w:val="%9."/>
      <w:lvlJc w:val="right"/>
      <w:pPr>
        <w:ind w:left="6480" w:hanging="180"/>
      </w:pPr>
    </w:lvl>
  </w:abstractNum>
  <w:abstractNum w:abstractNumId="44" w15:restartNumberingAfterBreak="0">
    <w:nsid w:val="39FF26A6"/>
    <w:multiLevelType w:val="multilevel"/>
    <w:tmpl w:val="34D2DB92"/>
    <w:lvl w:ilvl="0">
      <w:start w:val="1"/>
      <w:numFmt w:val="bullet"/>
      <w:lvlText w:val=""/>
      <w:lvlJc w:val="left"/>
      <w:pPr>
        <w:tabs>
          <w:tab w:val="num" w:pos="360"/>
        </w:tabs>
        <w:ind w:left="360" w:hanging="360"/>
      </w:pPr>
      <w:rPr>
        <w:rFonts w:ascii="Symbol" w:hAnsi="Symbol" w:hint="default"/>
        <w:sz w:val="22"/>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5" w15:restartNumberingAfterBreak="0">
    <w:nsid w:val="3AC55C92"/>
    <w:multiLevelType w:val="hybridMultilevel"/>
    <w:tmpl w:val="7CD220AA"/>
    <w:lvl w:ilvl="0" w:tplc="BFF4769C">
      <w:start w:val="1"/>
      <w:numFmt w:val="decimal"/>
      <w:lvlText w:val="%1."/>
      <w:lvlJc w:val="left"/>
      <w:pPr>
        <w:ind w:left="643" w:hanging="360"/>
      </w:pPr>
      <w:rPr>
        <w:rFonts w:hint="default"/>
        <w:b w:val="0"/>
      </w:rPr>
    </w:lvl>
    <w:lvl w:ilvl="1" w:tplc="B0180880" w:tentative="1">
      <w:start w:val="1"/>
      <w:numFmt w:val="lowerLetter"/>
      <w:lvlText w:val="%2."/>
      <w:lvlJc w:val="left"/>
      <w:pPr>
        <w:ind w:left="1440" w:hanging="360"/>
      </w:pPr>
    </w:lvl>
    <w:lvl w:ilvl="2" w:tplc="8DA68BD6" w:tentative="1">
      <w:start w:val="1"/>
      <w:numFmt w:val="lowerRoman"/>
      <w:lvlText w:val="%3."/>
      <w:lvlJc w:val="right"/>
      <w:pPr>
        <w:ind w:left="2160" w:hanging="180"/>
      </w:pPr>
    </w:lvl>
    <w:lvl w:ilvl="3" w:tplc="FFB8B964" w:tentative="1">
      <w:start w:val="1"/>
      <w:numFmt w:val="decimal"/>
      <w:lvlText w:val="%4."/>
      <w:lvlJc w:val="left"/>
      <w:pPr>
        <w:ind w:left="2880" w:hanging="360"/>
      </w:pPr>
    </w:lvl>
    <w:lvl w:ilvl="4" w:tplc="DA7A0F0C" w:tentative="1">
      <w:start w:val="1"/>
      <w:numFmt w:val="lowerLetter"/>
      <w:lvlText w:val="%5."/>
      <w:lvlJc w:val="left"/>
      <w:pPr>
        <w:ind w:left="3600" w:hanging="360"/>
      </w:pPr>
    </w:lvl>
    <w:lvl w:ilvl="5" w:tplc="C06C6276" w:tentative="1">
      <w:start w:val="1"/>
      <w:numFmt w:val="lowerRoman"/>
      <w:lvlText w:val="%6."/>
      <w:lvlJc w:val="right"/>
      <w:pPr>
        <w:ind w:left="4320" w:hanging="180"/>
      </w:pPr>
    </w:lvl>
    <w:lvl w:ilvl="6" w:tplc="E3AAAFD0" w:tentative="1">
      <w:start w:val="1"/>
      <w:numFmt w:val="decimal"/>
      <w:lvlText w:val="%7."/>
      <w:lvlJc w:val="left"/>
      <w:pPr>
        <w:ind w:left="5040" w:hanging="360"/>
      </w:pPr>
    </w:lvl>
    <w:lvl w:ilvl="7" w:tplc="3BE2B7F8" w:tentative="1">
      <w:start w:val="1"/>
      <w:numFmt w:val="lowerLetter"/>
      <w:lvlText w:val="%8."/>
      <w:lvlJc w:val="left"/>
      <w:pPr>
        <w:ind w:left="5760" w:hanging="360"/>
      </w:pPr>
    </w:lvl>
    <w:lvl w:ilvl="8" w:tplc="14EC29AE" w:tentative="1">
      <w:start w:val="1"/>
      <w:numFmt w:val="lowerRoman"/>
      <w:lvlText w:val="%9."/>
      <w:lvlJc w:val="right"/>
      <w:pPr>
        <w:ind w:left="6480" w:hanging="180"/>
      </w:pPr>
    </w:lvl>
  </w:abstractNum>
  <w:abstractNum w:abstractNumId="46" w15:restartNumberingAfterBreak="0">
    <w:nsid w:val="3D6A5EB9"/>
    <w:multiLevelType w:val="hybridMultilevel"/>
    <w:tmpl w:val="EB62CE94"/>
    <w:lvl w:ilvl="0" w:tplc="7CF65E70">
      <w:start w:val="1"/>
      <w:numFmt w:val="decimal"/>
      <w:lvlText w:val="12.%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40BB76CE"/>
    <w:multiLevelType w:val="hybridMultilevel"/>
    <w:tmpl w:val="7CD220AA"/>
    <w:lvl w:ilvl="0" w:tplc="B6BA7264">
      <w:start w:val="1"/>
      <w:numFmt w:val="decimal"/>
      <w:lvlText w:val="%1."/>
      <w:lvlJc w:val="left"/>
      <w:pPr>
        <w:ind w:left="643" w:hanging="360"/>
      </w:pPr>
      <w:rPr>
        <w:rFonts w:hint="default"/>
        <w:b w:val="0"/>
      </w:rPr>
    </w:lvl>
    <w:lvl w:ilvl="1" w:tplc="D7DEE156" w:tentative="1">
      <w:start w:val="1"/>
      <w:numFmt w:val="lowerLetter"/>
      <w:lvlText w:val="%2."/>
      <w:lvlJc w:val="left"/>
      <w:pPr>
        <w:ind w:left="1440" w:hanging="360"/>
      </w:pPr>
    </w:lvl>
    <w:lvl w:ilvl="2" w:tplc="2FBA4358" w:tentative="1">
      <w:start w:val="1"/>
      <w:numFmt w:val="lowerRoman"/>
      <w:lvlText w:val="%3."/>
      <w:lvlJc w:val="right"/>
      <w:pPr>
        <w:ind w:left="2160" w:hanging="180"/>
      </w:pPr>
    </w:lvl>
    <w:lvl w:ilvl="3" w:tplc="155846AC" w:tentative="1">
      <w:start w:val="1"/>
      <w:numFmt w:val="decimal"/>
      <w:lvlText w:val="%4."/>
      <w:lvlJc w:val="left"/>
      <w:pPr>
        <w:ind w:left="2880" w:hanging="360"/>
      </w:pPr>
    </w:lvl>
    <w:lvl w:ilvl="4" w:tplc="93B4D876" w:tentative="1">
      <w:start w:val="1"/>
      <w:numFmt w:val="lowerLetter"/>
      <w:lvlText w:val="%5."/>
      <w:lvlJc w:val="left"/>
      <w:pPr>
        <w:ind w:left="3600" w:hanging="360"/>
      </w:pPr>
    </w:lvl>
    <w:lvl w:ilvl="5" w:tplc="C3CCFEBA" w:tentative="1">
      <w:start w:val="1"/>
      <w:numFmt w:val="lowerRoman"/>
      <w:lvlText w:val="%6."/>
      <w:lvlJc w:val="right"/>
      <w:pPr>
        <w:ind w:left="4320" w:hanging="180"/>
      </w:pPr>
    </w:lvl>
    <w:lvl w:ilvl="6" w:tplc="E4E4A88E" w:tentative="1">
      <w:start w:val="1"/>
      <w:numFmt w:val="decimal"/>
      <w:lvlText w:val="%7."/>
      <w:lvlJc w:val="left"/>
      <w:pPr>
        <w:ind w:left="5040" w:hanging="360"/>
      </w:pPr>
    </w:lvl>
    <w:lvl w:ilvl="7" w:tplc="E6026E16" w:tentative="1">
      <w:start w:val="1"/>
      <w:numFmt w:val="lowerLetter"/>
      <w:lvlText w:val="%8."/>
      <w:lvlJc w:val="left"/>
      <w:pPr>
        <w:ind w:left="5760" w:hanging="360"/>
      </w:pPr>
    </w:lvl>
    <w:lvl w:ilvl="8" w:tplc="AF3AB6EE" w:tentative="1">
      <w:start w:val="1"/>
      <w:numFmt w:val="lowerRoman"/>
      <w:lvlText w:val="%9."/>
      <w:lvlJc w:val="right"/>
      <w:pPr>
        <w:ind w:left="6480" w:hanging="180"/>
      </w:pPr>
    </w:lvl>
  </w:abstractNum>
  <w:abstractNum w:abstractNumId="48" w15:restartNumberingAfterBreak="0">
    <w:nsid w:val="41564A6B"/>
    <w:multiLevelType w:val="hybridMultilevel"/>
    <w:tmpl w:val="7CD220AA"/>
    <w:lvl w:ilvl="0" w:tplc="0C09000F">
      <w:start w:val="1"/>
      <w:numFmt w:val="decimal"/>
      <w:lvlText w:val="%1."/>
      <w:lvlJc w:val="left"/>
      <w:pPr>
        <w:ind w:left="643"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41644D01"/>
    <w:multiLevelType w:val="hybridMultilevel"/>
    <w:tmpl w:val="B84E0EA4"/>
    <w:lvl w:ilvl="0" w:tplc="0C09000F">
      <w:start w:val="1"/>
      <w:numFmt w:val="decimal"/>
      <w:lvlText w:val="%1."/>
      <w:lvlJc w:val="left"/>
      <w:pPr>
        <w:ind w:left="643" w:hanging="360"/>
      </w:pPr>
      <w:rPr>
        <w:rFonts w:hint="default"/>
        <w:b w:val="0"/>
      </w:rPr>
    </w:lvl>
    <w:lvl w:ilvl="1" w:tplc="0C090019">
      <w:start w:val="1"/>
      <w:numFmt w:val="lowerLetter"/>
      <w:lvlText w:val="%2."/>
      <w:lvlJc w:val="left"/>
      <w:pPr>
        <w:ind w:left="1723" w:hanging="360"/>
      </w:pPr>
    </w:lvl>
    <w:lvl w:ilvl="2" w:tplc="0C09001B">
      <w:start w:val="1"/>
      <w:numFmt w:val="lowerRoman"/>
      <w:lvlText w:val="%3."/>
      <w:lvlJc w:val="right"/>
      <w:pPr>
        <w:ind w:left="2443" w:hanging="180"/>
      </w:pPr>
    </w:lvl>
    <w:lvl w:ilvl="3" w:tplc="0C09000F" w:tentative="1">
      <w:start w:val="1"/>
      <w:numFmt w:val="decimal"/>
      <w:lvlText w:val="%4."/>
      <w:lvlJc w:val="left"/>
      <w:pPr>
        <w:ind w:left="3163" w:hanging="360"/>
      </w:pPr>
    </w:lvl>
    <w:lvl w:ilvl="4" w:tplc="0C090019" w:tentative="1">
      <w:start w:val="1"/>
      <w:numFmt w:val="lowerLetter"/>
      <w:lvlText w:val="%5."/>
      <w:lvlJc w:val="left"/>
      <w:pPr>
        <w:ind w:left="3883" w:hanging="360"/>
      </w:pPr>
    </w:lvl>
    <w:lvl w:ilvl="5" w:tplc="0C09001B" w:tentative="1">
      <w:start w:val="1"/>
      <w:numFmt w:val="lowerRoman"/>
      <w:lvlText w:val="%6."/>
      <w:lvlJc w:val="right"/>
      <w:pPr>
        <w:ind w:left="4603" w:hanging="180"/>
      </w:pPr>
    </w:lvl>
    <w:lvl w:ilvl="6" w:tplc="0C09000F" w:tentative="1">
      <w:start w:val="1"/>
      <w:numFmt w:val="decimal"/>
      <w:lvlText w:val="%7."/>
      <w:lvlJc w:val="left"/>
      <w:pPr>
        <w:ind w:left="5323" w:hanging="360"/>
      </w:pPr>
    </w:lvl>
    <w:lvl w:ilvl="7" w:tplc="0C090019" w:tentative="1">
      <w:start w:val="1"/>
      <w:numFmt w:val="lowerLetter"/>
      <w:lvlText w:val="%8."/>
      <w:lvlJc w:val="left"/>
      <w:pPr>
        <w:ind w:left="6043" w:hanging="360"/>
      </w:pPr>
    </w:lvl>
    <w:lvl w:ilvl="8" w:tplc="0C09001B" w:tentative="1">
      <w:start w:val="1"/>
      <w:numFmt w:val="lowerRoman"/>
      <w:lvlText w:val="%9."/>
      <w:lvlJc w:val="right"/>
      <w:pPr>
        <w:ind w:left="6763" w:hanging="180"/>
      </w:pPr>
    </w:lvl>
  </w:abstractNum>
  <w:abstractNum w:abstractNumId="50" w15:restartNumberingAfterBreak="0">
    <w:nsid w:val="41D24D2B"/>
    <w:multiLevelType w:val="hybridMultilevel"/>
    <w:tmpl w:val="354AC0F6"/>
    <w:lvl w:ilvl="0" w:tplc="0C09000F">
      <w:start w:val="1"/>
      <w:numFmt w:val="lowerLetter"/>
      <w:lvlText w:val="%1."/>
      <w:lvlJc w:val="left"/>
      <w:pPr>
        <w:ind w:left="1003"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429D3963"/>
    <w:multiLevelType w:val="hybridMultilevel"/>
    <w:tmpl w:val="6136C026"/>
    <w:lvl w:ilvl="0" w:tplc="C1069F1E">
      <w:start w:val="1"/>
      <w:numFmt w:val="lowerRoman"/>
      <w:pStyle w:val="lettersubbullet"/>
      <w:lvlText w:val="%1."/>
      <w:lvlJc w:val="left"/>
      <w:pPr>
        <w:ind w:left="1003" w:hanging="360"/>
      </w:pPr>
      <w:rPr>
        <w:rFonts w:hint="default"/>
      </w:rPr>
    </w:lvl>
    <w:lvl w:ilvl="1" w:tplc="0C090019">
      <w:start w:val="1"/>
      <w:numFmt w:val="lowerLetter"/>
      <w:lvlText w:val="%2."/>
      <w:lvlJc w:val="left"/>
      <w:pPr>
        <w:ind w:left="1723" w:hanging="360"/>
      </w:pPr>
    </w:lvl>
    <w:lvl w:ilvl="2" w:tplc="0C09001B">
      <w:start w:val="1"/>
      <w:numFmt w:val="lowerRoman"/>
      <w:lvlText w:val="%3."/>
      <w:lvlJc w:val="right"/>
      <w:pPr>
        <w:ind w:left="2443" w:hanging="180"/>
      </w:pPr>
    </w:lvl>
    <w:lvl w:ilvl="3" w:tplc="0C09000F" w:tentative="1">
      <w:start w:val="1"/>
      <w:numFmt w:val="decimal"/>
      <w:lvlText w:val="%4."/>
      <w:lvlJc w:val="left"/>
      <w:pPr>
        <w:ind w:left="3163" w:hanging="360"/>
      </w:pPr>
    </w:lvl>
    <w:lvl w:ilvl="4" w:tplc="0C090019" w:tentative="1">
      <w:start w:val="1"/>
      <w:numFmt w:val="lowerLetter"/>
      <w:lvlText w:val="%5."/>
      <w:lvlJc w:val="left"/>
      <w:pPr>
        <w:ind w:left="3883" w:hanging="360"/>
      </w:pPr>
    </w:lvl>
    <w:lvl w:ilvl="5" w:tplc="0C09001B" w:tentative="1">
      <w:start w:val="1"/>
      <w:numFmt w:val="lowerRoman"/>
      <w:lvlText w:val="%6."/>
      <w:lvlJc w:val="right"/>
      <w:pPr>
        <w:ind w:left="4603" w:hanging="180"/>
      </w:pPr>
    </w:lvl>
    <w:lvl w:ilvl="6" w:tplc="0C09000F" w:tentative="1">
      <w:start w:val="1"/>
      <w:numFmt w:val="decimal"/>
      <w:lvlText w:val="%7."/>
      <w:lvlJc w:val="left"/>
      <w:pPr>
        <w:ind w:left="5323" w:hanging="360"/>
      </w:pPr>
    </w:lvl>
    <w:lvl w:ilvl="7" w:tplc="0C090019" w:tentative="1">
      <w:start w:val="1"/>
      <w:numFmt w:val="lowerLetter"/>
      <w:lvlText w:val="%8."/>
      <w:lvlJc w:val="left"/>
      <w:pPr>
        <w:ind w:left="6043" w:hanging="360"/>
      </w:pPr>
    </w:lvl>
    <w:lvl w:ilvl="8" w:tplc="0C09001B" w:tentative="1">
      <w:start w:val="1"/>
      <w:numFmt w:val="lowerRoman"/>
      <w:lvlText w:val="%9."/>
      <w:lvlJc w:val="right"/>
      <w:pPr>
        <w:ind w:left="6763" w:hanging="180"/>
      </w:pPr>
    </w:lvl>
  </w:abstractNum>
  <w:abstractNum w:abstractNumId="52" w15:restartNumberingAfterBreak="0">
    <w:nsid w:val="433A5204"/>
    <w:multiLevelType w:val="hybridMultilevel"/>
    <w:tmpl w:val="A6406036"/>
    <w:lvl w:ilvl="0" w:tplc="BA04DA12">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3" w15:restartNumberingAfterBreak="0">
    <w:nsid w:val="436C56EC"/>
    <w:multiLevelType w:val="multilevel"/>
    <w:tmpl w:val="213E97BA"/>
    <w:styleLink w:val="BulletedItalic"/>
    <w:lvl w:ilvl="0">
      <w:start w:val="1"/>
      <w:numFmt w:val="bullet"/>
      <w:lvlText w:val=""/>
      <w:lvlJc w:val="left"/>
      <w:pPr>
        <w:tabs>
          <w:tab w:val="num" w:pos="720"/>
        </w:tabs>
        <w:ind w:left="720" w:hanging="360"/>
      </w:pPr>
      <w:rPr>
        <w:rFonts w:ascii="Symbol" w:hAnsi="Symbol"/>
        <w:i/>
        <w:iCs/>
        <w:sz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44C21572"/>
    <w:multiLevelType w:val="hybridMultilevel"/>
    <w:tmpl w:val="C1124750"/>
    <w:lvl w:ilvl="0" w:tplc="D346B9C8">
      <w:start w:val="1"/>
      <w:numFmt w:val="lowerLetter"/>
      <w:lvlText w:val="%1."/>
      <w:lvlJc w:val="left"/>
      <w:pPr>
        <w:ind w:left="360" w:hanging="360"/>
      </w:pPr>
    </w:lvl>
    <w:lvl w:ilvl="1" w:tplc="BBFC5F08" w:tentative="1">
      <w:start w:val="1"/>
      <w:numFmt w:val="lowerLetter"/>
      <w:lvlText w:val="%2."/>
      <w:lvlJc w:val="left"/>
      <w:pPr>
        <w:ind w:left="1080" w:hanging="360"/>
      </w:pPr>
    </w:lvl>
    <w:lvl w:ilvl="2" w:tplc="44F84294" w:tentative="1">
      <w:start w:val="1"/>
      <w:numFmt w:val="lowerRoman"/>
      <w:lvlText w:val="%3."/>
      <w:lvlJc w:val="right"/>
      <w:pPr>
        <w:ind w:left="1800" w:hanging="180"/>
      </w:pPr>
    </w:lvl>
    <w:lvl w:ilvl="3" w:tplc="73CA733C" w:tentative="1">
      <w:start w:val="1"/>
      <w:numFmt w:val="decimal"/>
      <w:lvlText w:val="%4."/>
      <w:lvlJc w:val="left"/>
      <w:pPr>
        <w:ind w:left="2520" w:hanging="360"/>
      </w:pPr>
    </w:lvl>
    <w:lvl w:ilvl="4" w:tplc="344EF948" w:tentative="1">
      <w:start w:val="1"/>
      <w:numFmt w:val="lowerLetter"/>
      <w:lvlText w:val="%5."/>
      <w:lvlJc w:val="left"/>
      <w:pPr>
        <w:ind w:left="3240" w:hanging="360"/>
      </w:pPr>
    </w:lvl>
    <w:lvl w:ilvl="5" w:tplc="C7602CAC" w:tentative="1">
      <w:start w:val="1"/>
      <w:numFmt w:val="lowerRoman"/>
      <w:lvlText w:val="%6."/>
      <w:lvlJc w:val="right"/>
      <w:pPr>
        <w:ind w:left="3960" w:hanging="180"/>
      </w:pPr>
    </w:lvl>
    <w:lvl w:ilvl="6" w:tplc="3ED6FF66" w:tentative="1">
      <w:start w:val="1"/>
      <w:numFmt w:val="decimal"/>
      <w:lvlText w:val="%7."/>
      <w:lvlJc w:val="left"/>
      <w:pPr>
        <w:ind w:left="4680" w:hanging="360"/>
      </w:pPr>
    </w:lvl>
    <w:lvl w:ilvl="7" w:tplc="B986CA26" w:tentative="1">
      <w:start w:val="1"/>
      <w:numFmt w:val="lowerLetter"/>
      <w:lvlText w:val="%8."/>
      <w:lvlJc w:val="left"/>
      <w:pPr>
        <w:ind w:left="5400" w:hanging="360"/>
      </w:pPr>
    </w:lvl>
    <w:lvl w:ilvl="8" w:tplc="A28EC0B8" w:tentative="1">
      <w:start w:val="1"/>
      <w:numFmt w:val="lowerRoman"/>
      <w:lvlText w:val="%9."/>
      <w:lvlJc w:val="right"/>
      <w:pPr>
        <w:ind w:left="6120" w:hanging="180"/>
      </w:pPr>
    </w:lvl>
  </w:abstractNum>
  <w:abstractNum w:abstractNumId="55" w15:restartNumberingAfterBreak="0">
    <w:nsid w:val="450B71C1"/>
    <w:multiLevelType w:val="hybridMultilevel"/>
    <w:tmpl w:val="96420A12"/>
    <w:lvl w:ilvl="0" w:tplc="0C090019">
      <w:start w:val="1"/>
      <w:numFmt w:val="lowerLetter"/>
      <w:lvlText w:val="%1."/>
      <w:lvlJc w:val="left"/>
      <w:pPr>
        <w:ind w:left="1003" w:hanging="360"/>
      </w:pPr>
      <w:rPr>
        <w:rFonts w:hint="default"/>
      </w:rPr>
    </w:lvl>
    <w:lvl w:ilvl="1" w:tplc="0C090019">
      <w:start w:val="1"/>
      <w:numFmt w:val="lowerLetter"/>
      <w:lvlText w:val="%2."/>
      <w:lvlJc w:val="left"/>
      <w:pPr>
        <w:ind w:left="1723" w:hanging="360"/>
      </w:pPr>
    </w:lvl>
    <w:lvl w:ilvl="2" w:tplc="0C09001B">
      <w:start w:val="1"/>
      <w:numFmt w:val="lowerRoman"/>
      <w:lvlText w:val="%3."/>
      <w:lvlJc w:val="right"/>
      <w:pPr>
        <w:ind w:left="2443" w:hanging="180"/>
      </w:pPr>
    </w:lvl>
    <w:lvl w:ilvl="3" w:tplc="0C09000F" w:tentative="1">
      <w:start w:val="1"/>
      <w:numFmt w:val="decimal"/>
      <w:lvlText w:val="%4."/>
      <w:lvlJc w:val="left"/>
      <w:pPr>
        <w:ind w:left="3163" w:hanging="360"/>
      </w:pPr>
    </w:lvl>
    <w:lvl w:ilvl="4" w:tplc="0C090019" w:tentative="1">
      <w:start w:val="1"/>
      <w:numFmt w:val="lowerLetter"/>
      <w:lvlText w:val="%5."/>
      <w:lvlJc w:val="left"/>
      <w:pPr>
        <w:ind w:left="3883" w:hanging="360"/>
      </w:pPr>
    </w:lvl>
    <w:lvl w:ilvl="5" w:tplc="0C09001B" w:tentative="1">
      <w:start w:val="1"/>
      <w:numFmt w:val="lowerRoman"/>
      <w:lvlText w:val="%6."/>
      <w:lvlJc w:val="right"/>
      <w:pPr>
        <w:ind w:left="4603" w:hanging="180"/>
      </w:pPr>
    </w:lvl>
    <w:lvl w:ilvl="6" w:tplc="0C09000F" w:tentative="1">
      <w:start w:val="1"/>
      <w:numFmt w:val="decimal"/>
      <w:lvlText w:val="%7."/>
      <w:lvlJc w:val="left"/>
      <w:pPr>
        <w:ind w:left="5323" w:hanging="360"/>
      </w:pPr>
    </w:lvl>
    <w:lvl w:ilvl="7" w:tplc="0C090019" w:tentative="1">
      <w:start w:val="1"/>
      <w:numFmt w:val="lowerLetter"/>
      <w:lvlText w:val="%8."/>
      <w:lvlJc w:val="left"/>
      <w:pPr>
        <w:ind w:left="6043" w:hanging="360"/>
      </w:pPr>
    </w:lvl>
    <w:lvl w:ilvl="8" w:tplc="0C09001B" w:tentative="1">
      <w:start w:val="1"/>
      <w:numFmt w:val="lowerRoman"/>
      <w:lvlText w:val="%9."/>
      <w:lvlJc w:val="right"/>
      <w:pPr>
        <w:ind w:left="6763" w:hanging="180"/>
      </w:pPr>
    </w:lvl>
  </w:abstractNum>
  <w:abstractNum w:abstractNumId="56" w15:restartNumberingAfterBreak="0">
    <w:nsid w:val="456E490B"/>
    <w:multiLevelType w:val="hybridMultilevel"/>
    <w:tmpl w:val="D82CBF38"/>
    <w:lvl w:ilvl="0" w:tplc="0C090019">
      <w:start w:val="1"/>
      <w:numFmt w:val="lowerLetter"/>
      <w:lvlText w:val="%1."/>
      <w:lvlJc w:val="left"/>
      <w:pPr>
        <w:ind w:left="643" w:hanging="360"/>
      </w:pPr>
      <w:rPr>
        <w:rFonts w:hint="default"/>
        <w:b w:val="0"/>
      </w:rPr>
    </w:lvl>
    <w:lvl w:ilvl="1" w:tplc="8926DAF0">
      <w:start w:val="2"/>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15:restartNumberingAfterBreak="0">
    <w:nsid w:val="459A69B1"/>
    <w:multiLevelType w:val="hybridMultilevel"/>
    <w:tmpl w:val="0798C78E"/>
    <w:lvl w:ilvl="0" w:tplc="0C09000F">
      <w:start w:val="1"/>
      <w:numFmt w:val="lowerLetter"/>
      <w:lvlText w:val="%1."/>
      <w:lvlJc w:val="left"/>
      <w:pPr>
        <w:ind w:left="643" w:hanging="360"/>
      </w:pPr>
    </w:lvl>
    <w:lvl w:ilvl="1" w:tplc="0C090019" w:tentative="1">
      <w:start w:val="1"/>
      <w:numFmt w:val="lowerLetter"/>
      <w:lvlText w:val="%2."/>
      <w:lvlJc w:val="left"/>
      <w:pPr>
        <w:ind w:left="1363" w:hanging="360"/>
      </w:pPr>
    </w:lvl>
    <w:lvl w:ilvl="2" w:tplc="0C09001B" w:tentative="1">
      <w:start w:val="1"/>
      <w:numFmt w:val="lowerRoman"/>
      <w:lvlText w:val="%3."/>
      <w:lvlJc w:val="right"/>
      <w:pPr>
        <w:ind w:left="2083" w:hanging="180"/>
      </w:pPr>
    </w:lvl>
    <w:lvl w:ilvl="3" w:tplc="0C09000F" w:tentative="1">
      <w:start w:val="1"/>
      <w:numFmt w:val="decimal"/>
      <w:lvlText w:val="%4."/>
      <w:lvlJc w:val="left"/>
      <w:pPr>
        <w:ind w:left="2803" w:hanging="360"/>
      </w:pPr>
    </w:lvl>
    <w:lvl w:ilvl="4" w:tplc="0C090019" w:tentative="1">
      <w:start w:val="1"/>
      <w:numFmt w:val="lowerLetter"/>
      <w:lvlText w:val="%5."/>
      <w:lvlJc w:val="left"/>
      <w:pPr>
        <w:ind w:left="3523" w:hanging="360"/>
      </w:pPr>
    </w:lvl>
    <w:lvl w:ilvl="5" w:tplc="0C09001B" w:tentative="1">
      <w:start w:val="1"/>
      <w:numFmt w:val="lowerRoman"/>
      <w:lvlText w:val="%6."/>
      <w:lvlJc w:val="right"/>
      <w:pPr>
        <w:ind w:left="4243" w:hanging="180"/>
      </w:pPr>
    </w:lvl>
    <w:lvl w:ilvl="6" w:tplc="0C09000F" w:tentative="1">
      <w:start w:val="1"/>
      <w:numFmt w:val="decimal"/>
      <w:lvlText w:val="%7."/>
      <w:lvlJc w:val="left"/>
      <w:pPr>
        <w:ind w:left="4963" w:hanging="360"/>
      </w:pPr>
    </w:lvl>
    <w:lvl w:ilvl="7" w:tplc="0C090019" w:tentative="1">
      <w:start w:val="1"/>
      <w:numFmt w:val="lowerLetter"/>
      <w:lvlText w:val="%8."/>
      <w:lvlJc w:val="left"/>
      <w:pPr>
        <w:ind w:left="5683" w:hanging="360"/>
      </w:pPr>
    </w:lvl>
    <w:lvl w:ilvl="8" w:tplc="0C09001B" w:tentative="1">
      <w:start w:val="1"/>
      <w:numFmt w:val="lowerRoman"/>
      <w:lvlText w:val="%9."/>
      <w:lvlJc w:val="right"/>
      <w:pPr>
        <w:ind w:left="6403" w:hanging="180"/>
      </w:pPr>
    </w:lvl>
  </w:abstractNum>
  <w:abstractNum w:abstractNumId="58" w15:restartNumberingAfterBreak="0">
    <w:nsid w:val="46A44A29"/>
    <w:multiLevelType w:val="multilevel"/>
    <w:tmpl w:val="6A281EAE"/>
    <w:lvl w:ilvl="0">
      <w:start w:val="1"/>
      <w:numFmt w:val="decimal"/>
      <w:lvlText w:val="%1."/>
      <w:lvlJc w:val="left"/>
      <w:pPr>
        <w:tabs>
          <w:tab w:val="num" w:pos="1418"/>
        </w:tabs>
        <w:ind w:left="1418" w:hanging="284"/>
      </w:pPr>
      <w:rPr>
        <w:rFonts w:hint="default"/>
        <w:sz w:val="22"/>
      </w:rPr>
    </w:lvl>
    <w:lvl w:ilvl="1">
      <w:start w:val="1"/>
      <w:numFmt w:val="lowerLetter"/>
      <w:lvlText w:val="%2."/>
      <w:lvlJc w:val="left"/>
      <w:pPr>
        <w:tabs>
          <w:tab w:val="num" w:pos="1985"/>
        </w:tabs>
        <w:ind w:left="1985" w:hanging="284"/>
      </w:pPr>
      <w:rPr>
        <w:rFonts w:hint="default"/>
      </w:rPr>
    </w:lvl>
    <w:lvl w:ilvl="2">
      <w:start w:val="1"/>
      <w:numFmt w:val="lowerRoman"/>
      <w:lvlText w:val="%3."/>
      <w:lvlJc w:val="left"/>
      <w:pPr>
        <w:tabs>
          <w:tab w:val="num" w:pos="2552"/>
        </w:tabs>
        <w:ind w:left="2552" w:hanging="284"/>
      </w:pPr>
      <w:rPr>
        <w:rFonts w:hint="default"/>
        <w:sz w:val="22"/>
      </w:rPr>
    </w:lvl>
    <w:lvl w:ilvl="3">
      <w:start w:val="1"/>
      <w:numFmt w:val="decimal"/>
      <w:lvlText w:val="(%4)"/>
      <w:lvlJc w:val="left"/>
      <w:pPr>
        <w:tabs>
          <w:tab w:val="num" w:pos="2007"/>
        </w:tabs>
        <w:ind w:left="2007" w:hanging="360"/>
      </w:pPr>
      <w:rPr>
        <w:rFonts w:hint="default"/>
      </w:rPr>
    </w:lvl>
    <w:lvl w:ilvl="4">
      <w:start w:val="1"/>
      <w:numFmt w:val="lowerLetter"/>
      <w:lvlText w:val="(%5)"/>
      <w:lvlJc w:val="left"/>
      <w:pPr>
        <w:tabs>
          <w:tab w:val="num" w:pos="2367"/>
        </w:tabs>
        <w:ind w:left="2367" w:hanging="360"/>
      </w:pPr>
      <w:rPr>
        <w:rFonts w:hint="default"/>
      </w:rPr>
    </w:lvl>
    <w:lvl w:ilvl="5">
      <w:start w:val="1"/>
      <w:numFmt w:val="lowerRoman"/>
      <w:lvlText w:val="(%6)"/>
      <w:lvlJc w:val="left"/>
      <w:pPr>
        <w:tabs>
          <w:tab w:val="num" w:pos="2727"/>
        </w:tabs>
        <w:ind w:left="2727" w:hanging="360"/>
      </w:pPr>
      <w:rPr>
        <w:rFonts w:hint="default"/>
      </w:rPr>
    </w:lvl>
    <w:lvl w:ilvl="6">
      <w:start w:val="1"/>
      <w:numFmt w:val="decimal"/>
      <w:lvlText w:val="%7."/>
      <w:lvlJc w:val="left"/>
      <w:pPr>
        <w:tabs>
          <w:tab w:val="num" w:pos="3087"/>
        </w:tabs>
        <w:ind w:left="3087" w:hanging="360"/>
      </w:pPr>
      <w:rPr>
        <w:rFonts w:hint="default"/>
      </w:rPr>
    </w:lvl>
    <w:lvl w:ilvl="7">
      <w:start w:val="1"/>
      <w:numFmt w:val="lowerLetter"/>
      <w:lvlText w:val="%8."/>
      <w:lvlJc w:val="left"/>
      <w:pPr>
        <w:tabs>
          <w:tab w:val="num" w:pos="3447"/>
        </w:tabs>
        <w:ind w:left="3447" w:hanging="360"/>
      </w:pPr>
      <w:rPr>
        <w:rFonts w:hint="default"/>
      </w:rPr>
    </w:lvl>
    <w:lvl w:ilvl="8">
      <w:start w:val="1"/>
      <w:numFmt w:val="lowerRoman"/>
      <w:lvlText w:val="%9."/>
      <w:lvlJc w:val="left"/>
      <w:pPr>
        <w:tabs>
          <w:tab w:val="num" w:pos="3807"/>
        </w:tabs>
        <w:ind w:left="3807" w:hanging="360"/>
      </w:pPr>
      <w:rPr>
        <w:rFonts w:hint="default"/>
      </w:rPr>
    </w:lvl>
  </w:abstractNum>
  <w:abstractNum w:abstractNumId="59" w15:restartNumberingAfterBreak="0">
    <w:nsid w:val="478F0698"/>
    <w:multiLevelType w:val="hybridMultilevel"/>
    <w:tmpl w:val="354AC0F6"/>
    <w:lvl w:ilvl="0" w:tplc="0C090019">
      <w:start w:val="1"/>
      <w:numFmt w:val="lowerLetter"/>
      <w:lvlText w:val="%1."/>
      <w:lvlJc w:val="left"/>
      <w:pPr>
        <w:ind w:left="1003"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0" w15:restartNumberingAfterBreak="0">
    <w:nsid w:val="4A4A3A55"/>
    <w:multiLevelType w:val="multilevel"/>
    <w:tmpl w:val="04766172"/>
    <w:lvl w:ilvl="0">
      <w:start w:val="7"/>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1" w15:restartNumberingAfterBreak="0">
    <w:nsid w:val="4BDC0738"/>
    <w:multiLevelType w:val="multilevel"/>
    <w:tmpl w:val="6BDC5D64"/>
    <w:lvl w:ilvl="0">
      <w:start w:val="1"/>
      <w:numFmt w:val="bullet"/>
      <w:pStyle w:val="Bulletsoutlined"/>
      <w:lvlText w:val=""/>
      <w:lvlJc w:val="left"/>
      <w:pPr>
        <w:tabs>
          <w:tab w:val="num" w:pos="360"/>
        </w:tabs>
        <w:ind w:left="360" w:firstLine="37"/>
      </w:pPr>
      <w:rPr>
        <w:rFonts w:ascii="Symbol" w:hAnsi="Symbol" w:hint="default"/>
        <w:color w:val="auto"/>
      </w:rPr>
    </w:lvl>
    <w:lvl w:ilvl="1">
      <w:start w:val="1"/>
      <w:numFmt w:val="bullet"/>
      <w:pStyle w:val="Bulletsoutlinedlevel2"/>
      <w:lvlText w:val="-"/>
      <w:lvlJc w:val="left"/>
      <w:pPr>
        <w:tabs>
          <w:tab w:val="num" w:pos="2195"/>
        </w:tabs>
        <w:ind w:left="2195" w:firstLine="74"/>
      </w:pPr>
      <w:rPr>
        <w:rFonts w:ascii="Arial" w:hAnsi="Arial" w:hint="default"/>
      </w:rPr>
    </w:lvl>
    <w:lvl w:ilvl="2">
      <w:start w:val="1"/>
      <w:numFmt w:val="bullet"/>
      <w:pStyle w:val="Bulletsoutlinedlevel3"/>
      <w:lvlText w:val=""/>
      <w:lvlJc w:val="left"/>
      <w:pPr>
        <w:tabs>
          <w:tab w:val="num" w:pos="1080"/>
        </w:tabs>
        <w:ind w:left="1080" w:firstLine="111"/>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2" w15:restartNumberingAfterBreak="0">
    <w:nsid w:val="4BE12C25"/>
    <w:multiLevelType w:val="hybridMultilevel"/>
    <w:tmpl w:val="354AC0F6"/>
    <w:lvl w:ilvl="0" w:tplc="B6182CEE">
      <w:start w:val="1"/>
      <w:numFmt w:val="lowerLetter"/>
      <w:lvlText w:val="%1."/>
      <w:lvlJc w:val="left"/>
      <w:pPr>
        <w:ind w:left="1003" w:hanging="360"/>
      </w:pPr>
      <w:rPr>
        <w:rFonts w:hint="default"/>
      </w:rPr>
    </w:lvl>
    <w:lvl w:ilvl="1" w:tplc="321492E2" w:tentative="1">
      <w:start w:val="1"/>
      <w:numFmt w:val="lowerLetter"/>
      <w:lvlText w:val="%2."/>
      <w:lvlJc w:val="left"/>
      <w:pPr>
        <w:ind w:left="1440" w:hanging="360"/>
      </w:pPr>
    </w:lvl>
    <w:lvl w:ilvl="2" w:tplc="5E32371A" w:tentative="1">
      <w:start w:val="1"/>
      <w:numFmt w:val="lowerRoman"/>
      <w:lvlText w:val="%3."/>
      <w:lvlJc w:val="right"/>
      <w:pPr>
        <w:ind w:left="2160" w:hanging="180"/>
      </w:pPr>
    </w:lvl>
    <w:lvl w:ilvl="3" w:tplc="51C0CAF0" w:tentative="1">
      <w:start w:val="1"/>
      <w:numFmt w:val="decimal"/>
      <w:lvlText w:val="%4."/>
      <w:lvlJc w:val="left"/>
      <w:pPr>
        <w:ind w:left="2880" w:hanging="360"/>
      </w:pPr>
    </w:lvl>
    <w:lvl w:ilvl="4" w:tplc="FDAAE63C" w:tentative="1">
      <w:start w:val="1"/>
      <w:numFmt w:val="lowerLetter"/>
      <w:lvlText w:val="%5."/>
      <w:lvlJc w:val="left"/>
      <w:pPr>
        <w:ind w:left="3600" w:hanging="360"/>
      </w:pPr>
    </w:lvl>
    <w:lvl w:ilvl="5" w:tplc="2C2E3A76" w:tentative="1">
      <w:start w:val="1"/>
      <w:numFmt w:val="lowerRoman"/>
      <w:lvlText w:val="%6."/>
      <w:lvlJc w:val="right"/>
      <w:pPr>
        <w:ind w:left="4320" w:hanging="180"/>
      </w:pPr>
    </w:lvl>
    <w:lvl w:ilvl="6" w:tplc="136C8656" w:tentative="1">
      <w:start w:val="1"/>
      <w:numFmt w:val="decimal"/>
      <w:lvlText w:val="%7."/>
      <w:lvlJc w:val="left"/>
      <w:pPr>
        <w:ind w:left="5040" w:hanging="360"/>
      </w:pPr>
    </w:lvl>
    <w:lvl w:ilvl="7" w:tplc="2F88E27E" w:tentative="1">
      <w:start w:val="1"/>
      <w:numFmt w:val="lowerLetter"/>
      <w:lvlText w:val="%8."/>
      <w:lvlJc w:val="left"/>
      <w:pPr>
        <w:ind w:left="5760" w:hanging="360"/>
      </w:pPr>
    </w:lvl>
    <w:lvl w:ilvl="8" w:tplc="99D03372" w:tentative="1">
      <w:start w:val="1"/>
      <w:numFmt w:val="lowerRoman"/>
      <w:lvlText w:val="%9."/>
      <w:lvlJc w:val="right"/>
      <w:pPr>
        <w:ind w:left="6480" w:hanging="180"/>
      </w:pPr>
    </w:lvl>
  </w:abstractNum>
  <w:abstractNum w:abstractNumId="63" w15:restartNumberingAfterBreak="0">
    <w:nsid w:val="4CC44E3F"/>
    <w:multiLevelType w:val="multilevel"/>
    <w:tmpl w:val="78F25CA6"/>
    <w:lvl w:ilvl="0">
      <w:start w:val="1"/>
      <w:numFmt w:val="decimal"/>
      <w:lvlText w:val="%1)"/>
      <w:lvlJc w:val="left"/>
      <w:pPr>
        <w:tabs>
          <w:tab w:val="num" w:pos="851"/>
        </w:tabs>
        <w:ind w:left="851" w:hanging="284"/>
      </w:pPr>
      <w:rPr>
        <w:rFonts w:hint="default"/>
        <w:sz w:val="22"/>
      </w:rPr>
    </w:lvl>
    <w:lvl w:ilvl="1">
      <w:start w:val="1"/>
      <w:numFmt w:val="lowerLetter"/>
      <w:lvlText w:val="%2)"/>
      <w:lvlJc w:val="left"/>
      <w:pPr>
        <w:tabs>
          <w:tab w:val="num" w:pos="1418"/>
        </w:tabs>
        <w:ind w:left="1418" w:hanging="284"/>
      </w:pPr>
      <w:rPr>
        <w:rFonts w:hint="default"/>
      </w:rPr>
    </w:lvl>
    <w:lvl w:ilvl="2">
      <w:start w:val="1"/>
      <w:numFmt w:val="lowerRoman"/>
      <w:lvlText w:val="%3)"/>
      <w:lvlJc w:val="left"/>
      <w:pPr>
        <w:tabs>
          <w:tab w:val="num" w:pos="1985"/>
        </w:tabs>
        <w:ind w:left="1985" w:hanging="284"/>
      </w:pPr>
      <w:rPr>
        <w:rFonts w:hint="default"/>
        <w:sz w:val="22"/>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4" w15:restartNumberingAfterBreak="0">
    <w:nsid w:val="4DB72506"/>
    <w:multiLevelType w:val="multilevel"/>
    <w:tmpl w:val="AC0AA14E"/>
    <w:styleLink w:val="Actnumbering"/>
    <w:lvl w:ilvl="0">
      <w:start w:val="1"/>
      <w:numFmt w:val="decimal"/>
      <w:lvlText w:val="%1)"/>
      <w:lvlJc w:val="left"/>
      <w:pPr>
        <w:tabs>
          <w:tab w:val="num" w:pos="851"/>
        </w:tabs>
        <w:ind w:left="851" w:hanging="284"/>
      </w:pPr>
      <w:rPr>
        <w:rFonts w:ascii="Times New Roman" w:hAnsi="Times New Roman"/>
        <w:sz w:val="22"/>
      </w:rPr>
    </w:lvl>
    <w:lvl w:ilvl="1">
      <w:start w:val="1"/>
      <w:numFmt w:val="lowerLetter"/>
      <w:lvlText w:val="%2)"/>
      <w:lvlJc w:val="left"/>
      <w:pPr>
        <w:tabs>
          <w:tab w:val="num" w:pos="1418"/>
        </w:tabs>
        <w:ind w:left="1418" w:hanging="284"/>
      </w:pPr>
      <w:rPr>
        <w:rFonts w:hint="default"/>
      </w:rPr>
    </w:lvl>
    <w:lvl w:ilvl="2">
      <w:start w:val="1"/>
      <w:numFmt w:val="lowerRoman"/>
      <w:lvlText w:val="%3)"/>
      <w:lvlJc w:val="left"/>
      <w:pPr>
        <w:tabs>
          <w:tab w:val="num" w:pos="1985"/>
        </w:tabs>
        <w:ind w:left="1985" w:hanging="284"/>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5" w15:restartNumberingAfterBreak="0">
    <w:nsid w:val="4FBF232E"/>
    <w:multiLevelType w:val="multilevel"/>
    <w:tmpl w:val="6A281EAE"/>
    <w:lvl w:ilvl="0">
      <w:start w:val="1"/>
      <w:numFmt w:val="decimal"/>
      <w:lvlText w:val="%1."/>
      <w:lvlJc w:val="left"/>
      <w:pPr>
        <w:tabs>
          <w:tab w:val="num" w:pos="1288"/>
        </w:tabs>
        <w:ind w:left="1288" w:hanging="284"/>
      </w:pPr>
      <w:rPr>
        <w:rFonts w:hint="default"/>
        <w:sz w:val="22"/>
      </w:rPr>
    </w:lvl>
    <w:lvl w:ilvl="1">
      <w:start w:val="1"/>
      <w:numFmt w:val="lowerLetter"/>
      <w:lvlText w:val="%2."/>
      <w:lvlJc w:val="left"/>
      <w:pPr>
        <w:tabs>
          <w:tab w:val="num" w:pos="1855"/>
        </w:tabs>
        <w:ind w:left="1855" w:hanging="284"/>
      </w:pPr>
      <w:rPr>
        <w:rFonts w:hint="default"/>
      </w:rPr>
    </w:lvl>
    <w:lvl w:ilvl="2">
      <w:start w:val="1"/>
      <w:numFmt w:val="lowerRoman"/>
      <w:lvlText w:val="%3."/>
      <w:lvlJc w:val="left"/>
      <w:pPr>
        <w:tabs>
          <w:tab w:val="num" w:pos="2422"/>
        </w:tabs>
        <w:ind w:left="2422" w:hanging="284"/>
      </w:pPr>
      <w:rPr>
        <w:rFonts w:hint="default"/>
        <w:sz w:val="22"/>
      </w:rPr>
    </w:lvl>
    <w:lvl w:ilvl="3">
      <w:start w:val="1"/>
      <w:numFmt w:val="decimal"/>
      <w:lvlText w:val="(%4)"/>
      <w:lvlJc w:val="left"/>
      <w:pPr>
        <w:tabs>
          <w:tab w:val="num" w:pos="1877"/>
        </w:tabs>
        <w:ind w:left="1877" w:hanging="360"/>
      </w:pPr>
      <w:rPr>
        <w:rFonts w:hint="default"/>
      </w:rPr>
    </w:lvl>
    <w:lvl w:ilvl="4">
      <w:start w:val="1"/>
      <w:numFmt w:val="lowerLetter"/>
      <w:lvlText w:val="(%5)"/>
      <w:lvlJc w:val="left"/>
      <w:pPr>
        <w:tabs>
          <w:tab w:val="num" w:pos="2237"/>
        </w:tabs>
        <w:ind w:left="2237" w:hanging="360"/>
      </w:pPr>
      <w:rPr>
        <w:rFonts w:hint="default"/>
      </w:rPr>
    </w:lvl>
    <w:lvl w:ilvl="5">
      <w:start w:val="1"/>
      <w:numFmt w:val="lowerRoman"/>
      <w:lvlText w:val="(%6)"/>
      <w:lvlJc w:val="left"/>
      <w:pPr>
        <w:tabs>
          <w:tab w:val="num" w:pos="2597"/>
        </w:tabs>
        <w:ind w:left="2597" w:hanging="360"/>
      </w:pPr>
      <w:rPr>
        <w:rFonts w:hint="default"/>
      </w:rPr>
    </w:lvl>
    <w:lvl w:ilvl="6">
      <w:start w:val="1"/>
      <w:numFmt w:val="decimal"/>
      <w:lvlText w:val="%7."/>
      <w:lvlJc w:val="left"/>
      <w:pPr>
        <w:tabs>
          <w:tab w:val="num" w:pos="2957"/>
        </w:tabs>
        <w:ind w:left="2957" w:hanging="360"/>
      </w:pPr>
      <w:rPr>
        <w:rFonts w:hint="default"/>
      </w:rPr>
    </w:lvl>
    <w:lvl w:ilvl="7">
      <w:start w:val="1"/>
      <w:numFmt w:val="lowerLetter"/>
      <w:lvlText w:val="%8."/>
      <w:lvlJc w:val="left"/>
      <w:pPr>
        <w:tabs>
          <w:tab w:val="num" w:pos="3317"/>
        </w:tabs>
        <w:ind w:left="3317" w:hanging="360"/>
      </w:pPr>
      <w:rPr>
        <w:rFonts w:hint="default"/>
      </w:rPr>
    </w:lvl>
    <w:lvl w:ilvl="8">
      <w:start w:val="1"/>
      <w:numFmt w:val="lowerRoman"/>
      <w:lvlText w:val="%9."/>
      <w:lvlJc w:val="left"/>
      <w:pPr>
        <w:tabs>
          <w:tab w:val="num" w:pos="3677"/>
        </w:tabs>
        <w:ind w:left="3677" w:hanging="360"/>
      </w:pPr>
      <w:rPr>
        <w:rFonts w:hint="default"/>
      </w:rPr>
    </w:lvl>
  </w:abstractNum>
  <w:abstractNum w:abstractNumId="66" w15:restartNumberingAfterBreak="0">
    <w:nsid w:val="50B45054"/>
    <w:multiLevelType w:val="hybridMultilevel"/>
    <w:tmpl w:val="E1A4D790"/>
    <w:lvl w:ilvl="0" w:tplc="8028E902">
      <w:start w:val="1"/>
      <w:numFmt w:val="bullet"/>
      <w:lvlText w:val=""/>
      <w:lvlJc w:val="left"/>
      <w:pPr>
        <w:tabs>
          <w:tab w:val="num" w:pos="720"/>
        </w:tabs>
        <w:ind w:left="720" w:hanging="360"/>
      </w:pPr>
      <w:rPr>
        <w:rFonts w:ascii="Symbol" w:hAnsi="Symbol" w:hint="default"/>
      </w:rPr>
    </w:lvl>
    <w:lvl w:ilvl="1" w:tplc="6F4297EA" w:tentative="1">
      <w:start w:val="1"/>
      <w:numFmt w:val="bullet"/>
      <w:lvlText w:val="o"/>
      <w:lvlJc w:val="left"/>
      <w:pPr>
        <w:tabs>
          <w:tab w:val="num" w:pos="1440"/>
        </w:tabs>
        <w:ind w:left="1440" w:hanging="360"/>
      </w:pPr>
      <w:rPr>
        <w:rFonts w:ascii="Courier New" w:hAnsi="Courier New" w:cs="Courier New" w:hint="default"/>
      </w:rPr>
    </w:lvl>
    <w:lvl w:ilvl="2" w:tplc="52005890" w:tentative="1">
      <w:start w:val="1"/>
      <w:numFmt w:val="bullet"/>
      <w:lvlText w:val=""/>
      <w:lvlJc w:val="left"/>
      <w:pPr>
        <w:tabs>
          <w:tab w:val="num" w:pos="2160"/>
        </w:tabs>
        <w:ind w:left="2160" w:hanging="360"/>
      </w:pPr>
      <w:rPr>
        <w:rFonts w:ascii="Wingdings" w:hAnsi="Wingdings" w:hint="default"/>
      </w:rPr>
    </w:lvl>
    <w:lvl w:ilvl="3" w:tplc="1A60197C" w:tentative="1">
      <w:start w:val="1"/>
      <w:numFmt w:val="bullet"/>
      <w:lvlText w:val=""/>
      <w:lvlJc w:val="left"/>
      <w:pPr>
        <w:tabs>
          <w:tab w:val="num" w:pos="2880"/>
        </w:tabs>
        <w:ind w:left="2880" w:hanging="360"/>
      </w:pPr>
      <w:rPr>
        <w:rFonts w:ascii="Symbol" w:hAnsi="Symbol" w:hint="default"/>
      </w:rPr>
    </w:lvl>
    <w:lvl w:ilvl="4" w:tplc="27820926" w:tentative="1">
      <w:start w:val="1"/>
      <w:numFmt w:val="bullet"/>
      <w:lvlText w:val="o"/>
      <w:lvlJc w:val="left"/>
      <w:pPr>
        <w:tabs>
          <w:tab w:val="num" w:pos="3600"/>
        </w:tabs>
        <w:ind w:left="3600" w:hanging="360"/>
      </w:pPr>
      <w:rPr>
        <w:rFonts w:ascii="Courier New" w:hAnsi="Courier New" w:cs="Courier New" w:hint="default"/>
      </w:rPr>
    </w:lvl>
    <w:lvl w:ilvl="5" w:tplc="658C1F9A" w:tentative="1">
      <w:start w:val="1"/>
      <w:numFmt w:val="bullet"/>
      <w:lvlText w:val=""/>
      <w:lvlJc w:val="left"/>
      <w:pPr>
        <w:tabs>
          <w:tab w:val="num" w:pos="4320"/>
        </w:tabs>
        <w:ind w:left="4320" w:hanging="360"/>
      </w:pPr>
      <w:rPr>
        <w:rFonts w:ascii="Wingdings" w:hAnsi="Wingdings" w:hint="default"/>
      </w:rPr>
    </w:lvl>
    <w:lvl w:ilvl="6" w:tplc="D0F2688E" w:tentative="1">
      <w:start w:val="1"/>
      <w:numFmt w:val="bullet"/>
      <w:lvlText w:val=""/>
      <w:lvlJc w:val="left"/>
      <w:pPr>
        <w:tabs>
          <w:tab w:val="num" w:pos="5040"/>
        </w:tabs>
        <w:ind w:left="5040" w:hanging="360"/>
      </w:pPr>
      <w:rPr>
        <w:rFonts w:ascii="Symbol" w:hAnsi="Symbol" w:hint="default"/>
      </w:rPr>
    </w:lvl>
    <w:lvl w:ilvl="7" w:tplc="7E2266D2" w:tentative="1">
      <w:start w:val="1"/>
      <w:numFmt w:val="bullet"/>
      <w:lvlText w:val="o"/>
      <w:lvlJc w:val="left"/>
      <w:pPr>
        <w:tabs>
          <w:tab w:val="num" w:pos="5760"/>
        </w:tabs>
        <w:ind w:left="5760" w:hanging="360"/>
      </w:pPr>
      <w:rPr>
        <w:rFonts w:ascii="Courier New" w:hAnsi="Courier New" w:cs="Courier New" w:hint="default"/>
      </w:rPr>
    </w:lvl>
    <w:lvl w:ilvl="8" w:tplc="0E621688"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5212449E"/>
    <w:multiLevelType w:val="multilevel"/>
    <w:tmpl w:val="4C28EC6E"/>
    <w:lvl w:ilvl="0">
      <w:start w:val="1"/>
      <w:numFmt w:val="decimal"/>
      <w:lvlText w:val="%1."/>
      <w:lvlJc w:val="left"/>
      <w:pPr>
        <w:ind w:left="108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ind w:left="1800" w:hanging="36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68" w15:restartNumberingAfterBreak="0">
    <w:nsid w:val="52ED03BE"/>
    <w:multiLevelType w:val="hybridMultilevel"/>
    <w:tmpl w:val="354AC0F6"/>
    <w:lvl w:ilvl="0" w:tplc="9FAE6DC8">
      <w:start w:val="1"/>
      <w:numFmt w:val="lowerLetter"/>
      <w:lvlText w:val="%1."/>
      <w:lvlJc w:val="left"/>
      <w:pPr>
        <w:ind w:left="1003"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9" w15:restartNumberingAfterBreak="0">
    <w:nsid w:val="53AF2E00"/>
    <w:multiLevelType w:val="multilevel"/>
    <w:tmpl w:val="B2FE70F4"/>
    <w:lvl w:ilvl="0">
      <w:start w:val="1"/>
      <w:numFmt w:val="decimal"/>
      <w:pStyle w:val="Numberoutlined"/>
      <w:lvlText w:val="%1."/>
      <w:lvlJc w:val="left"/>
      <w:pPr>
        <w:tabs>
          <w:tab w:val="num" w:pos="360"/>
        </w:tabs>
        <w:ind w:left="360" w:hanging="360"/>
      </w:pPr>
      <w:rPr>
        <w:rFonts w:hint="default"/>
        <w:sz w:val="22"/>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0" w15:restartNumberingAfterBreak="0">
    <w:nsid w:val="5654102B"/>
    <w:multiLevelType w:val="multilevel"/>
    <w:tmpl w:val="34D2DB92"/>
    <w:lvl w:ilvl="0">
      <w:start w:val="1"/>
      <w:numFmt w:val="bullet"/>
      <w:lvlText w:val=""/>
      <w:lvlJc w:val="left"/>
      <w:pPr>
        <w:tabs>
          <w:tab w:val="num" w:pos="360"/>
        </w:tabs>
        <w:ind w:left="360" w:hanging="360"/>
      </w:pPr>
      <w:rPr>
        <w:rFonts w:ascii="Symbol" w:hAnsi="Symbol" w:hint="default"/>
        <w:sz w:val="22"/>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1" w15:restartNumberingAfterBreak="0">
    <w:nsid w:val="578B43BB"/>
    <w:multiLevelType w:val="hybridMultilevel"/>
    <w:tmpl w:val="7CD220AA"/>
    <w:lvl w:ilvl="0" w:tplc="90AEEE78">
      <w:start w:val="1"/>
      <w:numFmt w:val="decimal"/>
      <w:lvlText w:val="%1."/>
      <w:lvlJc w:val="left"/>
      <w:pPr>
        <w:ind w:left="643" w:hanging="360"/>
      </w:pPr>
      <w:rPr>
        <w:rFonts w:hint="default"/>
        <w:b w:val="0"/>
      </w:rPr>
    </w:lvl>
    <w:lvl w:ilvl="1" w:tplc="FF54F920" w:tentative="1">
      <w:start w:val="1"/>
      <w:numFmt w:val="lowerLetter"/>
      <w:lvlText w:val="%2."/>
      <w:lvlJc w:val="left"/>
      <w:pPr>
        <w:ind w:left="1440" w:hanging="360"/>
      </w:pPr>
    </w:lvl>
    <w:lvl w:ilvl="2" w:tplc="CF60357C" w:tentative="1">
      <w:start w:val="1"/>
      <w:numFmt w:val="lowerRoman"/>
      <w:lvlText w:val="%3."/>
      <w:lvlJc w:val="right"/>
      <w:pPr>
        <w:ind w:left="2160" w:hanging="180"/>
      </w:pPr>
    </w:lvl>
    <w:lvl w:ilvl="3" w:tplc="4EF4466C" w:tentative="1">
      <w:start w:val="1"/>
      <w:numFmt w:val="decimal"/>
      <w:lvlText w:val="%4."/>
      <w:lvlJc w:val="left"/>
      <w:pPr>
        <w:ind w:left="2880" w:hanging="360"/>
      </w:pPr>
    </w:lvl>
    <w:lvl w:ilvl="4" w:tplc="EB70DB42" w:tentative="1">
      <w:start w:val="1"/>
      <w:numFmt w:val="lowerLetter"/>
      <w:lvlText w:val="%5."/>
      <w:lvlJc w:val="left"/>
      <w:pPr>
        <w:ind w:left="3600" w:hanging="360"/>
      </w:pPr>
    </w:lvl>
    <w:lvl w:ilvl="5" w:tplc="19D463E2" w:tentative="1">
      <w:start w:val="1"/>
      <w:numFmt w:val="lowerRoman"/>
      <w:lvlText w:val="%6."/>
      <w:lvlJc w:val="right"/>
      <w:pPr>
        <w:ind w:left="4320" w:hanging="180"/>
      </w:pPr>
    </w:lvl>
    <w:lvl w:ilvl="6" w:tplc="6486EA16" w:tentative="1">
      <w:start w:val="1"/>
      <w:numFmt w:val="decimal"/>
      <w:lvlText w:val="%7."/>
      <w:lvlJc w:val="left"/>
      <w:pPr>
        <w:ind w:left="5040" w:hanging="360"/>
      </w:pPr>
    </w:lvl>
    <w:lvl w:ilvl="7" w:tplc="0986DBE8" w:tentative="1">
      <w:start w:val="1"/>
      <w:numFmt w:val="lowerLetter"/>
      <w:lvlText w:val="%8."/>
      <w:lvlJc w:val="left"/>
      <w:pPr>
        <w:ind w:left="5760" w:hanging="360"/>
      </w:pPr>
    </w:lvl>
    <w:lvl w:ilvl="8" w:tplc="FC8C508A" w:tentative="1">
      <w:start w:val="1"/>
      <w:numFmt w:val="lowerRoman"/>
      <w:lvlText w:val="%9."/>
      <w:lvlJc w:val="right"/>
      <w:pPr>
        <w:ind w:left="6480" w:hanging="180"/>
      </w:pPr>
    </w:lvl>
  </w:abstractNum>
  <w:abstractNum w:abstractNumId="72" w15:restartNumberingAfterBreak="0">
    <w:nsid w:val="58451B78"/>
    <w:multiLevelType w:val="hybridMultilevel"/>
    <w:tmpl w:val="354AC0F6"/>
    <w:lvl w:ilvl="0" w:tplc="221CD9BA">
      <w:start w:val="1"/>
      <w:numFmt w:val="lowerLetter"/>
      <w:lvlText w:val="%1."/>
      <w:lvlJc w:val="left"/>
      <w:pPr>
        <w:ind w:left="1003" w:hanging="360"/>
      </w:pPr>
      <w:rPr>
        <w:rFonts w:hint="default"/>
      </w:rPr>
    </w:lvl>
    <w:lvl w:ilvl="1" w:tplc="47ACEAB4" w:tentative="1">
      <w:start w:val="1"/>
      <w:numFmt w:val="lowerLetter"/>
      <w:lvlText w:val="%2."/>
      <w:lvlJc w:val="left"/>
      <w:pPr>
        <w:ind w:left="1440" w:hanging="360"/>
      </w:pPr>
    </w:lvl>
    <w:lvl w:ilvl="2" w:tplc="83F27D1C" w:tentative="1">
      <w:start w:val="1"/>
      <w:numFmt w:val="lowerRoman"/>
      <w:lvlText w:val="%3."/>
      <w:lvlJc w:val="right"/>
      <w:pPr>
        <w:ind w:left="2160" w:hanging="180"/>
      </w:pPr>
    </w:lvl>
    <w:lvl w:ilvl="3" w:tplc="03505310" w:tentative="1">
      <w:start w:val="1"/>
      <w:numFmt w:val="decimal"/>
      <w:lvlText w:val="%4."/>
      <w:lvlJc w:val="left"/>
      <w:pPr>
        <w:ind w:left="2880" w:hanging="360"/>
      </w:pPr>
    </w:lvl>
    <w:lvl w:ilvl="4" w:tplc="EC283F5E" w:tentative="1">
      <w:start w:val="1"/>
      <w:numFmt w:val="lowerLetter"/>
      <w:lvlText w:val="%5."/>
      <w:lvlJc w:val="left"/>
      <w:pPr>
        <w:ind w:left="3600" w:hanging="360"/>
      </w:pPr>
    </w:lvl>
    <w:lvl w:ilvl="5" w:tplc="8DC8C53A" w:tentative="1">
      <w:start w:val="1"/>
      <w:numFmt w:val="lowerRoman"/>
      <w:lvlText w:val="%6."/>
      <w:lvlJc w:val="right"/>
      <w:pPr>
        <w:ind w:left="4320" w:hanging="180"/>
      </w:pPr>
    </w:lvl>
    <w:lvl w:ilvl="6" w:tplc="C2581A7A" w:tentative="1">
      <w:start w:val="1"/>
      <w:numFmt w:val="decimal"/>
      <w:lvlText w:val="%7."/>
      <w:lvlJc w:val="left"/>
      <w:pPr>
        <w:ind w:left="5040" w:hanging="360"/>
      </w:pPr>
    </w:lvl>
    <w:lvl w:ilvl="7" w:tplc="12E66B26" w:tentative="1">
      <w:start w:val="1"/>
      <w:numFmt w:val="lowerLetter"/>
      <w:lvlText w:val="%8."/>
      <w:lvlJc w:val="left"/>
      <w:pPr>
        <w:ind w:left="5760" w:hanging="360"/>
      </w:pPr>
    </w:lvl>
    <w:lvl w:ilvl="8" w:tplc="1E24B9F8" w:tentative="1">
      <w:start w:val="1"/>
      <w:numFmt w:val="lowerRoman"/>
      <w:lvlText w:val="%9."/>
      <w:lvlJc w:val="right"/>
      <w:pPr>
        <w:ind w:left="6480" w:hanging="180"/>
      </w:pPr>
    </w:lvl>
  </w:abstractNum>
  <w:abstractNum w:abstractNumId="73" w15:restartNumberingAfterBreak="0">
    <w:nsid w:val="58864D34"/>
    <w:multiLevelType w:val="hybridMultilevel"/>
    <w:tmpl w:val="D27C589A"/>
    <w:lvl w:ilvl="0" w:tplc="01C4FA7A">
      <w:start w:val="1"/>
      <w:numFmt w:val="lowerLetter"/>
      <w:pStyle w:val="letterbullet"/>
      <w:lvlText w:val="%1."/>
      <w:lvlJc w:val="left"/>
      <w:pPr>
        <w:ind w:left="643" w:hanging="360"/>
      </w:pPr>
      <w:rPr>
        <w:rFonts w:hint="default"/>
        <w:b w:val="0"/>
      </w:rPr>
    </w:lvl>
    <w:lvl w:ilvl="1" w:tplc="D67E5C2C">
      <w:start w:val="1"/>
      <w:numFmt w:val="lowerLetter"/>
      <w:lvlText w:val="%2."/>
      <w:lvlJc w:val="left"/>
      <w:pPr>
        <w:ind w:left="1723" w:hanging="360"/>
      </w:pPr>
    </w:lvl>
    <w:lvl w:ilvl="2" w:tplc="9118B8E8">
      <w:start w:val="1"/>
      <w:numFmt w:val="lowerRoman"/>
      <w:lvlText w:val="%3."/>
      <w:lvlJc w:val="right"/>
      <w:pPr>
        <w:ind w:left="2443" w:hanging="180"/>
      </w:pPr>
    </w:lvl>
    <w:lvl w:ilvl="3" w:tplc="38521BF6" w:tentative="1">
      <w:start w:val="1"/>
      <w:numFmt w:val="decimal"/>
      <w:lvlText w:val="%4."/>
      <w:lvlJc w:val="left"/>
      <w:pPr>
        <w:ind w:left="3163" w:hanging="360"/>
      </w:pPr>
    </w:lvl>
    <w:lvl w:ilvl="4" w:tplc="0C407248" w:tentative="1">
      <w:start w:val="1"/>
      <w:numFmt w:val="lowerLetter"/>
      <w:lvlText w:val="%5."/>
      <w:lvlJc w:val="left"/>
      <w:pPr>
        <w:ind w:left="3883" w:hanging="360"/>
      </w:pPr>
    </w:lvl>
    <w:lvl w:ilvl="5" w:tplc="D1C2BB4E" w:tentative="1">
      <w:start w:val="1"/>
      <w:numFmt w:val="lowerRoman"/>
      <w:lvlText w:val="%6."/>
      <w:lvlJc w:val="right"/>
      <w:pPr>
        <w:ind w:left="4603" w:hanging="180"/>
      </w:pPr>
    </w:lvl>
    <w:lvl w:ilvl="6" w:tplc="3E6E72AE" w:tentative="1">
      <w:start w:val="1"/>
      <w:numFmt w:val="decimal"/>
      <w:lvlText w:val="%7."/>
      <w:lvlJc w:val="left"/>
      <w:pPr>
        <w:ind w:left="5323" w:hanging="360"/>
      </w:pPr>
    </w:lvl>
    <w:lvl w:ilvl="7" w:tplc="0B02B18E" w:tentative="1">
      <w:start w:val="1"/>
      <w:numFmt w:val="lowerLetter"/>
      <w:lvlText w:val="%8."/>
      <w:lvlJc w:val="left"/>
      <w:pPr>
        <w:ind w:left="6043" w:hanging="360"/>
      </w:pPr>
    </w:lvl>
    <w:lvl w:ilvl="8" w:tplc="3D2068B8" w:tentative="1">
      <w:start w:val="1"/>
      <w:numFmt w:val="lowerRoman"/>
      <w:lvlText w:val="%9."/>
      <w:lvlJc w:val="right"/>
      <w:pPr>
        <w:ind w:left="6763" w:hanging="180"/>
      </w:pPr>
    </w:lvl>
  </w:abstractNum>
  <w:abstractNum w:abstractNumId="74" w15:restartNumberingAfterBreak="0">
    <w:nsid w:val="5A6E05AD"/>
    <w:multiLevelType w:val="hybridMultilevel"/>
    <w:tmpl w:val="7CD220AA"/>
    <w:lvl w:ilvl="0" w:tplc="8B803C7C">
      <w:start w:val="1"/>
      <w:numFmt w:val="decimal"/>
      <w:lvlText w:val="%1."/>
      <w:lvlJc w:val="left"/>
      <w:pPr>
        <w:ind w:left="643" w:hanging="360"/>
      </w:pPr>
      <w:rPr>
        <w:rFonts w:hint="default"/>
        <w:b w:val="0"/>
      </w:rPr>
    </w:lvl>
    <w:lvl w:ilvl="1" w:tplc="CC78B16A" w:tentative="1">
      <w:start w:val="1"/>
      <w:numFmt w:val="lowerLetter"/>
      <w:lvlText w:val="%2."/>
      <w:lvlJc w:val="left"/>
      <w:pPr>
        <w:ind w:left="1440" w:hanging="360"/>
      </w:pPr>
    </w:lvl>
    <w:lvl w:ilvl="2" w:tplc="A64075D4" w:tentative="1">
      <w:start w:val="1"/>
      <w:numFmt w:val="lowerRoman"/>
      <w:lvlText w:val="%3."/>
      <w:lvlJc w:val="right"/>
      <w:pPr>
        <w:ind w:left="2160" w:hanging="180"/>
      </w:pPr>
    </w:lvl>
    <w:lvl w:ilvl="3" w:tplc="EAC083E4" w:tentative="1">
      <w:start w:val="1"/>
      <w:numFmt w:val="decimal"/>
      <w:lvlText w:val="%4."/>
      <w:lvlJc w:val="left"/>
      <w:pPr>
        <w:ind w:left="2880" w:hanging="360"/>
      </w:pPr>
    </w:lvl>
    <w:lvl w:ilvl="4" w:tplc="59F698EA" w:tentative="1">
      <w:start w:val="1"/>
      <w:numFmt w:val="lowerLetter"/>
      <w:lvlText w:val="%5."/>
      <w:lvlJc w:val="left"/>
      <w:pPr>
        <w:ind w:left="3600" w:hanging="360"/>
      </w:pPr>
    </w:lvl>
    <w:lvl w:ilvl="5" w:tplc="B7664C98" w:tentative="1">
      <w:start w:val="1"/>
      <w:numFmt w:val="lowerRoman"/>
      <w:lvlText w:val="%6."/>
      <w:lvlJc w:val="right"/>
      <w:pPr>
        <w:ind w:left="4320" w:hanging="180"/>
      </w:pPr>
    </w:lvl>
    <w:lvl w:ilvl="6" w:tplc="CFF2FE0E" w:tentative="1">
      <w:start w:val="1"/>
      <w:numFmt w:val="decimal"/>
      <w:lvlText w:val="%7."/>
      <w:lvlJc w:val="left"/>
      <w:pPr>
        <w:ind w:left="5040" w:hanging="360"/>
      </w:pPr>
    </w:lvl>
    <w:lvl w:ilvl="7" w:tplc="EBEAF5B0" w:tentative="1">
      <w:start w:val="1"/>
      <w:numFmt w:val="lowerLetter"/>
      <w:lvlText w:val="%8."/>
      <w:lvlJc w:val="left"/>
      <w:pPr>
        <w:ind w:left="5760" w:hanging="360"/>
      </w:pPr>
    </w:lvl>
    <w:lvl w:ilvl="8" w:tplc="210C1432" w:tentative="1">
      <w:start w:val="1"/>
      <w:numFmt w:val="lowerRoman"/>
      <w:lvlText w:val="%9."/>
      <w:lvlJc w:val="right"/>
      <w:pPr>
        <w:ind w:left="6480" w:hanging="180"/>
      </w:pPr>
    </w:lvl>
  </w:abstractNum>
  <w:abstractNum w:abstractNumId="75" w15:restartNumberingAfterBreak="0">
    <w:nsid w:val="5C1F5671"/>
    <w:multiLevelType w:val="hybridMultilevel"/>
    <w:tmpl w:val="06D6AC48"/>
    <w:lvl w:ilvl="0" w:tplc="28C6882E">
      <w:start w:val="1"/>
      <w:numFmt w:val="bullet"/>
      <w:lvlText w:val=""/>
      <w:lvlJc w:val="left"/>
      <w:pPr>
        <w:tabs>
          <w:tab w:val="num" w:pos="360"/>
        </w:tabs>
        <w:ind w:left="360" w:hanging="360"/>
      </w:pPr>
      <w:rPr>
        <w:rFonts w:ascii="Symbol" w:hAnsi="Symbol" w:hint="default"/>
      </w:rPr>
    </w:lvl>
    <w:lvl w:ilvl="1" w:tplc="EB8AADF0" w:tentative="1">
      <w:start w:val="1"/>
      <w:numFmt w:val="bullet"/>
      <w:lvlText w:val="o"/>
      <w:lvlJc w:val="left"/>
      <w:pPr>
        <w:tabs>
          <w:tab w:val="num" w:pos="1080"/>
        </w:tabs>
        <w:ind w:left="1080" w:hanging="360"/>
      </w:pPr>
      <w:rPr>
        <w:rFonts w:ascii="Courier New" w:hAnsi="Courier New" w:cs="Courier New" w:hint="default"/>
      </w:rPr>
    </w:lvl>
    <w:lvl w:ilvl="2" w:tplc="82961E38" w:tentative="1">
      <w:start w:val="1"/>
      <w:numFmt w:val="bullet"/>
      <w:lvlText w:val=""/>
      <w:lvlJc w:val="left"/>
      <w:pPr>
        <w:tabs>
          <w:tab w:val="num" w:pos="1800"/>
        </w:tabs>
        <w:ind w:left="1800" w:hanging="360"/>
      </w:pPr>
      <w:rPr>
        <w:rFonts w:ascii="Wingdings" w:hAnsi="Wingdings" w:hint="default"/>
      </w:rPr>
    </w:lvl>
    <w:lvl w:ilvl="3" w:tplc="C2E0AA4C" w:tentative="1">
      <w:start w:val="1"/>
      <w:numFmt w:val="bullet"/>
      <w:lvlText w:val=""/>
      <w:lvlJc w:val="left"/>
      <w:pPr>
        <w:tabs>
          <w:tab w:val="num" w:pos="2520"/>
        </w:tabs>
        <w:ind w:left="2520" w:hanging="360"/>
      </w:pPr>
      <w:rPr>
        <w:rFonts w:ascii="Symbol" w:hAnsi="Symbol" w:hint="default"/>
      </w:rPr>
    </w:lvl>
    <w:lvl w:ilvl="4" w:tplc="9E3258A4" w:tentative="1">
      <w:start w:val="1"/>
      <w:numFmt w:val="bullet"/>
      <w:lvlText w:val="o"/>
      <w:lvlJc w:val="left"/>
      <w:pPr>
        <w:tabs>
          <w:tab w:val="num" w:pos="3240"/>
        </w:tabs>
        <w:ind w:left="3240" w:hanging="360"/>
      </w:pPr>
      <w:rPr>
        <w:rFonts w:ascii="Courier New" w:hAnsi="Courier New" w:cs="Courier New" w:hint="default"/>
      </w:rPr>
    </w:lvl>
    <w:lvl w:ilvl="5" w:tplc="E73A48D0" w:tentative="1">
      <w:start w:val="1"/>
      <w:numFmt w:val="bullet"/>
      <w:lvlText w:val=""/>
      <w:lvlJc w:val="left"/>
      <w:pPr>
        <w:tabs>
          <w:tab w:val="num" w:pos="3960"/>
        </w:tabs>
        <w:ind w:left="3960" w:hanging="360"/>
      </w:pPr>
      <w:rPr>
        <w:rFonts w:ascii="Wingdings" w:hAnsi="Wingdings" w:hint="default"/>
      </w:rPr>
    </w:lvl>
    <w:lvl w:ilvl="6" w:tplc="DB0293B6" w:tentative="1">
      <w:start w:val="1"/>
      <w:numFmt w:val="bullet"/>
      <w:lvlText w:val=""/>
      <w:lvlJc w:val="left"/>
      <w:pPr>
        <w:tabs>
          <w:tab w:val="num" w:pos="4680"/>
        </w:tabs>
        <w:ind w:left="4680" w:hanging="360"/>
      </w:pPr>
      <w:rPr>
        <w:rFonts w:ascii="Symbol" w:hAnsi="Symbol" w:hint="default"/>
      </w:rPr>
    </w:lvl>
    <w:lvl w:ilvl="7" w:tplc="1362F1BC" w:tentative="1">
      <w:start w:val="1"/>
      <w:numFmt w:val="bullet"/>
      <w:lvlText w:val="o"/>
      <w:lvlJc w:val="left"/>
      <w:pPr>
        <w:tabs>
          <w:tab w:val="num" w:pos="5400"/>
        </w:tabs>
        <w:ind w:left="5400" w:hanging="360"/>
      </w:pPr>
      <w:rPr>
        <w:rFonts w:ascii="Courier New" w:hAnsi="Courier New" w:cs="Courier New" w:hint="default"/>
      </w:rPr>
    </w:lvl>
    <w:lvl w:ilvl="8" w:tplc="63E6E9A4" w:tentative="1">
      <w:start w:val="1"/>
      <w:numFmt w:val="bullet"/>
      <w:lvlText w:val=""/>
      <w:lvlJc w:val="left"/>
      <w:pPr>
        <w:tabs>
          <w:tab w:val="num" w:pos="6120"/>
        </w:tabs>
        <w:ind w:left="6120" w:hanging="360"/>
      </w:pPr>
      <w:rPr>
        <w:rFonts w:ascii="Wingdings" w:hAnsi="Wingdings" w:hint="default"/>
      </w:rPr>
    </w:lvl>
  </w:abstractNum>
  <w:abstractNum w:abstractNumId="76" w15:restartNumberingAfterBreak="0">
    <w:nsid w:val="5C4E6E9B"/>
    <w:multiLevelType w:val="hybridMultilevel"/>
    <w:tmpl w:val="F18AEF72"/>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7" w15:restartNumberingAfterBreak="0">
    <w:nsid w:val="5C6F68BF"/>
    <w:multiLevelType w:val="multilevel"/>
    <w:tmpl w:val="34D2DB92"/>
    <w:lvl w:ilvl="0">
      <w:start w:val="1"/>
      <w:numFmt w:val="bullet"/>
      <w:lvlText w:val=""/>
      <w:lvlJc w:val="left"/>
      <w:pPr>
        <w:tabs>
          <w:tab w:val="num" w:pos="360"/>
        </w:tabs>
        <w:ind w:left="360" w:hanging="360"/>
      </w:pPr>
      <w:rPr>
        <w:rFonts w:ascii="Symbol" w:hAnsi="Symbol" w:hint="default"/>
        <w:sz w:val="22"/>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8" w15:restartNumberingAfterBreak="0">
    <w:nsid w:val="5CD52035"/>
    <w:multiLevelType w:val="hybridMultilevel"/>
    <w:tmpl w:val="7D3024FE"/>
    <w:lvl w:ilvl="0" w:tplc="3B0A6E32">
      <w:start w:val="10"/>
      <w:numFmt w:val="decimal"/>
      <w:lvlText w:val="%1"/>
      <w:lvlJc w:val="left"/>
      <w:pPr>
        <w:ind w:left="360" w:hanging="360"/>
      </w:pPr>
      <w:rPr>
        <w:rFonts w:hint="default"/>
      </w:rPr>
    </w:lvl>
    <w:lvl w:ilvl="1" w:tplc="CD92FC46" w:tentative="1">
      <w:start w:val="1"/>
      <w:numFmt w:val="lowerLetter"/>
      <w:lvlText w:val="%2."/>
      <w:lvlJc w:val="left"/>
      <w:pPr>
        <w:ind w:left="1440" w:hanging="360"/>
      </w:pPr>
    </w:lvl>
    <w:lvl w:ilvl="2" w:tplc="BEAEA5B8" w:tentative="1">
      <w:start w:val="1"/>
      <w:numFmt w:val="lowerRoman"/>
      <w:lvlText w:val="%3."/>
      <w:lvlJc w:val="right"/>
      <w:pPr>
        <w:ind w:left="2160" w:hanging="180"/>
      </w:pPr>
    </w:lvl>
    <w:lvl w:ilvl="3" w:tplc="0DFE3626" w:tentative="1">
      <w:start w:val="1"/>
      <w:numFmt w:val="decimal"/>
      <w:lvlText w:val="%4."/>
      <w:lvlJc w:val="left"/>
      <w:pPr>
        <w:ind w:left="2880" w:hanging="360"/>
      </w:pPr>
    </w:lvl>
    <w:lvl w:ilvl="4" w:tplc="98EE8A3A" w:tentative="1">
      <w:start w:val="1"/>
      <w:numFmt w:val="lowerLetter"/>
      <w:lvlText w:val="%5."/>
      <w:lvlJc w:val="left"/>
      <w:pPr>
        <w:ind w:left="3600" w:hanging="360"/>
      </w:pPr>
    </w:lvl>
    <w:lvl w:ilvl="5" w:tplc="6008A176" w:tentative="1">
      <w:start w:val="1"/>
      <w:numFmt w:val="lowerRoman"/>
      <w:lvlText w:val="%6."/>
      <w:lvlJc w:val="right"/>
      <w:pPr>
        <w:ind w:left="4320" w:hanging="180"/>
      </w:pPr>
    </w:lvl>
    <w:lvl w:ilvl="6" w:tplc="92741964" w:tentative="1">
      <w:start w:val="1"/>
      <w:numFmt w:val="decimal"/>
      <w:lvlText w:val="%7."/>
      <w:lvlJc w:val="left"/>
      <w:pPr>
        <w:ind w:left="5040" w:hanging="360"/>
      </w:pPr>
    </w:lvl>
    <w:lvl w:ilvl="7" w:tplc="8350F90A" w:tentative="1">
      <w:start w:val="1"/>
      <w:numFmt w:val="lowerLetter"/>
      <w:lvlText w:val="%8."/>
      <w:lvlJc w:val="left"/>
      <w:pPr>
        <w:ind w:left="5760" w:hanging="360"/>
      </w:pPr>
    </w:lvl>
    <w:lvl w:ilvl="8" w:tplc="BEBA937A" w:tentative="1">
      <w:start w:val="1"/>
      <w:numFmt w:val="lowerRoman"/>
      <w:lvlText w:val="%9."/>
      <w:lvlJc w:val="right"/>
      <w:pPr>
        <w:ind w:left="6480" w:hanging="180"/>
      </w:pPr>
    </w:lvl>
  </w:abstractNum>
  <w:abstractNum w:abstractNumId="79" w15:restartNumberingAfterBreak="0">
    <w:nsid w:val="5D0D10A6"/>
    <w:multiLevelType w:val="hybridMultilevel"/>
    <w:tmpl w:val="7CD220AA"/>
    <w:lvl w:ilvl="0" w:tplc="0C090001">
      <w:start w:val="1"/>
      <w:numFmt w:val="decimal"/>
      <w:lvlText w:val="%1."/>
      <w:lvlJc w:val="left"/>
      <w:pPr>
        <w:ind w:left="643" w:hanging="360"/>
      </w:pPr>
      <w:rPr>
        <w:rFonts w:hint="default"/>
        <w:b w:val="0"/>
      </w:rPr>
    </w:lvl>
    <w:lvl w:ilvl="1" w:tplc="0C090003" w:tentative="1">
      <w:start w:val="1"/>
      <w:numFmt w:val="lowerLetter"/>
      <w:lvlText w:val="%2."/>
      <w:lvlJc w:val="left"/>
      <w:pPr>
        <w:ind w:left="1440" w:hanging="360"/>
      </w:pPr>
    </w:lvl>
    <w:lvl w:ilvl="2" w:tplc="0C090005" w:tentative="1">
      <w:start w:val="1"/>
      <w:numFmt w:val="lowerRoman"/>
      <w:lvlText w:val="%3."/>
      <w:lvlJc w:val="right"/>
      <w:pPr>
        <w:ind w:left="2160" w:hanging="180"/>
      </w:pPr>
    </w:lvl>
    <w:lvl w:ilvl="3" w:tplc="0C090001" w:tentative="1">
      <w:start w:val="1"/>
      <w:numFmt w:val="decimal"/>
      <w:lvlText w:val="%4."/>
      <w:lvlJc w:val="left"/>
      <w:pPr>
        <w:ind w:left="2880" w:hanging="360"/>
      </w:pPr>
    </w:lvl>
    <w:lvl w:ilvl="4" w:tplc="0C090003" w:tentative="1">
      <w:start w:val="1"/>
      <w:numFmt w:val="lowerLetter"/>
      <w:lvlText w:val="%5."/>
      <w:lvlJc w:val="left"/>
      <w:pPr>
        <w:ind w:left="3600" w:hanging="360"/>
      </w:pPr>
    </w:lvl>
    <w:lvl w:ilvl="5" w:tplc="0C090005" w:tentative="1">
      <w:start w:val="1"/>
      <w:numFmt w:val="lowerRoman"/>
      <w:lvlText w:val="%6."/>
      <w:lvlJc w:val="right"/>
      <w:pPr>
        <w:ind w:left="4320" w:hanging="180"/>
      </w:pPr>
    </w:lvl>
    <w:lvl w:ilvl="6" w:tplc="0C090001" w:tentative="1">
      <w:start w:val="1"/>
      <w:numFmt w:val="decimal"/>
      <w:lvlText w:val="%7."/>
      <w:lvlJc w:val="left"/>
      <w:pPr>
        <w:ind w:left="5040" w:hanging="360"/>
      </w:pPr>
    </w:lvl>
    <w:lvl w:ilvl="7" w:tplc="0C090003" w:tentative="1">
      <w:start w:val="1"/>
      <w:numFmt w:val="lowerLetter"/>
      <w:lvlText w:val="%8."/>
      <w:lvlJc w:val="left"/>
      <w:pPr>
        <w:ind w:left="5760" w:hanging="360"/>
      </w:pPr>
    </w:lvl>
    <w:lvl w:ilvl="8" w:tplc="0C090005" w:tentative="1">
      <w:start w:val="1"/>
      <w:numFmt w:val="lowerRoman"/>
      <w:lvlText w:val="%9."/>
      <w:lvlJc w:val="right"/>
      <w:pPr>
        <w:ind w:left="6480" w:hanging="180"/>
      </w:pPr>
    </w:lvl>
  </w:abstractNum>
  <w:abstractNum w:abstractNumId="80" w15:restartNumberingAfterBreak="0">
    <w:nsid w:val="5DF8410F"/>
    <w:multiLevelType w:val="multilevel"/>
    <w:tmpl w:val="AC0AA14E"/>
    <w:numStyleLink w:val="Actnumbering"/>
  </w:abstractNum>
  <w:abstractNum w:abstractNumId="81" w15:restartNumberingAfterBreak="0">
    <w:nsid w:val="5E1775AF"/>
    <w:multiLevelType w:val="hybridMultilevel"/>
    <w:tmpl w:val="D7D2388A"/>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2" w15:restartNumberingAfterBreak="0">
    <w:nsid w:val="5E890613"/>
    <w:multiLevelType w:val="multilevel"/>
    <w:tmpl w:val="4C28EC6E"/>
    <w:lvl w:ilvl="0">
      <w:start w:val="1"/>
      <w:numFmt w:val="decimal"/>
      <w:lvlText w:val="%1."/>
      <w:lvlJc w:val="left"/>
      <w:pPr>
        <w:ind w:left="1440" w:hanging="360"/>
      </w:pPr>
      <w:rPr>
        <w:rFonts w:hint="default"/>
      </w:rPr>
    </w:lvl>
    <w:lvl w:ilvl="1">
      <w:start w:val="1"/>
      <w:numFmt w:val="lowerLetter"/>
      <w:lvlText w:val="%2."/>
      <w:lvlJc w:val="left"/>
      <w:pPr>
        <w:ind w:left="1800" w:hanging="360"/>
      </w:pPr>
      <w:rPr>
        <w:rFonts w:hint="default"/>
      </w:rPr>
    </w:lvl>
    <w:lvl w:ilvl="2">
      <w:start w:val="1"/>
      <w:numFmt w:val="lowerRoman"/>
      <w:lvlText w:val="%3."/>
      <w:lvlJc w:val="left"/>
      <w:pPr>
        <w:ind w:left="2160" w:hanging="36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left"/>
      <w:pPr>
        <w:ind w:left="3240" w:hanging="360"/>
      </w:pPr>
      <w:rPr>
        <w:rFonts w:hint="default"/>
      </w:rPr>
    </w:lvl>
    <w:lvl w:ilvl="6">
      <w:start w:val="1"/>
      <w:numFmt w:val="decimal"/>
      <w:lvlText w:val="%7."/>
      <w:lvlJc w:val="left"/>
      <w:pPr>
        <w:ind w:left="3600" w:hanging="360"/>
      </w:pPr>
      <w:rPr>
        <w:rFonts w:hint="default"/>
      </w:rPr>
    </w:lvl>
    <w:lvl w:ilvl="7">
      <w:start w:val="1"/>
      <w:numFmt w:val="lowerLetter"/>
      <w:lvlText w:val="%8."/>
      <w:lvlJc w:val="left"/>
      <w:pPr>
        <w:ind w:left="3960" w:hanging="360"/>
      </w:pPr>
      <w:rPr>
        <w:rFonts w:hint="default"/>
      </w:rPr>
    </w:lvl>
    <w:lvl w:ilvl="8">
      <w:start w:val="1"/>
      <w:numFmt w:val="lowerRoman"/>
      <w:lvlText w:val="%9."/>
      <w:lvlJc w:val="left"/>
      <w:pPr>
        <w:ind w:left="4320" w:hanging="360"/>
      </w:pPr>
      <w:rPr>
        <w:rFonts w:hint="default"/>
      </w:rPr>
    </w:lvl>
  </w:abstractNum>
  <w:abstractNum w:abstractNumId="83" w15:restartNumberingAfterBreak="0">
    <w:nsid w:val="63964DEB"/>
    <w:multiLevelType w:val="hybridMultilevel"/>
    <w:tmpl w:val="354AC0F6"/>
    <w:lvl w:ilvl="0" w:tplc="28221CAC">
      <w:start w:val="1"/>
      <w:numFmt w:val="lowerLetter"/>
      <w:lvlText w:val="%1."/>
      <w:lvlJc w:val="left"/>
      <w:pPr>
        <w:ind w:left="1003" w:hanging="360"/>
      </w:pPr>
      <w:rPr>
        <w:rFonts w:hint="default"/>
      </w:rPr>
    </w:lvl>
    <w:lvl w:ilvl="1" w:tplc="416AD6DA" w:tentative="1">
      <w:start w:val="1"/>
      <w:numFmt w:val="lowerLetter"/>
      <w:lvlText w:val="%2."/>
      <w:lvlJc w:val="left"/>
      <w:pPr>
        <w:ind w:left="1440" w:hanging="360"/>
      </w:pPr>
    </w:lvl>
    <w:lvl w:ilvl="2" w:tplc="0AD859BC" w:tentative="1">
      <w:start w:val="1"/>
      <w:numFmt w:val="lowerRoman"/>
      <w:lvlText w:val="%3."/>
      <w:lvlJc w:val="right"/>
      <w:pPr>
        <w:ind w:left="2160" w:hanging="180"/>
      </w:pPr>
    </w:lvl>
    <w:lvl w:ilvl="3" w:tplc="18DE69A0" w:tentative="1">
      <w:start w:val="1"/>
      <w:numFmt w:val="decimal"/>
      <w:lvlText w:val="%4."/>
      <w:lvlJc w:val="left"/>
      <w:pPr>
        <w:ind w:left="2880" w:hanging="360"/>
      </w:pPr>
    </w:lvl>
    <w:lvl w:ilvl="4" w:tplc="7A7EC0D2" w:tentative="1">
      <w:start w:val="1"/>
      <w:numFmt w:val="lowerLetter"/>
      <w:lvlText w:val="%5."/>
      <w:lvlJc w:val="left"/>
      <w:pPr>
        <w:ind w:left="3600" w:hanging="360"/>
      </w:pPr>
    </w:lvl>
    <w:lvl w:ilvl="5" w:tplc="BDBA431A" w:tentative="1">
      <w:start w:val="1"/>
      <w:numFmt w:val="lowerRoman"/>
      <w:lvlText w:val="%6."/>
      <w:lvlJc w:val="right"/>
      <w:pPr>
        <w:ind w:left="4320" w:hanging="180"/>
      </w:pPr>
    </w:lvl>
    <w:lvl w:ilvl="6" w:tplc="87BE09DE" w:tentative="1">
      <w:start w:val="1"/>
      <w:numFmt w:val="decimal"/>
      <w:lvlText w:val="%7."/>
      <w:lvlJc w:val="left"/>
      <w:pPr>
        <w:ind w:left="5040" w:hanging="360"/>
      </w:pPr>
    </w:lvl>
    <w:lvl w:ilvl="7" w:tplc="C504C138" w:tentative="1">
      <w:start w:val="1"/>
      <w:numFmt w:val="lowerLetter"/>
      <w:lvlText w:val="%8."/>
      <w:lvlJc w:val="left"/>
      <w:pPr>
        <w:ind w:left="5760" w:hanging="360"/>
      </w:pPr>
    </w:lvl>
    <w:lvl w:ilvl="8" w:tplc="3D1E0D3E" w:tentative="1">
      <w:start w:val="1"/>
      <w:numFmt w:val="lowerRoman"/>
      <w:lvlText w:val="%9."/>
      <w:lvlJc w:val="right"/>
      <w:pPr>
        <w:ind w:left="6480" w:hanging="180"/>
      </w:pPr>
    </w:lvl>
  </w:abstractNum>
  <w:abstractNum w:abstractNumId="84" w15:restartNumberingAfterBreak="0">
    <w:nsid w:val="66976F2D"/>
    <w:multiLevelType w:val="hybridMultilevel"/>
    <w:tmpl w:val="7CD220AA"/>
    <w:lvl w:ilvl="0" w:tplc="02D855DE">
      <w:start w:val="1"/>
      <w:numFmt w:val="decimal"/>
      <w:lvlText w:val="%1."/>
      <w:lvlJc w:val="left"/>
      <w:pPr>
        <w:ind w:left="643" w:hanging="360"/>
      </w:pPr>
      <w:rPr>
        <w:rFonts w:hint="default"/>
        <w:b w:val="0"/>
      </w:rPr>
    </w:lvl>
    <w:lvl w:ilvl="1" w:tplc="BA26D2DE" w:tentative="1">
      <w:start w:val="1"/>
      <w:numFmt w:val="lowerLetter"/>
      <w:lvlText w:val="%2."/>
      <w:lvlJc w:val="left"/>
      <w:pPr>
        <w:ind w:left="1440" w:hanging="360"/>
      </w:pPr>
    </w:lvl>
    <w:lvl w:ilvl="2" w:tplc="0470793E" w:tentative="1">
      <w:start w:val="1"/>
      <w:numFmt w:val="lowerRoman"/>
      <w:lvlText w:val="%3."/>
      <w:lvlJc w:val="right"/>
      <w:pPr>
        <w:ind w:left="2160" w:hanging="180"/>
      </w:pPr>
    </w:lvl>
    <w:lvl w:ilvl="3" w:tplc="B15E0092" w:tentative="1">
      <w:start w:val="1"/>
      <w:numFmt w:val="decimal"/>
      <w:lvlText w:val="%4."/>
      <w:lvlJc w:val="left"/>
      <w:pPr>
        <w:ind w:left="2880" w:hanging="360"/>
      </w:pPr>
    </w:lvl>
    <w:lvl w:ilvl="4" w:tplc="1C4E2C08" w:tentative="1">
      <w:start w:val="1"/>
      <w:numFmt w:val="lowerLetter"/>
      <w:lvlText w:val="%5."/>
      <w:lvlJc w:val="left"/>
      <w:pPr>
        <w:ind w:left="3600" w:hanging="360"/>
      </w:pPr>
    </w:lvl>
    <w:lvl w:ilvl="5" w:tplc="8402E8D0" w:tentative="1">
      <w:start w:val="1"/>
      <w:numFmt w:val="lowerRoman"/>
      <w:lvlText w:val="%6."/>
      <w:lvlJc w:val="right"/>
      <w:pPr>
        <w:ind w:left="4320" w:hanging="180"/>
      </w:pPr>
    </w:lvl>
    <w:lvl w:ilvl="6" w:tplc="22EABF66" w:tentative="1">
      <w:start w:val="1"/>
      <w:numFmt w:val="decimal"/>
      <w:lvlText w:val="%7."/>
      <w:lvlJc w:val="left"/>
      <w:pPr>
        <w:ind w:left="5040" w:hanging="360"/>
      </w:pPr>
    </w:lvl>
    <w:lvl w:ilvl="7" w:tplc="54082F8A" w:tentative="1">
      <w:start w:val="1"/>
      <w:numFmt w:val="lowerLetter"/>
      <w:lvlText w:val="%8."/>
      <w:lvlJc w:val="left"/>
      <w:pPr>
        <w:ind w:left="5760" w:hanging="360"/>
      </w:pPr>
    </w:lvl>
    <w:lvl w:ilvl="8" w:tplc="4E30D6E6" w:tentative="1">
      <w:start w:val="1"/>
      <w:numFmt w:val="lowerRoman"/>
      <w:lvlText w:val="%9."/>
      <w:lvlJc w:val="right"/>
      <w:pPr>
        <w:ind w:left="6480" w:hanging="180"/>
      </w:pPr>
    </w:lvl>
  </w:abstractNum>
  <w:abstractNum w:abstractNumId="85" w15:restartNumberingAfterBreak="0">
    <w:nsid w:val="678C21D5"/>
    <w:multiLevelType w:val="hybridMultilevel"/>
    <w:tmpl w:val="354AC0F6"/>
    <w:lvl w:ilvl="0" w:tplc="EAECE59C">
      <w:start w:val="1"/>
      <w:numFmt w:val="lowerLetter"/>
      <w:lvlText w:val="%1."/>
      <w:lvlJc w:val="left"/>
      <w:pPr>
        <w:ind w:left="1003" w:hanging="360"/>
      </w:pPr>
      <w:rPr>
        <w:rFonts w:hint="default"/>
      </w:rPr>
    </w:lvl>
    <w:lvl w:ilvl="1" w:tplc="4B2C64E0" w:tentative="1">
      <w:start w:val="1"/>
      <w:numFmt w:val="lowerLetter"/>
      <w:lvlText w:val="%2."/>
      <w:lvlJc w:val="left"/>
      <w:pPr>
        <w:ind w:left="1440" w:hanging="360"/>
      </w:pPr>
    </w:lvl>
    <w:lvl w:ilvl="2" w:tplc="4B461B0E" w:tentative="1">
      <w:start w:val="1"/>
      <w:numFmt w:val="lowerRoman"/>
      <w:lvlText w:val="%3."/>
      <w:lvlJc w:val="right"/>
      <w:pPr>
        <w:ind w:left="2160" w:hanging="180"/>
      </w:pPr>
    </w:lvl>
    <w:lvl w:ilvl="3" w:tplc="52E2FFEE" w:tentative="1">
      <w:start w:val="1"/>
      <w:numFmt w:val="decimal"/>
      <w:lvlText w:val="%4."/>
      <w:lvlJc w:val="left"/>
      <w:pPr>
        <w:ind w:left="2880" w:hanging="360"/>
      </w:pPr>
    </w:lvl>
    <w:lvl w:ilvl="4" w:tplc="EE3E70B2" w:tentative="1">
      <w:start w:val="1"/>
      <w:numFmt w:val="lowerLetter"/>
      <w:lvlText w:val="%5."/>
      <w:lvlJc w:val="left"/>
      <w:pPr>
        <w:ind w:left="3600" w:hanging="360"/>
      </w:pPr>
    </w:lvl>
    <w:lvl w:ilvl="5" w:tplc="BB24D90A" w:tentative="1">
      <w:start w:val="1"/>
      <w:numFmt w:val="lowerRoman"/>
      <w:lvlText w:val="%6."/>
      <w:lvlJc w:val="right"/>
      <w:pPr>
        <w:ind w:left="4320" w:hanging="180"/>
      </w:pPr>
    </w:lvl>
    <w:lvl w:ilvl="6" w:tplc="F5C053D2" w:tentative="1">
      <w:start w:val="1"/>
      <w:numFmt w:val="decimal"/>
      <w:lvlText w:val="%7."/>
      <w:lvlJc w:val="left"/>
      <w:pPr>
        <w:ind w:left="5040" w:hanging="360"/>
      </w:pPr>
    </w:lvl>
    <w:lvl w:ilvl="7" w:tplc="3334AC44" w:tentative="1">
      <w:start w:val="1"/>
      <w:numFmt w:val="lowerLetter"/>
      <w:lvlText w:val="%8."/>
      <w:lvlJc w:val="left"/>
      <w:pPr>
        <w:ind w:left="5760" w:hanging="360"/>
      </w:pPr>
    </w:lvl>
    <w:lvl w:ilvl="8" w:tplc="4628C5A8" w:tentative="1">
      <w:start w:val="1"/>
      <w:numFmt w:val="lowerRoman"/>
      <w:lvlText w:val="%9."/>
      <w:lvlJc w:val="right"/>
      <w:pPr>
        <w:ind w:left="6480" w:hanging="180"/>
      </w:pPr>
    </w:lvl>
  </w:abstractNum>
  <w:abstractNum w:abstractNumId="86" w15:restartNumberingAfterBreak="0">
    <w:nsid w:val="67963C41"/>
    <w:multiLevelType w:val="hybridMultilevel"/>
    <w:tmpl w:val="DFBE2336"/>
    <w:lvl w:ilvl="0" w:tplc="D1EA850C">
      <w:start w:val="1"/>
      <w:numFmt w:val="lowerRoman"/>
      <w:lvlText w:val="%1."/>
      <w:lvlJc w:val="left"/>
      <w:pPr>
        <w:ind w:left="1003" w:hanging="360"/>
      </w:pPr>
      <w:rPr>
        <w:rFonts w:hint="default"/>
      </w:rPr>
    </w:lvl>
    <w:lvl w:ilvl="1" w:tplc="907EB8AE">
      <w:start w:val="1"/>
      <w:numFmt w:val="decimal"/>
      <w:lvlText w:val="%2"/>
      <w:lvlJc w:val="left"/>
      <w:pPr>
        <w:ind w:left="1723" w:hanging="360"/>
      </w:pPr>
      <w:rPr>
        <w:rFonts w:ascii="Arial" w:hAnsi="Arial" w:cs="Times New Roman" w:hint="default"/>
      </w:rPr>
    </w:lvl>
    <w:lvl w:ilvl="2" w:tplc="99BAE8C4" w:tentative="1">
      <w:start w:val="1"/>
      <w:numFmt w:val="lowerRoman"/>
      <w:lvlText w:val="%3."/>
      <w:lvlJc w:val="right"/>
      <w:pPr>
        <w:ind w:left="2443" w:hanging="180"/>
      </w:pPr>
    </w:lvl>
    <w:lvl w:ilvl="3" w:tplc="4C8E41EC" w:tentative="1">
      <w:start w:val="1"/>
      <w:numFmt w:val="decimal"/>
      <w:lvlText w:val="%4."/>
      <w:lvlJc w:val="left"/>
      <w:pPr>
        <w:ind w:left="3163" w:hanging="360"/>
      </w:pPr>
    </w:lvl>
    <w:lvl w:ilvl="4" w:tplc="46AEDD52" w:tentative="1">
      <w:start w:val="1"/>
      <w:numFmt w:val="lowerLetter"/>
      <w:lvlText w:val="%5."/>
      <w:lvlJc w:val="left"/>
      <w:pPr>
        <w:ind w:left="3883" w:hanging="360"/>
      </w:pPr>
    </w:lvl>
    <w:lvl w:ilvl="5" w:tplc="4F223176" w:tentative="1">
      <w:start w:val="1"/>
      <w:numFmt w:val="lowerRoman"/>
      <w:lvlText w:val="%6."/>
      <w:lvlJc w:val="right"/>
      <w:pPr>
        <w:ind w:left="4603" w:hanging="180"/>
      </w:pPr>
    </w:lvl>
    <w:lvl w:ilvl="6" w:tplc="CF30F7B0" w:tentative="1">
      <w:start w:val="1"/>
      <w:numFmt w:val="decimal"/>
      <w:lvlText w:val="%7."/>
      <w:lvlJc w:val="left"/>
      <w:pPr>
        <w:ind w:left="5323" w:hanging="360"/>
      </w:pPr>
    </w:lvl>
    <w:lvl w:ilvl="7" w:tplc="BDF6259A" w:tentative="1">
      <w:start w:val="1"/>
      <w:numFmt w:val="lowerLetter"/>
      <w:lvlText w:val="%8."/>
      <w:lvlJc w:val="left"/>
      <w:pPr>
        <w:ind w:left="6043" w:hanging="360"/>
      </w:pPr>
    </w:lvl>
    <w:lvl w:ilvl="8" w:tplc="D1C29FAA" w:tentative="1">
      <w:start w:val="1"/>
      <w:numFmt w:val="lowerRoman"/>
      <w:lvlText w:val="%9."/>
      <w:lvlJc w:val="right"/>
      <w:pPr>
        <w:ind w:left="6763" w:hanging="180"/>
      </w:pPr>
    </w:lvl>
  </w:abstractNum>
  <w:abstractNum w:abstractNumId="87" w15:restartNumberingAfterBreak="0">
    <w:nsid w:val="69A3544D"/>
    <w:multiLevelType w:val="hybridMultilevel"/>
    <w:tmpl w:val="7CD220AA"/>
    <w:lvl w:ilvl="0" w:tplc="DA3EF7BC">
      <w:start w:val="1"/>
      <w:numFmt w:val="decimal"/>
      <w:lvlText w:val="%1."/>
      <w:lvlJc w:val="left"/>
      <w:pPr>
        <w:ind w:left="643" w:hanging="360"/>
      </w:pPr>
      <w:rPr>
        <w:rFonts w:hint="default"/>
        <w:b w:val="0"/>
      </w:rPr>
    </w:lvl>
    <w:lvl w:ilvl="1" w:tplc="6C9E79C0" w:tentative="1">
      <w:start w:val="1"/>
      <w:numFmt w:val="lowerLetter"/>
      <w:lvlText w:val="%2."/>
      <w:lvlJc w:val="left"/>
      <w:pPr>
        <w:ind w:left="1440" w:hanging="360"/>
      </w:pPr>
    </w:lvl>
    <w:lvl w:ilvl="2" w:tplc="3CD4FD42" w:tentative="1">
      <w:start w:val="1"/>
      <w:numFmt w:val="lowerRoman"/>
      <w:lvlText w:val="%3."/>
      <w:lvlJc w:val="right"/>
      <w:pPr>
        <w:ind w:left="2160" w:hanging="180"/>
      </w:pPr>
    </w:lvl>
    <w:lvl w:ilvl="3" w:tplc="60528F48" w:tentative="1">
      <w:start w:val="1"/>
      <w:numFmt w:val="decimal"/>
      <w:lvlText w:val="%4."/>
      <w:lvlJc w:val="left"/>
      <w:pPr>
        <w:ind w:left="2880" w:hanging="360"/>
      </w:pPr>
    </w:lvl>
    <w:lvl w:ilvl="4" w:tplc="267A7862" w:tentative="1">
      <w:start w:val="1"/>
      <w:numFmt w:val="lowerLetter"/>
      <w:lvlText w:val="%5."/>
      <w:lvlJc w:val="left"/>
      <w:pPr>
        <w:ind w:left="3600" w:hanging="360"/>
      </w:pPr>
    </w:lvl>
    <w:lvl w:ilvl="5" w:tplc="AD8A1278" w:tentative="1">
      <w:start w:val="1"/>
      <w:numFmt w:val="lowerRoman"/>
      <w:lvlText w:val="%6."/>
      <w:lvlJc w:val="right"/>
      <w:pPr>
        <w:ind w:left="4320" w:hanging="180"/>
      </w:pPr>
    </w:lvl>
    <w:lvl w:ilvl="6" w:tplc="F926B2F0" w:tentative="1">
      <w:start w:val="1"/>
      <w:numFmt w:val="decimal"/>
      <w:lvlText w:val="%7."/>
      <w:lvlJc w:val="left"/>
      <w:pPr>
        <w:ind w:left="5040" w:hanging="360"/>
      </w:pPr>
    </w:lvl>
    <w:lvl w:ilvl="7" w:tplc="2D789EF2" w:tentative="1">
      <w:start w:val="1"/>
      <w:numFmt w:val="lowerLetter"/>
      <w:lvlText w:val="%8."/>
      <w:lvlJc w:val="left"/>
      <w:pPr>
        <w:ind w:left="5760" w:hanging="360"/>
      </w:pPr>
    </w:lvl>
    <w:lvl w:ilvl="8" w:tplc="4F7A672A" w:tentative="1">
      <w:start w:val="1"/>
      <w:numFmt w:val="lowerRoman"/>
      <w:lvlText w:val="%9."/>
      <w:lvlJc w:val="right"/>
      <w:pPr>
        <w:ind w:left="6480" w:hanging="180"/>
      </w:pPr>
    </w:lvl>
  </w:abstractNum>
  <w:abstractNum w:abstractNumId="88" w15:restartNumberingAfterBreak="0">
    <w:nsid w:val="6B462200"/>
    <w:multiLevelType w:val="hybridMultilevel"/>
    <w:tmpl w:val="00FAD468"/>
    <w:lvl w:ilvl="0" w:tplc="FE6AE098">
      <w:start w:val="90"/>
      <w:numFmt w:val="bullet"/>
      <w:lvlText w:val="-"/>
      <w:lvlJc w:val="left"/>
      <w:pPr>
        <w:tabs>
          <w:tab w:val="num" w:pos="720"/>
        </w:tabs>
        <w:ind w:left="720" w:hanging="360"/>
      </w:pPr>
      <w:rPr>
        <w:rFonts w:ascii="Times New Roman" w:eastAsia="Times New Roman" w:hAnsi="Times New Roman" w:cs="Times New Roman" w:hint="default"/>
      </w:rPr>
    </w:lvl>
    <w:lvl w:ilvl="1" w:tplc="D3C00990" w:tentative="1">
      <w:start w:val="1"/>
      <w:numFmt w:val="bullet"/>
      <w:lvlText w:val="o"/>
      <w:lvlJc w:val="left"/>
      <w:pPr>
        <w:tabs>
          <w:tab w:val="num" w:pos="1440"/>
        </w:tabs>
        <w:ind w:left="1440" w:hanging="360"/>
      </w:pPr>
      <w:rPr>
        <w:rFonts w:ascii="Courier New" w:hAnsi="Courier New" w:cs="Courier New" w:hint="default"/>
      </w:rPr>
    </w:lvl>
    <w:lvl w:ilvl="2" w:tplc="577EF29E" w:tentative="1">
      <w:start w:val="1"/>
      <w:numFmt w:val="bullet"/>
      <w:lvlText w:val=""/>
      <w:lvlJc w:val="left"/>
      <w:pPr>
        <w:tabs>
          <w:tab w:val="num" w:pos="2160"/>
        </w:tabs>
        <w:ind w:left="2160" w:hanging="360"/>
      </w:pPr>
      <w:rPr>
        <w:rFonts w:ascii="Wingdings" w:hAnsi="Wingdings" w:hint="default"/>
      </w:rPr>
    </w:lvl>
    <w:lvl w:ilvl="3" w:tplc="2F04F786" w:tentative="1">
      <w:start w:val="1"/>
      <w:numFmt w:val="bullet"/>
      <w:lvlText w:val=""/>
      <w:lvlJc w:val="left"/>
      <w:pPr>
        <w:tabs>
          <w:tab w:val="num" w:pos="2880"/>
        </w:tabs>
        <w:ind w:left="2880" w:hanging="360"/>
      </w:pPr>
      <w:rPr>
        <w:rFonts w:ascii="Symbol" w:hAnsi="Symbol" w:hint="default"/>
      </w:rPr>
    </w:lvl>
    <w:lvl w:ilvl="4" w:tplc="5D6ECD1E" w:tentative="1">
      <w:start w:val="1"/>
      <w:numFmt w:val="bullet"/>
      <w:lvlText w:val="o"/>
      <w:lvlJc w:val="left"/>
      <w:pPr>
        <w:tabs>
          <w:tab w:val="num" w:pos="3600"/>
        </w:tabs>
        <w:ind w:left="3600" w:hanging="360"/>
      </w:pPr>
      <w:rPr>
        <w:rFonts w:ascii="Courier New" w:hAnsi="Courier New" w:cs="Courier New" w:hint="default"/>
      </w:rPr>
    </w:lvl>
    <w:lvl w:ilvl="5" w:tplc="9D50ADB2" w:tentative="1">
      <w:start w:val="1"/>
      <w:numFmt w:val="bullet"/>
      <w:lvlText w:val=""/>
      <w:lvlJc w:val="left"/>
      <w:pPr>
        <w:tabs>
          <w:tab w:val="num" w:pos="4320"/>
        </w:tabs>
        <w:ind w:left="4320" w:hanging="360"/>
      </w:pPr>
      <w:rPr>
        <w:rFonts w:ascii="Wingdings" w:hAnsi="Wingdings" w:hint="default"/>
      </w:rPr>
    </w:lvl>
    <w:lvl w:ilvl="6" w:tplc="1806041E" w:tentative="1">
      <w:start w:val="1"/>
      <w:numFmt w:val="bullet"/>
      <w:lvlText w:val=""/>
      <w:lvlJc w:val="left"/>
      <w:pPr>
        <w:tabs>
          <w:tab w:val="num" w:pos="5040"/>
        </w:tabs>
        <w:ind w:left="5040" w:hanging="360"/>
      </w:pPr>
      <w:rPr>
        <w:rFonts w:ascii="Symbol" w:hAnsi="Symbol" w:hint="default"/>
      </w:rPr>
    </w:lvl>
    <w:lvl w:ilvl="7" w:tplc="3334DD72" w:tentative="1">
      <w:start w:val="1"/>
      <w:numFmt w:val="bullet"/>
      <w:lvlText w:val="o"/>
      <w:lvlJc w:val="left"/>
      <w:pPr>
        <w:tabs>
          <w:tab w:val="num" w:pos="5760"/>
        </w:tabs>
        <w:ind w:left="5760" w:hanging="360"/>
      </w:pPr>
      <w:rPr>
        <w:rFonts w:ascii="Courier New" w:hAnsi="Courier New" w:cs="Courier New" w:hint="default"/>
      </w:rPr>
    </w:lvl>
    <w:lvl w:ilvl="8" w:tplc="EDEE6CFA" w:tentative="1">
      <w:start w:val="1"/>
      <w:numFmt w:val="bullet"/>
      <w:lvlText w:val=""/>
      <w:lvlJc w:val="left"/>
      <w:pPr>
        <w:tabs>
          <w:tab w:val="num" w:pos="6480"/>
        </w:tabs>
        <w:ind w:left="6480" w:hanging="360"/>
      </w:pPr>
      <w:rPr>
        <w:rFonts w:ascii="Wingdings" w:hAnsi="Wingdings" w:hint="default"/>
      </w:rPr>
    </w:lvl>
  </w:abstractNum>
  <w:abstractNum w:abstractNumId="89" w15:restartNumberingAfterBreak="0">
    <w:nsid w:val="6B49179C"/>
    <w:multiLevelType w:val="hybridMultilevel"/>
    <w:tmpl w:val="E850C316"/>
    <w:lvl w:ilvl="0" w:tplc="0C090001">
      <w:start w:val="1"/>
      <w:numFmt w:val="bullet"/>
      <w:lvlText w:val=""/>
      <w:lvlJc w:val="left"/>
      <w:pPr>
        <w:tabs>
          <w:tab w:val="num" w:pos="720"/>
        </w:tabs>
        <w:ind w:left="720" w:hanging="360"/>
      </w:pPr>
      <w:rPr>
        <w:rFonts w:ascii="Symbol" w:hAnsi="Symbol"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90" w15:restartNumberingAfterBreak="0">
    <w:nsid w:val="6FAE4209"/>
    <w:multiLevelType w:val="hybridMultilevel"/>
    <w:tmpl w:val="354AC0F6"/>
    <w:lvl w:ilvl="0" w:tplc="3376B9CA">
      <w:start w:val="1"/>
      <w:numFmt w:val="lowerLetter"/>
      <w:lvlText w:val="%1."/>
      <w:lvlJc w:val="left"/>
      <w:pPr>
        <w:ind w:left="1003" w:hanging="360"/>
      </w:pPr>
      <w:rPr>
        <w:rFonts w:hint="default"/>
      </w:rPr>
    </w:lvl>
    <w:lvl w:ilvl="1" w:tplc="FFE0BBFC" w:tentative="1">
      <w:start w:val="1"/>
      <w:numFmt w:val="lowerLetter"/>
      <w:lvlText w:val="%2."/>
      <w:lvlJc w:val="left"/>
      <w:pPr>
        <w:ind w:left="1440" w:hanging="360"/>
      </w:pPr>
    </w:lvl>
    <w:lvl w:ilvl="2" w:tplc="45D8E574" w:tentative="1">
      <w:start w:val="1"/>
      <w:numFmt w:val="lowerRoman"/>
      <w:lvlText w:val="%3."/>
      <w:lvlJc w:val="right"/>
      <w:pPr>
        <w:ind w:left="2160" w:hanging="180"/>
      </w:pPr>
    </w:lvl>
    <w:lvl w:ilvl="3" w:tplc="2B40BE62" w:tentative="1">
      <w:start w:val="1"/>
      <w:numFmt w:val="decimal"/>
      <w:lvlText w:val="%4."/>
      <w:lvlJc w:val="left"/>
      <w:pPr>
        <w:ind w:left="2880" w:hanging="360"/>
      </w:pPr>
    </w:lvl>
    <w:lvl w:ilvl="4" w:tplc="579A3098" w:tentative="1">
      <w:start w:val="1"/>
      <w:numFmt w:val="lowerLetter"/>
      <w:lvlText w:val="%5."/>
      <w:lvlJc w:val="left"/>
      <w:pPr>
        <w:ind w:left="3600" w:hanging="360"/>
      </w:pPr>
    </w:lvl>
    <w:lvl w:ilvl="5" w:tplc="98D220A8" w:tentative="1">
      <w:start w:val="1"/>
      <w:numFmt w:val="lowerRoman"/>
      <w:lvlText w:val="%6."/>
      <w:lvlJc w:val="right"/>
      <w:pPr>
        <w:ind w:left="4320" w:hanging="180"/>
      </w:pPr>
    </w:lvl>
    <w:lvl w:ilvl="6" w:tplc="56624B5E" w:tentative="1">
      <w:start w:val="1"/>
      <w:numFmt w:val="decimal"/>
      <w:lvlText w:val="%7."/>
      <w:lvlJc w:val="left"/>
      <w:pPr>
        <w:ind w:left="5040" w:hanging="360"/>
      </w:pPr>
    </w:lvl>
    <w:lvl w:ilvl="7" w:tplc="A920B83C" w:tentative="1">
      <w:start w:val="1"/>
      <w:numFmt w:val="lowerLetter"/>
      <w:lvlText w:val="%8."/>
      <w:lvlJc w:val="left"/>
      <w:pPr>
        <w:ind w:left="5760" w:hanging="360"/>
      </w:pPr>
    </w:lvl>
    <w:lvl w:ilvl="8" w:tplc="67D0184E" w:tentative="1">
      <w:start w:val="1"/>
      <w:numFmt w:val="lowerRoman"/>
      <w:lvlText w:val="%9."/>
      <w:lvlJc w:val="right"/>
      <w:pPr>
        <w:ind w:left="6480" w:hanging="180"/>
      </w:pPr>
    </w:lvl>
  </w:abstractNum>
  <w:abstractNum w:abstractNumId="91" w15:restartNumberingAfterBreak="0">
    <w:nsid w:val="714F3A23"/>
    <w:multiLevelType w:val="multilevel"/>
    <w:tmpl w:val="0CCADFC8"/>
    <w:lvl w:ilvl="0">
      <w:start w:val="1"/>
      <w:numFmt w:val="decimal"/>
      <w:lvlText w:val="%1)"/>
      <w:lvlJc w:val="left"/>
      <w:pPr>
        <w:tabs>
          <w:tab w:val="num" w:pos="851"/>
        </w:tabs>
        <w:ind w:left="851" w:hanging="284"/>
      </w:pPr>
      <w:rPr>
        <w:sz w:val="22"/>
      </w:rPr>
    </w:lvl>
    <w:lvl w:ilvl="1">
      <w:start w:val="1"/>
      <w:numFmt w:val="lowerLetter"/>
      <w:lvlText w:val="%2)"/>
      <w:lvlJc w:val="left"/>
      <w:pPr>
        <w:tabs>
          <w:tab w:val="num" w:pos="1418"/>
        </w:tabs>
        <w:ind w:left="1418" w:hanging="284"/>
      </w:pPr>
      <w:rPr>
        <w:rFonts w:hint="default"/>
      </w:rPr>
    </w:lvl>
    <w:lvl w:ilvl="2">
      <w:start w:val="1"/>
      <w:numFmt w:val="lowerRoman"/>
      <w:lvlText w:val="%3."/>
      <w:lvlJc w:val="left"/>
      <w:pPr>
        <w:tabs>
          <w:tab w:val="num" w:pos="1985"/>
        </w:tabs>
        <w:ind w:left="1985" w:hanging="284"/>
      </w:pPr>
      <w:rPr>
        <w:rFonts w:hint="default"/>
        <w:sz w:val="22"/>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2" w15:restartNumberingAfterBreak="0">
    <w:nsid w:val="73054492"/>
    <w:multiLevelType w:val="multilevel"/>
    <w:tmpl w:val="34D2DB92"/>
    <w:lvl w:ilvl="0">
      <w:start w:val="1"/>
      <w:numFmt w:val="bullet"/>
      <w:lvlText w:val=""/>
      <w:lvlJc w:val="left"/>
      <w:pPr>
        <w:tabs>
          <w:tab w:val="num" w:pos="360"/>
        </w:tabs>
        <w:ind w:left="360" w:hanging="360"/>
      </w:pPr>
      <w:rPr>
        <w:rFonts w:ascii="Symbol" w:hAnsi="Symbol" w:hint="default"/>
        <w:sz w:val="22"/>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3" w15:restartNumberingAfterBreak="0">
    <w:nsid w:val="74676C7C"/>
    <w:multiLevelType w:val="multilevel"/>
    <w:tmpl w:val="26780F18"/>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4" w15:restartNumberingAfterBreak="0">
    <w:nsid w:val="76D7753F"/>
    <w:multiLevelType w:val="hybridMultilevel"/>
    <w:tmpl w:val="40A8D488"/>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5" w15:restartNumberingAfterBreak="0">
    <w:nsid w:val="77EA1DE4"/>
    <w:multiLevelType w:val="multilevel"/>
    <w:tmpl w:val="4C28EC6E"/>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96" w15:restartNumberingAfterBreak="0">
    <w:nsid w:val="78094ACA"/>
    <w:multiLevelType w:val="hybridMultilevel"/>
    <w:tmpl w:val="FEB63418"/>
    <w:lvl w:ilvl="0" w:tplc="0C09000F">
      <w:start w:val="1"/>
      <w:numFmt w:val="decimal"/>
      <w:lvlText w:val="%1."/>
      <w:lvlJc w:val="left"/>
      <w:pPr>
        <w:tabs>
          <w:tab w:val="num" w:pos="720"/>
        </w:tabs>
        <w:ind w:left="720" w:hanging="360"/>
      </w:pPr>
      <w:rPr>
        <w:rFonts w:cs="Times New Roman"/>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97" w15:restartNumberingAfterBreak="0">
    <w:nsid w:val="7FC90C45"/>
    <w:multiLevelType w:val="multilevel"/>
    <w:tmpl w:val="EA8C94C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abstractNumId w:val="61"/>
  </w:num>
  <w:num w:numId="2">
    <w:abstractNumId w:val="25"/>
  </w:num>
  <w:num w:numId="3">
    <w:abstractNumId w:val="14"/>
  </w:num>
  <w:num w:numId="4">
    <w:abstractNumId w:val="52"/>
  </w:num>
  <w:num w:numId="5">
    <w:abstractNumId w:val="51"/>
  </w:num>
  <w:num w:numId="6">
    <w:abstractNumId w:val="57"/>
  </w:num>
  <w:num w:numId="7">
    <w:abstractNumId w:val="86"/>
  </w:num>
  <w:num w:numId="8">
    <w:abstractNumId w:val="73"/>
  </w:num>
  <w:num w:numId="9">
    <w:abstractNumId w:val="54"/>
  </w:num>
  <w:num w:numId="10">
    <w:abstractNumId w:val="8"/>
  </w:num>
  <w:num w:numId="11">
    <w:abstractNumId w:val="69"/>
  </w:num>
  <w:num w:numId="12">
    <w:abstractNumId w:val="3"/>
  </w:num>
  <w:num w:numId="13">
    <w:abstractNumId w:val="73"/>
    <w:lvlOverride w:ilvl="0">
      <w:startOverride w:val="1"/>
    </w:lvlOverride>
  </w:num>
  <w:num w:numId="14">
    <w:abstractNumId w:val="51"/>
    <w:lvlOverride w:ilvl="0">
      <w:startOverride w:val="1"/>
    </w:lvlOverride>
  </w:num>
  <w:num w:numId="15">
    <w:abstractNumId w:val="64"/>
  </w:num>
  <w:num w:numId="16">
    <w:abstractNumId w:val="80"/>
    <w:lvlOverride w:ilvl="0">
      <w:lvl w:ilvl="0">
        <w:start w:val="1"/>
        <w:numFmt w:val="lowerLetter"/>
        <w:lvlText w:val="%1."/>
        <w:lvlJc w:val="left"/>
        <w:pPr>
          <w:ind w:left="720" w:hanging="360"/>
        </w:pPr>
        <w:rPr>
          <w:rFonts w:hint="default"/>
        </w:rPr>
      </w:lvl>
    </w:lvlOverride>
    <w:lvlOverride w:ilvl="1">
      <w:lvl w:ilvl="1">
        <w:start w:val="1"/>
        <w:numFmt w:val="lowerLetter"/>
        <w:lvlText w:val="%2."/>
        <w:lvlJc w:val="left"/>
        <w:pPr>
          <w:ind w:left="666" w:hanging="360"/>
        </w:pPr>
      </w:lvl>
    </w:lvlOverride>
    <w:lvlOverride w:ilvl="2">
      <w:lvl w:ilvl="2" w:tentative="1">
        <w:start w:val="1"/>
        <w:numFmt w:val="lowerRoman"/>
        <w:lvlText w:val="%3."/>
        <w:lvlJc w:val="right"/>
        <w:pPr>
          <w:ind w:left="1386" w:hanging="180"/>
        </w:pPr>
      </w:lvl>
    </w:lvlOverride>
    <w:lvlOverride w:ilvl="3">
      <w:lvl w:ilvl="3" w:tentative="1">
        <w:start w:val="1"/>
        <w:numFmt w:val="decimal"/>
        <w:lvlText w:val="%4."/>
        <w:lvlJc w:val="left"/>
        <w:pPr>
          <w:ind w:left="2106" w:hanging="360"/>
        </w:pPr>
      </w:lvl>
    </w:lvlOverride>
    <w:lvlOverride w:ilvl="4">
      <w:lvl w:ilvl="4" w:tentative="1">
        <w:start w:val="1"/>
        <w:numFmt w:val="lowerLetter"/>
        <w:lvlText w:val="%5."/>
        <w:lvlJc w:val="left"/>
        <w:pPr>
          <w:ind w:left="2826" w:hanging="360"/>
        </w:pPr>
      </w:lvl>
    </w:lvlOverride>
    <w:lvlOverride w:ilvl="5">
      <w:lvl w:ilvl="5" w:tentative="1">
        <w:start w:val="1"/>
        <w:numFmt w:val="lowerRoman"/>
        <w:lvlText w:val="%6."/>
        <w:lvlJc w:val="right"/>
        <w:pPr>
          <w:ind w:left="3546" w:hanging="180"/>
        </w:pPr>
      </w:lvl>
    </w:lvlOverride>
    <w:lvlOverride w:ilvl="6">
      <w:lvl w:ilvl="6" w:tentative="1">
        <w:start w:val="1"/>
        <w:numFmt w:val="decimal"/>
        <w:lvlText w:val="%7."/>
        <w:lvlJc w:val="left"/>
        <w:pPr>
          <w:ind w:left="4266" w:hanging="360"/>
        </w:pPr>
      </w:lvl>
    </w:lvlOverride>
    <w:lvlOverride w:ilvl="7">
      <w:lvl w:ilvl="7" w:tentative="1">
        <w:start w:val="1"/>
        <w:numFmt w:val="lowerLetter"/>
        <w:lvlText w:val="%8."/>
        <w:lvlJc w:val="left"/>
        <w:pPr>
          <w:ind w:left="4986" w:hanging="360"/>
        </w:pPr>
      </w:lvl>
    </w:lvlOverride>
    <w:lvlOverride w:ilvl="8">
      <w:lvl w:ilvl="8" w:tentative="1">
        <w:start w:val="1"/>
        <w:numFmt w:val="lowerRoman"/>
        <w:lvlText w:val="%9."/>
        <w:lvlJc w:val="right"/>
        <w:pPr>
          <w:ind w:left="5706" w:hanging="180"/>
        </w:pPr>
      </w:lvl>
    </w:lvlOverride>
  </w:num>
  <w:num w:numId="17">
    <w:abstractNumId w:val="22"/>
  </w:num>
  <w:num w:numId="18">
    <w:abstractNumId w:val="73"/>
    <w:lvlOverride w:ilvl="0">
      <w:startOverride w:val="1"/>
    </w:lvlOverride>
  </w:num>
  <w:num w:numId="19">
    <w:abstractNumId w:val="53"/>
  </w:num>
  <w:num w:numId="20">
    <w:abstractNumId w:val="73"/>
    <w:lvlOverride w:ilvl="0">
      <w:startOverride w:val="1"/>
    </w:lvlOverride>
  </w:num>
  <w:num w:numId="21">
    <w:abstractNumId w:val="77"/>
  </w:num>
  <w:num w:numId="22">
    <w:abstractNumId w:val="49"/>
  </w:num>
  <w:num w:numId="23">
    <w:abstractNumId w:val="40"/>
  </w:num>
  <w:num w:numId="24">
    <w:abstractNumId w:val="27"/>
  </w:num>
  <w:num w:numId="25">
    <w:abstractNumId w:val="55"/>
  </w:num>
  <w:num w:numId="26">
    <w:abstractNumId w:val="70"/>
  </w:num>
  <w:num w:numId="27">
    <w:abstractNumId w:val="90"/>
  </w:num>
  <w:num w:numId="28">
    <w:abstractNumId w:val="41"/>
  </w:num>
  <w:num w:numId="29">
    <w:abstractNumId w:val="39"/>
  </w:num>
  <w:num w:numId="30">
    <w:abstractNumId w:val="92"/>
  </w:num>
  <w:num w:numId="31">
    <w:abstractNumId w:val="44"/>
  </w:num>
  <w:num w:numId="32">
    <w:abstractNumId w:val="79"/>
  </w:num>
  <w:num w:numId="33">
    <w:abstractNumId w:val="50"/>
  </w:num>
  <w:num w:numId="34">
    <w:abstractNumId w:val="30"/>
  </w:num>
  <w:num w:numId="35">
    <w:abstractNumId w:val="72"/>
  </w:num>
  <w:num w:numId="36">
    <w:abstractNumId w:val="5"/>
  </w:num>
  <w:num w:numId="37">
    <w:abstractNumId w:val="2"/>
  </w:num>
  <w:num w:numId="38">
    <w:abstractNumId w:val="74"/>
  </w:num>
  <w:num w:numId="39">
    <w:abstractNumId w:val="18"/>
  </w:num>
  <w:num w:numId="40">
    <w:abstractNumId w:val="31"/>
  </w:num>
  <w:num w:numId="41">
    <w:abstractNumId w:val="83"/>
  </w:num>
  <w:num w:numId="42">
    <w:abstractNumId w:val="71"/>
  </w:num>
  <w:num w:numId="43">
    <w:abstractNumId w:val="62"/>
  </w:num>
  <w:num w:numId="44">
    <w:abstractNumId w:val="78"/>
  </w:num>
  <w:num w:numId="45">
    <w:abstractNumId w:val="21"/>
  </w:num>
  <w:num w:numId="46">
    <w:abstractNumId w:val="19"/>
  </w:num>
  <w:num w:numId="47">
    <w:abstractNumId w:val="20"/>
  </w:num>
  <w:num w:numId="48">
    <w:abstractNumId w:val="45"/>
  </w:num>
  <w:num w:numId="49">
    <w:abstractNumId w:val="33"/>
  </w:num>
  <w:num w:numId="50">
    <w:abstractNumId w:val="59"/>
  </w:num>
  <w:num w:numId="51">
    <w:abstractNumId w:val="56"/>
  </w:num>
  <w:num w:numId="52">
    <w:abstractNumId w:val="46"/>
  </w:num>
  <w:num w:numId="53">
    <w:abstractNumId w:val="68"/>
  </w:num>
  <w:num w:numId="54">
    <w:abstractNumId w:val="87"/>
  </w:num>
  <w:num w:numId="55">
    <w:abstractNumId w:val="84"/>
  </w:num>
  <w:num w:numId="56">
    <w:abstractNumId w:val="43"/>
  </w:num>
  <w:num w:numId="57">
    <w:abstractNumId w:val="47"/>
  </w:num>
  <w:num w:numId="58">
    <w:abstractNumId w:val="48"/>
  </w:num>
  <w:num w:numId="59">
    <w:abstractNumId w:val="85"/>
  </w:num>
  <w:num w:numId="60">
    <w:abstractNumId w:val="38"/>
  </w:num>
  <w:num w:numId="61">
    <w:abstractNumId w:val="37"/>
  </w:num>
  <w:num w:numId="62">
    <w:abstractNumId w:val="1"/>
  </w:num>
  <w:num w:numId="63">
    <w:abstractNumId w:val="0"/>
  </w:num>
  <w:num w:numId="64">
    <w:abstractNumId w:val="63"/>
  </w:num>
  <w:num w:numId="65">
    <w:abstractNumId w:val="88"/>
  </w:num>
  <w:num w:numId="66">
    <w:abstractNumId w:val="9"/>
  </w:num>
  <w:num w:numId="67">
    <w:abstractNumId w:val="75"/>
  </w:num>
  <w:num w:numId="68">
    <w:abstractNumId w:val="28"/>
  </w:num>
  <w:num w:numId="69">
    <w:abstractNumId w:val="66"/>
  </w:num>
  <w:num w:numId="70">
    <w:abstractNumId w:val="97"/>
  </w:num>
  <w:num w:numId="71">
    <w:abstractNumId w:val="7"/>
  </w:num>
  <w:num w:numId="72">
    <w:abstractNumId w:val="73"/>
    <w:lvlOverride w:ilvl="0">
      <w:startOverride w:val="1"/>
    </w:lvlOverride>
  </w:num>
  <w:num w:numId="73">
    <w:abstractNumId w:val="60"/>
  </w:num>
  <w:num w:numId="74">
    <w:abstractNumId w:val="93"/>
  </w:num>
  <w:num w:numId="75">
    <w:abstractNumId w:val="17"/>
  </w:num>
  <w:num w:numId="76">
    <w:abstractNumId w:val="23"/>
  </w:num>
  <w:num w:numId="77">
    <w:abstractNumId w:val="95"/>
  </w:num>
  <w:num w:numId="78">
    <w:abstractNumId w:val="29"/>
  </w:num>
  <w:num w:numId="79">
    <w:abstractNumId w:val="10"/>
  </w:num>
  <w:num w:numId="80">
    <w:abstractNumId w:val="15"/>
  </w:num>
  <w:num w:numId="81">
    <w:abstractNumId w:val="24"/>
  </w:num>
  <w:num w:numId="82">
    <w:abstractNumId w:val="12"/>
  </w:num>
  <w:num w:numId="83">
    <w:abstractNumId w:val="4"/>
  </w:num>
  <w:num w:numId="84">
    <w:abstractNumId w:val="91"/>
  </w:num>
  <w:num w:numId="85">
    <w:abstractNumId w:val="82"/>
  </w:num>
  <w:num w:numId="86">
    <w:abstractNumId w:val="36"/>
  </w:num>
  <w:num w:numId="87">
    <w:abstractNumId w:val="67"/>
  </w:num>
  <w:num w:numId="88">
    <w:abstractNumId w:val="11"/>
  </w:num>
  <w:num w:numId="89">
    <w:abstractNumId w:val="58"/>
  </w:num>
  <w:num w:numId="90">
    <w:abstractNumId w:val="42"/>
  </w:num>
  <w:num w:numId="91">
    <w:abstractNumId w:val="65"/>
  </w:num>
  <w:num w:numId="92">
    <w:abstractNumId w:val="26"/>
  </w:num>
  <w:num w:numId="93">
    <w:abstractNumId w:val="32"/>
  </w:num>
  <w:num w:numId="94">
    <w:abstractNumId w:val="81"/>
  </w:num>
  <w:num w:numId="95">
    <w:abstractNumId w:val="16"/>
  </w:num>
  <w:num w:numId="96">
    <w:abstractNumId w:val="94"/>
  </w:num>
  <w:num w:numId="97">
    <w:abstractNumId w:val="34"/>
  </w:num>
  <w:num w:numId="98">
    <w:abstractNumId w:val="89"/>
  </w:num>
  <w:num w:numId="99">
    <w:abstractNumId w:val="76"/>
  </w:num>
  <w:num w:numId="100">
    <w:abstractNumId w:val="6"/>
  </w:num>
  <w:num w:numId="101">
    <w:abstractNumId w:val="96"/>
  </w:num>
  <w:num w:numId="102">
    <w:abstractNumId w:val="35"/>
  </w:num>
  <w:num w:numId="103">
    <w:abstractNumId w:val="13"/>
  </w:num>
  <w:numIdMacAtCleanup w:val="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25"/>
  <w:embedTrueTypeFonts/>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00"/>
  <w:displayHorizontalDrawingGridEvery w:val="2"/>
  <w:characterSpacingControl w:val="doNotCompress"/>
  <w:hdrShapeDefaults>
    <o:shapedefaults v:ext="edit" spidmax="18533">
      <o:colormenu v:ext="edit" fillcolor="none [3208]" strokecolor="none [3213]"/>
    </o:shapedefaults>
    <o:shapelayout v:ext="edit">
      <o:idmap v:ext="edit" data="18"/>
    </o:shapelayout>
  </w:hdrShapeDefaults>
  <w:footnotePr>
    <w:footnote w:id="-1"/>
    <w:footnote w:id="0"/>
  </w:footnotePr>
  <w:endnotePr>
    <w:endnote w:id="-1"/>
    <w:endnote w:id="0"/>
  </w:endnotePr>
  <w:compat>
    <w:compatSetting w:name="compatibilityMode" w:uri="http://schemas.microsoft.com/office/word" w:val="12"/>
  </w:compat>
  <w:rsids>
    <w:rsidRoot w:val="004C00F4"/>
    <w:rsid w:val="000005C4"/>
    <w:rsid w:val="00002031"/>
    <w:rsid w:val="00004734"/>
    <w:rsid w:val="00006B22"/>
    <w:rsid w:val="00006E2C"/>
    <w:rsid w:val="00007053"/>
    <w:rsid w:val="00011476"/>
    <w:rsid w:val="000149E6"/>
    <w:rsid w:val="000246AE"/>
    <w:rsid w:val="00024E01"/>
    <w:rsid w:val="00025C67"/>
    <w:rsid w:val="00030856"/>
    <w:rsid w:val="00033D56"/>
    <w:rsid w:val="000437C9"/>
    <w:rsid w:val="00052015"/>
    <w:rsid w:val="0005559E"/>
    <w:rsid w:val="000570A6"/>
    <w:rsid w:val="000609F7"/>
    <w:rsid w:val="00063C53"/>
    <w:rsid w:val="000719A2"/>
    <w:rsid w:val="000725FF"/>
    <w:rsid w:val="000736AE"/>
    <w:rsid w:val="00074625"/>
    <w:rsid w:val="00080216"/>
    <w:rsid w:val="00083DAA"/>
    <w:rsid w:val="00083F06"/>
    <w:rsid w:val="000877DA"/>
    <w:rsid w:val="00090D6C"/>
    <w:rsid w:val="000A2F49"/>
    <w:rsid w:val="000A6D32"/>
    <w:rsid w:val="000A6E86"/>
    <w:rsid w:val="000B3532"/>
    <w:rsid w:val="000C0366"/>
    <w:rsid w:val="000C34B9"/>
    <w:rsid w:val="000D204C"/>
    <w:rsid w:val="000D391B"/>
    <w:rsid w:val="000D3D6D"/>
    <w:rsid w:val="000D4FC7"/>
    <w:rsid w:val="000E1248"/>
    <w:rsid w:val="000E459B"/>
    <w:rsid w:val="000E60AA"/>
    <w:rsid w:val="000F438F"/>
    <w:rsid w:val="000F4869"/>
    <w:rsid w:val="000F504A"/>
    <w:rsid w:val="000F6E6F"/>
    <w:rsid w:val="000F6E7A"/>
    <w:rsid w:val="000F7BCF"/>
    <w:rsid w:val="00103204"/>
    <w:rsid w:val="0010601F"/>
    <w:rsid w:val="001108F9"/>
    <w:rsid w:val="00110EA5"/>
    <w:rsid w:val="00111EBA"/>
    <w:rsid w:val="001124CF"/>
    <w:rsid w:val="0011390B"/>
    <w:rsid w:val="00113A51"/>
    <w:rsid w:val="00113D0D"/>
    <w:rsid w:val="001156D8"/>
    <w:rsid w:val="00126B73"/>
    <w:rsid w:val="0013050F"/>
    <w:rsid w:val="001305A2"/>
    <w:rsid w:val="001318BA"/>
    <w:rsid w:val="00135F68"/>
    <w:rsid w:val="0014197B"/>
    <w:rsid w:val="00141CE8"/>
    <w:rsid w:val="001447CD"/>
    <w:rsid w:val="001453B5"/>
    <w:rsid w:val="001464FE"/>
    <w:rsid w:val="0014748F"/>
    <w:rsid w:val="001516B1"/>
    <w:rsid w:val="00154759"/>
    <w:rsid w:val="00156316"/>
    <w:rsid w:val="001568B3"/>
    <w:rsid w:val="00162B7E"/>
    <w:rsid w:val="00165389"/>
    <w:rsid w:val="0016669E"/>
    <w:rsid w:val="00167314"/>
    <w:rsid w:val="001709B7"/>
    <w:rsid w:val="00170CA7"/>
    <w:rsid w:val="001714DC"/>
    <w:rsid w:val="0017693F"/>
    <w:rsid w:val="001777B9"/>
    <w:rsid w:val="0018110E"/>
    <w:rsid w:val="00181684"/>
    <w:rsid w:val="001843C6"/>
    <w:rsid w:val="001855BF"/>
    <w:rsid w:val="00186E86"/>
    <w:rsid w:val="00193211"/>
    <w:rsid w:val="001932C1"/>
    <w:rsid w:val="00193BDF"/>
    <w:rsid w:val="001A39FF"/>
    <w:rsid w:val="001A7493"/>
    <w:rsid w:val="001A7622"/>
    <w:rsid w:val="001B090A"/>
    <w:rsid w:val="001B09F9"/>
    <w:rsid w:val="001B6448"/>
    <w:rsid w:val="001B6628"/>
    <w:rsid w:val="001C2163"/>
    <w:rsid w:val="001C3BF2"/>
    <w:rsid w:val="001C7F52"/>
    <w:rsid w:val="001D0F96"/>
    <w:rsid w:val="001E0501"/>
    <w:rsid w:val="001E16AF"/>
    <w:rsid w:val="001E3371"/>
    <w:rsid w:val="001E353E"/>
    <w:rsid w:val="001E3680"/>
    <w:rsid w:val="001E59F1"/>
    <w:rsid w:val="001E7707"/>
    <w:rsid w:val="001F2F2F"/>
    <w:rsid w:val="001F49EB"/>
    <w:rsid w:val="00201D4E"/>
    <w:rsid w:val="00201F63"/>
    <w:rsid w:val="00203381"/>
    <w:rsid w:val="0020402B"/>
    <w:rsid w:val="00212424"/>
    <w:rsid w:val="002143DA"/>
    <w:rsid w:val="00214B42"/>
    <w:rsid w:val="00215838"/>
    <w:rsid w:val="002246E2"/>
    <w:rsid w:val="00224954"/>
    <w:rsid w:val="002257F3"/>
    <w:rsid w:val="00226895"/>
    <w:rsid w:val="002270B9"/>
    <w:rsid w:val="00232760"/>
    <w:rsid w:val="00232BB6"/>
    <w:rsid w:val="00233456"/>
    <w:rsid w:val="002339A5"/>
    <w:rsid w:val="002369EC"/>
    <w:rsid w:val="002402D4"/>
    <w:rsid w:val="00251507"/>
    <w:rsid w:val="00252573"/>
    <w:rsid w:val="002666E1"/>
    <w:rsid w:val="00270C37"/>
    <w:rsid w:val="0027131A"/>
    <w:rsid w:val="00275330"/>
    <w:rsid w:val="002771EC"/>
    <w:rsid w:val="002828C4"/>
    <w:rsid w:val="00286C59"/>
    <w:rsid w:val="0029340A"/>
    <w:rsid w:val="00293638"/>
    <w:rsid w:val="002942D1"/>
    <w:rsid w:val="002B05AA"/>
    <w:rsid w:val="002B097C"/>
    <w:rsid w:val="002B1638"/>
    <w:rsid w:val="002B27C0"/>
    <w:rsid w:val="002B3A7C"/>
    <w:rsid w:val="002B6A31"/>
    <w:rsid w:val="002C0DE7"/>
    <w:rsid w:val="002C67BE"/>
    <w:rsid w:val="002E1758"/>
    <w:rsid w:val="002E4161"/>
    <w:rsid w:val="002E4C9A"/>
    <w:rsid w:val="002E4F13"/>
    <w:rsid w:val="002F3F56"/>
    <w:rsid w:val="002F44B5"/>
    <w:rsid w:val="003015D6"/>
    <w:rsid w:val="00303A19"/>
    <w:rsid w:val="00311AC0"/>
    <w:rsid w:val="003234AC"/>
    <w:rsid w:val="00325911"/>
    <w:rsid w:val="00330948"/>
    <w:rsid w:val="00331421"/>
    <w:rsid w:val="00332102"/>
    <w:rsid w:val="00333118"/>
    <w:rsid w:val="003359A3"/>
    <w:rsid w:val="003405C1"/>
    <w:rsid w:val="0034217F"/>
    <w:rsid w:val="00344D5F"/>
    <w:rsid w:val="003466A8"/>
    <w:rsid w:val="00351E32"/>
    <w:rsid w:val="003521E8"/>
    <w:rsid w:val="00361BC2"/>
    <w:rsid w:val="00364950"/>
    <w:rsid w:val="00366B8A"/>
    <w:rsid w:val="00372235"/>
    <w:rsid w:val="003728F3"/>
    <w:rsid w:val="00372C20"/>
    <w:rsid w:val="00373361"/>
    <w:rsid w:val="0037705E"/>
    <w:rsid w:val="003810FA"/>
    <w:rsid w:val="003813A3"/>
    <w:rsid w:val="003813A7"/>
    <w:rsid w:val="0038302F"/>
    <w:rsid w:val="00384E80"/>
    <w:rsid w:val="00387099"/>
    <w:rsid w:val="00393825"/>
    <w:rsid w:val="003A59B3"/>
    <w:rsid w:val="003A6DCD"/>
    <w:rsid w:val="003B6898"/>
    <w:rsid w:val="003B6D51"/>
    <w:rsid w:val="003B7E39"/>
    <w:rsid w:val="003C188C"/>
    <w:rsid w:val="003C58DC"/>
    <w:rsid w:val="003C5F14"/>
    <w:rsid w:val="003C7E15"/>
    <w:rsid w:val="003D1585"/>
    <w:rsid w:val="003D478A"/>
    <w:rsid w:val="003D55A5"/>
    <w:rsid w:val="003D5E63"/>
    <w:rsid w:val="003E2E0B"/>
    <w:rsid w:val="003E3889"/>
    <w:rsid w:val="003F0B04"/>
    <w:rsid w:val="003F2526"/>
    <w:rsid w:val="003F4ADB"/>
    <w:rsid w:val="003F5694"/>
    <w:rsid w:val="003F6456"/>
    <w:rsid w:val="0040134E"/>
    <w:rsid w:val="00405B7B"/>
    <w:rsid w:val="00412A0F"/>
    <w:rsid w:val="0041751E"/>
    <w:rsid w:val="004241BC"/>
    <w:rsid w:val="00425686"/>
    <w:rsid w:val="004345F6"/>
    <w:rsid w:val="00435520"/>
    <w:rsid w:val="0044086C"/>
    <w:rsid w:val="00440A2D"/>
    <w:rsid w:val="004463DF"/>
    <w:rsid w:val="00446A18"/>
    <w:rsid w:val="00455EBC"/>
    <w:rsid w:val="004564A7"/>
    <w:rsid w:val="004564DC"/>
    <w:rsid w:val="00461386"/>
    <w:rsid w:val="00464FD7"/>
    <w:rsid w:val="00465C95"/>
    <w:rsid w:val="00467EE4"/>
    <w:rsid w:val="0047348C"/>
    <w:rsid w:val="00473FB4"/>
    <w:rsid w:val="00482C25"/>
    <w:rsid w:val="00483A0E"/>
    <w:rsid w:val="00494E60"/>
    <w:rsid w:val="004957ED"/>
    <w:rsid w:val="004A5079"/>
    <w:rsid w:val="004B0595"/>
    <w:rsid w:val="004B1E05"/>
    <w:rsid w:val="004B3B1E"/>
    <w:rsid w:val="004B5C6D"/>
    <w:rsid w:val="004B622E"/>
    <w:rsid w:val="004C00F4"/>
    <w:rsid w:val="004C397D"/>
    <w:rsid w:val="004C68C6"/>
    <w:rsid w:val="004D2A26"/>
    <w:rsid w:val="004E03E7"/>
    <w:rsid w:val="004F0F38"/>
    <w:rsid w:val="004F47D6"/>
    <w:rsid w:val="00501921"/>
    <w:rsid w:val="005036BE"/>
    <w:rsid w:val="00510EBB"/>
    <w:rsid w:val="0051164B"/>
    <w:rsid w:val="00512ADE"/>
    <w:rsid w:val="00520BC7"/>
    <w:rsid w:val="00526336"/>
    <w:rsid w:val="00531ADA"/>
    <w:rsid w:val="00532607"/>
    <w:rsid w:val="00536DA1"/>
    <w:rsid w:val="00541517"/>
    <w:rsid w:val="00542CCA"/>
    <w:rsid w:val="005434C6"/>
    <w:rsid w:val="00543572"/>
    <w:rsid w:val="00543F54"/>
    <w:rsid w:val="00550096"/>
    <w:rsid w:val="005605E4"/>
    <w:rsid w:val="00571CBA"/>
    <w:rsid w:val="00576378"/>
    <w:rsid w:val="0058518C"/>
    <w:rsid w:val="00585322"/>
    <w:rsid w:val="00585C8C"/>
    <w:rsid w:val="00593AD1"/>
    <w:rsid w:val="00593B1F"/>
    <w:rsid w:val="00594B5B"/>
    <w:rsid w:val="005A3101"/>
    <w:rsid w:val="005C4292"/>
    <w:rsid w:val="005C5570"/>
    <w:rsid w:val="005C7682"/>
    <w:rsid w:val="005C79A4"/>
    <w:rsid w:val="005D0E4A"/>
    <w:rsid w:val="005D5442"/>
    <w:rsid w:val="005D63FB"/>
    <w:rsid w:val="005D7298"/>
    <w:rsid w:val="005E14C7"/>
    <w:rsid w:val="005E2476"/>
    <w:rsid w:val="005E6ED1"/>
    <w:rsid w:val="005F3737"/>
    <w:rsid w:val="006029EC"/>
    <w:rsid w:val="00602A00"/>
    <w:rsid w:val="0061006D"/>
    <w:rsid w:val="0061044C"/>
    <w:rsid w:val="00610652"/>
    <w:rsid w:val="006158F8"/>
    <w:rsid w:val="00615FAD"/>
    <w:rsid w:val="00617A2C"/>
    <w:rsid w:val="00617DD0"/>
    <w:rsid w:val="00624E5D"/>
    <w:rsid w:val="00624EA6"/>
    <w:rsid w:val="00630016"/>
    <w:rsid w:val="00640FC3"/>
    <w:rsid w:val="00654148"/>
    <w:rsid w:val="0065419D"/>
    <w:rsid w:val="0066276A"/>
    <w:rsid w:val="00663B64"/>
    <w:rsid w:val="00664A5B"/>
    <w:rsid w:val="006749BA"/>
    <w:rsid w:val="00674FA9"/>
    <w:rsid w:val="00675C40"/>
    <w:rsid w:val="00675F76"/>
    <w:rsid w:val="006770F3"/>
    <w:rsid w:val="00677DB9"/>
    <w:rsid w:val="006931B1"/>
    <w:rsid w:val="006931DA"/>
    <w:rsid w:val="006A15C0"/>
    <w:rsid w:val="006A1943"/>
    <w:rsid w:val="006A714D"/>
    <w:rsid w:val="006B3F86"/>
    <w:rsid w:val="006C3762"/>
    <w:rsid w:val="006C5123"/>
    <w:rsid w:val="006C5933"/>
    <w:rsid w:val="006C642F"/>
    <w:rsid w:val="006D03E5"/>
    <w:rsid w:val="006D216C"/>
    <w:rsid w:val="006D2F42"/>
    <w:rsid w:val="006D5D3E"/>
    <w:rsid w:val="006D6457"/>
    <w:rsid w:val="006D6FC8"/>
    <w:rsid w:val="006E08B3"/>
    <w:rsid w:val="006E549D"/>
    <w:rsid w:val="006F0D31"/>
    <w:rsid w:val="006F334D"/>
    <w:rsid w:val="006F572E"/>
    <w:rsid w:val="006F68D9"/>
    <w:rsid w:val="007046D6"/>
    <w:rsid w:val="00705F31"/>
    <w:rsid w:val="00706A5B"/>
    <w:rsid w:val="00706F60"/>
    <w:rsid w:val="00707A17"/>
    <w:rsid w:val="0071071C"/>
    <w:rsid w:val="007204D5"/>
    <w:rsid w:val="00740480"/>
    <w:rsid w:val="00740629"/>
    <w:rsid w:val="0074253D"/>
    <w:rsid w:val="0074429B"/>
    <w:rsid w:val="007449D3"/>
    <w:rsid w:val="007450AC"/>
    <w:rsid w:val="007615BC"/>
    <w:rsid w:val="007622E6"/>
    <w:rsid w:val="007627AC"/>
    <w:rsid w:val="00762F05"/>
    <w:rsid w:val="007652FF"/>
    <w:rsid w:val="00772D13"/>
    <w:rsid w:val="00773EF7"/>
    <w:rsid w:val="00774762"/>
    <w:rsid w:val="00781150"/>
    <w:rsid w:val="007818BF"/>
    <w:rsid w:val="007820FD"/>
    <w:rsid w:val="00787BDD"/>
    <w:rsid w:val="00792488"/>
    <w:rsid w:val="00792ADB"/>
    <w:rsid w:val="00792E68"/>
    <w:rsid w:val="00793A59"/>
    <w:rsid w:val="00794E14"/>
    <w:rsid w:val="00797588"/>
    <w:rsid w:val="007A0516"/>
    <w:rsid w:val="007A3894"/>
    <w:rsid w:val="007A5A74"/>
    <w:rsid w:val="007A6573"/>
    <w:rsid w:val="007B6C21"/>
    <w:rsid w:val="007C23A6"/>
    <w:rsid w:val="007C2829"/>
    <w:rsid w:val="007C4138"/>
    <w:rsid w:val="007D1DC7"/>
    <w:rsid w:val="007D6630"/>
    <w:rsid w:val="007D6ED3"/>
    <w:rsid w:val="007E16B8"/>
    <w:rsid w:val="007F3C58"/>
    <w:rsid w:val="0080397C"/>
    <w:rsid w:val="00804AAC"/>
    <w:rsid w:val="00821776"/>
    <w:rsid w:val="008321F5"/>
    <w:rsid w:val="00832369"/>
    <w:rsid w:val="00833640"/>
    <w:rsid w:val="00834660"/>
    <w:rsid w:val="00836BC2"/>
    <w:rsid w:val="00842C03"/>
    <w:rsid w:val="00845A0A"/>
    <w:rsid w:val="00847292"/>
    <w:rsid w:val="0085081B"/>
    <w:rsid w:val="008516D6"/>
    <w:rsid w:val="0085641B"/>
    <w:rsid w:val="00862068"/>
    <w:rsid w:val="00862AE2"/>
    <w:rsid w:val="00864680"/>
    <w:rsid w:val="00874DF6"/>
    <w:rsid w:val="008829A0"/>
    <w:rsid w:val="00890FDE"/>
    <w:rsid w:val="008930DF"/>
    <w:rsid w:val="00895C12"/>
    <w:rsid w:val="00896792"/>
    <w:rsid w:val="00896DCE"/>
    <w:rsid w:val="00896E7B"/>
    <w:rsid w:val="00896F26"/>
    <w:rsid w:val="008971E7"/>
    <w:rsid w:val="008A10B2"/>
    <w:rsid w:val="008A2B9D"/>
    <w:rsid w:val="008A69E6"/>
    <w:rsid w:val="008B1D78"/>
    <w:rsid w:val="008B2FDC"/>
    <w:rsid w:val="008B4B03"/>
    <w:rsid w:val="008B5680"/>
    <w:rsid w:val="008B7625"/>
    <w:rsid w:val="008C159F"/>
    <w:rsid w:val="008C1623"/>
    <w:rsid w:val="008C6941"/>
    <w:rsid w:val="008D1CFB"/>
    <w:rsid w:val="008E0160"/>
    <w:rsid w:val="008E202F"/>
    <w:rsid w:val="008E252D"/>
    <w:rsid w:val="008E285C"/>
    <w:rsid w:val="008E539E"/>
    <w:rsid w:val="008E5844"/>
    <w:rsid w:val="008E5C3E"/>
    <w:rsid w:val="008F1CCC"/>
    <w:rsid w:val="008F2967"/>
    <w:rsid w:val="008F414B"/>
    <w:rsid w:val="00906ED1"/>
    <w:rsid w:val="00911B3D"/>
    <w:rsid w:val="0091702E"/>
    <w:rsid w:val="00917BEC"/>
    <w:rsid w:val="00920330"/>
    <w:rsid w:val="00921991"/>
    <w:rsid w:val="009219D7"/>
    <w:rsid w:val="00922D53"/>
    <w:rsid w:val="00923B70"/>
    <w:rsid w:val="00925C5E"/>
    <w:rsid w:val="00927411"/>
    <w:rsid w:val="00927B11"/>
    <w:rsid w:val="00930057"/>
    <w:rsid w:val="00930237"/>
    <w:rsid w:val="0093308B"/>
    <w:rsid w:val="009456FF"/>
    <w:rsid w:val="0095012F"/>
    <w:rsid w:val="00950C04"/>
    <w:rsid w:val="00951585"/>
    <w:rsid w:val="00960965"/>
    <w:rsid w:val="00963404"/>
    <w:rsid w:val="00963C08"/>
    <w:rsid w:val="00963C54"/>
    <w:rsid w:val="00967985"/>
    <w:rsid w:val="009814FA"/>
    <w:rsid w:val="00982C71"/>
    <w:rsid w:val="009831D1"/>
    <w:rsid w:val="00984D4B"/>
    <w:rsid w:val="00985804"/>
    <w:rsid w:val="00985836"/>
    <w:rsid w:val="00986822"/>
    <w:rsid w:val="009A4CED"/>
    <w:rsid w:val="009A4F2C"/>
    <w:rsid w:val="009A55DB"/>
    <w:rsid w:val="009B1D12"/>
    <w:rsid w:val="009B416B"/>
    <w:rsid w:val="009B47B7"/>
    <w:rsid w:val="009B7622"/>
    <w:rsid w:val="009C10A1"/>
    <w:rsid w:val="009C4139"/>
    <w:rsid w:val="009C4BD5"/>
    <w:rsid w:val="009D1531"/>
    <w:rsid w:val="009D45B1"/>
    <w:rsid w:val="009D626F"/>
    <w:rsid w:val="009D6548"/>
    <w:rsid w:val="009D6BBC"/>
    <w:rsid w:val="009E0F6D"/>
    <w:rsid w:val="009E145F"/>
    <w:rsid w:val="009E3FBB"/>
    <w:rsid w:val="009E76FB"/>
    <w:rsid w:val="009F71EA"/>
    <w:rsid w:val="00A01B71"/>
    <w:rsid w:val="00A05E07"/>
    <w:rsid w:val="00A136E0"/>
    <w:rsid w:val="00A14DF7"/>
    <w:rsid w:val="00A15F73"/>
    <w:rsid w:val="00A1703A"/>
    <w:rsid w:val="00A17E40"/>
    <w:rsid w:val="00A22E8F"/>
    <w:rsid w:val="00A24756"/>
    <w:rsid w:val="00A31CC4"/>
    <w:rsid w:val="00A31D68"/>
    <w:rsid w:val="00A3246D"/>
    <w:rsid w:val="00A328B6"/>
    <w:rsid w:val="00A36FA7"/>
    <w:rsid w:val="00A40A0E"/>
    <w:rsid w:val="00A46726"/>
    <w:rsid w:val="00A47658"/>
    <w:rsid w:val="00A47AF7"/>
    <w:rsid w:val="00A47C3E"/>
    <w:rsid w:val="00A50226"/>
    <w:rsid w:val="00A50A56"/>
    <w:rsid w:val="00A53D5F"/>
    <w:rsid w:val="00A5670B"/>
    <w:rsid w:val="00A66B4C"/>
    <w:rsid w:val="00A74834"/>
    <w:rsid w:val="00A76235"/>
    <w:rsid w:val="00A82802"/>
    <w:rsid w:val="00A8432B"/>
    <w:rsid w:val="00A87062"/>
    <w:rsid w:val="00A911FA"/>
    <w:rsid w:val="00A914EA"/>
    <w:rsid w:val="00A9497A"/>
    <w:rsid w:val="00AA1352"/>
    <w:rsid w:val="00AA1D0A"/>
    <w:rsid w:val="00AA1FFA"/>
    <w:rsid w:val="00AA604D"/>
    <w:rsid w:val="00AB7D91"/>
    <w:rsid w:val="00AC2B40"/>
    <w:rsid w:val="00AC2BB2"/>
    <w:rsid w:val="00AC3350"/>
    <w:rsid w:val="00AC4669"/>
    <w:rsid w:val="00AC581A"/>
    <w:rsid w:val="00AC77F0"/>
    <w:rsid w:val="00AD113D"/>
    <w:rsid w:val="00AD4045"/>
    <w:rsid w:val="00AD4E45"/>
    <w:rsid w:val="00AD660C"/>
    <w:rsid w:val="00AD72FE"/>
    <w:rsid w:val="00AE5699"/>
    <w:rsid w:val="00AE65EB"/>
    <w:rsid w:val="00AF1D94"/>
    <w:rsid w:val="00AF4298"/>
    <w:rsid w:val="00AF4B2A"/>
    <w:rsid w:val="00AF5F33"/>
    <w:rsid w:val="00AF6F93"/>
    <w:rsid w:val="00B000D9"/>
    <w:rsid w:val="00B009C6"/>
    <w:rsid w:val="00B01548"/>
    <w:rsid w:val="00B02F82"/>
    <w:rsid w:val="00B04F90"/>
    <w:rsid w:val="00B159B1"/>
    <w:rsid w:val="00B17448"/>
    <w:rsid w:val="00B25034"/>
    <w:rsid w:val="00B32BC6"/>
    <w:rsid w:val="00B33863"/>
    <w:rsid w:val="00B40891"/>
    <w:rsid w:val="00B4175E"/>
    <w:rsid w:val="00B450B7"/>
    <w:rsid w:val="00B504A4"/>
    <w:rsid w:val="00B5318E"/>
    <w:rsid w:val="00B54C25"/>
    <w:rsid w:val="00B60C72"/>
    <w:rsid w:val="00B667C1"/>
    <w:rsid w:val="00B760BF"/>
    <w:rsid w:val="00B767C3"/>
    <w:rsid w:val="00B76B91"/>
    <w:rsid w:val="00B8158B"/>
    <w:rsid w:val="00B83C1E"/>
    <w:rsid w:val="00B925FA"/>
    <w:rsid w:val="00BA2CFB"/>
    <w:rsid w:val="00BA77C3"/>
    <w:rsid w:val="00BB08B9"/>
    <w:rsid w:val="00BB300A"/>
    <w:rsid w:val="00BB5082"/>
    <w:rsid w:val="00BC3190"/>
    <w:rsid w:val="00BC3F84"/>
    <w:rsid w:val="00BC473C"/>
    <w:rsid w:val="00BC622A"/>
    <w:rsid w:val="00BC6880"/>
    <w:rsid w:val="00BD62BA"/>
    <w:rsid w:val="00BD6867"/>
    <w:rsid w:val="00BE0A37"/>
    <w:rsid w:val="00BE0A78"/>
    <w:rsid w:val="00BE1517"/>
    <w:rsid w:val="00BE3B17"/>
    <w:rsid w:val="00BE79F0"/>
    <w:rsid w:val="00BF046D"/>
    <w:rsid w:val="00BF064F"/>
    <w:rsid w:val="00BF2E4F"/>
    <w:rsid w:val="00BF4030"/>
    <w:rsid w:val="00BF4C5D"/>
    <w:rsid w:val="00C05133"/>
    <w:rsid w:val="00C05A8D"/>
    <w:rsid w:val="00C11C17"/>
    <w:rsid w:val="00C15059"/>
    <w:rsid w:val="00C17CFB"/>
    <w:rsid w:val="00C221C4"/>
    <w:rsid w:val="00C2436F"/>
    <w:rsid w:val="00C27ECE"/>
    <w:rsid w:val="00C34E55"/>
    <w:rsid w:val="00C371E3"/>
    <w:rsid w:val="00C404A6"/>
    <w:rsid w:val="00C40A36"/>
    <w:rsid w:val="00C43203"/>
    <w:rsid w:val="00C4431B"/>
    <w:rsid w:val="00C45E7B"/>
    <w:rsid w:val="00C51A2A"/>
    <w:rsid w:val="00C61279"/>
    <w:rsid w:val="00C62C5E"/>
    <w:rsid w:val="00C6316B"/>
    <w:rsid w:val="00C634A9"/>
    <w:rsid w:val="00C65813"/>
    <w:rsid w:val="00C66DEC"/>
    <w:rsid w:val="00C67C11"/>
    <w:rsid w:val="00C772FF"/>
    <w:rsid w:val="00C77ACB"/>
    <w:rsid w:val="00C801AF"/>
    <w:rsid w:val="00C853AF"/>
    <w:rsid w:val="00C87F54"/>
    <w:rsid w:val="00C92D10"/>
    <w:rsid w:val="00C94120"/>
    <w:rsid w:val="00C94D80"/>
    <w:rsid w:val="00CA0547"/>
    <w:rsid w:val="00CA0F5B"/>
    <w:rsid w:val="00CA1B7E"/>
    <w:rsid w:val="00CA23CB"/>
    <w:rsid w:val="00CA377F"/>
    <w:rsid w:val="00CA48F9"/>
    <w:rsid w:val="00CA4FDC"/>
    <w:rsid w:val="00CA63BA"/>
    <w:rsid w:val="00CA6AB0"/>
    <w:rsid w:val="00CA6D65"/>
    <w:rsid w:val="00CB6753"/>
    <w:rsid w:val="00CB6BC0"/>
    <w:rsid w:val="00CC3510"/>
    <w:rsid w:val="00CC727F"/>
    <w:rsid w:val="00CD0469"/>
    <w:rsid w:val="00CD0514"/>
    <w:rsid w:val="00CD1B44"/>
    <w:rsid w:val="00CD2033"/>
    <w:rsid w:val="00CF15C3"/>
    <w:rsid w:val="00CF210F"/>
    <w:rsid w:val="00CF2B6F"/>
    <w:rsid w:val="00CF6162"/>
    <w:rsid w:val="00CF61CE"/>
    <w:rsid w:val="00D00649"/>
    <w:rsid w:val="00D008B5"/>
    <w:rsid w:val="00D017ED"/>
    <w:rsid w:val="00D02D3F"/>
    <w:rsid w:val="00D11A9F"/>
    <w:rsid w:val="00D224FE"/>
    <w:rsid w:val="00D26420"/>
    <w:rsid w:val="00D33118"/>
    <w:rsid w:val="00D45E9D"/>
    <w:rsid w:val="00D5690F"/>
    <w:rsid w:val="00D6333F"/>
    <w:rsid w:val="00D6493E"/>
    <w:rsid w:val="00D66974"/>
    <w:rsid w:val="00D70725"/>
    <w:rsid w:val="00D83541"/>
    <w:rsid w:val="00D859B5"/>
    <w:rsid w:val="00D93733"/>
    <w:rsid w:val="00DA1124"/>
    <w:rsid w:val="00DA1E99"/>
    <w:rsid w:val="00DA2FB7"/>
    <w:rsid w:val="00DB1591"/>
    <w:rsid w:val="00DC2212"/>
    <w:rsid w:val="00DC3A09"/>
    <w:rsid w:val="00DC703B"/>
    <w:rsid w:val="00DD2DA6"/>
    <w:rsid w:val="00DD3664"/>
    <w:rsid w:val="00DD38A8"/>
    <w:rsid w:val="00DD3D8B"/>
    <w:rsid w:val="00DE02AE"/>
    <w:rsid w:val="00DE4B35"/>
    <w:rsid w:val="00DF1D7F"/>
    <w:rsid w:val="00DF1EDE"/>
    <w:rsid w:val="00DF54DF"/>
    <w:rsid w:val="00E0031B"/>
    <w:rsid w:val="00E02FB4"/>
    <w:rsid w:val="00E15C29"/>
    <w:rsid w:val="00E20571"/>
    <w:rsid w:val="00E239D4"/>
    <w:rsid w:val="00E26AA7"/>
    <w:rsid w:val="00E348B7"/>
    <w:rsid w:val="00E3608B"/>
    <w:rsid w:val="00E40B22"/>
    <w:rsid w:val="00E42092"/>
    <w:rsid w:val="00E42844"/>
    <w:rsid w:val="00E449E1"/>
    <w:rsid w:val="00E4588F"/>
    <w:rsid w:val="00E45E9B"/>
    <w:rsid w:val="00E5312C"/>
    <w:rsid w:val="00E63BD7"/>
    <w:rsid w:val="00E64191"/>
    <w:rsid w:val="00E675D6"/>
    <w:rsid w:val="00E75C6E"/>
    <w:rsid w:val="00E75FC5"/>
    <w:rsid w:val="00E77604"/>
    <w:rsid w:val="00E84523"/>
    <w:rsid w:val="00E85CC6"/>
    <w:rsid w:val="00E87F25"/>
    <w:rsid w:val="00E91826"/>
    <w:rsid w:val="00EB0798"/>
    <w:rsid w:val="00EB3061"/>
    <w:rsid w:val="00EB586E"/>
    <w:rsid w:val="00EB5BB8"/>
    <w:rsid w:val="00EB6228"/>
    <w:rsid w:val="00EC19FC"/>
    <w:rsid w:val="00EC2C16"/>
    <w:rsid w:val="00EC4B41"/>
    <w:rsid w:val="00EC7C5C"/>
    <w:rsid w:val="00ED4425"/>
    <w:rsid w:val="00EE04C8"/>
    <w:rsid w:val="00EE2CCE"/>
    <w:rsid w:val="00EE3750"/>
    <w:rsid w:val="00EE44B9"/>
    <w:rsid w:val="00EF059B"/>
    <w:rsid w:val="00EF0C19"/>
    <w:rsid w:val="00EF166A"/>
    <w:rsid w:val="00F04F68"/>
    <w:rsid w:val="00F11C29"/>
    <w:rsid w:val="00F12670"/>
    <w:rsid w:val="00F14B27"/>
    <w:rsid w:val="00F14E4D"/>
    <w:rsid w:val="00F16B5B"/>
    <w:rsid w:val="00F176A1"/>
    <w:rsid w:val="00F20396"/>
    <w:rsid w:val="00F35298"/>
    <w:rsid w:val="00F36598"/>
    <w:rsid w:val="00F36B6A"/>
    <w:rsid w:val="00F40359"/>
    <w:rsid w:val="00F40653"/>
    <w:rsid w:val="00F41305"/>
    <w:rsid w:val="00F417AF"/>
    <w:rsid w:val="00F47748"/>
    <w:rsid w:val="00F47CB8"/>
    <w:rsid w:val="00F47E37"/>
    <w:rsid w:val="00F52CCB"/>
    <w:rsid w:val="00F55843"/>
    <w:rsid w:val="00F55B1E"/>
    <w:rsid w:val="00F562FB"/>
    <w:rsid w:val="00F6142B"/>
    <w:rsid w:val="00F66A76"/>
    <w:rsid w:val="00F733E0"/>
    <w:rsid w:val="00F756D3"/>
    <w:rsid w:val="00F80E40"/>
    <w:rsid w:val="00F82027"/>
    <w:rsid w:val="00F8546C"/>
    <w:rsid w:val="00F860AE"/>
    <w:rsid w:val="00F868EA"/>
    <w:rsid w:val="00F92584"/>
    <w:rsid w:val="00FA0C8A"/>
    <w:rsid w:val="00FA0D6E"/>
    <w:rsid w:val="00FA5B82"/>
    <w:rsid w:val="00FA639E"/>
    <w:rsid w:val="00FB39AB"/>
    <w:rsid w:val="00FB4E07"/>
    <w:rsid w:val="00FC25E4"/>
    <w:rsid w:val="00FC3C0C"/>
    <w:rsid w:val="00FC4EF7"/>
    <w:rsid w:val="00FD0D46"/>
    <w:rsid w:val="00FD4FDC"/>
    <w:rsid w:val="00FE1DEE"/>
    <w:rsid w:val="00FE6D37"/>
    <w:rsid w:val="00FF0001"/>
    <w:rsid w:val="00FF2126"/>
    <w:rsid w:val="00FF661B"/>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address"/>
  <w:smartTagType w:namespaceuri="urn:schemas-microsoft-com:office:smarttags" w:name="Street"/>
  <w:shapeDefaults>
    <o:shapedefaults v:ext="edit" spidmax="18533">
      <o:colormenu v:ext="edit" fillcolor="none [3208]" strokecolor="none [3213]"/>
    </o:shapedefaults>
    <o:shapelayout v:ext="edit">
      <o:idmap v:ext="edit" data="1"/>
      <o:regrouptable v:ext="edit">
        <o:entry new="1" old="0"/>
        <o:entry new="2" old="0"/>
        <o:entry new="3" old="0"/>
        <o:entry new="4" old="0"/>
        <o:entry new="5" old="0"/>
        <o:entry new="6" old="5"/>
        <o:entry new="7" old="0"/>
        <o:entry new="8" old="0"/>
        <o:entry new="9" old="8"/>
        <o:entry new="10" old="0"/>
        <o:entry new="11" old="0"/>
        <o:entry new="12" old="11"/>
        <o:entry new="13" old="12"/>
        <o:entry new="14" old="13"/>
        <o:entry new="15" old="13"/>
        <o:entry new="16" old="0"/>
        <o:entry new="17" old="16"/>
        <o:entry new="18" old="0"/>
        <o:entry new="19" old="18"/>
        <o:entry new="20" old="19"/>
        <o:entry new="21" old="19"/>
        <o:entry new="22" old="0"/>
        <o:entry new="23" old="0"/>
        <o:entry new="24" old="23"/>
        <o:entry new="25" old="24"/>
        <o:entry new="26" old="0"/>
        <o:entry new="27" old="26"/>
        <o:entry new="28" old="0"/>
        <o:entry new="29" old="28"/>
        <o:entry new="30" old="29"/>
        <o:entry new="31" old="30"/>
        <o:entry new="32" old="31"/>
        <o:entry new="33" old="32"/>
        <o:entry new="34" old="33"/>
        <o:entry new="35" old="0"/>
        <o:entry new="36" old="35"/>
        <o:entry new="37" old="36"/>
        <o:entry new="38" old="37"/>
      </o:regrouptable>
    </o:shapelayout>
  </w:shapeDefaults>
  <w:decimalSymbol w:val="."/>
  <w:listSeparator w:val=","/>
  <w15:docId w15:val="{C9DC2FB9-0992-459E-AD43-53D5EF2FC7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footer" w:uiPriority="0"/>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iPriority="0" w:unhideWhenUsed="1"/>
    <w:lsdException w:name="macro" w:semiHidden="1" w:unhideWhenUsed="1"/>
    <w:lsdException w:name="toa heading" w:semiHidden="1" w:uiPriority="0" w:unhideWhenUsed="1"/>
    <w:lsdException w:name="List" w:semiHidden="1" w:unhideWhenUsed="1"/>
    <w:lsdException w:name="List Bullet"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iPriority="0"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6A18"/>
    <w:pPr>
      <w:spacing w:after="120" w:line="240" w:lineRule="atLeast"/>
    </w:pPr>
    <w:rPr>
      <w:rFonts w:ascii="Cambria" w:hAnsi="Cambria"/>
      <w:sz w:val="20"/>
    </w:rPr>
  </w:style>
  <w:style w:type="paragraph" w:styleId="Heading1">
    <w:name w:val="heading 1"/>
    <w:basedOn w:val="Normal"/>
    <w:next w:val="Normal"/>
    <w:link w:val="Heading1Char"/>
    <w:qFormat/>
    <w:rsid w:val="00F14E4D"/>
    <w:pPr>
      <w:keepNext/>
      <w:keepLines/>
      <w:spacing w:after="360"/>
      <w:outlineLvl w:val="0"/>
    </w:pPr>
    <w:rPr>
      <w:rFonts w:asciiTheme="majorHAnsi" w:eastAsiaTheme="majorEastAsia" w:hAnsiTheme="majorHAnsi" w:cstheme="majorBidi"/>
      <w:b/>
      <w:bCs/>
      <w:sz w:val="64"/>
      <w:szCs w:val="28"/>
    </w:rPr>
  </w:style>
  <w:style w:type="paragraph" w:styleId="Heading2">
    <w:name w:val="heading 2"/>
    <w:basedOn w:val="Normal"/>
    <w:next w:val="Normal"/>
    <w:link w:val="Heading2Char"/>
    <w:qFormat/>
    <w:rsid w:val="00F14E4D"/>
    <w:pPr>
      <w:keepNext/>
      <w:keepLines/>
      <w:spacing w:after="240"/>
      <w:outlineLvl w:val="1"/>
    </w:pPr>
    <w:rPr>
      <w:rFonts w:asciiTheme="majorHAnsi" w:eastAsiaTheme="majorEastAsia" w:hAnsiTheme="majorHAnsi" w:cstheme="majorBidi"/>
      <w:b/>
      <w:bCs/>
      <w:sz w:val="32"/>
      <w:szCs w:val="26"/>
    </w:rPr>
  </w:style>
  <w:style w:type="paragraph" w:styleId="Heading3">
    <w:name w:val="heading 3"/>
    <w:basedOn w:val="Normal"/>
    <w:next w:val="Normal"/>
    <w:link w:val="Heading3Char"/>
    <w:qFormat/>
    <w:rsid w:val="00F14E4D"/>
    <w:pPr>
      <w:keepNext/>
      <w:keepLines/>
      <w:outlineLvl w:val="2"/>
    </w:pPr>
    <w:rPr>
      <w:rFonts w:asciiTheme="minorHAnsi" w:eastAsiaTheme="majorEastAsia" w:hAnsiTheme="minorHAnsi" w:cstheme="majorBidi"/>
      <w:b/>
      <w:bCs/>
      <w:sz w:val="22"/>
    </w:rPr>
  </w:style>
  <w:style w:type="paragraph" w:styleId="Heading4">
    <w:name w:val="heading 4"/>
    <w:basedOn w:val="Normal"/>
    <w:next w:val="Normal"/>
    <w:link w:val="Heading4Char"/>
    <w:qFormat/>
    <w:rsid w:val="00F14E4D"/>
    <w:pPr>
      <w:outlineLvl w:val="3"/>
    </w:pPr>
    <w:rPr>
      <w:b/>
    </w:rPr>
  </w:style>
  <w:style w:type="paragraph" w:styleId="Heading5">
    <w:name w:val="heading 5"/>
    <w:basedOn w:val="Normal"/>
    <w:next w:val="Normal"/>
    <w:link w:val="Heading5Char"/>
    <w:qFormat/>
    <w:rsid w:val="00F14E4D"/>
    <w:pPr>
      <w:keepNext/>
      <w:keepLines/>
      <w:outlineLvl w:val="4"/>
    </w:pPr>
    <w:rPr>
      <w:rFonts w:ascii="Minion Pro" w:eastAsiaTheme="majorEastAsia" w:hAnsi="Minion Pro" w:cstheme="majorBidi"/>
      <w:b/>
      <w:color w:val="001523" w:themeColor="accent1" w:themeShade="7F"/>
      <w:sz w:val="22"/>
    </w:rPr>
  </w:style>
  <w:style w:type="paragraph" w:styleId="Heading6">
    <w:name w:val="heading 6"/>
    <w:basedOn w:val="Normal"/>
    <w:next w:val="Normal"/>
    <w:link w:val="Heading6Char"/>
    <w:qFormat/>
    <w:rsid w:val="004B622E"/>
    <w:pPr>
      <w:spacing w:before="240" w:after="60" w:line="240" w:lineRule="auto"/>
      <w:outlineLvl w:val="5"/>
    </w:pPr>
    <w:rPr>
      <w:rFonts w:ascii="Arial" w:eastAsia="Times New Roman" w:hAnsi="Arial" w:cs="Times New Roman"/>
      <w:bCs/>
      <w:i/>
      <w:sz w:val="22"/>
      <w:lang w:eastAsia="en-AU"/>
    </w:rPr>
  </w:style>
  <w:style w:type="paragraph" w:styleId="Heading7">
    <w:name w:val="heading 7"/>
    <w:basedOn w:val="Heading4"/>
    <w:next w:val="Normal"/>
    <w:link w:val="Heading7Char"/>
    <w:qFormat/>
    <w:rsid w:val="004B622E"/>
    <w:pPr>
      <w:keepNext/>
      <w:spacing w:before="240" w:after="60" w:line="240" w:lineRule="auto"/>
      <w:outlineLvl w:val="6"/>
    </w:pPr>
    <w:rPr>
      <w:rFonts w:ascii="Arial" w:eastAsia="Times New Roman" w:hAnsi="Arial" w:cs="Times New Roman"/>
      <w:bCs/>
      <w:sz w:val="22"/>
      <w:szCs w:val="24"/>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14E4D"/>
    <w:rPr>
      <w:rFonts w:asciiTheme="majorHAnsi" w:eastAsiaTheme="majorEastAsia" w:hAnsiTheme="majorHAnsi" w:cstheme="majorBidi"/>
      <w:b/>
      <w:bCs/>
      <w:sz w:val="64"/>
      <w:szCs w:val="28"/>
    </w:rPr>
  </w:style>
  <w:style w:type="character" w:customStyle="1" w:styleId="Heading2Char">
    <w:name w:val="Heading 2 Char"/>
    <w:basedOn w:val="DefaultParagraphFont"/>
    <w:link w:val="Heading2"/>
    <w:uiPriority w:val="9"/>
    <w:rsid w:val="00F14E4D"/>
    <w:rPr>
      <w:rFonts w:asciiTheme="majorHAnsi" w:eastAsiaTheme="majorEastAsia" w:hAnsiTheme="majorHAnsi" w:cstheme="majorBidi"/>
      <w:b/>
      <w:bCs/>
      <w:sz w:val="32"/>
      <w:szCs w:val="26"/>
    </w:rPr>
  </w:style>
  <w:style w:type="character" w:customStyle="1" w:styleId="Heading3Char">
    <w:name w:val="Heading 3 Char"/>
    <w:basedOn w:val="DefaultParagraphFont"/>
    <w:link w:val="Heading3"/>
    <w:uiPriority w:val="9"/>
    <w:rsid w:val="00F14E4D"/>
    <w:rPr>
      <w:rFonts w:eastAsiaTheme="majorEastAsia" w:cstheme="majorBidi"/>
      <w:b/>
      <w:bCs/>
    </w:rPr>
  </w:style>
  <w:style w:type="paragraph" w:customStyle="1" w:styleId="TableTitle">
    <w:name w:val="Table Title"/>
    <w:basedOn w:val="Normal"/>
    <w:qFormat/>
    <w:rsid w:val="00F14E4D"/>
    <w:rPr>
      <w:b/>
    </w:rPr>
  </w:style>
  <w:style w:type="paragraph" w:styleId="Date">
    <w:name w:val="Date"/>
    <w:basedOn w:val="Normal"/>
    <w:next w:val="Normal"/>
    <w:link w:val="DateChar"/>
    <w:uiPriority w:val="99"/>
    <w:rsid w:val="00A50226"/>
    <w:pPr>
      <w:spacing w:after="0"/>
    </w:pPr>
    <w:rPr>
      <w:rFonts w:ascii="Arial" w:hAnsi="Arial"/>
      <w:sz w:val="28"/>
    </w:rPr>
  </w:style>
  <w:style w:type="character" w:customStyle="1" w:styleId="DateChar">
    <w:name w:val="Date Char"/>
    <w:basedOn w:val="DefaultParagraphFont"/>
    <w:link w:val="Date"/>
    <w:uiPriority w:val="99"/>
    <w:rsid w:val="00A50226"/>
    <w:rPr>
      <w:rFonts w:ascii="Arial" w:hAnsi="Arial"/>
      <w:sz w:val="28"/>
    </w:rPr>
  </w:style>
  <w:style w:type="paragraph" w:styleId="Header">
    <w:name w:val="header"/>
    <w:basedOn w:val="Normal"/>
    <w:link w:val="HeaderChar"/>
    <w:uiPriority w:val="99"/>
    <w:rsid w:val="003521E8"/>
    <w:pPr>
      <w:pBdr>
        <w:bottom w:val="single" w:sz="4" w:space="3" w:color="auto"/>
      </w:pBdr>
      <w:tabs>
        <w:tab w:val="center" w:pos="4513"/>
        <w:tab w:val="right" w:pos="9026"/>
      </w:tabs>
      <w:spacing w:after="0" w:line="240" w:lineRule="auto"/>
      <w:jc w:val="right"/>
    </w:pPr>
    <w:rPr>
      <w:sz w:val="17"/>
    </w:rPr>
  </w:style>
  <w:style w:type="character" w:customStyle="1" w:styleId="HeaderChar">
    <w:name w:val="Header Char"/>
    <w:basedOn w:val="DefaultParagraphFont"/>
    <w:link w:val="Header"/>
    <w:uiPriority w:val="99"/>
    <w:rsid w:val="003521E8"/>
    <w:rPr>
      <w:rFonts w:ascii="Cambria" w:hAnsi="Cambria"/>
      <w:sz w:val="17"/>
    </w:rPr>
  </w:style>
  <w:style w:type="paragraph" w:styleId="Footer">
    <w:name w:val="footer"/>
    <w:basedOn w:val="Normal"/>
    <w:link w:val="FooterChar"/>
    <w:rsid w:val="00B33863"/>
    <w:pPr>
      <w:tabs>
        <w:tab w:val="center" w:pos="4513"/>
        <w:tab w:val="right" w:pos="9026"/>
      </w:tabs>
      <w:spacing w:after="0" w:line="240" w:lineRule="auto"/>
    </w:pPr>
    <w:rPr>
      <w:rFonts w:asciiTheme="minorHAnsi" w:hAnsiTheme="minorHAnsi"/>
      <w:sz w:val="17"/>
    </w:rPr>
  </w:style>
  <w:style w:type="character" w:customStyle="1" w:styleId="FooterChar">
    <w:name w:val="Footer Char"/>
    <w:basedOn w:val="DefaultParagraphFont"/>
    <w:link w:val="Footer"/>
    <w:uiPriority w:val="99"/>
    <w:rsid w:val="00B33863"/>
    <w:rPr>
      <w:sz w:val="17"/>
    </w:rPr>
  </w:style>
  <w:style w:type="paragraph" w:styleId="ListBullet">
    <w:name w:val="List Bullet"/>
    <w:basedOn w:val="Normal"/>
    <w:link w:val="ListBulletChar"/>
    <w:uiPriority w:val="99"/>
    <w:qFormat/>
    <w:rsid w:val="00F14E4D"/>
    <w:pPr>
      <w:numPr>
        <w:numId w:val="62"/>
      </w:numPr>
      <w:spacing w:after="160"/>
    </w:pPr>
  </w:style>
  <w:style w:type="paragraph" w:styleId="ListBullet2">
    <w:name w:val="List Bullet 2"/>
    <w:basedOn w:val="Normal"/>
    <w:link w:val="ListBullet2Char"/>
    <w:uiPriority w:val="99"/>
    <w:qFormat/>
    <w:rsid w:val="00F14E4D"/>
    <w:pPr>
      <w:numPr>
        <w:numId w:val="63"/>
      </w:numPr>
      <w:contextualSpacing/>
    </w:pPr>
  </w:style>
  <w:style w:type="paragraph" w:customStyle="1" w:styleId="Reference">
    <w:name w:val="Reference"/>
    <w:basedOn w:val="Normal"/>
    <w:rsid w:val="00A36FA7"/>
    <w:pPr>
      <w:spacing w:before="40" w:after="0"/>
      <w:jc w:val="center"/>
    </w:pPr>
    <w:rPr>
      <w:rFonts w:asciiTheme="minorHAnsi" w:hAnsiTheme="minorHAnsi"/>
      <w:sz w:val="17"/>
    </w:rPr>
  </w:style>
  <w:style w:type="table" w:styleId="TableGrid">
    <w:name w:val="Table Grid"/>
    <w:aliases w:val="Table (Alt. row colours)"/>
    <w:basedOn w:val="TableNormal"/>
    <w:rsid w:val="00C40A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F14E4D"/>
    <w:rPr>
      <w:rFonts w:ascii="Cambria" w:hAnsi="Cambria"/>
      <w:b/>
      <w:sz w:val="20"/>
    </w:rPr>
  </w:style>
  <w:style w:type="paragraph" w:customStyle="1" w:styleId="HeaderNoLine">
    <w:name w:val="Header No Line"/>
    <w:basedOn w:val="Header"/>
    <w:rsid w:val="00593AD1"/>
    <w:pPr>
      <w:pBdr>
        <w:bottom w:val="none" w:sz="0" w:space="0" w:color="auto"/>
      </w:pBdr>
      <w:jc w:val="left"/>
    </w:pPr>
  </w:style>
  <w:style w:type="paragraph" w:styleId="BalloonText">
    <w:name w:val="Balloon Text"/>
    <w:basedOn w:val="Normal"/>
    <w:link w:val="BalloonTextChar"/>
    <w:semiHidden/>
    <w:unhideWhenUsed/>
    <w:rsid w:val="00593AD1"/>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3AD1"/>
    <w:rPr>
      <w:rFonts w:ascii="Tahoma" w:hAnsi="Tahoma" w:cs="Tahoma"/>
      <w:sz w:val="16"/>
      <w:szCs w:val="16"/>
    </w:rPr>
  </w:style>
  <w:style w:type="paragraph" w:customStyle="1" w:styleId="TableHeading">
    <w:name w:val="Table Heading"/>
    <w:basedOn w:val="Normal"/>
    <w:qFormat/>
    <w:rsid w:val="00F14E4D"/>
    <w:rPr>
      <w:rFonts w:asciiTheme="minorHAnsi" w:hAnsiTheme="minorHAnsi"/>
      <w:b/>
      <w:color w:val="FFFFFF" w:themeColor="background1"/>
    </w:rPr>
  </w:style>
  <w:style w:type="paragraph" w:customStyle="1" w:styleId="TGASignoff">
    <w:name w:val="TGA Signoff"/>
    <w:basedOn w:val="Normal"/>
    <w:qFormat/>
    <w:rsid w:val="00F14E4D"/>
    <w:pPr>
      <w:jc w:val="center"/>
    </w:pPr>
    <w:rPr>
      <w:rFonts w:asciiTheme="majorHAnsi" w:hAnsiTheme="majorHAnsi"/>
      <w:b/>
      <w:sz w:val="28"/>
    </w:rPr>
  </w:style>
  <w:style w:type="paragraph" w:styleId="Caption">
    <w:name w:val="caption"/>
    <w:basedOn w:val="Normal"/>
    <w:next w:val="Normal"/>
    <w:uiPriority w:val="35"/>
    <w:rsid w:val="00025C67"/>
    <w:pPr>
      <w:spacing w:before="120" w:after="0"/>
    </w:pPr>
    <w:rPr>
      <w:bCs/>
      <w:sz w:val="17"/>
      <w:szCs w:val="18"/>
    </w:rPr>
  </w:style>
  <w:style w:type="paragraph" w:styleId="TOCHeading">
    <w:name w:val="TOC Heading"/>
    <w:basedOn w:val="Heading1"/>
    <w:next w:val="Normal"/>
    <w:uiPriority w:val="39"/>
    <w:semiHidden/>
    <w:unhideWhenUsed/>
    <w:qFormat/>
    <w:rsid w:val="00F14E4D"/>
    <w:pPr>
      <w:spacing w:before="480" w:after="0" w:line="276" w:lineRule="auto"/>
      <w:outlineLvl w:val="9"/>
    </w:pPr>
    <w:rPr>
      <w:color w:val="002035" w:themeColor="accent1" w:themeShade="BF"/>
      <w:sz w:val="28"/>
      <w:lang w:val="en-US"/>
    </w:rPr>
  </w:style>
  <w:style w:type="paragraph" w:styleId="TOC1">
    <w:name w:val="toc 1"/>
    <w:basedOn w:val="Normal"/>
    <w:next w:val="Normal"/>
    <w:uiPriority w:val="39"/>
    <w:unhideWhenUsed/>
    <w:rsid w:val="00006B22"/>
    <w:pPr>
      <w:tabs>
        <w:tab w:val="right" w:pos="8505"/>
      </w:tabs>
      <w:spacing w:after="200"/>
    </w:pPr>
    <w:rPr>
      <w:rFonts w:asciiTheme="majorHAnsi" w:hAnsiTheme="majorHAnsi"/>
      <w:b/>
      <w:sz w:val="32"/>
    </w:rPr>
  </w:style>
  <w:style w:type="paragraph" w:styleId="TOC2">
    <w:name w:val="toc 2"/>
    <w:basedOn w:val="Normal"/>
    <w:next w:val="Normal"/>
    <w:uiPriority w:val="39"/>
    <w:unhideWhenUsed/>
    <w:rsid w:val="00006B22"/>
    <w:pPr>
      <w:tabs>
        <w:tab w:val="right" w:leader="underscore" w:pos="8505"/>
      </w:tabs>
      <w:spacing w:after="100"/>
      <w:ind w:left="624"/>
    </w:pPr>
    <w:rPr>
      <w:rFonts w:asciiTheme="minorHAnsi" w:hAnsiTheme="minorHAnsi"/>
      <w:b/>
      <w:sz w:val="25"/>
    </w:rPr>
  </w:style>
  <w:style w:type="paragraph" w:customStyle="1" w:styleId="FigureCaption">
    <w:name w:val="Figure Caption"/>
    <w:basedOn w:val="Normal"/>
    <w:qFormat/>
    <w:rsid w:val="007A5A74"/>
    <w:pPr>
      <w:spacing w:after="0"/>
    </w:pPr>
    <w:rPr>
      <w:sz w:val="17"/>
    </w:rPr>
  </w:style>
  <w:style w:type="character" w:customStyle="1" w:styleId="Heading5Char">
    <w:name w:val="Heading 5 Char"/>
    <w:basedOn w:val="DefaultParagraphFont"/>
    <w:link w:val="Heading5"/>
    <w:uiPriority w:val="9"/>
    <w:rsid w:val="00F14E4D"/>
    <w:rPr>
      <w:rFonts w:ascii="Minion Pro" w:eastAsiaTheme="majorEastAsia" w:hAnsi="Minion Pro" w:cstheme="majorBidi"/>
      <w:b/>
      <w:color w:val="001523" w:themeColor="accent1" w:themeShade="7F"/>
    </w:rPr>
  </w:style>
  <w:style w:type="table" w:customStyle="1" w:styleId="TableTGA1">
    <w:name w:val="Table_TGA_1"/>
    <w:basedOn w:val="TableNormal"/>
    <w:uiPriority w:val="99"/>
    <w:rsid w:val="00F14B27"/>
    <w:pPr>
      <w:spacing w:after="0" w:line="240" w:lineRule="auto"/>
    </w:pPr>
    <w:rPr>
      <w:rFonts w:ascii="Minion Pro" w:hAnsi="Minion Pro"/>
      <w:sz w:val="20"/>
    </w:rPr>
    <w:tblPr>
      <w:tblInd w:w="113" w:type="dxa"/>
      <w:tblBorders>
        <w:top w:val="single" w:sz="4" w:space="0" w:color="002C47" w:themeColor="accent1"/>
        <w:left w:val="single" w:sz="4" w:space="0" w:color="002C47" w:themeColor="accent1"/>
        <w:bottom w:val="single" w:sz="4" w:space="0" w:color="002C47" w:themeColor="accent1"/>
        <w:right w:val="single" w:sz="4" w:space="0" w:color="002C47" w:themeColor="accent1"/>
        <w:insideH w:val="single" w:sz="4" w:space="0" w:color="002C47" w:themeColor="accent1"/>
        <w:insideV w:val="single" w:sz="4" w:space="0" w:color="002C47" w:themeColor="accent1"/>
      </w:tblBorders>
      <w:tblCellMar>
        <w:top w:w="113" w:type="dxa"/>
        <w:bottom w:w="57" w:type="dxa"/>
      </w:tblCellMar>
    </w:tblPr>
    <w:tblStylePr w:type="firstRow">
      <w:pPr>
        <w:wordWrap/>
        <w:spacing w:beforeLines="0" w:beforeAutospacing="0" w:afterLines="0" w:afterAutospacing="0" w:line="240" w:lineRule="auto"/>
      </w:pPr>
      <w:rPr>
        <w:rFonts w:ascii="Minion Pro" w:hAnsi="Minion Pro"/>
        <w:b/>
        <w:color w:val="FFFFFF" w:themeColor="background1"/>
        <w:sz w:val="20"/>
      </w:rPr>
      <w:tblPr/>
      <w:trPr>
        <w:cantSplit/>
        <w:tblHeader/>
      </w:trPr>
      <w:tcPr>
        <w:tcBorders>
          <w:top w:val="single" w:sz="4" w:space="0" w:color="002C47" w:themeColor="accent1"/>
          <w:left w:val="single" w:sz="4" w:space="0" w:color="002C47" w:themeColor="accent1"/>
          <w:bottom w:val="single" w:sz="4" w:space="0" w:color="002C47" w:themeColor="accent1"/>
          <w:right w:val="single" w:sz="4" w:space="0" w:color="002C47" w:themeColor="accent1"/>
          <w:insideH w:val="nil"/>
          <w:insideV w:val="nil"/>
          <w:tl2br w:val="nil"/>
          <w:tr2bl w:val="nil"/>
        </w:tcBorders>
        <w:shd w:val="clear" w:color="auto" w:fill="006DA7" w:themeFill="accent3"/>
      </w:tcPr>
    </w:tblStylePr>
  </w:style>
  <w:style w:type="paragraph" w:customStyle="1" w:styleId="LegalCopy">
    <w:name w:val="Legal Copy"/>
    <w:basedOn w:val="Footer"/>
    <w:qFormat/>
    <w:rsid w:val="00F14E4D"/>
    <w:rPr>
      <w:sz w:val="15"/>
    </w:rPr>
  </w:style>
  <w:style w:type="paragraph" w:customStyle="1" w:styleId="FlowChartWhiteHeading">
    <w:name w:val="Flow Chart White Heading"/>
    <w:basedOn w:val="Normal"/>
    <w:rsid w:val="00311AC0"/>
    <w:pPr>
      <w:spacing w:after="0"/>
      <w:jc w:val="center"/>
    </w:pPr>
    <w:rPr>
      <w:b/>
      <w:color w:val="FFFFFF" w:themeColor="background1"/>
    </w:rPr>
  </w:style>
  <w:style w:type="paragraph" w:customStyle="1" w:styleId="FlowChartWhiteText">
    <w:name w:val="Flow Chart White Text"/>
    <w:basedOn w:val="Normal"/>
    <w:rsid w:val="00311AC0"/>
    <w:pPr>
      <w:spacing w:after="0"/>
      <w:jc w:val="center"/>
    </w:pPr>
    <w:rPr>
      <w:color w:val="FFFFFF" w:themeColor="background1"/>
    </w:rPr>
  </w:style>
  <w:style w:type="paragraph" w:customStyle="1" w:styleId="FlowChartBlackHeading">
    <w:name w:val="Flow Chart Black Heading"/>
    <w:basedOn w:val="FlowChartWhiteHeading"/>
    <w:rsid w:val="00664A5B"/>
    <w:rPr>
      <w:color w:val="auto"/>
    </w:rPr>
  </w:style>
  <w:style w:type="paragraph" w:customStyle="1" w:styleId="FlowchartText">
    <w:name w:val="Flowchart Text"/>
    <w:basedOn w:val="Normal"/>
    <w:rsid w:val="001516B1"/>
    <w:pPr>
      <w:spacing w:after="240"/>
      <w:jc w:val="center"/>
    </w:pPr>
  </w:style>
  <w:style w:type="paragraph" w:customStyle="1" w:styleId="NonTOCHeading2">
    <w:name w:val="Non TOC Heading 2"/>
    <w:basedOn w:val="Normal"/>
    <w:qFormat/>
    <w:rsid w:val="00F14E4D"/>
    <w:pPr>
      <w:spacing w:after="240"/>
    </w:pPr>
    <w:rPr>
      <w:rFonts w:ascii="Arial" w:hAnsi="Arial"/>
      <w:b/>
      <w:sz w:val="32"/>
    </w:rPr>
  </w:style>
  <w:style w:type="paragraph" w:customStyle="1" w:styleId="Contents">
    <w:name w:val="Contents"/>
    <w:basedOn w:val="Normal"/>
    <w:rsid w:val="00FF2126"/>
    <w:pPr>
      <w:spacing w:after="360"/>
    </w:pPr>
    <w:rPr>
      <w:rFonts w:asciiTheme="majorHAnsi" w:hAnsiTheme="majorHAnsi"/>
      <w:b/>
      <w:sz w:val="64"/>
    </w:rPr>
  </w:style>
  <w:style w:type="paragraph" w:customStyle="1" w:styleId="LegalSubheading">
    <w:name w:val="Legal Subheading"/>
    <w:basedOn w:val="Footer"/>
    <w:qFormat/>
    <w:rsid w:val="00F14E4D"/>
    <w:rPr>
      <w:b/>
      <w:sz w:val="15"/>
    </w:rPr>
  </w:style>
  <w:style w:type="paragraph" w:styleId="TOC3">
    <w:name w:val="toc 3"/>
    <w:basedOn w:val="Normal"/>
    <w:next w:val="Normal"/>
    <w:uiPriority w:val="39"/>
    <w:unhideWhenUsed/>
    <w:rsid w:val="00006B22"/>
    <w:pPr>
      <w:tabs>
        <w:tab w:val="right" w:leader="underscore" w:pos="8505"/>
      </w:tabs>
      <w:spacing w:after="100"/>
      <w:ind w:left="1021"/>
    </w:pPr>
    <w:rPr>
      <w:rFonts w:asciiTheme="minorHAnsi" w:hAnsiTheme="minorHAnsi"/>
      <w:sz w:val="21"/>
    </w:rPr>
  </w:style>
  <w:style w:type="paragraph" w:customStyle="1" w:styleId="Address">
    <w:name w:val="Address"/>
    <w:basedOn w:val="Normal"/>
    <w:qFormat/>
    <w:rsid w:val="00F14E4D"/>
    <w:pPr>
      <w:spacing w:after="0" w:line="280" w:lineRule="atLeast"/>
      <w:jc w:val="center"/>
    </w:pPr>
    <w:rPr>
      <w:rFonts w:asciiTheme="minorHAnsi" w:hAnsiTheme="minorHAnsi"/>
      <w:sz w:val="21"/>
    </w:rPr>
  </w:style>
  <w:style w:type="character" w:styleId="PlaceholderText">
    <w:name w:val="Placeholder Text"/>
    <w:basedOn w:val="DefaultParagraphFont"/>
    <w:uiPriority w:val="99"/>
    <w:semiHidden/>
    <w:rsid w:val="0014197B"/>
    <w:rPr>
      <w:color w:val="808080"/>
    </w:rPr>
  </w:style>
  <w:style w:type="paragraph" w:customStyle="1" w:styleId="FigureTitle">
    <w:name w:val="Figure Title"/>
    <w:basedOn w:val="Normal"/>
    <w:qFormat/>
    <w:rsid w:val="00F14E4D"/>
    <w:rPr>
      <w:b/>
    </w:rPr>
  </w:style>
  <w:style w:type="paragraph" w:styleId="Title">
    <w:name w:val="Title"/>
    <w:basedOn w:val="Normal"/>
    <w:next w:val="Normal"/>
    <w:link w:val="TitleChar"/>
    <w:qFormat/>
    <w:rsid w:val="0014197B"/>
    <w:pPr>
      <w:spacing w:after="60"/>
      <w:contextualSpacing/>
    </w:pPr>
    <w:rPr>
      <w:rFonts w:asciiTheme="majorHAnsi" w:eastAsiaTheme="majorEastAsia" w:hAnsiTheme="majorHAnsi" w:cstheme="majorBidi"/>
      <w:color w:val="002C47" w:themeColor="text2"/>
      <w:spacing w:val="5"/>
      <w:kern w:val="28"/>
      <w:sz w:val="52"/>
      <w:szCs w:val="52"/>
    </w:rPr>
  </w:style>
  <w:style w:type="character" w:customStyle="1" w:styleId="TitleChar">
    <w:name w:val="Title Char"/>
    <w:basedOn w:val="DefaultParagraphFont"/>
    <w:link w:val="Title"/>
    <w:rsid w:val="0014197B"/>
    <w:rPr>
      <w:rFonts w:asciiTheme="majorHAnsi" w:eastAsiaTheme="majorEastAsia" w:hAnsiTheme="majorHAnsi" w:cstheme="majorBidi"/>
      <w:color w:val="002C47" w:themeColor="text2"/>
      <w:spacing w:val="5"/>
      <w:kern w:val="28"/>
      <w:sz w:val="52"/>
      <w:szCs w:val="52"/>
    </w:rPr>
  </w:style>
  <w:style w:type="paragraph" w:customStyle="1" w:styleId="TableCaption">
    <w:name w:val="Table Caption"/>
    <w:basedOn w:val="FigureCaption"/>
    <w:qFormat/>
    <w:rsid w:val="00F14E4D"/>
  </w:style>
  <w:style w:type="paragraph" w:customStyle="1" w:styleId="TableHeading2">
    <w:name w:val="Table Heading 2"/>
    <w:basedOn w:val="Normal"/>
    <w:qFormat/>
    <w:rsid w:val="00F14E4D"/>
    <w:rPr>
      <w:b/>
    </w:rPr>
  </w:style>
  <w:style w:type="table" w:customStyle="1" w:styleId="TableTGA2">
    <w:name w:val="Table_TGA_2"/>
    <w:basedOn w:val="TableNormal"/>
    <w:uiPriority w:val="99"/>
    <w:qFormat/>
    <w:rsid w:val="009B1D12"/>
    <w:pPr>
      <w:spacing w:after="0" w:line="240" w:lineRule="auto"/>
    </w:pPr>
    <w:rPr>
      <w:sz w:val="20"/>
    </w:rPr>
    <w:tblPr>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57" w:type="dxa"/>
      </w:tblCellMar>
    </w:tblPr>
    <w:tblStylePr w:type="firstRow">
      <w:rPr>
        <w:rFonts w:asciiTheme="minorHAnsi" w:hAnsiTheme="minorHAnsi"/>
        <w:b/>
        <w:color w:val="FFFFFF" w:themeColor="background1"/>
        <w:sz w:val="20"/>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000000" w:themeFill="text1"/>
      </w:tcPr>
    </w:tblStylePr>
  </w:style>
  <w:style w:type="paragraph" w:customStyle="1" w:styleId="Notes">
    <w:name w:val="Notes"/>
    <w:basedOn w:val="Normal"/>
    <w:qFormat/>
    <w:rsid w:val="00F14E4D"/>
    <w:pPr>
      <w:spacing w:after="0" w:line="240" w:lineRule="auto"/>
    </w:pPr>
    <w:rPr>
      <w:rFonts w:asciiTheme="majorHAnsi" w:hAnsiTheme="majorHAnsi"/>
      <w:sz w:val="16"/>
    </w:rPr>
  </w:style>
  <w:style w:type="paragraph" w:customStyle="1" w:styleId="AxisLabel">
    <w:name w:val="Axis Label"/>
    <w:basedOn w:val="Normal"/>
    <w:qFormat/>
    <w:rsid w:val="00F14E4D"/>
    <w:pPr>
      <w:spacing w:after="0" w:line="240" w:lineRule="auto"/>
    </w:pPr>
    <w:rPr>
      <w:rFonts w:asciiTheme="majorHAnsi" w:hAnsiTheme="majorHAnsi"/>
      <w:noProof/>
      <w:sz w:val="14"/>
      <w:lang w:eastAsia="en-AU"/>
    </w:rPr>
  </w:style>
  <w:style w:type="paragraph" w:customStyle="1" w:styleId="AxisTitle">
    <w:name w:val="Axis Title"/>
    <w:basedOn w:val="Normal"/>
    <w:qFormat/>
    <w:rsid w:val="00F14E4D"/>
    <w:pPr>
      <w:spacing w:after="0" w:line="240" w:lineRule="auto"/>
    </w:pPr>
    <w:rPr>
      <w:rFonts w:asciiTheme="majorHAnsi" w:hAnsiTheme="majorHAnsi"/>
      <w:sz w:val="16"/>
    </w:rPr>
  </w:style>
  <w:style w:type="paragraph" w:customStyle="1" w:styleId="Key">
    <w:name w:val="Key"/>
    <w:basedOn w:val="Normal"/>
    <w:qFormat/>
    <w:rsid w:val="00F14E4D"/>
    <w:rPr>
      <w:rFonts w:asciiTheme="minorHAnsi" w:hAnsiTheme="minorHAnsi"/>
      <w:sz w:val="14"/>
    </w:rPr>
  </w:style>
  <w:style w:type="paragraph" w:styleId="Subtitle">
    <w:name w:val="Subtitle"/>
    <w:basedOn w:val="Normal"/>
    <w:next w:val="Normal"/>
    <w:link w:val="SubtitleChar"/>
    <w:uiPriority w:val="11"/>
    <w:rsid w:val="00B76B91"/>
    <w:pPr>
      <w:numPr>
        <w:ilvl w:val="1"/>
      </w:numPr>
      <w:spacing w:after="360"/>
    </w:pPr>
    <w:rPr>
      <w:rFonts w:asciiTheme="majorHAnsi" w:eastAsiaTheme="majorEastAsia" w:hAnsiTheme="majorHAnsi" w:cstheme="majorBidi"/>
      <w:iCs/>
      <w:color w:val="006DA7" w:themeColor="accent3"/>
      <w:sz w:val="40"/>
      <w:szCs w:val="24"/>
    </w:rPr>
  </w:style>
  <w:style w:type="character" w:customStyle="1" w:styleId="SubtitleChar">
    <w:name w:val="Subtitle Char"/>
    <w:basedOn w:val="DefaultParagraphFont"/>
    <w:link w:val="Subtitle"/>
    <w:uiPriority w:val="11"/>
    <w:rsid w:val="00B76B91"/>
    <w:rPr>
      <w:rFonts w:asciiTheme="majorHAnsi" w:eastAsiaTheme="majorEastAsia" w:hAnsiTheme="majorHAnsi" w:cstheme="majorBidi"/>
      <w:iCs/>
      <w:color w:val="006DA7" w:themeColor="accent3"/>
      <w:sz w:val="40"/>
      <w:szCs w:val="24"/>
    </w:rPr>
  </w:style>
  <w:style w:type="paragraph" w:styleId="ListParagraph">
    <w:name w:val="List Paragraph"/>
    <w:basedOn w:val="Normal"/>
    <w:uiPriority w:val="34"/>
    <w:qFormat/>
    <w:rsid w:val="00DF1EDE"/>
    <w:pPr>
      <w:spacing w:after="0" w:line="240" w:lineRule="auto"/>
      <w:ind w:left="720"/>
      <w:contextualSpacing/>
    </w:pPr>
    <w:rPr>
      <w:rFonts w:asciiTheme="minorHAnsi" w:eastAsia="Times New Roman" w:hAnsiTheme="minorHAnsi" w:cs="Times New Roman"/>
      <w:szCs w:val="20"/>
      <w:lang w:eastAsia="en-AU"/>
    </w:rPr>
  </w:style>
  <w:style w:type="paragraph" w:customStyle="1" w:styleId="Partheading">
    <w:name w:val="Part heading"/>
    <w:basedOn w:val="Normal"/>
    <w:next w:val="Normal"/>
    <w:rsid w:val="007204D5"/>
    <w:pPr>
      <w:spacing w:before="120" w:line="240" w:lineRule="auto"/>
      <w:jc w:val="center"/>
    </w:pPr>
    <w:rPr>
      <w:rFonts w:ascii="Arial" w:eastAsia="Times New Roman" w:hAnsi="Arial" w:cs="Times New Roman"/>
      <w:b/>
      <w:sz w:val="40"/>
      <w:szCs w:val="20"/>
      <w:lang w:eastAsia="en-AU"/>
    </w:rPr>
  </w:style>
  <w:style w:type="character" w:styleId="Hyperlink">
    <w:name w:val="Hyperlink"/>
    <w:basedOn w:val="DefaultParagraphFont"/>
    <w:uiPriority w:val="99"/>
    <w:rsid w:val="00706A5B"/>
    <w:rPr>
      <w:rFonts w:ascii="Cambria" w:hAnsi="Cambria"/>
      <w:color w:val="0000FF"/>
      <w:sz w:val="20"/>
      <w:u w:val="single"/>
    </w:rPr>
  </w:style>
  <w:style w:type="paragraph" w:customStyle="1" w:styleId="Paragraph">
    <w:name w:val="Paragraph"/>
    <w:basedOn w:val="Normal"/>
    <w:link w:val="ParagraphChar"/>
    <w:rsid w:val="00446A18"/>
    <w:pPr>
      <w:spacing w:before="120" w:line="240" w:lineRule="auto"/>
    </w:pPr>
    <w:rPr>
      <w:rFonts w:eastAsia="Times New Roman" w:cs="Times New Roman"/>
      <w:szCs w:val="20"/>
      <w:lang w:eastAsia="en-AU"/>
    </w:rPr>
  </w:style>
  <w:style w:type="character" w:customStyle="1" w:styleId="ParagraphChar">
    <w:name w:val="Paragraph Char"/>
    <w:basedOn w:val="DefaultParagraphFont"/>
    <w:link w:val="Paragraph"/>
    <w:rsid w:val="00446A18"/>
    <w:rPr>
      <w:rFonts w:ascii="Cambria" w:eastAsia="Times New Roman" w:hAnsi="Cambria" w:cs="Times New Roman"/>
      <w:sz w:val="20"/>
      <w:szCs w:val="20"/>
      <w:lang w:eastAsia="en-AU"/>
    </w:rPr>
  </w:style>
  <w:style w:type="paragraph" w:customStyle="1" w:styleId="Bulletsoutlined">
    <w:name w:val="Bullets outlined"/>
    <w:basedOn w:val="Normal"/>
    <w:link w:val="BulletsoutlinedChar"/>
    <w:rsid w:val="007204D5"/>
    <w:pPr>
      <w:numPr>
        <w:numId w:val="1"/>
      </w:numPr>
      <w:tabs>
        <w:tab w:val="clear" w:pos="360"/>
        <w:tab w:val="num" w:pos="851"/>
      </w:tabs>
      <w:spacing w:after="0" w:line="240" w:lineRule="auto"/>
      <w:ind w:left="851" w:hanging="425"/>
    </w:pPr>
    <w:rPr>
      <w:rFonts w:ascii="Arial" w:eastAsia="Times New Roman" w:hAnsi="Arial" w:cs="Times New Roman"/>
      <w:sz w:val="22"/>
      <w:szCs w:val="20"/>
      <w:lang w:eastAsia="en-AU"/>
    </w:rPr>
  </w:style>
  <w:style w:type="paragraph" w:customStyle="1" w:styleId="Bulletsoutlinedlevel2">
    <w:name w:val="Bullets outlined level 2"/>
    <w:basedOn w:val="Bulletsoutlined"/>
    <w:rsid w:val="007204D5"/>
    <w:pPr>
      <w:numPr>
        <w:ilvl w:val="1"/>
      </w:numPr>
      <w:tabs>
        <w:tab w:val="clear" w:pos="2195"/>
        <w:tab w:val="num" w:pos="1276"/>
      </w:tabs>
      <w:ind w:left="1276" w:hanging="352"/>
    </w:pPr>
  </w:style>
  <w:style w:type="paragraph" w:customStyle="1" w:styleId="Bulletsoutlinedlevel3">
    <w:name w:val="Bullets outlined level 3"/>
    <w:basedOn w:val="Bulletsoutlinedlevel2"/>
    <w:rsid w:val="007204D5"/>
    <w:pPr>
      <w:numPr>
        <w:ilvl w:val="2"/>
      </w:numPr>
      <w:tabs>
        <w:tab w:val="clear" w:pos="1080"/>
        <w:tab w:val="left" w:pos="1843"/>
      </w:tabs>
      <w:ind w:left="1843" w:hanging="425"/>
    </w:pPr>
    <w:rPr>
      <w:rFonts w:cs="Arial"/>
    </w:rPr>
  </w:style>
  <w:style w:type="character" w:customStyle="1" w:styleId="BulletsoutlinedChar">
    <w:name w:val="Bullets outlined Char"/>
    <w:basedOn w:val="DefaultParagraphFont"/>
    <w:link w:val="Bulletsoutlined"/>
    <w:rsid w:val="007204D5"/>
    <w:rPr>
      <w:rFonts w:ascii="Arial" w:eastAsia="Times New Roman" w:hAnsi="Arial" w:cs="Times New Roman"/>
      <w:szCs w:val="20"/>
      <w:lang w:eastAsia="en-AU"/>
    </w:rPr>
  </w:style>
  <w:style w:type="numbering" w:customStyle="1" w:styleId="ActnumberingL3">
    <w:name w:val="Act numbering L3"/>
    <w:basedOn w:val="NoList"/>
    <w:rsid w:val="000A6E86"/>
    <w:pPr>
      <w:numPr>
        <w:numId w:val="2"/>
      </w:numPr>
    </w:pPr>
  </w:style>
  <w:style w:type="paragraph" w:customStyle="1" w:styleId="Tableindent">
    <w:name w:val="Table indent"/>
    <w:basedOn w:val="Normal"/>
    <w:rsid w:val="000A6E86"/>
    <w:pPr>
      <w:spacing w:after="0" w:line="240" w:lineRule="auto"/>
      <w:ind w:left="1701"/>
    </w:pPr>
    <w:rPr>
      <w:rFonts w:ascii="Arial" w:eastAsia="Times New Roman" w:hAnsi="Arial" w:cs="Times New Roman"/>
      <w:sz w:val="22"/>
      <w:szCs w:val="20"/>
      <w:lang w:eastAsia="en-AU"/>
    </w:rPr>
  </w:style>
  <w:style w:type="paragraph" w:customStyle="1" w:styleId="Bulletstable">
    <w:name w:val="Bullets table"/>
    <w:basedOn w:val="Bulletsoutlined"/>
    <w:link w:val="BulletstableChar"/>
    <w:rsid w:val="00083DAA"/>
    <w:pPr>
      <w:numPr>
        <w:numId w:val="0"/>
      </w:numPr>
      <w:tabs>
        <w:tab w:val="num" w:pos="317"/>
      </w:tabs>
      <w:ind w:left="317" w:hanging="284"/>
    </w:pPr>
  </w:style>
  <w:style w:type="character" w:customStyle="1" w:styleId="BulletstableChar">
    <w:name w:val="Bullets table Char"/>
    <w:basedOn w:val="BulletsoutlinedChar"/>
    <w:link w:val="Bulletstable"/>
    <w:rsid w:val="00083DAA"/>
    <w:rPr>
      <w:rFonts w:ascii="Arial" w:eastAsia="Times New Roman" w:hAnsi="Arial" w:cs="Times New Roman"/>
      <w:szCs w:val="20"/>
      <w:lang w:eastAsia="en-AU"/>
    </w:rPr>
  </w:style>
  <w:style w:type="paragraph" w:customStyle="1" w:styleId="Indentaddress">
    <w:name w:val="Indent address"/>
    <w:basedOn w:val="Normal"/>
    <w:link w:val="IndentaddressChar"/>
    <w:rsid w:val="00C77ACB"/>
    <w:pPr>
      <w:spacing w:after="0" w:line="240" w:lineRule="auto"/>
      <w:ind w:left="1276"/>
    </w:pPr>
    <w:rPr>
      <w:rFonts w:ascii="Arial" w:eastAsia="Times New Roman" w:hAnsi="Arial" w:cs="Times New Roman"/>
      <w:sz w:val="22"/>
      <w:szCs w:val="20"/>
      <w:lang w:eastAsia="en-AU"/>
    </w:rPr>
  </w:style>
  <w:style w:type="character" w:customStyle="1" w:styleId="IndentaddressChar">
    <w:name w:val="Indent address Char"/>
    <w:basedOn w:val="DefaultParagraphFont"/>
    <w:link w:val="Indentaddress"/>
    <w:rsid w:val="00C77ACB"/>
    <w:rPr>
      <w:rFonts w:ascii="Arial" w:eastAsia="Times New Roman" w:hAnsi="Arial" w:cs="Times New Roman"/>
      <w:szCs w:val="20"/>
      <w:lang w:eastAsia="en-AU"/>
    </w:rPr>
  </w:style>
  <w:style w:type="paragraph" w:customStyle="1" w:styleId="Numberoutlined">
    <w:name w:val="Number outlined"/>
    <w:basedOn w:val="Normal"/>
    <w:rsid w:val="006770F3"/>
    <w:pPr>
      <w:numPr>
        <w:numId w:val="11"/>
      </w:numPr>
      <w:spacing w:before="40" w:after="40" w:line="240" w:lineRule="auto"/>
    </w:pPr>
    <w:rPr>
      <w:rFonts w:ascii="Arial" w:eastAsia="Times New Roman" w:hAnsi="Arial" w:cs="Times New Roman"/>
      <w:sz w:val="22"/>
      <w:szCs w:val="20"/>
      <w:lang w:eastAsia="en-AU"/>
    </w:rPr>
  </w:style>
  <w:style w:type="paragraph" w:styleId="FootnoteText">
    <w:name w:val="footnote text"/>
    <w:basedOn w:val="Normal"/>
    <w:link w:val="FootnoteTextChar"/>
    <w:semiHidden/>
    <w:rsid w:val="006770F3"/>
    <w:pPr>
      <w:spacing w:after="0" w:line="240" w:lineRule="auto"/>
    </w:pPr>
    <w:rPr>
      <w:rFonts w:ascii="Arial" w:eastAsia="Times New Roman" w:hAnsi="Arial" w:cs="Times New Roman"/>
      <w:szCs w:val="20"/>
      <w:lang w:eastAsia="en-AU"/>
    </w:rPr>
  </w:style>
  <w:style w:type="character" w:customStyle="1" w:styleId="FootnoteTextChar">
    <w:name w:val="Footnote Text Char"/>
    <w:basedOn w:val="DefaultParagraphFont"/>
    <w:link w:val="FootnoteText"/>
    <w:semiHidden/>
    <w:rsid w:val="006770F3"/>
    <w:rPr>
      <w:rFonts w:ascii="Arial" w:eastAsia="Times New Roman" w:hAnsi="Arial" w:cs="Times New Roman"/>
      <w:sz w:val="20"/>
      <w:szCs w:val="20"/>
      <w:lang w:eastAsia="en-AU"/>
    </w:rPr>
  </w:style>
  <w:style w:type="character" w:styleId="FootnoteReference">
    <w:name w:val="footnote reference"/>
    <w:semiHidden/>
    <w:rsid w:val="006770F3"/>
    <w:rPr>
      <w:rFonts w:ascii="Arial" w:hAnsi="Arial"/>
      <w:dstrike w:val="0"/>
      <w:sz w:val="24"/>
      <w:szCs w:val="24"/>
      <w:vertAlign w:val="superscript"/>
    </w:rPr>
  </w:style>
  <w:style w:type="paragraph" w:customStyle="1" w:styleId="NumberedBullet">
    <w:name w:val="Numbered Bullet"/>
    <w:basedOn w:val="ListBullet"/>
    <w:link w:val="NumberedBulletChar"/>
    <w:qFormat/>
    <w:rsid w:val="003813A7"/>
  </w:style>
  <w:style w:type="paragraph" w:customStyle="1" w:styleId="letterbullet">
    <w:name w:val="letter bullet"/>
    <w:basedOn w:val="ListBullet2"/>
    <w:link w:val="letterbulletChar"/>
    <w:uiPriority w:val="99"/>
    <w:qFormat/>
    <w:rsid w:val="00AD72FE"/>
    <w:pPr>
      <w:numPr>
        <w:numId w:val="8"/>
      </w:numPr>
    </w:pPr>
  </w:style>
  <w:style w:type="character" w:customStyle="1" w:styleId="ListBulletChar">
    <w:name w:val="List Bullet Char"/>
    <w:basedOn w:val="DefaultParagraphFont"/>
    <w:link w:val="ListBullet"/>
    <w:uiPriority w:val="99"/>
    <w:rsid w:val="003813A7"/>
    <w:rPr>
      <w:rFonts w:ascii="Cambria" w:hAnsi="Cambria"/>
      <w:sz w:val="20"/>
    </w:rPr>
  </w:style>
  <w:style w:type="character" w:customStyle="1" w:styleId="NumberedBulletChar">
    <w:name w:val="Numbered Bullet Char"/>
    <w:basedOn w:val="ListBulletChar"/>
    <w:link w:val="NumberedBullet"/>
    <w:rsid w:val="003813A7"/>
    <w:rPr>
      <w:rFonts w:ascii="Cambria" w:hAnsi="Cambria"/>
      <w:sz w:val="20"/>
    </w:rPr>
  </w:style>
  <w:style w:type="paragraph" w:customStyle="1" w:styleId="lettersubbullet">
    <w:name w:val="letter sub bullet"/>
    <w:basedOn w:val="ListBullet2"/>
    <w:link w:val="lettersubbulletChar"/>
    <w:qFormat/>
    <w:rsid w:val="00AD72FE"/>
    <w:pPr>
      <w:numPr>
        <w:numId w:val="5"/>
      </w:numPr>
    </w:pPr>
    <w:rPr>
      <w:noProof/>
    </w:rPr>
  </w:style>
  <w:style w:type="character" w:customStyle="1" w:styleId="ListBullet2Char">
    <w:name w:val="List Bullet 2 Char"/>
    <w:basedOn w:val="DefaultParagraphFont"/>
    <w:link w:val="ListBullet2"/>
    <w:uiPriority w:val="99"/>
    <w:rsid w:val="00AD72FE"/>
    <w:rPr>
      <w:rFonts w:ascii="Cambria" w:hAnsi="Cambria"/>
      <w:sz w:val="20"/>
    </w:rPr>
  </w:style>
  <w:style w:type="character" w:customStyle="1" w:styleId="letterbulletChar">
    <w:name w:val="letter bullet Char"/>
    <w:basedOn w:val="ListBullet2Char"/>
    <w:link w:val="letterbullet"/>
    <w:uiPriority w:val="99"/>
    <w:rsid w:val="00AD72FE"/>
    <w:rPr>
      <w:rFonts w:ascii="Cambria" w:hAnsi="Cambria"/>
      <w:sz w:val="20"/>
    </w:rPr>
  </w:style>
  <w:style w:type="paragraph" w:customStyle="1" w:styleId="Subheadingnotinmenu">
    <w:name w:val="Subheading not in menu"/>
    <w:basedOn w:val="Paragraph"/>
    <w:rsid w:val="00162B7E"/>
    <w:pPr>
      <w:spacing w:before="240" w:after="60"/>
    </w:pPr>
    <w:rPr>
      <w:b/>
    </w:rPr>
  </w:style>
  <w:style w:type="character" w:customStyle="1" w:styleId="lettersubbulletChar">
    <w:name w:val="letter sub bullet Char"/>
    <w:basedOn w:val="ListBullet2Char"/>
    <w:link w:val="lettersubbullet"/>
    <w:rsid w:val="00AD72FE"/>
    <w:rPr>
      <w:rFonts w:ascii="Cambria" w:hAnsi="Cambria"/>
      <w:noProof/>
      <w:sz w:val="20"/>
    </w:rPr>
  </w:style>
  <w:style w:type="numbering" w:customStyle="1" w:styleId="Actnumbering">
    <w:name w:val="Act numbering"/>
    <w:basedOn w:val="NoList"/>
    <w:rsid w:val="006D6457"/>
    <w:pPr>
      <w:numPr>
        <w:numId w:val="15"/>
      </w:numPr>
    </w:pPr>
  </w:style>
  <w:style w:type="numbering" w:customStyle="1" w:styleId="BulletedItalic">
    <w:name w:val="Bulleted Italic"/>
    <w:basedOn w:val="NoList"/>
    <w:rsid w:val="00D02D3F"/>
    <w:pPr>
      <w:numPr>
        <w:numId w:val="19"/>
      </w:numPr>
    </w:pPr>
  </w:style>
  <w:style w:type="paragraph" w:customStyle="1" w:styleId="bla">
    <w:name w:val="bla"/>
    <w:basedOn w:val="lettersubbullet"/>
    <w:link w:val="blaChar"/>
    <w:qFormat/>
    <w:rsid w:val="002771EC"/>
    <w:pPr>
      <w:numPr>
        <w:numId w:val="0"/>
      </w:numPr>
      <w:ind w:left="360" w:hanging="360"/>
    </w:pPr>
  </w:style>
  <w:style w:type="character" w:customStyle="1" w:styleId="blaChar">
    <w:name w:val="bla Char"/>
    <w:basedOn w:val="lettersubbulletChar"/>
    <w:link w:val="bla"/>
    <w:rsid w:val="002771EC"/>
    <w:rPr>
      <w:rFonts w:ascii="Cambria" w:hAnsi="Cambria"/>
      <w:noProof/>
      <w:sz w:val="20"/>
    </w:rPr>
  </w:style>
  <w:style w:type="paragraph" w:styleId="TOC4">
    <w:name w:val="toc 4"/>
    <w:basedOn w:val="Normal"/>
    <w:next w:val="Normal"/>
    <w:autoRedefine/>
    <w:uiPriority w:val="39"/>
    <w:unhideWhenUsed/>
    <w:rsid w:val="00A914EA"/>
    <w:pPr>
      <w:spacing w:after="100"/>
      <w:ind w:left="600"/>
    </w:pPr>
  </w:style>
  <w:style w:type="character" w:customStyle="1" w:styleId="Heading6Char">
    <w:name w:val="Heading 6 Char"/>
    <w:basedOn w:val="DefaultParagraphFont"/>
    <w:link w:val="Heading6"/>
    <w:rsid w:val="004B622E"/>
    <w:rPr>
      <w:rFonts w:ascii="Arial" w:eastAsia="Times New Roman" w:hAnsi="Arial" w:cs="Times New Roman"/>
      <w:bCs/>
      <w:i/>
      <w:lang w:eastAsia="en-AU"/>
    </w:rPr>
  </w:style>
  <w:style w:type="character" w:customStyle="1" w:styleId="Heading7Char">
    <w:name w:val="Heading 7 Char"/>
    <w:basedOn w:val="DefaultParagraphFont"/>
    <w:link w:val="Heading7"/>
    <w:rsid w:val="004B622E"/>
    <w:rPr>
      <w:rFonts w:ascii="Arial" w:eastAsia="Times New Roman" w:hAnsi="Arial" w:cs="Times New Roman"/>
      <w:b/>
      <w:bCs/>
      <w:szCs w:val="24"/>
      <w:lang w:eastAsia="en-AU"/>
    </w:rPr>
  </w:style>
  <w:style w:type="paragraph" w:customStyle="1" w:styleId="Documenttitle">
    <w:name w:val="Document title"/>
    <w:basedOn w:val="Normal"/>
    <w:next w:val="Normal"/>
    <w:rsid w:val="004B622E"/>
    <w:pPr>
      <w:spacing w:before="120" w:line="240" w:lineRule="auto"/>
      <w:jc w:val="center"/>
    </w:pPr>
    <w:rPr>
      <w:rFonts w:ascii="Arial" w:eastAsia="Times New Roman" w:hAnsi="Arial" w:cs="Times New Roman"/>
      <w:b/>
      <w:sz w:val="40"/>
      <w:szCs w:val="20"/>
      <w:lang w:eastAsia="en-AU"/>
    </w:rPr>
  </w:style>
  <w:style w:type="paragraph" w:customStyle="1" w:styleId="Contentsheading">
    <w:name w:val="Contents heading"/>
    <w:basedOn w:val="Normal"/>
    <w:rsid w:val="004B622E"/>
    <w:pPr>
      <w:spacing w:after="0" w:line="240" w:lineRule="auto"/>
    </w:pPr>
    <w:rPr>
      <w:rFonts w:ascii="Arial" w:eastAsia="Times New Roman" w:hAnsi="Arial" w:cs="Times New Roman"/>
      <w:b/>
      <w:sz w:val="32"/>
      <w:szCs w:val="20"/>
      <w:lang w:eastAsia="en-AU"/>
    </w:rPr>
  </w:style>
  <w:style w:type="paragraph" w:styleId="TOC5">
    <w:name w:val="toc 5"/>
    <w:basedOn w:val="Normal"/>
    <w:next w:val="Normal"/>
    <w:autoRedefine/>
    <w:uiPriority w:val="39"/>
    <w:rsid w:val="004B622E"/>
    <w:pPr>
      <w:spacing w:after="0" w:line="240" w:lineRule="auto"/>
      <w:ind w:left="880"/>
    </w:pPr>
    <w:rPr>
      <w:rFonts w:ascii="Arial" w:eastAsia="Times New Roman" w:hAnsi="Arial" w:cs="Times New Roman"/>
      <w:sz w:val="22"/>
      <w:szCs w:val="20"/>
      <w:lang w:eastAsia="en-AU"/>
    </w:rPr>
  </w:style>
  <w:style w:type="character" w:styleId="CommentReference">
    <w:name w:val="annotation reference"/>
    <w:basedOn w:val="DefaultParagraphFont"/>
    <w:semiHidden/>
    <w:rsid w:val="004B622E"/>
    <w:rPr>
      <w:sz w:val="16"/>
      <w:szCs w:val="16"/>
    </w:rPr>
  </w:style>
  <w:style w:type="paragraph" w:styleId="CommentText">
    <w:name w:val="annotation text"/>
    <w:basedOn w:val="Normal"/>
    <w:link w:val="CommentTextChar"/>
    <w:semiHidden/>
    <w:rsid w:val="004B622E"/>
    <w:pPr>
      <w:spacing w:after="0" w:line="240" w:lineRule="auto"/>
    </w:pPr>
    <w:rPr>
      <w:rFonts w:ascii="Arial" w:eastAsia="Times New Roman" w:hAnsi="Arial" w:cs="Times New Roman"/>
      <w:szCs w:val="20"/>
      <w:lang w:eastAsia="en-AU"/>
    </w:rPr>
  </w:style>
  <w:style w:type="character" w:customStyle="1" w:styleId="CommentTextChar">
    <w:name w:val="Comment Text Char"/>
    <w:basedOn w:val="DefaultParagraphFont"/>
    <w:link w:val="CommentText"/>
    <w:semiHidden/>
    <w:rsid w:val="004B622E"/>
    <w:rPr>
      <w:rFonts w:ascii="Arial" w:eastAsia="Times New Roman" w:hAnsi="Arial" w:cs="Times New Roman"/>
      <w:sz w:val="20"/>
      <w:szCs w:val="20"/>
      <w:lang w:eastAsia="en-AU"/>
    </w:rPr>
  </w:style>
  <w:style w:type="paragraph" w:styleId="CommentSubject">
    <w:name w:val="annotation subject"/>
    <w:basedOn w:val="CommentText"/>
    <w:next w:val="CommentText"/>
    <w:link w:val="CommentSubjectChar"/>
    <w:semiHidden/>
    <w:rsid w:val="004B622E"/>
    <w:rPr>
      <w:b/>
      <w:bCs/>
    </w:rPr>
  </w:style>
  <w:style w:type="character" w:customStyle="1" w:styleId="CommentSubjectChar">
    <w:name w:val="Comment Subject Char"/>
    <w:basedOn w:val="CommentTextChar"/>
    <w:link w:val="CommentSubject"/>
    <w:semiHidden/>
    <w:rsid w:val="004B622E"/>
    <w:rPr>
      <w:rFonts w:ascii="Arial" w:eastAsia="Times New Roman" w:hAnsi="Arial" w:cs="Times New Roman"/>
      <w:b/>
      <w:bCs/>
      <w:sz w:val="20"/>
      <w:szCs w:val="20"/>
      <w:lang w:eastAsia="en-AU"/>
    </w:rPr>
  </w:style>
  <w:style w:type="paragraph" w:styleId="TOC7">
    <w:name w:val="toc 7"/>
    <w:basedOn w:val="Normal"/>
    <w:next w:val="Normal"/>
    <w:autoRedefine/>
    <w:uiPriority w:val="39"/>
    <w:rsid w:val="004B622E"/>
    <w:pPr>
      <w:spacing w:after="0" w:line="240" w:lineRule="auto"/>
      <w:ind w:left="1320"/>
    </w:pPr>
    <w:rPr>
      <w:rFonts w:ascii="Arial" w:eastAsia="Times New Roman" w:hAnsi="Arial" w:cs="Times New Roman"/>
      <w:sz w:val="22"/>
      <w:szCs w:val="20"/>
      <w:lang w:eastAsia="en-AU"/>
    </w:rPr>
  </w:style>
  <w:style w:type="paragraph" w:customStyle="1" w:styleId="IndexBase">
    <w:name w:val="Index Base"/>
    <w:basedOn w:val="Normal"/>
    <w:rsid w:val="004B622E"/>
    <w:pPr>
      <w:spacing w:after="0"/>
      <w:ind w:left="360" w:hanging="360"/>
    </w:pPr>
    <w:rPr>
      <w:rFonts w:ascii="Times New Roman" w:eastAsia="Times New Roman" w:hAnsi="Times New Roman" w:cs="Times New Roman"/>
      <w:spacing w:val="-5"/>
      <w:sz w:val="18"/>
      <w:szCs w:val="18"/>
    </w:rPr>
  </w:style>
  <w:style w:type="paragraph" w:customStyle="1" w:styleId="IndentforL1bullets">
    <w:name w:val="Indent for L1 bullets"/>
    <w:basedOn w:val="Indentaddress"/>
    <w:rsid w:val="004B622E"/>
    <w:pPr>
      <w:ind w:left="851"/>
    </w:pPr>
  </w:style>
  <w:style w:type="table" w:styleId="TableList5">
    <w:name w:val="Table List 5"/>
    <w:aliases w:val="Table for legislation"/>
    <w:basedOn w:val="TableNormal"/>
    <w:rsid w:val="004B622E"/>
    <w:pPr>
      <w:spacing w:before="40" w:after="40" w:line="240" w:lineRule="auto"/>
      <w:ind w:left="113" w:right="113"/>
    </w:pPr>
    <w:rPr>
      <w:rFonts w:ascii="Arial" w:eastAsia="Times New Roman" w:hAnsi="Arial" w:cs="Times New Roman"/>
      <w:szCs w:val="20"/>
      <w:lang w:eastAsia="en-AU"/>
    </w:rPr>
    <w:tblPr>
      <w:tblBorders>
        <w:top w:val="single" w:sz="8" w:space="0" w:color="auto"/>
        <w:left w:val="single" w:sz="8" w:space="0" w:color="auto"/>
        <w:bottom w:val="single" w:sz="8" w:space="0" w:color="auto"/>
        <w:right w:val="single" w:sz="8" w:space="0" w:color="auto"/>
      </w:tblBorders>
    </w:tblPr>
    <w:tcPr>
      <w:shd w:val="clear" w:color="auto" w:fill="auto"/>
    </w:tcPr>
    <w:tblStylePr w:type="firstRow">
      <w:pPr>
        <w:wordWrap/>
        <w:spacing w:beforeLines="0" w:beforeAutospacing="0" w:afterLines="80" w:afterAutospacing="0" w:line="240" w:lineRule="auto"/>
        <w:ind w:leftChars="0" w:left="113" w:rightChars="0" w:right="113"/>
      </w:pPr>
      <w:rPr>
        <w:rFonts w:ascii="Arial" w:hAnsi="Arial"/>
        <w:b/>
        <w:bCs/>
        <w:sz w:val="24"/>
      </w:rPr>
      <w:tblPr/>
      <w:tcPr>
        <w:tcBorders>
          <w:top w:val="single" w:sz="8" w:space="0" w:color="auto"/>
          <w:left w:val="single" w:sz="8" w:space="0" w:color="auto"/>
          <w:bottom w:val="nil"/>
          <w:right w:val="single" w:sz="8" w:space="0" w:color="auto"/>
          <w:insideH w:val="nil"/>
          <w:insideV w:val="nil"/>
        </w:tcBorders>
        <w:shd w:val="clear" w:color="auto" w:fill="auto"/>
      </w:tcPr>
    </w:tblStylePr>
    <w:tblStylePr w:type="lastRow">
      <w:rPr>
        <w:rFonts w:ascii="Arial" w:hAnsi="Arial"/>
      </w:rPr>
    </w:tblStylePr>
    <w:tblStylePr w:type="firstCol">
      <w:rPr>
        <w:b w:val="0"/>
        <w:bCs/>
      </w:rPr>
      <w:tblPr/>
      <w:tcPr>
        <w:tcBorders>
          <w:tl2br w:val="none" w:sz="0" w:space="0" w:color="auto"/>
          <w:tr2bl w:val="none" w:sz="0" w:space="0" w:color="auto"/>
        </w:tcBorders>
      </w:tcPr>
    </w:tblStylePr>
  </w:style>
  <w:style w:type="paragraph" w:customStyle="1" w:styleId="Pleasenoteboxes">
    <w:name w:val="Please note boxes"/>
    <w:basedOn w:val="Normal"/>
    <w:rsid w:val="004B622E"/>
    <w:pPr>
      <w:spacing w:before="40" w:after="40" w:line="240" w:lineRule="auto"/>
    </w:pPr>
    <w:rPr>
      <w:rFonts w:ascii="Arial" w:eastAsia="Times New Roman" w:hAnsi="Arial" w:cs="Times New Roman"/>
      <w:i/>
      <w:iCs/>
      <w:sz w:val="22"/>
      <w:szCs w:val="20"/>
      <w:lang w:eastAsia="en-AU"/>
    </w:rPr>
  </w:style>
  <w:style w:type="paragraph" w:customStyle="1" w:styleId="Pleasenotebullets">
    <w:name w:val="Please note bullets"/>
    <w:basedOn w:val="Normal"/>
    <w:rsid w:val="004B622E"/>
    <w:pPr>
      <w:spacing w:before="40" w:after="40" w:line="240" w:lineRule="auto"/>
    </w:pPr>
    <w:rPr>
      <w:rFonts w:ascii="Arial" w:eastAsia="Times New Roman" w:hAnsi="Arial" w:cs="Times New Roman"/>
      <w:i/>
      <w:iCs/>
      <w:sz w:val="22"/>
      <w:szCs w:val="20"/>
      <w:lang w:eastAsia="en-AU"/>
    </w:rPr>
  </w:style>
  <w:style w:type="paragraph" w:customStyle="1" w:styleId="Actheadings">
    <w:name w:val="Act headings"/>
    <w:basedOn w:val="Normal"/>
    <w:rsid w:val="004B622E"/>
    <w:pPr>
      <w:tabs>
        <w:tab w:val="right" w:leader="dot" w:pos="9628"/>
      </w:tabs>
      <w:spacing w:before="40" w:after="40" w:line="240" w:lineRule="auto"/>
      <w:ind w:left="1134" w:hanging="1134"/>
    </w:pPr>
    <w:rPr>
      <w:rFonts w:ascii="Arial" w:eastAsia="Times New Roman" w:hAnsi="Arial" w:cs="Times New Roman"/>
      <w:b/>
      <w:bCs/>
      <w:sz w:val="22"/>
      <w:szCs w:val="20"/>
      <w:lang w:eastAsia="en-AU"/>
    </w:rPr>
  </w:style>
  <w:style w:type="paragraph" w:styleId="TOC6">
    <w:name w:val="toc 6"/>
    <w:basedOn w:val="Normal"/>
    <w:next w:val="Normal"/>
    <w:autoRedefine/>
    <w:uiPriority w:val="39"/>
    <w:rsid w:val="004B622E"/>
    <w:pPr>
      <w:spacing w:after="0" w:line="240" w:lineRule="auto"/>
      <w:ind w:left="1200"/>
    </w:pPr>
    <w:rPr>
      <w:rFonts w:ascii="Times New Roman" w:eastAsia="Times New Roman" w:hAnsi="Times New Roman" w:cs="Times New Roman"/>
      <w:sz w:val="24"/>
      <w:szCs w:val="24"/>
      <w:lang w:eastAsia="en-AU"/>
    </w:rPr>
  </w:style>
  <w:style w:type="paragraph" w:customStyle="1" w:styleId="Indentfortablebullets">
    <w:name w:val="Indent for table bullets"/>
    <w:basedOn w:val="Normal"/>
    <w:rsid w:val="004B622E"/>
    <w:pPr>
      <w:spacing w:after="0" w:line="240" w:lineRule="auto"/>
      <w:ind w:left="567"/>
    </w:pPr>
    <w:rPr>
      <w:rFonts w:ascii="Arial" w:eastAsia="Times New Roman" w:hAnsi="Arial" w:cs="Times New Roman"/>
      <w:sz w:val="22"/>
      <w:szCs w:val="20"/>
      <w:lang w:eastAsia="en-AU"/>
    </w:rPr>
  </w:style>
  <w:style w:type="paragraph" w:styleId="TOAHeading">
    <w:name w:val="toa heading"/>
    <w:basedOn w:val="Normal"/>
    <w:next w:val="TableofAuthorities"/>
    <w:semiHidden/>
    <w:rsid w:val="004B622E"/>
    <w:pPr>
      <w:keepNext/>
      <w:spacing w:after="0" w:line="480" w:lineRule="atLeast"/>
    </w:pPr>
    <w:rPr>
      <w:rFonts w:ascii="Arial Black" w:eastAsia="Times New Roman" w:hAnsi="Arial Black" w:cs="Times New Roman"/>
      <w:b/>
      <w:spacing w:val="-10"/>
      <w:kern w:val="28"/>
      <w:sz w:val="24"/>
      <w:szCs w:val="20"/>
      <w:lang w:eastAsia="en-AU"/>
    </w:rPr>
  </w:style>
  <w:style w:type="paragraph" w:styleId="TableofAuthorities">
    <w:name w:val="table of authorities"/>
    <w:basedOn w:val="Normal"/>
    <w:next w:val="Normal"/>
    <w:semiHidden/>
    <w:rsid w:val="004B622E"/>
    <w:pPr>
      <w:spacing w:after="0" w:line="240" w:lineRule="auto"/>
      <w:ind w:left="220" w:hanging="220"/>
    </w:pPr>
    <w:rPr>
      <w:rFonts w:ascii="Arial" w:eastAsia="Times New Roman" w:hAnsi="Arial" w:cs="Times New Roman"/>
      <w:sz w:val="22"/>
      <w:szCs w:val="20"/>
      <w:lang w:eastAsia="en-AU"/>
    </w:rPr>
  </w:style>
  <w:style w:type="paragraph" w:styleId="TOC8">
    <w:name w:val="toc 8"/>
    <w:basedOn w:val="Normal"/>
    <w:next w:val="Normal"/>
    <w:autoRedefine/>
    <w:uiPriority w:val="39"/>
    <w:rsid w:val="004B622E"/>
    <w:pPr>
      <w:spacing w:after="0" w:line="240" w:lineRule="auto"/>
      <w:ind w:left="1680"/>
    </w:pPr>
    <w:rPr>
      <w:rFonts w:ascii="Times New Roman" w:eastAsia="Times New Roman" w:hAnsi="Times New Roman" w:cs="Times New Roman"/>
      <w:sz w:val="24"/>
      <w:szCs w:val="24"/>
      <w:lang w:eastAsia="en-AU"/>
    </w:rPr>
  </w:style>
  <w:style w:type="paragraph" w:styleId="TOC9">
    <w:name w:val="toc 9"/>
    <w:basedOn w:val="Normal"/>
    <w:next w:val="Normal"/>
    <w:autoRedefine/>
    <w:uiPriority w:val="39"/>
    <w:rsid w:val="004B622E"/>
    <w:pPr>
      <w:spacing w:after="0" w:line="240" w:lineRule="auto"/>
      <w:ind w:left="1920"/>
    </w:pPr>
    <w:rPr>
      <w:rFonts w:ascii="Times New Roman" w:eastAsia="Times New Roman" w:hAnsi="Times New Roman" w:cs="Times New Roman"/>
      <w:sz w:val="24"/>
      <w:szCs w:val="24"/>
      <w:lang w:eastAsia="en-AU"/>
    </w:rPr>
  </w:style>
  <w:style w:type="paragraph" w:customStyle="1" w:styleId="Bulletstablelevel2">
    <w:name w:val="Bullets table level 2"/>
    <w:basedOn w:val="Bulletsoutlinedlevel2"/>
    <w:rsid w:val="004B622E"/>
    <w:pPr>
      <w:numPr>
        <w:ilvl w:val="0"/>
        <w:numId w:val="0"/>
      </w:numPr>
      <w:tabs>
        <w:tab w:val="num" w:pos="1276"/>
      </w:tabs>
      <w:ind w:left="1276" w:hanging="352"/>
    </w:pPr>
  </w:style>
  <w:style w:type="paragraph" w:customStyle="1" w:styleId="Bulletsflowchart">
    <w:name w:val="Bullets flowchart"/>
    <w:basedOn w:val="Bulletstable"/>
    <w:link w:val="BulletsflowchartChar"/>
    <w:rsid w:val="004B622E"/>
    <w:pPr>
      <w:tabs>
        <w:tab w:val="clear" w:pos="317"/>
        <w:tab w:val="num" w:pos="142"/>
      </w:tabs>
      <w:ind w:left="142" w:hanging="175"/>
    </w:pPr>
    <w:rPr>
      <w:sz w:val="18"/>
      <w:szCs w:val="18"/>
    </w:rPr>
  </w:style>
  <w:style w:type="character" w:styleId="FollowedHyperlink">
    <w:name w:val="FollowedHyperlink"/>
    <w:basedOn w:val="DefaultParagraphFont"/>
    <w:rsid w:val="004B622E"/>
    <w:rPr>
      <w:color w:val="800080"/>
      <w:u w:val="single"/>
    </w:rPr>
  </w:style>
  <w:style w:type="character" w:customStyle="1" w:styleId="BulletsflowchartChar">
    <w:name w:val="Bullets flowchart Char"/>
    <w:basedOn w:val="BulletstableChar"/>
    <w:link w:val="Bulletsflowchart"/>
    <w:rsid w:val="004B622E"/>
    <w:rPr>
      <w:rFonts w:ascii="Arial" w:eastAsia="Times New Roman" w:hAnsi="Arial" w:cs="Times New Roman"/>
      <w:sz w:val="18"/>
      <w:szCs w:val="18"/>
      <w:lang w:eastAsia="en-AU"/>
    </w:rPr>
  </w:style>
  <w:style w:type="character" w:styleId="PageNumber">
    <w:name w:val="page number"/>
    <w:basedOn w:val="DefaultParagraphFont"/>
    <w:rsid w:val="004B622E"/>
  </w:style>
  <w:style w:type="paragraph" w:customStyle="1" w:styleId="paragraphsub">
    <w:name w:val="paragraph(sub)"/>
    <w:aliases w:val="aa"/>
    <w:basedOn w:val="Normal"/>
    <w:rsid w:val="004B622E"/>
    <w:pPr>
      <w:tabs>
        <w:tab w:val="right" w:pos="1985"/>
      </w:tabs>
      <w:spacing w:before="40" w:after="0" w:line="240" w:lineRule="auto"/>
      <w:ind w:left="2098" w:hanging="2098"/>
    </w:pPr>
    <w:rPr>
      <w:rFonts w:ascii="Times New Roman" w:eastAsia="Times New Roman" w:hAnsi="Times New Roman" w:cs="Times New Roman"/>
      <w:sz w:val="22"/>
      <w:szCs w:val="24"/>
      <w:lang w:eastAsia="en-AU"/>
    </w:rPr>
  </w:style>
  <w:style w:type="paragraph" w:styleId="Index1">
    <w:name w:val="index 1"/>
    <w:basedOn w:val="Normal"/>
    <w:next w:val="Normal"/>
    <w:autoRedefine/>
    <w:uiPriority w:val="99"/>
    <w:rsid w:val="004B622E"/>
    <w:pPr>
      <w:spacing w:after="0" w:line="240" w:lineRule="auto"/>
      <w:ind w:left="220" w:hanging="220"/>
    </w:pPr>
    <w:rPr>
      <w:rFonts w:asciiTheme="minorHAnsi" w:eastAsia="Times New Roman" w:hAnsiTheme="minorHAnsi" w:cstheme="minorHAnsi"/>
      <w:sz w:val="18"/>
      <w:szCs w:val="18"/>
      <w:lang w:eastAsia="en-AU"/>
    </w:rPr>
  </w:style>
  <w:style w:type="paragraph" w:styleId="Index2">
    <w:name w:val="index 2"/>
    <w:basedOn w:val="Normal"/>
    <w:next w:val="Normal"/>
    <w:autoRedefine/>
    <w:uiPriority w:val="99"/>
    <w:rsid w:val="004B622E"/>
    <w:pPr>
      <w:spacing w:after="0" w:line="240" w:lineRule="auto"/>
      <w:ind w:left="440" w:hanging="220"/>
    </w:pPr>
    <w:rPr>
      <w:rFonts w:asciiTheme="minorHAnsi" w:eastAsia="Times New Roman" w:hAnsiTheme="minorHAnsi" w:cstheme="minorHAnsi"/>
      <w:sz w:val="18"/>
      <w:szCs w:val="18"/>
      <w:lang w:eastAsia="en-AU"/>
    </w:rPr>
  </w:style>
  <w:style w:type="paragraph" w:styleId="Index3">
    <w:name w:val="index 3"/>
    <w:basedOn w:val="Normal"/>
    <w:next w:val="Normal"/>
    <w:autoRedefine/>
    <w:uiPriority w:val="99"/>
    <w:rsid w:val="004B622E"/>
    <w:pPr>
      <w:spacing w:after="0" w:line="240" w:lineRule="auto"/>
      <w:ind w:left="660" w:hanging="220"/>
    </w:pPr>
    <w:rPr>
      <w:rFonts w:asciiTheme="minorHAnsi" w:eastAsia="Times New Roman" w:hAnsiTheme="minorHAnsi" w:cstheme="minorHAnsi"/>
      <w:sz w:val="18"/>
      <w:szCs w:val="18"/>
      <w:lang w:eastAsia="en-AU"/>
    </w:rPr>
  </w:style>
  <w:style w:type="paragraph" w:styleId="Index4">
    <w:name w:val="index 4"/>
    <w:basedOn w:val="Normal"/>
    <w:next w:val="Normal"/>
    <w:autoRedefine/>
    <w:rsid w:val="004B622E"/>
    <w:pPr>
      <w:spacing w:after="0" w:line="240" w:lineRule="auto"/>
      <w:ind w:left="880" w:hanging="220"/>
    </w:pPr>
    <w:rPr>
      <w:rFonts w:asciiTheme="minorHAnsi" w:eastAsia="Times New Roman" w:hAnsiTheme="minorHAnsi" w:cstheme="minorHAnsi"/>
      <w:sz w:val="18"/>
      <w:szCs w:val="18"/>
      <w:lang w:eastAsia="en-AU"/>
    </w:rPr>
  </w:style>
  <w:style w:type="paragraph" w:styleId="Index5">
    <w:name w:val="index 5"/>
    <w:basedOn w:val="Normal"/>
    <w:next w:val="Normal"/>
    <w:autoRedefine/>
    <w:rsid w:val="004B622E"/>
    <w:pPr>
      <w:spacing w:after="0" w:line="240" w:lineRule="auto"/>
      <w:ind w:left="1100" w:hanging="220"/>
    </w:pPr>
    <w:rPr>
      <w:rFonts w:asciiTheme="minorHAnsi" w:eastAsia="Times New Roman" w:hAnsiTheme="minorHAnsi" w:cstheme="minorHAnsi"/>
      <w:sz w:val="18"/>
      <w:szCs w:val="18"/>
      <w:lang w:eastAsia="en-AU"/>
    </w:rPr>
  </w:style>
  <w:style w:type="paragraph" w:styleId="Index6">
    <w:name w:val="index 6"/>
    <w:basedOn w:val="Normal"/>
    <w:next w:val="Normal"/>
    <w:autoRedefine/>
    <w:rsid w:val="004B622E"/>
    <w:pPr>
      <w:spacing w:after="0" w:line="240" w:lineRule="auto"/>
      <w:ind w:left="1320" w:hanging="220"/>
    </w:pPr>
    <w:rPr>
      <w:rFonts w:asciiTheme="minorHAnsi" w:eastAsia="Times New Roman" w:hAnsiTheme="minorHAnsi" w:cstheme="minorHAnsi"/>
      <w:sz w:val="18"/>
      <w:szCs w:val="18"/>
      <w:lang w:eastAsia="en-AU"/>
    </w:rPr>
  </w:style>
  <w:style w:type="paragraph" w:styleId="Index7">
    <w:name w:val="index 7"/>
    <w:basedOn w:val="Normal"/>
    <w:next w:val="Normal"/>
    <w:autoRedefine/>
    <w:rsid w:val="004B622E"/>
    <w:pPr>
      <w:spacing w:after="0" w:line="240" w:lineRule="auto"/>
      <w:ind w:left="1540" w:hanging="220"/>
    </w:pPr>
    <w:rPr>
      <w:rFonts w:asciiTheme="minorHAnsi" w:eastAsia="Times New Roman" w:hAnsiTheme="minorHAnsi" w:cstheme="minorHAnsi"/>
      <w:sz w:val="18"/>
      <w:szCs w:val="18"/>
      <w:lang w:eastAsia="en-AU"/>
    </w:rPr>
  </w:style>
  <w:style w:type="paragraph" w:styleId="Index8">
    <w:name w:val="index 8"/>
    <w:basedOn w:val="Normal"/>
    <w:next w:val="Normal"/>
    <w:autoRedefine/>
    <w:rsid w:val="004B622E"/>
    <w:pPr>
      <w:spacing w:after="0" w:line="240" w:lineRule="auto"/>
      <w:ind w:left="1760" w:hanging="220"/>
    </w:pPr>
    <w:rPr>
      <w:rFonts w:asciiTheme="minorHAnsi" w:eastAsia="Times New Roman" w:hAnsiTheme="minorHAnsi" w:cstheme="minorHAnsi"/>
      <w:sz w:val="18"/>
      <w:szCs w:val="18"/>
      <w:lang w:eastAsia="en-AU"/>
    </w:rPr>
  </w:style>
  <w:style w:type="paragraph" w:styleId="Index9">
    <w:name w:val="index 9"/>
    <w:basedOn w:val="Normal"/>
    <w:next w:val="Normal"/>
    <w:autoRedefine/>
    <w:rsid w:val="004B622E"/>
    <w:pPr>
      <w:spacing w:after="0" w:line="240" w:lineRule="auto"/>
      <w:ind w:left="1980" w:hanging="220"/>
    </w:pPr>
    <w:rPr>
      <w:rFonts w:asciiTheme="minorHAnsi" w:eastAsia="Times New Roman" w:hAnsiTheme="minorHAnsi" w:cstheme="minorHAnsi"/>
      <w:sz w:val="18"/>
      <w:szCs w:val="18"/>
      <w:lang w:eastAsia="en-AU"/>
    </w:rPr>
  </w:style>
  <w:style w:type="paragraph" w:styleId="IndexHeading">
    <w:name w:val="index heading"/>
    <w:basedOn w:val="Normal"/>
    <w:next w:val="Index1"/>
    <w:uiPriority w:val="99"/>
    <w:rsid w:val="004B622E"/>
    <w:pPr>
      <w:spacing w:before="240" w:line="240" w:lineRule="auto"/>
      <w:ind w:left="140"/>
    </w:pPr>
    <w:rPr>
      <w:rFonts w:asciiTheme="majorHAnsi" w:eastAsia="Times New Roman" w:hAnsiTheme="majorHAnsi" w:cs="Times New Roman"/>
      <w:b/>
      <w:bCs/>
      <w:sz w:val="28"/>
      <w:szCs w:val="28"/>
      <w:lang w:eastAsia="en-AU"/>
    </w:rPr>
  </w:style>
  <w:style w:type="paragraph" w:styleId="Revision">
    <w:name w:val="Revision"/>
    <w:hidden/>
    <w:uiPriority w:val="99"/>
    <w:semiHidden/>
    <w:rsid w:val="004B622E"/>
    <w:pPr>
      <w:spacing w:after="0" w:line="240" w:lineRule="auto"/>
    </w:pPr>
    <w:rPr>
      <w:rFonts w:ascii="Arial" w:eastAsia="Times New Roman" w:hAnsi="Arial" w:cs="Times New Roman"/>
      <w:szCs w:val="20"/>
      <w:lang w:eastAsia="en-AU"/>
    </w:rPr>
  </w:style>
  <w:style w:type="paragraph" w:customStyle="1" w:styleId="TableText">
    <w:name w:val="TableText"/>
    <w:basedOn w:val="Normal"/>
    <w:rsid w:val="00EB3061"/>
    <w:pPr>
      <w:spacing w:before="60" w:after="60" w:line="240" w:lineRule="exact"/>
    </w:pPr>
    <w:rPr>
      <w:rFonts w:ascii="Times New Roman" w:eastAsia="Times New Roman" w:hAnsi="Times New Roman" w:cs="Times New Roman"/>
      <w:sz w:val="22"/>
      <w:szCs w:val="24"/>
    </w:rPr>
  </w:style>
  <w:style w:type="paragraph" w:customStyle="1" w:styleId="tabletext0">
    <w:name w:val="tabletext"/>
    <w:basedOn w:val="Normal"/>
    <w:rsid w:val="00EB3061"/>
    <w:pPr>
      <w:spacing w:before="60" w:after="60"/>
    </w:pPr>
    <w:rPr>
      <w:rFonts w:ascii="Times New Roman" w:eastAsia="Times New Roman" w:hAnsi="Times New Roman" w:cs="Times New Roman"/>
      <w:sz w:val="22"/>
      <w:lang w:eastAsia="en-AU"/>
    </w:rPr>
  </w:style>
  <w:style w:type="paragraph" w:customStyle="1" w:styleId="TableP1a">
    <w:name w:val="TableP1(a)"/>
    <w:basedOn w:val="Normal"/>
    <w:rsid w:val="00AF4B2A"/>
    <w:pPr>
      <w:tabs>
        <w:tab w:val="right" w:pos="408"/>
      </w:tabs>
      <w:spacing w:after="60" w:line="240" w:lineRule="exact"/>
      <w:ind w:left="533" w:hanging="533"/>
    </w:pPr>
    <w:rPr>
      <w:rFonts w:ascii="Times New Roman" w:eastAsia="Times New Roman" w:hAnsi="Times New Roman" w:cs="Times New Roman"/>
      <w:sz w:val="22"/>
      <w:szCs w:val="24"/>
      <w:lang w:eastAsia="en-AU"/>
    </w:rPr>
  </w:style>
  <w:style w:type="character" w:customStyle="1" w:styleId="BookmarkHyperlink">
    <w:name w:val="Bookmark Hyperlink"/>
    <w:basedOn w:val="Hyperlink"/>
    <w:uiPriority w:val="1"/>
    <w:qFormat/>
    <w:rsid w:val="00804AAC"/>
    <w:rPr>
      <w:rFonts w:ascii="Cambria" w:hAnsi="Cambria"/>
      <w:color w:val="0000FF"/>
      <w:sz w:val="2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0324452">
      <w:bodyDiv w:val="1"/>
      <w:marLeft w:val="0"/>
      <w:marRight w:val="0"/>
      <w:marTop w:val="0"/>
      <w:marBottom w:val="0"/>
      <w:divBdr>
        <w:top w:val="none" w:sz="0" w:space="0" w:color="auto"/>
        <w:left w:val="none" w:sz="0" w:space="0" w:color="auto"/>
        <w:bottom w:val="none" w:sz="0" w:space="0" w:color="auto"/>
        <w:right w:val="none" w:sz="0" w:space="0" w:color="auto"/>
      </w:divBdr>
    </w:div>
    <w:div w:id="1881286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header" Target="header6.xml"/><Relationship Id="rId26" Type="http://schemas.openxmlformats.org/officeDocument/2006/relationships/hyperlink" Target="http://www.comlaw.gov.au/" TargetMode="External"/><Relationship Id="rId39" Type="http://schemas.openxmlformats.org/officeDocument/2006/relationships/header" Target="header16.xml"/><Relationship Id="rId3" Type="http://schemas.openxmlformats.org/officeDocument/2006/relationships/styles" Target="styles.xml"/><Relationship Id="rId21" Type="http://schemas.openxmlformats.org/officeDocument/2006/relationships/header" Target="header8.xml"/><Relationship Id="rId34" Type="http://schemas.openxmlformats.org/officeDocument/2006/relationships/hyperlink" Target="mailto:ODAConsult@tga.gov.au" TargetMode="External"/><Relationship Id="rId42" Type="http://schemas.openxmlformats.org/officeDocument/2006/relationships/header" Target="header18.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yperlink" Target="http://www.comlaw.gov.au/" TargetMode="External"/><Relationship Id="rId33" Type="http://schemas.openxmlformats.org/officeDocument/2006/relationships/hyperlink" Target="http://www.tgacrp.com.au" TargetMode="External"/><Relationship Id="rId38"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7.xml"/><Relationship Id="rId29" Type="http://schemas.openxmlformats.org/officeDocument/2006/relationships/header" Target="header12.xml"/><Relationship Id="rId41"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www.comlaw.gov.au/" TargetMode="External"/><Relationship Id="rId32" Type="http://schemas.openxmlformats.org/officeDocument/2006/relationships/hyperlink" Target="mailto:iris@tga.gov.au" TargetMode="External"/><Relationship Id="rId37" Type="http://schemas.openxmlformats.org/officeDocument/2006/relationships/header" Target="header15.xml"/><Relationship Id="rId40" Type="http://schemas.openxmlformats.org/officeDocument/2006/relationships/header" Target="header17.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9.xml"/><Relationship Id="rId28" Type="http://schemas.openxmlformats.org/officeDocument/2006/relationships/header" Target="header11.xml"/><Relationship Id="rId36" Type="http://schemas.openxmlformats.org/officeDocument/2006/relationships/header" Target="header14.xml"/><Relationship Id="rId10" Type="http://schemas.openxmlformats.org/officeDocument/2006/relationships/header" Target="header2.xml"/><Relationship Id="rId19" Type="http://schemas.openxmlformats.org/officeDocument/2006/relationships/footer" Target="footer5.xml"/><Relationship Id="rId31" Type="http://schemas.openxmlformats.org/officeDocument/2006/relationships/hyperlink" Target="mailto:iris@tga.gov.au"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6.xml"/><Relationship Id="rId27" Type="http://schemas.openxmlformats.org/officeDocument/2006/relationships/header" Target="header10.xml"/><Relationship Id="rId30" Type="http://schemas.openxmlformats.org/officeDocument/2006/relationships/hyperlink" Target="mailto:devices@tga.gov.au" TargetMode="External"/><Relationship Id="rId35" Type="http://schemas.openxmlformats.org/officeDocument/2006/relationships/header" Target="header13.xml"/><Relationship Id="rId43"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smoa\AppData\Roaming\Microsoft\Templates\ExternalGuidelines_TGA_03.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7F14ED-529C-42EC-ADEA-0F79914FF8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ExternalGuidelines_TGA_03.dotx</Template>
  <TotalTime>8789</TotalTime>
  <Pages>15</Pages>
  <Words>2006</Words>
  <Characters>11436</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Australian regulatory guidelines for medical devices</vt:lpstr>
    </vt:vector>
  </TitlesOfParts>
  <Company>Department of Health and Ageing Therapeutic Goods Administration</Company>
  <LinksUpToDate>false</LinksUpToDate>
  <CharactersWithSpaces>13416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regulatory guidelines for medical devices: Part 4–Navigation and Reference</dc:title>
  <dc:subject>medical devices regulation</dc:subject>
  <dc:creator>Therapeutic Goods Administration</dc:creator>
  <cp:keywords>medical device, regulation, australia</cp:keywords>
  <cp:lastModifiedBy>SHEPPARD, Fran</cp:lastModifiedBy>
  <cp:revision>85</cp:revision>
  <cp:lastPrinted>2011-03-29T04:29:00Z</cp:lastPrinted>
  <dcterms:created xsi:type="dcterms:W3CDTF">2011-01-24T03:35:00Z</dcterms:created>
  <dcterms:modified xsi:type="dcterms:W3CDTF">2019-10-10T06:37:00Z</dcterms:modified>
  <cp:category>External Guidelines</cp:category>
</cp:coreProperties>
</file>