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7.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8.xml" ContentType="application/vnd.openxmlformats-officedocument.wordprocessingml.foot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87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777"/>
      </w:tblGrid>
      <w:tr w:rsidR="00DE02AE" w:rsidRPr="00DE02AE" w:rsidTr="00FA5B82">
        <w:trPr>
          <w:trHeight w:val="2763"/>
        </w:trPr>
        <w:tc>
          <w:tcPr>
            <w:tcW w:w="8777" w:type="dxa"/>
          </w:tcPr>
          <w:p w:rsidR="00DE02AE" w:rsidRDefault="007204D5" w:rsidP="0014197B">
            <w:pPr>
              <w:pStyle w:val="Title"/>
            </w:pPr>
            <w:r>
              <w:t xml:space="preserve">Australian </w:t>
            </w:r>
            <w:r w:rsidR="00F14E4D">
              <w:t>r</w:t>
            </w:r>
            <w:r>
              <w:t xml:space="preserve">egulatory </w:t>
            </w:r>
            <w:r w:rsidR="00F14E4D">
              <w:t>g</w:t>
            </w:r>
            <w:r>
              <w:t xml:space="preserve">uidelines for </w:t>
            </w:r>
            <w:r w:rsidR="007C4138" w:rsidRPr="007C4138">
              <w:t>medical devices</w:t>
            </w:r>
          </w:p>
          <w:p w:rsidR="006C642F" w:rsidRPr="00DE02AE" w:rsidRDefault="00F14E4D" w:rsidP="007204D5">
            <w:pPr>
              <w:pStyle w:val="Subtitle"/>
            </w:pPr>
            <w:r>
              <w:t>(ARGMD)</w:t>
            </w:r>
            <w:r w:rsidR="006D29FE">
              <w:t xml:space="preserve"> </w:t>
            </w:r>
            <w:r w:rsidR="006D29FE" w:rsidRPr="006D29FE">
              <w:t>Part 3–Post-market</w:t>
            </w:r>
          </w:p>
        </w:tc>
      </w:tr>
      <w:tr w:rsidR="00DE02AE" w:rsidRPr="00DE02AE" w:rsidTr="00DE02AE">
        <w:trPr>
          <w:trHeight w:val="1197"/>
        </w:trPr>
        <w:tc>
          <w:tcPr>
            <w:tcW w:w="8777" w:type="dxa"/>
          </w:tcPr>
          <w:p w:rsidR="00927411" w:rsidRDefault="007204D5" w:rsidP="00F14E4D">
            <w:pPr>
              <w:pStyle w:val="Date"/>
              <w:rPr>
                <w:noProof/>
              </w:rPr>
            </w:pPr>
            <w:r>
              <w:t>Version 1.</w:t>
            </w:r>
            <w:r w:rsidR="00F14E4D">
              <w:t>1</w:t>
            </w:r>
            <w:r w:rsidR="006C642F">
              <w:t xml:space="preserve">, </w:t>
            </w:r>
            <w:r w:rsidR="00654148">
              <w:t>May</w:t>
            </w:r>
            <w:r w:rsidR="006C642F">
              <w:t xml:space="preserve"> 201</w:t>
            </w:r>
            <w:r>
              <w:t>1</w:t>
            </w:r>
          </w:p>
          <w:p w:rsidR="00927411" w:rsidRPr="0014197B" w:rsidRDefault="00927411" w:rsidP="00F14E4D">
            <w:pPr>
              <w:pStyle w:val="Date"/>
            </w:pPr>
          </w:p>
          <w:p w:rsidR="00DE02AE" w:rsidRPr="0014197B" w:rsidRDefault="00DE02AE" w:rsidP="00F14E4D">
            <w:pPr>
              <w:pStyle w:val="Date"/>
            </w:pPr>
          </w:p>
        </w:tc>
      </w:tr>
      <w:tr w:rsidR="00DE02AE" w:rsidRPr="00DE02AE" w:rsidTr="00576378">
        <w:trPr>
          <w:trHeight w:val="682"/>
        </w:trPr>
        <w:tc>
          <w:tcPr>
            <w:tcW w:w="8777" w:type="dxa"/>
          </w:tcPr>
          <w:p w:rsidR="00DE02AE" w:rsidRPr="00DE02AE" w:rsidRDefault="00DE02AE" w:rsidP="00DF1D7F">
            <w:pPr>
              <w:pStyle w:val="Date"/>
            </w:pPr>
            <w:r>
              <w:rPr>
                <w:noProof/>
                <w:lang w:eastAsia="en-AU"/>
              </w:rPr>
              <w:drawing>
                <wp:inline distT="0" distB="0" distL="0" distR="0">
                  <wp:extent cx="1573015" cy="323850"/>
                  <wp:effectExtent l="19050" t="0" r="8135" b="0"/>
                  <wp:docPr id="16" name="Picture 15" descr="TGA: Health Safety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A_Logo_Colour.jpg"/>
                          <pic:cNvPicPr/>
                        </pic:nvPicPr>
                        <pic:blipFill>
                          <a:blip r:embed="rId8" cstate="print"/>
                          <a:stretch>
                            <a:fillRect/>
                          </a:stretch>
                        </pic:blipFill>
                        <pic:spPr>
                          <a:xfrm>
                            <a:off x="0" y="0"/>
                            <a:ext cx="1582798" cy="325864"/>
                          </a:xfrm>
                          <a:prstGeom prst="rect">
                            <a:avLst/>
                          </a:prstGeom>
                        </pic:spPr>
                      </pic:pic>
                    </a:graphicData>
                  </a:graphic>
                </wp:inline>
              </w:drawing>
            </w:r>
          </w:p>
        </w:tc>
      </w:tr>
    </w:tbl>
    <w:p w:rsidR="00576378" w:rsidRDefault="00576378" w:rsidP="00593AD1"/>
    <w:p w:rsidR="006F572E" w:rsidRDefault="00FE1DEE" w:rsidP="00B01548">
      <w:pPr>
        <w:pStyle w:val="NonTOCHeading2"/>
      </w:pPr>
      <w:r w:rsidRPr="00B01548">
        <w:lastRenderedPageBreak/>
        <w:t>About</w:t>
      </w:r>
      <w:r>
        <w:t xml:space="preserve"> the Therapeutic Goods Administration (TGA)</w:t>
      </w:r>
    </w:p>
    <w:p w:rsidR="00FE1DEE" w:rsidRPr="00F14E4D" w:rsidRDefault="00FE1DEE" w:rsidP="00F14E4D">
      <w:pPr>
        <w:pStyle w:val="ListBullet"/>
      </w:pPr>
      <w:r w:rsidRPr="00F14E4D">
        <w:t xml:space="preserve">The TGA is a division of the Australian Government Department of Health and Ageing, and is responsible for regulating </w:t>
      </w:r>
      <w:r w:rsidR="007C4138" w:rsidRPr="007C4138">
        <w:t>medicine</w:t>
      </w:r>
      <w:r w:rsidR="00F14E4D" w:rsidRPr="00F14E4D">
        <w:t>s</w:t>
      </w:r>
      <w:r w:rsidRPr="00F14E4D">
        <w:t xml:space="preserve"> and </w:t>
      </w:r>
      <w:r w:rsidR="007C4138" w:rsidRPr="007C4138">
        <w:t>medical devices</w:t>
      </w:r>
      <w:r w:rsidRPr="00F14E4D">
        <w:t>.</w:t>
      </w:r>
    </w:p>
    <w:p w:rsidR="007652FF" w:rsidRPr="00F14E4D" w:rsidRDefault="007652FF" w:rsidP="00F14E4D">
      <w:pPr>
        <w:pStyle w:val="ListBullet"/>
      </w:pPr>
      <w:r w:rsidRPr="00F14E4D">
        <w:t xml:space="preserve">TGA administers the </w:t>
      </w:r>
      <w:r w:rsidR="00F55B1E" w:rsidRPr="00F55B1E">
        <w:rPr>
          <w:i/>
        </w:rPr>
        <w:t>Therapeutic Goods Act 1989</w:t>
      </w:r>
      <w:r w:rsidR="004B5C6D">
        <w:t xml:space="preserve"> (the Act), applying a risk-</w:t>
      </w:r>
      <w:r w:rsidRPr="00F14E4D">
        <w:t xml:space="preserve">management approach designed to ensure therapeutic goods </w:t>
      </w:r>
      <w:r w:rsidRPr="003F6456">
        <w:t>supplied</w:t>
      </w:r>
      <w:r w:rsidRPr="00F14E4D">
        <w:t xml:space="preserve"> in Australia meet acceptable standards of quality, safety</w:t>
      </w:r>
      <w:r w:rsidR="004B5C6D">
        <w:t>,</w:t>
      </w:r>
      <w:r w:rsidRPr="00F14E4D">
        <w:t xml:space="preserve"> and efficacy (performance), when necessary.</w:t>
      </w:r>
    </w:p>
    <w:p w:rsidR="008C159F" w:rsidRPr="00F14E4D" w:rsidRDefault="008C159F" w:rsidP="00F14E4D">
      <w:pPr>
        <w:pStyle w:val="ListBullet"/>
      </w:pPr>
      <w:r w:rsidRPr="00F14E4D">
        <w:t xml:space="preserve">The work of the TGA is based on applying scientific and clinical expertise to decision-making, to ensure that the benefits to consumers outweigh any risks associated with the use of </w:t>
      </w:r>
      <w:r w:rsidR="007C4138" w:rsidRPr="007C4138">
        <w:t>medicine</w:t>
      </w:r>
      <w:r w:rsidRPr="00F14E4D">
        <w:t xml:space="preserve">s and </w:t>
      </w:r>
      <w:r w:rsidR="007C4138" w:rsidRPr="007C4138">
        <w:t>medical devices</w:t>
      </w:r>
      <w:r w:rsidRPr="00F14E4D">
        <w:t>.</w:t>
      </w:r>
    </w:p>
    <w:p w:rsidR="008C159F" w:rsidRPr="00F14E4D" w:rsidRDefault="008C159F" w:rsidP="00F14E4D">
      <w:pPr>
        <w:pStyle w:val="ListBullet"/>
      </w:pPr>
      <w:r w:rsidRPr="00F14E4D">
        <w:t xml:space="preserve">The TGA relies on the </w:t>
      </w:r>
      <w:r w:rsidRPr="001E3680">
        <w:t>public</w:t>
      </w:r>
      <w:r w:rsidRPr="00F14E4D">
        <w:t>, healthcare professionals</w:t>
      </w:r>
      <w:r w:rsidR="004B5C6D">
        <w:t>,</w:t>
      </w:r>
      <w:r w:rsidRPr="00F14E4D">
        <w:t xml:space="preserve"> and industry to report problems with </w:t>
      </w:r>
      <w:r w:rsidR="007C4138" w:rsidRPr="007C4138">
        <w:t>medicine</w:t>
      </w:r>
      <w:r w:rsidRPr="00F14E4D">
        <w:t xml:space="preserve">s or </w:t>
      </w:r>
      <w:r w:rsidR="007C4138" w:rsidRPr="007C4138">
        <w:t>medical devices</w:t>
      </w:r>
      <w:r w:rsidRPr="00F14E4D">
        <w:t xml:space="preserve">. </w:t>
      </w:r>
      <w:r w:rsidR="003F6456">
        <w:t xml:space="preserve"> </w:t>
      </w:r>
      <w:r w:rsidRPr="00F14E4D">
        <w:t>TGA investigates reports received by it to determine any necessary regulatory action.</w:t>
      </w:r>
      <w:r w:rsidR="001E3680" w:rsidRPr="00F14E4D">
        <w:t xml:space="preserve"> </w:t>
      </w:r>
    </w:p>
    <w:p w:rsidR="00927411" w:rsidRDefault="008C159F" w:rsidP="00F14E4D">
      <w:pPr>
        <w:pStyle w:val="ListBullet"/>
        <w:rPr>
          <w:noProof/>
        </w:rPr>
      </w:pPr>
      <w:r w:rsidRPr="00F14E4D">
        <w:t xml:space="preserve">To report a problem with a </w:t>
      </w:r>
      <w:r w:rsidR="007C4138" w:rsidRPr="007C4138">
        <w:t>medicine</w:t>
      </w:r>
      <w:r w:rsidRPr="00F14E4D">
        <w:t xml:space="preserve"> or </w:t>
      </w:r>
      <w:r w:rsidR="007C4138" w:rsidRPr="007C4138">
        <w:t>medical device</w:t>
      </w:r>
      <w:r w:rsidRPr="00F14E4D">
        <w:t>, please see the information on the TGA website.</w:t>
      </w:r>
    </w:p>
    <w:p w:rsidR="00E20571" w:rsidRDefault="00E20571" w:rsidP="006F572E"/>
    <w:p w:rsidR="006F572E" w:rsidRDefault="006F572E" w:rsidP="002F3F56">
      <w:pPr>
        <w:sectPr w:rsidR="006F572E" w:rsidSect="00576378">
          <w:headerReference w:type="even" r:id="rId9"/>
          <w:headerReference w:type="default" r:id="rId10"/>
          <w:footerReference w:type="even" r:id="rId11"/>
          <w:footerReference w:type="default" r:id="rId12"/>
          <w:headerReference w:type="first" r:id="rId13"/>
          <w:footerReference w:type="first" r:id="rId14"/>
          <w:pgSz w:w="11906" w:h="16838" w:code="9"/>
          <w:pgMar w:top="2211" w:right="1701" w:bottom="0" w:left="1701" w:header="907" w:footer="142" w:gutter="0"/>
          <w:cols w:space="708"/>
          <w:titlePg/>
          <w:docGrid w:linePitch="360"/>
        </w:sectPr>
      </w:pPr>
    </w:p>
    <w:p w:rsidR="009C4BD5" w:rsidRDefault="009B416B" w:rsidP="005D5442">
      <w:pPr>
        <w:pStyle w:val="NonTOCHeading2"/>
      </w:pPr>
      <w:r>
        <w:lastRenderedPageBreak/>
        <w:t>Version history</w:t>
      </w:r>
    </w:p>
    <w:tbl>
      <w:tblPr>
        <w:tblStyle w:val="TableTGA2"/>
        <w:tblW w:w="5000" w:type="pct"/>
        <w:tblInd w:w="0" w:type="dxa"/>
        <w:tblLook w:val="04A0" w:firstRow="1" w:lastRow="0" w:firstColumn="1" w:lastColumn="0" w:noHBand="0" w:noVBand="1"/>
      </w:tblPr>
      <w:tblGrid>
        <w:gridCol w:w="1101"/>
        <w:gridCol w:w="6095"/>
        <w:gridCol w:w="1524"/>
      </w:tblGrid>
      <w:tr w:rsidR="00C94D80" w:rsidTr="00C94D80">
        <w:trPr>
          <w:cnfStyle w:val="100000000000" w:firstRow="1" w:lastRow="0" w:firstColumn="0" w:lastColumn="0" w:oddVBand="0" w:evenVBand="0" w:oddHBand="0" w:evenHBand="0" w:firstRowFirstColumn="0" w:firstRowLastColumn="0" w:lastRowFirstColumn="0" w:lastRowLastColumn="0"/>
        </w:trPr>
        <w:tc>
          <w:tcPr>
            <w:tcW w:w="631" w:type="pct"/>
          </w:tcPr>
          <w:p w:rsidR="00C94D80" w:rsidRDefault="00C94D80" w:rsidP="0014197B">
            <w:pPr>
              <w:pStyle w:val="TableHeading"/>
            </w:pPr>
            <w:r>
              <w:t>Version</w:t>
            </w:r>
          </w:p>
        </w:tc>
        <w:tc>
          <w:tcPr>
            <w:tcW w:w="3495" w:type="pct"/>
          </w:tcPr>
          <w:p w:rsidR="00C94D80" w:rsidRDefault="00C94D80" w:rsidP="0014197B">
            <w:pPr>
              <w:pStyle w:val="TableHeading"/>
            </w:pPr>
            <w:r>
              <w:t>Description of change</w:t>
            </w:r>
          </w:p>
        </w:tc>
        <w:tc>
          <w:tcPr>
            <w:tcW w:w="874" w:type="pct"/>
          </w:tcPr>
          <w:p w:rsidR="00C94D80" w:rsidRDefault="00C94D80" w:rsidP="0014197B">
            <w:pPr>
              <w:pStyle w:val="TableHeading"/>
            </w:pPr>
            <w:r>
              <w:t>Effective date</w:t>
            </w:r>
          </w:p>
        </w:tc>
      </w:tr>
      <w:tr w:rsidR="00C94D80" w:rsidTr="00C94D80">
        <w:trPr>
          <w:trHeight w:val="1418"/>
        </w:trPr>
        <w:tc>
          <w:tcPr>
            <w:tcW w:w="631" w:type="pct"/>
          </w:tcPr>
          <w:p w:rsidR="00C94D80" w:rsidRDefault="00C94D80" w:rsidP="0014197B">
            <w:r>
              <w:t>V1.0</w:t>
            </w:r>
          </w:p>
        </w:tc>
        <w:tc>
          <w:tcPr>
            <w:tcW w:w="3495" w:type="pct"/>
          </w:tcPr>
          <w:p w:rsidR="00C94D80" w:rsidRDefault="00C94D80" w:rsidP="0014197B">
            <w:r>
              <w:t>Initial publication</w:t>
            </w:r>
          </w:p>
        </w:tc>
        <w:tc>
          <w:tcPr>
            <w:tcW w:w="874" w:type="pct"/>
          </w:tcPr>
          <w:p w:rsidR="00C94D80" w:rsidRDefault="00C94D80" w:rsidP="0014197B">
            <w:r>
              <w:t>28/04/10</w:t>
            </w:r>
          </w:p>
        </w:tc>
      </w:tr>
      <w:tr w:rsidR="00C94D80" w:rsidTr="00C94D80">
        <w:trPr>
          <w:trHeight w:val="1418"/>
        </w:trPr>
        <w:tc>
          <w:tcPr>
            <w:tcW w:w="631" w:type="pct"/>
          </w:tcPr>
          <w:p w:rsidR="00C94D80" w:rsidRDefault="00C94D80" w:rsidP="0014197B">
            <w:r>
              <w:t>V1.1</w:t>
            </w:r>
          </w:p>
        </w:tc>
        <w:tc>
          <w:tcPr>
            <w:tcW w:w="3495" w:type="pct"/>
          </w:tcPr>
          <w:p w:rsidR="00C94D80" w:rsidRDefault="00C94D80">
            <w:pPr>
              <w:pStyle w:val="ListBullet"/>
            </w:pPr>
            <w:r>
              <w:t>Updated references and contact details to reflect TGA’s new organisational structure post TGA21</w:t>
            </w:r>
          </w:p>
          <w:p w:rsidR="003359A3" w:rsidRDefault="003359A3">
            <w:pPr>
              <w:pStyle w:val="ListBullet"/>
            </w:pPr>
            <w:r>
              <w:t xml:space="preserve">Made multiple amendments and additions in Section 3. </w:t>
            </w:r>
            <w:r w:rsidR="007C4138" w:rsidRPr="007C4138">
              <w:t>Essential Principles</w:t>
            </w:r>
            <w:r>
              <w:t>, Principle 14—Clinical Evidence.</w:t>
            </w:r>
          </w:p>
          <w:p w:rsidR="003F6456" w:rsidRDefault="003F6456">
            <w:pPr>
              <w:pStyle w:val="ListBullet"/>
            </w:pPr>
            <w:r>
              <w:t xml:space="preserve">Made multiple amendments in </w:t>
            </w:r>
            <w:r w:rsidR="008374CD">
              <w:fldChar w:fldCharType="begin"/>
            </w:r>
            <w:r>
              <w:instrText xml:space="preserve"> REF _Ref288572106 \h </w:instrText>
            </w:r>
            <w:r w:rsidR="008374CD">
              <w:fldChar w:fldCharType="separate"/>
            </w:r>
            <w:r w:rsidR="00F16B5B">
              <w:t>Section 22. Post-market vigilance and monitoring requirements</w:t>
            </w:r>
            <w:r w:rsidR="008374CD">
              <w:fldChar w:fldCharType="end"/>
            </w:r>
            <w:r>
              <w:t>.</w:t>
            </w:r>
          </w:p>
          <w:p w:rsidR="00C94D80" w:rsidRDefault="00C94D80">
            <w:pPr>
              <w:pStyle w:val="ListBullet"/>
            </w:pPr>
            <w:r>
              <w:t xml:space="preserve">Added a fourth part titled </w:t>
            </w:r>
            <w:r w:rsidR="00E45E9B">
              <w:t>‘</w:t>
            </w:r>
            <w:r>
              <w:t>Navigation and Reference</w:t>
            </w:r>
            <w:r w:rsidR="00E45E9B">
              <w:t>’</w:t>
            </w:r>
            <w:r>
              <w:t xml:space="preserve"> that includes:</w:t>
            </w:r>
          </w:p>
          <w:p w:rsidR="00C94D80" w:rsidRDefault="00C94D80">
            <w:pPr>
              <w:pStyle w:val="ListBullet2"/>
            </w:pPr>
            <w:r w:rsidRPr="00AB47C3">
              <w:t xml:space="preserve">a bibliography </w:t>
            </w:r>
          </w:p>
          <w:p w:rsidR="00C94D80" w:rsidRDefault="00C94D80">
            <w:pPr>
              <w:pStyle w:val="ListBullet2"/>
            </w:pPr>
            <w:r>
              <w:t>consolidated contact details</w:t>
            </w:r>
          </w:p>
          <w:p w:rsidR="00864680" w:rsidRDefault="00C94D80">
            <w:pPr>
              <w:pStyle w:val="ListBullet2"/>
            </w:pPr>
            <w:r>
              <w:t>an index</w:t>
            </w:r>
          </w:p>
          <w:p w:rsidR="00C94D80" w:rsidRDefault="00864680">
            <w:pPr>
              <w:pStyle w:val="ListBullet2"/>
            </w:pPr>
            <w:r>
              <w:t xml:space="preserve">a </w:t>
            </w:r>
            <w:r w:rsidR="00C94D80">
              <w:t>glossary</w:t>
            </w:r>
            <w:r>
              <w:t xml:space="preserve"> of terms</w:t>
            </w:r>
          </w:p>
          <w:p w:rsidR="00C94D80" w:rsidRDefault="00C94D80" w:rsidP="007204D5">
            <w:pPr>
              <w:pStyle w:val="ListBullet"/>
            </w:pPr>
            <w:r>
              <w:t>Made various punctuation and grammar amendments</w:t>
            </w:r>
          </w:p>
          <w:p w:rsidR="00C94D80" w:rsidRDefault="00C94D80" w:rsidP="00DC703B">
            <w:pPr>
              <w:pStyle w:val="ListBullet"/>
            </w:pPr>
            <w:r>
              <w:t xml:space="preserve">Reformatted for compliance with new TGA </w:t>
            </w:r>
            <w:r w:rsidR="00DC703B">
              <w:t>style manual</w:t>
            </w:r>
          </w:p>
        </w:tc>
        <w:tc>
          <w:tcPr>
            <w:tcW w:w="874" w:type="pct"/>
          </w:tcPr>
          <w:p w:rsidR="00C94D80" w:rsidRDefault="00845A0A" w:rsidP="00845A0A">
            <w:r>
              <w:t>04</w:t>
            </w:r>
            <w:r w:rsidR="00C94D80" w:rsidRPr="00DC703B">
              <w:t>/</w:t>
            </w:r>
            <w:r w:rsidR="00C94D80">
              <w:t>0</w:t>
            </w:r>
            <w:r>
              <w:t>5</w:t>
            </w:r>
            <w:r w:rsidR="00C94D80">
              <w:t>/11</w:t>
            </w:r>
          </w:p>
        </w:tc>
      </w:tr>
    </w:tbl>
    <w:p w:rsidR="009C4BD5" w:rsidRDefault="009C4BD5" w:rsidP="009C4BD5"/>
    <w:p w:rsidR="009C4BD5" w:rsidRDefault="009C4BD5" w:rsidP="009C4BD5">
      <w:r>
        <w:br w:type="page"/>
      </w:r>
    </w:p>
    <w:p w:rsidR="008C159F" w:rsidRDefault="004564A7" w:rsidP="004564A7">
      <w:pPr>
        <w:pStyle w:val="Contents"/>
      </w:pPr>
      <w:r>
        <w:lastRenderedPageBreak/>
        <w:t>Contents</w:t>
      </w:r>
    </w:p>
    <w:sdt>
      <w:sdtPr>
        <w:rPr>
          <w:rFonts w:ascii="Minion Pro" w:hAnsi="Minion Pro"/>
          <w:sz w:val="22"/>
        </w:rPr>
        <w:id w:val="22978964"/>
        <w:docPartObj>
          <w:docPartGallery w:val="Table of Contents"/>
          <w:docPartUnique/>
        </w:docPartObj>
      </w:sdtPr>
      <w:sdtEndPr>
        <w:rPr>
          <w:rFonts w:asciiTheme="majorHAnsi" w:hAnsiTheme="majorHAnsi"/>
          <w:sz w:val="32"/>
        </w:rPr>
      </w:sdtEndPr>
      <w:sdtContent>
        <w:p w:rsidR="006D29FE" w:rsidRDefault="008374CD">
          <w:pPr>
            <w:pStyle w:val="TOC1"/>
            <w:rPr>
              <w:rFonts w:asciiTheme="minorHAnsi" w:eastAsiaTheme="minorEastAsia" w:hAnsiTheme="minorHAnsi"/>
              <w:b w:val="0"/>
              <w:noProof/>
              <w:sz w:val="22"/>
              <w:lang w:eastAsia="en-AU"/>
            </w:rPr>
          </w:pPr>
          <w:r>
            <w:fldChar w:fldCharType="begin"/>
          </w:r>
          <w:r w:rsidR="004241BC">
            <w:instrText xml:space="preserve"> TOC \o "1-3" \h \z </w:instrText>
          </w:r>
          <w:r>
            <w:fldChar w:fldCharType="separate"/>
          </w:r>
          <w:hyperlink w:anchor="_Toc293048834" w:history="1">
            <w:r w:rsidR="006D29FE" w:rsidRPr="00BB08AE">
              <w:rPr>
                <w:rStyle w:val="Hyperlink"/>
                <w:noProof/>
              </w:rPr>
              <w:t>Part 3–Post-market</w:t>
            </w:r>
            <w:r w:rsidR="006D29FE">
              <w:rPr>
                <w:noProof/>
                <w:webHidden/>
              </w:rPr>
              <w:tab/>
            </w:r>
            <w:r w:rsidR="006D29FE">
              <w:rPr>
                <w:noProof/>
                <w:webHidden/>
              </w:rPr>
              <w:fldChar w:fldCharType="begin"/>
            </w:r>
            <w:r w:rsidR="006D29FE">
              <w:rPr>
                <w:noProof/>
                <w:webHidden/>
              </w:rPr>
              <w:instrText xml:space="preserve"> PAGEREF _Toc293048834 \h </w:instrText>
            </w:r>
            <w:r w:rsidR="006D29FE">
              <w:rPr>
                <w:noProof/>
                <w:webHidden/>
              </w:rPr>
            </w:r>
            <w:r w:rsidR="006D29FE">
              <w:rPr>
                <w:noProof/>
                <w:webHidden/>
              </w:rPr>
              <w:fldChar w:fldCharType="separate"/>
            </w:r>
            <w:r w:rsidR="006D29FE">
              <w:rPr>
                <w:noProof/>
                <w:webHidden/>
              </w:rPr>
              <w:t>292</w:t>
            </w:r>
            <w:r w:rsidR="006D29FE">
              <w:rPr>
                <w:noProof/>
                <w:webHidden/>
              </w:rPr>
              <w:fldChar w:fldCharType="end"/>
            </w:r>
          </w:hyperlink>
        </w:p>
        <w:p w:rsidR="006D29FE" w:rsidRDefault="00B034EE">
          <w:pPr>
            <w:pStyle w:val="TOC1"/>
            <w:rPr>
              <w:rFonts w:asciiTheme="minorHAnsi" w:eastAsiaTheme="minorEastAsia" w:hAnsiTheme="minorHAnsi"/>
              <w:b w:val="0"/>
              <w:noProof/>
              <w:sz w:val="22"/>
              <w:lang w:eastAsia="en-AU"/>
            </w:rPr>
          </w:pPr>
          <w:hyperlink w:anchor="_Toc293048835" w:history="1">
            <w:r w:rsidR="006D29FE" w:rsidRPr="00BB08AE">
              <w:rPr>
                <w:rStyle w:val="Hyperlink"/>
                <w:noProof/>
              </w:rPr>
              <w:t>Section 21. Changes to ARTG Inclusions</w:t>
            </w:r>
            <w:r w:rsidR="006D29FE">
              <w:rPr>
                <w:noProof/>
                <w:webHidden/>
              </w:rPr>
              <w:tab/>
            </w:r>
            <w:r w:rsidR="006D29FE">
              <w:rPr>
                <w:noProof/>
                <w:webHidden/>
              </w:rPr>
              <w:fldChar w:fldCharType="begin"/>
            </w:r>
            <w:r w:rsidR="006D29FE">
              <w:rPr>
                <w:noProof/>
                <w:webHidden/>
              </w:rPr>
              <w:instrText xml:space="preserve"> PAGEREF _Toc293048835 \h </w:instrText>
            </w:r>
            <w:r w:rsidR="006D29FE">
              <w:rPr>
                <w:noProof/>
                <w:webHidden/>
              </w:rPr>
            </w:r>
            <w:r w:rsidR="006D29FE">
              <w:rPr>
                <w:noProof/>
                <w:webHidden/>
              </w:rPr>
              <w:fldChar w:fldCharType="separate"/>
            </w:r>
            <w:r w:rsidR="006D29FE">
              <w:rPr>
                <w:noProof/>
                <w:webHidden/>
              </w:rPr>
              <w:t>293</w:t>
            </w:r>
            <w:r w:rsidR="006D29FE">
              <w:rPr>
                <w:noProof/>
                <w:webHidden/>
              </w:rPr>
              <w:fldChar w:fldCharType="end"/>
            </w:r>
          </w:hyperlink>
        </w:p>
        <w:p w:rsidR="006D29FE" w:rsidRDefault="00B034EE">
          <w:pPr>
            <w:pStyle w:val="TOC1"/>
            <w:rPr>
              <w:rFonts w:asciiTheme="minorHAnsi" w:eastAsiaTheme="minorEastAsia" w:hAnsiTheme="minorHAnsi"/>
              <w:b w:val="0"/>
              <w:noProof/>
              <w:sz w:val="22"/>
              <w:lang w:eastAsia="en-AU"/>
            </w:rPr>
          </w:pPr>
          <w:hyperlink w:anchor="_Toc293048836" w:history="1">
            <w:r w:rsidR="006D29FE" w:rsidRPr="00BB08AE">
              <w:rPr>
                <w:rStyle w:val="Hyperlink"/>
                <w:noProof/>
              </w:rPr>
              <w:t>Section 22. Post-market vigilance and monitoring requirements</w:t>
            </w:r>
            <w:r w:rsidR="006D29FE">
              <w:rPr>
                <w:noProof/>
                <w:webHidden/>
              </w:rPr>
              <w:tab/>
            </w:r>
            <w:r w:rsidR="006D29FE">
              <w:rPr>
                <w:noProof/>
                <w:webHidden/>
              </w:rPr>
              <w:fldChar w:fldCharType="begin"/>
            </w:r>
            <w:r w:rsidR="006D29FE">
              <w:rPr>
                <w:noProof/>
                <w:webHidden/>
              </w:rPr>
              <w:instrText xml:space="preserve"> PAGEREF _Toc293048836 \h </w:instrText>
            </w:r>
            <w:r w:rsidR="006D29FE">
              <w:rPr>
                <w:noProof/>
                <w:webHidden/>
              </w:rPr>
            </w:r>
            <w:r w:rsidR="006D29FE">
              <w:rPr>
                <w:noProof/>
                <w:webHidden/>
              </w:rPr>
              <w:fldChar w:fldCharType="separate"/>
            </w:r>
            <w:r w:rsidR="006D29FE">
              <w:rPr>
                <w:noProof/>
                <w:webHidden/>
              </w:rPr>
              <w:t>294</w:t>
            </w:r>
            <w:r w:rsidR="006D29FE">
              <w:rPr>
                <w:noProof/>
                <w:webHidden/>
              </w:rPr>
              <w:fldChar w:fldCharType="end"/>
            </w:r>
          </w:hyperlink>
        </w:p>
        <w:p w:rsidR="006D29FE" w:rsidRDefault="00B034EE">
          <w:pPr>
            <w:pStyle w:val="TOC2"/>
            <w:rPr>
              <w:rFonts w:eastAsiaTheme="minorEastAsia"/>
              <w:b w:val="0"/>
              <w:noProof/>
              <w:sz w:val="22"/>
              <w:lang w:eastAsia="en-AU"/>
            </w:rPr>
          </w:pPr>
          <w:hyperlink w:anchor="_Toc293048837" w:history="1">
            <w:r w:rsidR="006D29FE" w:rsidRPr="00BB08AE">
              <w:rPr>
                <w:rStyle w:val="Hyperlink"/>
                <w:noProof/>
              </w:rPr>
              <w:t>Overview</w:t>
            </w:r>
            <w:r w:rsidR="006D29FE">
              <w:rPr>
                <w:noProof/>
                <w:webHidden/>
              </w:rPr>
              <w:tab/>
            </w:r>
            <w:r w:rsidR="006D29FE">
              <w:rPr>
                <w:noProof/>
                <w:webHidden/>
              </w:rPr>
              <w:fldChar w:fldCharType="begin"/>
            </w:r>
            <w:r w:rsidR="006D29FE">
              <w:rPr>
                <w:noProof/>
                <w:webHidden/>
              </w:rPr>
              <w:instrText xml:space="preserve"> PAGEREF _Toc293048837 \h </w:instrText>
            </w:r>
            <w:r w:rsidR="006D29FE">
              <w:rPr>
                <w:noProof/>
                <w:webHidden/>
              </w:rPr>
            </w:r>
            <w:r w:rsidR="006D29FE">
              <w:rPr>
                <w:noProof/>
                <w:webHidden/>
              </w:rPr>
              <w:fldChar w:fldCharType="separate"/>
            </w:r>
            <w:r w:rsidR="006D29FE">
              <w:rPr>
                <w:noProof/>
                <w:webHidden/>
              </w:rPr>
              <w:t>294</w:t>
            </w:r>
            <w:r w:rsidR="006D29FE">
              <w:rPr>
                <w:noProof/>
                <w:webHidden/>
              </w:rPr>
              <w:fldChar w:fldCharType="end"/>
            </w:r>
          </w:hyperlink>
        </w:p>
        <w:p w:rsidR="006D29FE" w:rsidRDefault="00B034EE">
          <w:pPr>
            <w:pStyle w:val="TOC2"/>
            <w:rPr>
              <w:rFonts w:eastAsiaTheme="minorEastAsia"/>
              <w:b w:val="0"/>
              <w:noProof/>
              <w:sz w:val="22"/>
              <w:lang w:eastAsia="en-AU"/>
            </w:rPr>
          </w:pPr>
          <w:hyperlink w:anchor="_Toc293048838" w:history="1">
            <w:r w:rsidR="006D29FE" w:rsidRPr="00BB08AE">
              <w:rPr>
                <w:rStyle w:val="Hyperlink"/>
                <w:noProof/>
              </w:rPr>
              <w:t>Sponsor’s ongoing responsibilities</w:t>
            </w:r>
            <w:r w:rsidR="006D29FE">
              <w:rPr>
                <w:noProof/>
                <w:webHidden/>
              </w:rPr>
              <w:tab/>
            </w:r>
            <w:r w:rsidR="006D29FE">
              <w:rPr>
                <w:noProof/>
                <w:webHidden/>
              </w:rPr>
              <w:fldChar w:fldCharType="begin"/>
            </w:r>
            <w:r w:rsidR="006D29FE">
              <w:rPr>
                <w:noProof/>
                <w:webHidden/>
              </w:rPr>
              <w:instrText xml:space="preserve"> PAGEREF _Toc293048838 \h </w:instrText>
            </w:r>
            <w:r w:rsidR="006D29FE">
              <w:rPr>
                <w:noProof/>
                <w:webHidden/>
              </w:rPr>
            </w:r>
            <w:r w:rsidR="006D29FE">
              <w:rPr>
                <w:noProof/>
                <w:webHidden/>
              </w:rPr>
              <w:fldChar w:fldCharType="separate"/>
            </w:r>
            <w:r w:rsidR="006D29FE">
              <w:rPr>
                <w:noProof/>
                <w:webHidden/>
              </w:rPr>
              <w:t>294</w:t>
            </w:r>
            <w:r w:rsidR="006D29FE">
              <w:rPr>
                <w:noProof/>
                <w:webHidden/>
              </w:rPr>
              <w:fldChar w:fldCharType="end"/>
            </w:r>
          </w:hyperlink>
        </w:p>
        <w:p w:rsidR="006D29FE" w:rsidRDefault="00B034EE">
          <w:pPr>
            <w:pStyle w:val="TOC3"/>
            <w:rPr>
              <w:rFonts w:eastAsiaTheme="minorEastAsia"/>
              <w:noProof/>
              <w:sz w:val="22"/>
              <w:lang w:eastAsia="en-AU"/>
            </w:rPr>
          </w:pPr>
          <w:hyperlink w:anchor="_Toc293048839" w:history="1">
            <w:r w:rsidR="006D29FE" w:rsidRPr="00BB08AE">
              <w:rPr>
                <w:rStyle w:val="Hyperlink"/>
                <w:noProof/>
              </w:rPr>
              <w:t>Distribution records</w:t>
            </w:r>
            <w:r w:rsidR="006D29FE">
              <w:rPr>
                <w:noProof/>
                <w:webHidden/>
              </w:rPr>
              <w:tab/>
            </w:r>
            <w:r w:rsidR="006D29FE">
              <w:rPr>
                <w:noProof/>
                <w:webHidden/>
              </w:rPr>
              <w:fldChar w:fldCharType="begin"/>
            </w:r>
            <w:r w:rsidR="006D29FE">
              <w:rPr>
                <w:noProof/>
                <w:webHidden/>
              </w:rPr>
              <w:instrText xml:space="preserve"> PAGEREF _Toc293048839 \h </w:instrText>
            </w:r>
            <w:r w:rsidR="006D29FE">
              <w:rPr>
                <w:noProof/>
                <w:webHidden/>
              </w:rPr>
            </w:r>
            <w:r w:rsidR="006D29FE">
              <w:rPr>
                <w:noProof/>
                <w:webHidden/>
              </w:rPr>
              <w:fldChar w:fldCharType="separate"/>
            </w:r>
            <w:r w:rsidR="006D29FE">
              <w:rPr>
                <w:noProof/>
                <w:webHidden/>
              </w:rPr>
              <w:t>297</w:t>
            </w:r>
            <w:r w:rsidR="006D29FE">
              <w:rPr>
                <w:noProof/>
                <w:webHidden/>
              </w:rPr>
              <w:fldChar w:fldCharType="end"/>
            </w:r>
          </w:hyperlink>
        </w:p>
        <w:p w:rsidR="006D29FE" w:rsidRDefault="00B034EE">
          <w:pPr>
            <w:pStyle w:val="TOC3"/>
            <w:rPr>
              <w:rFonts w:eastAsiaTheme="minorEastAsia"/>
              <w:noProof/>
              <w:sz w:val="22"/>
              <w:lang w:eastAsia="en-AU"/>
            </w:rPr>
          </w:pPr>
          <w:hyperlink w:anchor="_Toc293048840" w:history="1">
            <w:r w:rsidR="006D29FE" w:rsidRPr="00BB08AE">
              <w:rPr>
                <w:rStyle w:val="Hyperlink"/>
                <w:noProof/>
              </w:rPr>
              <w:t>Annual reports of problems—Class III, Class AIMD and implantable Class IIb medical devices</w:t>
            </w:r>
            <w:r w:rsidR="006D29FE">
              <w:rPr>
                <w:noProof/>
                <w:webHidden/>
              </w:rPr>
              <w:tab/>
            </w:r>
            <w:r w:rsidR="006D29FE">
              <w:rPr>
                <w:noProof/>
                <w:webHidden/>
              </w:rPr>
              <w:fldChar w:fldCharType="begin"/>
            </w:r>
            <w:r w:rsidR="006D29FE">
              <w:rPr>
                <w:noProof/>
                <w:webHidden/>
              </w:rPr>
              <w:instrText xml:space="preserve"> PAGEREF _Toc293048840 \h </w:instrText>
            </w:r>
            <w:r w:rsidR="006D29FE">
              <w:rPr>
                <w:noProof/>
                <w:webHidden/>
              </w:rPr>
            </w:r>
            <w:r w:rsidR="006D29FE">
              <w:rPr>
                <w:noProof/>
                <w:webHidden/>
              </w:rPr>
              <w:fldChar w:fldCharType="separate"/>
            </w:r>
            <w:r w:rsidR="006D29FE">
              <w:rPr>
                <w:noProof/>
                <w:webHidden/>
              </w:rPr>
              <w:t>297</w:t>
            </w:r>
            <w:r w:rsidR="006D29FE">
              <w:rPr>
                <w:noProof/>
                <w:webHidden/>
              </w:rPr>
              <w:fldChar w:fldCharType="end"/>
            </w:r>
          </w:hyperlink>
        </w:p>
        <w:p w:rsidR="006D29FE" w:rsidRDefault="00B034EE">
          <w:pPr>
            <w:pStyle w:val="TOC2"/>
            <w:rPr>
              <w:rFonts w:eastAsiaTheme="minorEastAsia"/>
              <w:b w:val="0"/>
              <w:noProof/>
              <w:sz w:val="22"/>
              <w:lang w:eastAsia="en-AU"/>
            </w:rPr>
          </w:pPr>
          <w:hyperlink w:anchor="_Toc293048841" w:history="1">
            <w:r w:rsidR="006D29FE" w:rsidRPr="00BB08AE">
              <w:rPr>
                <w:rStyle w:val="Hyperlink"/>
                <w:noProof/>
              </w:rPr>
              <w:t>What the sponsor should include in the annual report</w:t>
            </w:r>
            <w:r w:rsidR="006D29FE">
              <w:rPr>
                <w:noProof/>
                <w:webHidden/>
              </w:rPr>
              <w:tab/>
            </w:r>
            <w:r w:rsidR="006D29FE">
              <w:rPr>
                <w:noProof/>
                <w:webHidden/>
              </w:rPr>
              <w:fldChar w:fldCharType="begin"/>
            </w:r>
            <w:r w:rsidR="006D29FE">
              <w:rPr>
                <w:noProof/>
                <w:webHidden/>
              </w:rPr>
              <w:instrText xml:space="preserve"> PAGEREF _Toc293048841 \h </w:instrText>
            </w:r>
            <w:r w:rsidR="006D29FE">
              <w:rPr>
                <w:noProof/>
                <w:webHidden/>
              </w:rPr>
            </w:r>
            <w:r w:rsidR="006D29FE">
              <w:rPr>
                <w:noProof/>
                <w:webHidden/>
              </w:rPr>
              <w:fldChar w:fldCharType="separate"/>
            </w:r>
            <w:r w:rsidR="006D29FE">
              <w:rPr>
                <w:noProof/>
                <w:webHidden/>
              </w:rPr>
              <w:t>299</w:t>
            </w:r>
            <w:r w:rsidR="006D29FE">
              <w:rPr>
                <w:noProof/>
                <w:webHidden/>
              </w:rPr>
              <w:fldChar w:fldCharType="end"/>
            </w:r>
          </w:hyperlink>
        </w:p>
        <w:p w:rsidR="006D29FE" w:rsidRDefault="00B034EE">
          <w:pPr>
            <w:pStyle w:val="TOC2"/>
            <w:rPr>
              <w:rFonts w:eastAsiaTheme="minorEastAsia"/>
              <w:b w:val="0"/>
              <w:noProof/>
              <w:sz w:val="22"/>
              <w:lang w:eastAsia="en-AU"/>
            </w:rPr>
          </w:pPr>
          <w:hyperlink w:anchor="_Toc293048842" w:history="1">
            <w:r w:rsidR="006D29FE" w:rsidRPr="00BB08AE">
              <w:rPr>
                <w:rStyle w:val="Hyperlink"/>
                <w:noProof/>
              </w:rPr>
              <w:t>Manufacturer’s ongoing obligations</w:t>
            </w:r>
            <w:r w:rsidR="006D29FE">
              <w:rPr>
                <w:noProof/>
                <w:webHidden/>
              </w:rPr>
              <w:tab/>
            </w:r>
            <w:r w:rsidR="006D29FE">
              <w:rPr>
                <w:noProof/>
                <w:webHidden/>
              </w:rPr>
              <w:fldChar w:fldCharType="begin"/>
            </w:r>
            <w:r w:rsidR="006D29FE">
              <w:rPr>
                <w:noProof/>
                <w:webHidden/>
              </w:rPr>
              <w:instrText xml:space="preserve"> PAGEREF _Toc293048842 \h </w:instrText>
            </w:r>
            <w:r w:rsidR="006D29FE">
              <w:rPr>
                <w:noProof/>
                <w:webHidden/>
              </w:rPr>
            </w:r>
            <w:r w:rsidR="006D29FE">
              <w:rPr>
                <w:noProof/>
                <w:webHidden/>
              </w:rPr>
              <w:fldChar w:fldCharType="separate"/>
            </w:r>
            <w:r w:rsidR="006D29FE">
              <w:rPr>
                <w:noProof/>
                <w:webHidden/>
              </w:rPr>
              <w:t>300</w:t>
            </w:r>
            <w:r w:rsidR="006D29FE">
              <w:rPr>
                <w:noProof/>
                <w:webHidden/>
              </w:rPr>
              <w:fldChar w:fldCharType="end"/>
            </w:r>
          </w:hyperlink>
        </w:p>
        <w:p w:rsidR="006D29FE" w:rsidRDefault="00B034EE">
          <w:pPr>
            <w:pStyle w:val="TOC2"/>
            <w:rPr>
              <w:rFonts w:eastAsiaTheme="minorEastAsia"/>
              <w:b w:val="0"/>
              <w:noProof/>
              <w:sz w:val="22"/>
              <w:lang w:eastAsia="en-AU"/>
            </w:rPr>
          </w:pPr>
          <w:hyperlink w:anchor="_Toc293048843" w:history="1">
            <w:r w:rsidR="006D29FE" w:rsidRPr="00BB08AE">
              <w:rPr>
                <w:rStyle w:val="Hyperlink"/>
                <w:noProof/>
              </w:rPr>
              <w:t>Ongoing monitoring of compliance by the TGA</w:t>
            </w:r>
            <w:r w:rsidR="006D29FE">
              <w:rPr>
                <w:noProof/>
                <w:webHidden/>
              </w:rPr>
              <w:tab/>
            </w:r>
            <w:r w:rsidR="006D29FE">
              <w:rPr>
                <w:noProof/>
                <w:webHidden/>
              </w:rPr>
              <w:fldChar w:fldCharType="begin"/>
            </w:r>
            <w:r w:rsidR="006D29FE">
              <w:rPr>
                <w:noProof/>
                <w:webHidden/>
              </w:rPr>
              <w:instrText xml:space="preserve"> PAGEREF _Toc293048843 \h </w:instrText>
            </w:r>
            <w:r w:rsidR="006D29FE">
              <w:rPr>
                <w:noProof/>
                <w:webHidden/>
              </w:rPr>
            </w:r>
            <w:r w:rsidR="006D29FE">
              <w:rPr>
                <w:noProof/>
                <w:webHidden/>
              </w:rPr>
              <w:fldChar w:fldCharType="separate"/>
            </w:r>
            <w:r w:rsidR="006D29FE">
              <w:rPr>
                <w:noProof/>
                <w:webHidden/>
              </w:rPr>
              <w:t>301</w:t>
            </w:r>
            <w:r w:rsidR="006D29FE">
              <w:rPr>
                <w:noProof/>
                <w:webHidden/>
              </w:rPr>
              <w:fldChar w:fldCharType="end"/>
            </w:r>
          </w:hyperlink>
        </w:p>
        <w:p w:rsidR="006D29FE" w:rsidRDefault="00B034EE">
          <w:pPr>
            <w:pStyle w:val="TOC3"/>
            <w:rPr>
              <w:rFonts w:eastAsiaTheme="minorEastAsia"/>
              <w:noProof/>
              <w:sz w:val="22"/>
              <w:lang w:eastAsia="en-AU"/>
            </w:rPr>
          </w:pPr>
          <w:hyperlink w:anchor="_Toc293048844" w:history="1">
            <w:r w:rsidR="006D29FE" w:rsidRPr="00BB08AE">
              <w:rPr>
                <w:rStyle w:val="Hyperlink"/>
                <w:rFonts w:cs="Times New Roman"/>
                <w:noProof/>
                <w:lang w:eastAsia="en-AU"/>
              </w:rPr>
              <w:t>Post-market reviews for medical devices</w:t>
            </w:r>
            <w:r w:rsidR="006D29FE">
              <w:rPr>
                <w:noProof/>
                <w:webHidden/>
              </w:rPr>
              <w:tab/>
            </w:r>
            <w:r w:rsidR="006D29FE">
              <w:rPr>
                <w:noProof/>
                <w:webHidden/>
              </w:rPr>
              <w:fldChar w:fldCharType="begin"/>
            </w:r>
            <w:r w:rsidR="006D29FE">
              <w:rPr>
                <w:noProof/>
                <w:webHidden/>
              </w:rPr>
              <w:instrText xml:space="preserve"> PAGEREF _Toc293048844 \h </w:instrText>
            </w:r>
            <w:r w:rsidR="006D29FE">
              <w:rPr>
                <w:noProof/>
                <w:webHidden/>
              </w:rPr>
            </w:r>
            <w:r w:rsidR="006D29FE">
              <w:rPr>
                <w:noProof/>
                <w:webHidden/>
              </w:rPr>
              <w:fldChar w:fldCharType="separate"/>
            </w:r>
            <w:r w:rsidR="006D29FE">
              <w:rPr>
                <w:noProof/>
                <w:webHidden/>
              </w:rPr>
              <w:t>302</w:t>
            </w:r>
            <w:r w:rsidR="006D29FE">
              <w:rPr>
                <w:noProof/>
                <w:webHidden/>
              </w:rPr>
              <w:fldChar w:fldCharType="end"/>
            </w:r>
          </w:hyperlink>
        </w:p>
        <w:p w:rsidR="006D29FE" w:rsidRDefault="00B034EE">
          <w:pPr>
            <w:pStyle w:val="TOC2"/>
            <w:rPr>
              <w:rFonts w:eastAsiaTheme="minorEastAsia"/>
              <w:b w:val="0"/>
              <w:noProof/>
              <w:sz w:val="22"/>
              <w:lang w:eastAsia="en-AU"/>
            </w:rPr>
          </w:pPr>
          <w:hyperlink w:anchor="_Toc293048845" w:history="1">
            <w:r w:rsidR="006D29FE" w:rsidRPr="00BB08AE">
              <w:rPr>
                <w:rStyle w:val="Hyperlink"/>
                <w:noProof/>
              </w:rPr>
              <w:t>Vigilance</w:t>
            </w:r>
            <w:r w:rsidR="006D29FE">
              <w:rPr>
                <w:noProof/>
                <w:webHidden/>
              </w:rPr>
              <w:tab/>
            </w:r>
            <w:r w:rsidR="006D29FE">
              <w:rPr>
                <w:noProof/>
                <w:webHidden/>
              </w:rPr>
              <w:fldChar w:fldCharType="begin"/>
            </w:r>
            <w:r w:rsidR="006D29FE">
              <w:rPr>
                <w:noProof/>
                <w:webHidden/>
              </w:rPr>
              <w:instrText xml:space="preserve"> PAGEREF _Toc293048845 \h </w:instrText>
            </w:r>
            <w:r w:rsidR="006D29FE">
              <w:rPr>
                <w:noProof/>
                <w:webHidden/>
              </w:rPr>
            </w:r>
            <w:r w:rsidR="006D29FE">
              <w:rPr>
                <w:noProof/>
                <w:webHidden/>
              </w:rPr>
              <w:fldChar w:fldCharType="separate"/>
            </w:r>
            <w:r w:rsidR="006D29FE">
              <w:rPr>
                <w:noProof/>
                <w:webHidden/>
              </w:rPr>
              <w:t>304</w:t>
            </w:r>
            <w:r w:rsidR="006D29FE">
              <w:rPr>
                <w:noProof/>
                <w:webHidden/>
              </w:rPr>
              <w:fldChar w:fldCharType="end"/>
            </w:r>
          </w:hyperlink>
        </w:p>
        <w:p w:rsidR="006D29FE" w:rsidRDefault="00B034EE">
          <w:pPr>
            <w:pStyle w:val="TOC3"/>
            <w:rPr>
              <w:rFonts w:eastAsiaTheme="minorEastAsia"/>
              <w:noProof/>
              <w:sz w:val="22"/>
              <w:lang w:eastAsia="en-AU"/>
            </w:rPr>
          </w:pPr>
          <w:hyperlink w:anchor="_Toc293048846" w:history="1">
            <w:r w:rsidR="006D29FE" w:rsidRPr="00BB08AE">
              <w:rPr>
                <w:rStyle w:val="Hyperlink"/>
                <w:noProof/>
              </w:rPr>
              <w:t>Vigilance exchange</w:t>
            </w:r>
            <w:r w:rsidR="006D29FE">
              <w:rPr>
                <w:noProof/>
                <w:webHidden/>
              </w:rPr>
              <w:tab/>
            </w:r>
            <w:r w:rsidR="006D29FE">
              <w:rPr>
                <w:noProof/>
                <w:webHidden/>
              </w:rPr>
              <w:fldChar w:fldCharType="begin"/>
            </w:r>
            <w:r w:rsidR="006D29FE">
              <w:rPr>
                <w:noProof/>
                <w:webHidden/>
              </w:rPr>
              <w:instrText xml:space="preserve"> PAGEREF _Toc293048846 \h </w:instrText>
            </w:r>
            <w:r w:rsidR="006D29FE">
              <w:rPr>
                <w:noProof/>
                <w:webHidden/>
              </w:rPr>
            </w:r>
            <w:r w:rsidR="006D29FE">
              <w:rPr>
                <w:noProof/>
                <w:webHidden/>
              </w:rPr>
              <w:fldChar w:fldCharType="separate"/>
            </w:r>
            <w:r w:rsidR="006D29FE">
              <w:rPr>
                <w:noProof/>
                <w:webHidden/>
              </w:rPr>
              <w:t>304</w:t>
            </w:r>
            <w:r w:rsidR="006D29FE">
              <w:rPr>
                <w:noProof/>
                <w:webHidden/>
              </w:rPr>
              <w:fldChar w:fldCharType="end"/>
            </w:r>
          </w:hyperlink>
        </w:p>
        <w:p w:rsidR="006D29FE" w:rsidRDefault="00B034EE">
          <w:pPr>
            <w:pStyle w:val="TOC3"/>
            <w:rPr>
              <w:rFonts w:eastAsiaTheme="minorEastAsia"/>
              <w:noProof/>
              <w:sz w:val="22"/>
              <w:lang w:eastAsia="en-AU"/>
            </w:rPr>
          </w:pPr>
          <w:hyperlink w:anchor="_Toc293048847" w:history="1">
            <w:r w:rsidR="006D29FE" w:rsidRPr="00BB08AE">
              <w:rPr>
                <w:rStyle w:val="Hyperlink"/>
                <w:noProof/>
              </w:rPr>
              <w:t>Who is notified when there is an issue with a medical device?</w:t>
            </w:r>
            <w:r w:rsidR="006D29FE">
              <w:rPr>
                <w:noProof/>
                <w:webHidden/>
              </w:rPr>
              <w:tab/>
            </w:r>
            <w:r w:rsidR="006D29FE">
              <w:rPr>
                <w:noProof/>
                <w:webHidden/>
              </w:rPr>
              <w:fldChar w:fldCharType="begin"/>
            </w:r>
            <w:r w:rsidR="006D29FE">
              <w:rPr>
                <w:noProof/>
                <w:webHidden/>
              </w:rPr>
              <w:instrText xml:space="preserve"> PAGEREF _Toc293048847 \h </w:instrText>
            </w:r>
            <w:r w:rsidR="006D29FE">
              <w:rPr>
                <w:noProof/>
                <w:webHidden/>
              </w:rPr>
            </w:r>
            <w:r w:rsidR="006D29FE">
              <w:rPr>
                <w:noProof/>
                <w:webHidden/>
              </w:rPr>
              <w:fldChar w:fldCharType="separate"/>
            </w:r>
            <w:r w:rsidR="006D29FE">
              <w:rPr>
                <w:noProof/>
                <w:webHidden/>
              </w:rPr>
              <w:t>305</w:t>
            </w:r>
            <w:r w:rsidR="006D29FE">
              <w:rPr>
                <w:noProof/>
                <w:webHidden/>
              </w:rPr>
              <w:fldChar w:fldCharType="end"/>
            </w:r>
          </w:hyperlink>
        </w:p>
        <w:p w:rsidR="006D29FE" w:rsidRDefault="00B034EE">
          <w:pPr>
            <w:pStyle w:val="TOC2"/>
            <w:rPr>
              <w:rFonts w:eastAsiaTheme="minorEastAsia"/>
              <w:b w:val="0"/>
              <w:noProof/>
              <w:sz w:val="22"/>
              <w:lang w:eastAsia="en-AU"/>
            </w:rPr>
          </w:pPr>
          <w:hyperlink w:anchor="_Toc293048848" w:history="1">
            <w:r w:rsidR="006D29FE" w:rsidRPr="00BB08AE">
              <w:rPr>
                <w:rStyle w:val="Hyperlink"/>
                <w:noProof/>
              </w:rPr>
              <w:t>Reportable adverse events</w:t>
            </w:r>
            <w:r w:rsidR="006D29FE">
              <w:rPr>
                <w:noProof/>
                <w:webHidden/>
              </w:rPr>
              <w:tab/>
            </w:r>
            <w:r w:rsidR="006D29FE">
              <w:rPr>
                <w:noProof/>
                <w:webHidden/>
              </w:rPr>
              <w:fldChar w:fldCharType="begin"/>
            </w:r>
            <w:r w:rsidR="006D29FE">
              <w:rPr>
                <w:noProof/>
                <w:webHidden/>
              </w:rPr>
              <w:instrText xml:space="preserve"> PAGEREF _Toc293048848 \h </w:instrText>
            </w:r>
            <w:r w:rsidR="006D29FE">
              <w:rPr>
                <w:noProof/>
                <w:webHidden/>
              </w:rPr>
            </w:r>
            <w:r w:rsidR="006D29FE">
              <w:rPr>
                <w:noProof/>
                <w:webHidden/>
              </w:rPr>
              <w:fldChar w:fldCharType="separate"/>
            </w:r>
            <w:r w:rsidR="006D29FE">
              <w:rPr>
                <w:noProof/>
                <w:webHidden/>
              </w:rPr>
              <w:t>305</w:t>
            </w:r>
            <w:r w:rsidR="006D29FE">
              <w:rPr>
                <w:noProof/>
                <w:webHidden/>
              </w:rPr>
              <w:fldChar w:fldCharType="end"/>
            </w:r>
          </w:hyperlink>
        </w:p>
        <w:p w:rsidR="006D29FE" w:rsidRDefault="00B034EE">
          <w:pPr>
            <w:pStyle w:val="TOC3"/>
            <w:rPr>
              <w:rFonts w:eastAsiaTheme="minorEastAsia"/>
              <w:noProof/>
              <w:sz w:val="22"/>
              <w:lang w:eastAsia="en-AU"/>
            </w:rPr>
          </w:pPr>
          <w:hyperlink w:anchor="_Toc293048849" w:history="1">
            <w:r w:rsidR="006D29FE" w:rsidRPr="00BB08AE">
              <w:rPr>
                <w:rStyle w:val="Hyperlink"/>
                <w:noProof/>
              </w:rPr>
              <w:t>Reporting incidents with medical devices</w:t>
            </w:r>
            <w:r w:rsidR="006D29FE">
              <w:rPr>
                <w:noProof/>
                <w:webHidden/>
              </w:rPr>
              <w:tab/>
            </w:r>
            <w:r w:rsidR="006D29FE">
              <w:rPr>
                <w:noProof/>
                <w:webHidden/>
              </w:rPr>
              <w:fldChar w:fldCharType="begin"/>
            </w:r>
            <w:r w:rsidR="006D29FE">
              <w:rPr>
                <w:noProof/>
                <w:webHidden/>
              </w:rPr>
              <w:instrText xml:space="preserve"> PAGEREF _Toc293048849 \h </w:instrText>
            </w:r>
            <w:r w:rsidR="006D29FE">
              <w:rPr>
                <w:noProof/>
                <w:webHidden/>
              </w:rPr>
            </w:r>
            <w:r w:rsidR="006D29FE">
              <w:rPr>
                <w:noProof/>
                <w:webHidden/>
              </w:rPr>
              <w:fldChar w:fldCharType="separate"/>
            </w:r>
            <w:r w:rsidR="006D29FE">
              <w:rPr>
                <w:noProof/>
                <w:webHidden/>
              </w:rPr>
              <w:t>306</w:t>
            </w:r>
            <w:r w:rsidR="006D29FE">
              <w:rPr>
                <w:noProof/>
                <w:webHidden/>
              </w:rPr>
              <w:fldChar w:fldCharType="end"/>
            </w:r>
          </w:hyperlink>
        </w:p>
        <w:p w:rsidR="006D29FE" w:rsidRDefault="00B034EE">
          <w:pPr>
            <w:pStyle w:val="TOC3"/>
            <w:rPr>
              <w:rFonts w:eastAsiaTheme="minorEastAsia"/>
              <w:noProof/>
              <w:sz w:val="22"/>
              <w:lang w:eastAsia="en-AU"/>
            </w:rPr>
          </w:pPr>
          <w:hyperlink w:anchor="_Toc293048850" w:history="1">
            <w:r w:rsidR="006D29FE" w:rsidRPr="00BB08AE">
              <w:rPr>
                <w:rStyle w:val="Hyperlink"/>
                <w:noProof/>
              </w:rPr>
              <w:t>Exemptions from reporting adverse events to the TGA</w:t>
            </w:r>
            <w:r w:rsidR="006D29FE">
              <w:rPr>
                <w:noProof/>
                <w:webHidden/>
              </w:rPr>
              <w:tab/>
            </w:r>
            <w:r w:rsidR="006D29FE">
              <w:rPr>
                <w:noProof/>
                <w:webHidden/>
              </w:rPr>
              <w:fldChar w:fldCharType="begin"/>
            </w:r>
            <w:r w:rsidR="006D29FE">
              <w:rPr>
                <w:noProof/>
                <w:webHidden/>
              </w:rPr>
              <w:instrText xml:space="preserve"> PAGEREF _Toc293048850 \h </w:instrText>
            </w:r>
            <w:r w:rsidR="006D29FE">
              <w:rPr>
                <w:noProof/>
                <w:webHidden/>
              </w:rPr>
            </w:r>
            <w:r w:rsidR="006D29FE">
              <w:rPr>
                <w:noProof/>
                <w:webHidden/>
              </w:rPr>
              <w:fldChar w:fldCharType="separate"/>
            </w:r>
            <w:r w:rsidR="006D29FE">
              <w:rPr>
                <w:noProof/>
                <w:webHidden/>
              </w:rPr>
              <w:t>308</w:t>
            </w:r>
            <w:r w:rsidR="006D29FE">
              <w:rPr>
                <w:noProof/>
                <w:webHidden/>
              </w:rPr>
              <w:fldChar w:fldCharType="end"/>
            </w:r>
          </w:hyperlink>
        </w:p>
        <w:p w:rsidR="006D29FE" w:rsidRDefault="00B034EE">
          <w:pPr>
            <w:pStyle w:val="TOC3"/>
            <w:rPr>
              <w:rFonts w:eastAsiaTheme="minorEastAsia"/>
              <w:noProof/>
              <w:sz w:val="22"/>
              <w:lang w:eastAsia="en-AU"/>
            </w:rPr>
          </w:pPr>
          <w:hyperlink w:anchor="_Toc293048851" w:history="1">
            <w:r w:rsidR="006D29FE" w:rsidRPr="00BB08AE">
              <w:rPr>
                <w:rStyle w:val="Hyperlink"/>
                <w:noProof/>
              </w:rPr>
              <w:t>Timeframes for submitting adverse event reports to the TGA</w:t>
            </w:r>
            <w:r w:rsidR="006D29FE">
              <w:rPr>
                <w:noProof/>
                <w:webHidden/>
              </w:rPr>
              <w:tab/>
            </w:r>
            <w:r w:rsidR="006D29FE">
              <w:rPr>
                <w:noProof/>
                <w:webHidden/>
              </w:rPr>
              <w:fldChar w:fldCharType="begin"/>
            </w:r>
            <w:r w:rsidR="006D29FE">
              <w:rPr>
                <w:noProof/>
                <w:webHidden/>
              </w:rPr>
              <w:instrText xml:space="preserve"> PAGEREF _Toc293048851 \h </w:instrText>
            </w:r>
            <w:r w:rsidR="006D29FE">
              <w:rPr>
                <w:noProof/>
                <w:webHidden/>
              </w:rPr>
            </w:r>
            <w:r w:rsidR="006D29FE">
              <w:rPr>
                <w:noProof/>
                <w:webHidden/>
              </w:rPr>
              <w:fldChar w:fldCharType="separate"/>
            </w:r>
            <w:r w:rsidR="006D29FE">
              <w:rPr>
                <w:noProof/>
                <w:webHidden/>
              </w:rPr>
              <w:t>312</w:t>
            </w:r>
            <w:r w:rsidR="006D29FE">
              <w:rPr>
                <w:noProof/>
                <w:webHidden/>
              </w:rPr>
              <w:fldChar w:fldCharType="end"/>
            </w:r>
          </w:hyperlink>
        </w:p>
        <w:p w:rsidR="006D29FE" w:rsidRDefault="00B034EE">
          <w:pPr>
            <w:pStyle w:val="TOC3"/>
            <w:rPr>
              <w:rFonts w:eastAsiaTheme="minorEastAsia"/>
              <w:noProof/>
              <w:sz w:val="22"/>
              <w:lang w:eastAsia="en-AU"/>
            </w:rPr>
          </w:pPr>
          <w:hyperlink w:anchor="_Toc293048852" w:history="1">
            <w:r w:rsidR="006D29FE" w:rsidRPr="00BB08AE">
              <w:rPr>
                <w:rStyle w:val="Hyperlink"/>
                <w:noProof/>
              </w:rPr>
              <w:t>Details to be included in an adverse event report</w:t>
            </w:r>
            <w:r w:rsidR="006D29FE">
              <w:rPr>
                <w:noProof/>
                <w:webHidden/>
              </w:rPr>
              <w:tab/>
            </w:r>
            <w:r w:rsidR="006D29FE">
              <w:rPr>
                <w:noProof/>
                <w:webHidden/>
              </w:rPr>
              <w:fldChar w:fldCharType="begin"/>
            </w:r>
            <w:r w:rsidR="006D29FE">
              <w:rPr>
                <w:noProof/>
                <w:webHidden/>
              </w:rPr>
              <w:instrText xml:space="preserve"> PAGEREF _Toc293048852 \h </w:instrText>
            </w:r>
            <w:r w:rsidR="006D29FE">
              <w:rPr>
                <w:noProof/>
                <w:webHidden/>
              </w:rPr>
            </w:r>
            <w:r w:rsidR="006D29FE">
              <w:rPr>
                <w:noProof/>
                <w:webHidden/>
              </w:rPr>
              <w:fldChar w:fldCharType="separate"/>
            </w:r>
            <w:r w:rsidR="006D29FE">
              <w:rPr>
                <w:noProof/>
                <w:webHidden/>
              </w:rPr>
              <w:t>312</w:t>
            </w:r>
            <w:r w:rsidR="006D29FE">
              <w:rPr>
                <w:noProof/>
                <w:webHidden/>
              </w:rPr>
              <w:fldChar w:fldCharType="end"/>
            </w:r>
          </w:hyperlink>
        </w:p>
        <w:p w:rsidR="006D29FE" w:rsidRDefault="00B034EE">
          <w:pPr>
            <w:pStyle w:val="TOC3"/>
            <w:rPr>
              <w:rFonts w:eastAsiaTheme="minorEastAsia"/>
              <w:noProof/>
              <w:sz w:val="22"/>
              <w:lang w:eastAsia="en-AU"/>
            </w:rPr>
          </w:pPr>
          <w:hyperlink w:anchor="_Toc293048853" w:history="1">
            <w:r w:rsidR="006D29FE" w:rsidRPr="00BB08AE">
              <w:rPr>
                <w:rStyle w:val="Hyperlink"/>
                <w:noProof/>
              </w:rPr>
              <w:t>Access to medical devices involved in adverse events</w:t>
            </w:r>
            <w:r w:rsidR="006D29FE">
              <w:rPr>
                <w:noProof/>
                <w:webHidden/>
              </w:rPr>
              <w:tab/>
            </w:r>
            <w:r w:rsidR="006D29FE">
              <w:rPr>
                <w:noProof/>
                <w:webHidden/>
              </w:rPr>
              <w:fldChar w:fldCharType="begin"/>
            </w:r>
            <w:r w:rsidR="006D29FE">
              <w:rPr>
                <w:noProof/>
                <w:webHidden/>
              </w:rPr>
              <w:instrText xml:space="preserve"> PAGEREF _Toc293048853 \h </w:instrText>
            </w:r>
            <w:r w:rsidR="006D29FE">
              <w:rPr>
                <w:noProof/>
                <w:webHidden/>
              </w:rPr>
            </w:r>
            <w:r w:rsidR="006D29FE">
              <w:rPr>
                <w:noProof/>
                <w:webHidden/>
              </w:rPr>
              <w:fldChar w:fldCharType="separate"/>
            </w:r>
            <w:r w:rsidR="006D29FE">
              <w:rPr>
                <w:noProof/>
                <w:webHidden/>
              </w:rPr>
              <w:t>314</w:t>
            </w:r>
            <w:r w:rsidR="006D29FE">
              <w:rPr>
                <w:noProof/>
                <w:webHidden/>
              </w:rPr>
              <w:fldChar w:fldCharType="end"/>
            </w:r>
          </w:hyperlink>
        </w:p>
        <w:p w:rsidR="006D29FE" w:rsidRDefault="00B034EE">
          <w:pPr>
            <w:pStyle w:val="TOC3"/>
            <w:rPr>
              <w:rFonts w:eastAsiaTheme="minorEastAsia"/>
              <w:noProof/>
              <w:sz w:val="22"/>
              <w:lang w:eastAsia="en-AU"/>
            </w:rPr>
          </w:pPr>
          <w:hyperlink w:anchor="_Toc293048854" w:history="1">
            <w:r w:rsidR="006D29FE" w:rsidRPr="00BB08AE">
              <w:rPr>
                <w:rStyle w:val="Hyperlink"/>
                <w:noProof/>
              </w:rPr>
              <w:t>What the TGA does when it receives an adverse event report</w:t>
            </w:r>
            <w:r w:rsidR="006D29FE">
              <w:rPr>
                <w:noProof/>
                <w:webHidden/>
              </w:rPr>
              <w:tab/>
            </w:r>
            <w:r w:rsidR="006D29FE">
              <w:rPr>
                <w:noProof/>
                <w:webHidden/>
              </w:rPr>
              <w:fldChar w:fldCharType="begin"/>
            </w:r>
            <w:r w:rsidR="006D29FE">
              <w:rPr>
                <w:noProof/>
                <w:webHidden/>
              </w:rPr>
              <w:instrText xml:space="preserve"> PAGEREF _Toc293048854 \h </w:instrText>
            </w:r>
            <w:r w:rsidR="006D29FE">
              <w:rPr>
                <w:noProof/>
                <w:webHidden/>
              </w:rPr>
            </w:r>
            <w:r w:rsidR="006D29FE">
              <w:rPr>
                <w:noProof/>
                <w:webHidden/>
              </w:rPr>
              <w:fldChar w:fldCharType="separate"/>
            </w:r>
            <w:r w:rsidR="006D29FE">
              <w:rPr>
                <w:noProof/>
                <w:webHidden/>
              </w:rPr>
              <w:t>315</w:t>
            </w:r>
            <w:r w:rsidR="006D29FE">
              <w:rPr>
                <w:noProof/>
                <w:webHidden/>
              </w:rPr>
              <w:fldChar w:fldCharType="end"/>
            </w:r>
          </w:hyperlink>
        </w:p>
        <w:p w:rsidR="006D29FE" w:rsidRDefault="00B034EE">
          <w:pPr>
            <w:pStyle w:val="TOC3"/>
            <w:rPr>
              <w:rFonts w:eastAsiaTheme="minorEastAsia"/>
              <w:noProof/>
              <w:sz w:val="22"/>
              <w:lang w:eastAsia="en-AU"/>
            </w:rPr>
          </w:pPr>
          <w:hyperlink w:anchor="_Toc293048855" w:history="1">
            <w:r w:rsidR="006D29FE" w:rsidRPr="00BB08AE">
              <w:rPr>
                <w:rStyle w:val="Hyperlink"/>
                <w:noProof/>
              </w:rPr>
              <w:t>TGA testing of devices</w:t>
            </w:r>
            <w:r w:rsidR="006D29FE">
              <w:rPr>
                <w:noProof/>
                <w:webHidden/>
              </w:rPr>
              <w:tab/>
            </w:r>
            <w:r w:rsidR="006D29FE">
              <w:rPr>
                <w:noProof/>
                <w:webHidden/>
              </w:rPr>
              <w:fldChar w:fldCharType="begin"/>
            </w:r>
            <w:r w:rsidR="006D29FE">
              <w:rPr>
                <w:noProof/>
                <w:webHidden/>
              </w:rPr>
              <w:instrText xml:space="preserve"> PAGEREF _Toc293048855 \h </w:instrText>
            </w:r>
            <w:r w:rsidR="006D29FE">
              <w:rPr>
                <w:noProof/>
                <w:webHidden/>
              </w:rPr>
            </w:r>
            <w:r w:rsidR="006D29FE">
              <w:rPr>
                <w:noProof/>
                <w:webHidden/>
              </w:rPr>
              <w:fldChar w:fldCharType="separate"/>
            </w:r>
            <w:r w:rsidR="006D29FE">
              <w:rPr>
                <w:noProof/>
                <w:webHidden/>
              </w:rPr>
              <w:t>316</w:t>
            </w:r>
            <w:r w:rsidR="006D29FE">
              <w:rPr>
                <w:noProof/>
                <w:webHidden/>
              </w:rPr>
              <w:fldChar w:fldCharType="end"/>
            </w:r>
          </w:hyperlink>
        </w:p>
        <w:p w:rsidR="006D29FE" w:rsidRDefault="00B034EE">
          <w:pPr>
            <w:pStyle w:val="TOC1"/>
            <w:rPr>
              <w:rFonts w:asciiTheme="minorHAnsi" w:eastAsiaTheme="minorEastAsia" w:hAnsiTheme="minorHAnsi"/>
              <w:b w:val="0"/>
              <w:noProof/>
              <w:sz w:val="22"/>
              <w:lang w:eastAsia="en-AU"/>
            </w:rPr>
          </w:pPr>
          <w:hyperlink w:anchor="_Toc293048856" w:history="1">
            <w:r w:rsidR="006D29FE" w:rsidRPr="00BB08AE">
              <w:rPr>
                <w:rStyle w:val="Hyperlink"/>
                <w:noProof/>
              </w:rPr>
              <w:t>Section 23. Recalls, suspensions, cancellations, and tampering of medical devices</w:t>
            </w:r>
            <w:r w:rsidR="006D29FE">
              <w:rPr>
                <w:noProof/>
                <w:webHidden/>
              </w:rPr>
              <w:tab/>
            </w:r>
            <w:r w:rsidR="006D29FE">
              <w:rPr>
                <w:noProof/>
                <w:webHidden/>
              </w:rPr>
              <w:fldChar w:fldCharType="begin"/>
            </w:r>
            <w:r w:rsidR="006D29FE">
              <w:rPr>
                <w:noProof/>
                <w:webHidden/>
              </w:rPr>
              <w:instrText xml:space="preserve"> PAGEREF _Toc293048856 \h </w:instrText>
            </w:r>
            <w:r w:rsidR="006D29FE">
              <w:rPr>
                <w:noProof/>
                <w:webHidden/>
              </w:rPr>
            </w:r>
            <w:r w:rsidR="006D29FE">
              <w:rPr>
                <w:noProof/>
                <w:webHidden/>
              </w:rPr>
              <w:fldChar w:fldCharType="separate"/>
            </w:r>
            <w:r w:rsidR="006D29FE">
              <w:rPr>
                <w:noProof/>
                <w:webHidden/>
              </w:rPr>
              <w:t>317</w:t>
            </w:r>
            <w:r w:rsidR="006D29FE">
              <w:rPr>
                <w:noProof/>
                <w:webHidden/>
              </w:rPr>
              <w:fldChar w:fldCharType="end"/>
            </w:r>
          </w:hyperlink>
        </w:p>
        <w:p w:rsidR="006D29FE" w:rsidRDefault="00B034EE">
          <w:pPr>
            <w:pStyle w:val="TOC2"/>
            <w:rPr>
              <w:rFonts w:eastAsiaTheme="minorEastAsia"/>
              <w:b w:val="0"/>
              <w:noProof/>
              <w:sz w:val="22"/>
              <w:lang w:eastAsia="en-AU"/>
            </w:rPr>
          </w:pPr>
          <w:hyperlink w:anchor="_Toc293048857" w:history="1">
            <w:r w:rsidR="006D29FE" w:rsidRPr="00BB08AE">
              <w:rPr>
                <w:rStyle w:val="Hyperlink"/>
                <w:noProof/>
              </w:rPr>
              <w:t>Overview</w:t>
            </w:r>
            <w:r w:rsidR="006D29FE">
              <w:rPr>
                <w:noProof/>
                <w:webHidden/>
              </w:rPr>
              <w:tab/>
            </w:r>
            <w:r w:rsidR="006D29FE">
              <w:rPr>
                <w:noProof/>
                <w:webHidden/>
              </w:rPr>
              <w:fldChar w:fldCharType="begin"/>
            </w:r>
            <w:r w:rsidR="006D29FE">
              <w:rPr>
                <w:noProof/>
                <w:webHidden/>
              </w:rPr>
              <w:instrText xml:space="preserve"> PAGEREF _Toc293048857 \h </w:instrText>
            </w:r>
            <w:r w:rsidR="006D29FE">
              <w:rPr>
                <w:noProof/>
                <w:webHidden/>
              </w:rPr>
            </w:r>
            <w:r w:rsidR="006D29FE">
              <w:rPr>
                <w:noProof/>
                <w:webHidden/>
              </w:rPr>
              <w:fldChar w:fldCharType="separate"/>
            </w:r>
            <w:r w:rsidR="006D29FE">
              <w:rPr>
                <w:noProof/>
                <w:webHidden/>
              </w:rPr>
              <w:t>317</w:t>
            </w:r>
            <w:r w:rsidR="006D29FE">
              <w:rPr>
                <w:noProof/>
                <w:webHidden/>
              </w:rPr>
              <w:fldChar w:fldCharType="end"/>
            </w:r>
          </w:hyperlink>
        </w:p>
        <w:p w:rsidR="006D29FE" w:rsidRDefault="00B034EE">
          <w:pPr>
            <w:pStyle w:val="TOC2"/>
            <w:rPr>
              <w:rFonts w:eastAsiaTheme="minorEastAsia"/>
              <w:b w:val="0"/>
              <w:noProof/>
              <w:sz w:val="22"/>
              <w:lang w:eastAsia="en-AU"/>
            </w:rPr>
          </w:pPr>
          <w:hyperlink w:anchor="_Toc293048858" w:history="1">
            <w:r w:rsidR="006D29FE" w:rsidRPr="00BB08AE">
              <w:rPr>
                <w:rStyle w:val="Hyperlink"/>
                <w:noProof/>
              </w:rPr>
              <w:t>Recalls of medical devices</w:t>
            </w:r>
            <w:r w:rsidR="006D29FE">
              <w:rPr>
                <w:noProof/>
                <w:webHidden/>
              </w:rPr>
              <w:tab/>
            </w:r>
            <w:r w:rsidR="006D29FE">
              <w:rPr>
                <w:noProof/>
                <w:webHidden/>
              </w:rPr>
              <w:fldChar w:fldCharType="begin"/>
            </w:r>
            <w:r w:rsidR="006D29FE">
              <w:rPr>
                <w:noProof/>
                <w:webHidden/>
              </w:rPr>
              <w:instrText xml:space="preserve"> PAGEREF _Toc293048858 \h </w:instrText>
            </w:r>
            <w:r w:rsidR="006D29FE">
              <w:rPr>
                <w:noProof/>
                <w:webHidden/>
              </w:rPr>
            </w:r>
            <w:r w:rsidR="006D29FE">
              <w:rPr>
                <w:noProof/>
                <w:webHidden/>
              </w:rPr>
              <w:fldChar w:fldCharType="separate"/>
            </w:r>
            <w:r w:rsidR="006D29FE">
              <w:rPr>
                <w:noProof/>
                <w:webHidden/>
              </w:rPr>
              <w:t>317</w:t>
            </w:r>
            <w:r w:rsidR="006D29FE">
              <w:rPr>
                <w:noProof/>
                <w:webHidden/>
              </w:rPr>
              <w:fldChar w:fldCharType="end"/>
            </w:r>
          </w:hyperlink>
        </w:p>
        <w:p w:rsidR="006D29FE" w:rsidRDefault="00B034EE">
          <w:pPr>
            <w:pStyle w:val="TOC3"/>
            <w:rPr>
              <w:rFonts w:eastAsiaTheme="minorEastAsia"/>
              <w:noProof/>
              <w:sz w:val="22"/>
              <w:lang w:eastAsia="en-AU"/>
            </w:rPr>
          </w:pPr>
          <w:hyperlink w:anchor="_Toc293048859" w:history="1">
            <w:r w:rsidR="006D29FE" w:rsidRPr="00BB08AE">
              <w:rPr>
                <w:rStyle w:val="Hyperlink"/>
                <w:noProof/>
              </w:rPr>
              <w:t>Stages of a recall</w:t>
            </w:r>
            <w:r w:rsidR="006D29FE">
              <w:rPr>
                <w:noProof/>
                <w:webHidden/>
              </w:rPr>
              <w:tab/>
            </w:r>
            <w:r w:rsidR="006D29FE">
              <w:rPr>
                <w:noProof/>
                <w:webHidden/>
              </w:rPr>
              <w:fldChar w:fldCharType="begin"/>
            </w:r>
            <w:r w:rsidR="006D29FE">
              <w:rPr>
                <w:noProof/>
                <w:webHidden/>
              </w:rPr>
              <w:instrText xml:space="preserve"> PAGEREF _Toc293048859 \h </w:instrText>
            </w:r>
            <w:r w:rsidR="006D29FE">
              <w:rPr>
                <w:noProof/>
                <w:webHidden/>
              </w:rPr>
            </w:r>
            <w:r w:rsidR="006D29FE">
              <w:rPr>
                <w:noProof/>
                <w:webHidden/>
              </w:rPr>
              <w:fldChar w:fldCharType="separate"/>
            </w:r>
            <w:r w:rsidR="006D29FE">
              <w:rPr>
                <w:noProof/>
                <w:webHidden/>
              </w:rPr>
              <w:t>319</w:t>
            </w:r>
            <w:r w:rsidR="006D29FE">
              <w:rPr>
                <w:noProof/>
                <w:webHidden/>
              </w:rPr>
              <w:fldChar w:fldCharType="end"/>
            </w:r>
          </w:hyperlink>
        </w:p>
        <w:p w:rsidR="006D29FE" w:rsidRDefault="00B034EE">
          <w:pPr>
            <w:pStyle w:val="TOC3"/>
            <w:rPr>
              <w:rFonts w:eastAsiaTheme="minorEastAsia"/>
              <w:noProof/>
              <w:sz w:val="22"/>
              <w:lang w:eastAsia="en-AU"/>
            </w:rPr>
          </w:pPr>
          <w:hyperlink w:anchor="_Toc293048860" w:history="1">
            <w:r w:rsidR="006D29FE" w:rsidRPr="00BB08AE">
              <w:rPr>
                <w:rStyle w:val="Hyperlink"/>
                <w:noProof/>
              </w:rPr>
              <w:t>Recall classifications</w:t>
            </w:r>
            <w:r w:rsidR="006D29FE">
              <w:rPr>
                <w:noProof/>
                <w:webHidden/>
              </w:rPr>
              <w:tab/>
            </w:r>
            <w:r w:rsidR="006D29FE">
              <w:rPr>
                <w:noProof/>
                <w:webHidden/>
              </w:rPr>
              <w:fldChar w:fldCharType="begin"/>
            </w:r>
            <w:r w:rsidR="006D29FE">
              <w:rPr>
                <w:noProof/>
                <w:webHidden/>
              </w:rPr>
              <w:instrText xml:space="preserve"> PAGEREF _Toc293048860 \h </w:instrText>
            </w:r>
            <w:r w:rsidR="006D29FE">
              <w:rPr>
                <w:noProof/>
                <w:webHidden/>
              </w:rPr>
            </w:r>
            <w:r w:rsidR="006D29FE">
              <w:rPr>
                <w:noProof/>
                <w:webHidden/>
              </w:rPr>
              <w:fldChar w:fldCharType="separate"/>
            </w:r>
            <w:r w:rsidR="006D29FE">
              <w:rPr>
                <w:noProof/>
                <w:webHidden/>
              </w:rPr>
              <w:t>320</w:t>
            </w:r>
            <w:r w:rsidR="006D29FE">
              <w:rPr>
                <w:noProof/>
                <w:webHidden/>
              </w:rPr>
              <w:fldChar w:fldCharType="end"/>
            </w:r>
          </w:hyperlink>
        </w:p>
        <w:p w:rsidR="006D29FE" w:rsidRDefault="00B034EE">
          <w:pPr>
            <w:pStyle w:val="TOC3"/>
            <w:rPr>
              <w:rFonts w:eastAsiaTheme="minorEastAsia"/>
              <w:noProof/>
              <w:sz w:val="22"/>
              <w:lang w:eastAsia="en-AU"/>
            </w:rPr>
          </w:pPr>
          <w:hyperlink w:anchor="_Toc293048861" w:history="1">
            <w:r w:rsidR="006D29FE" w:rsidRPr="00BB08AE">
              <w:rPr>
                <w:rStyle w:val="Hyperlink"/>
                <w:noProof/>
              </w:rPr>
              <w:t>Recall levels</w:t>
            </w:r>
            <w:r w:rsidR="006D29FE">
              <w:rPr>
                <w:noProof/>
                <w:webHidden/>
              </w:rPr>
              <w:tab/>
            </w:r>
            <w:r w:rsidR="006D29FE">
              <w:rPr>
                <w:noProof/>
                <w:webHidden/>
              </w:rPr>
              <w:fldChar w:fldCharType="begin"/>
            </w:r>
            <w:r w:rsidR="006D29FE">
              <w:rPr>
                <w:noProof/>
                <w:webHidden/>
              </w:rPr>
              <w:instrText xml:space="preserve"> PAGEREF _Toc293048861 \h </w:instrText>
            </w:r>
            <w:r w:rsidR="006D29FE">
              <w:rPr>
                <w:noProof/>
                <w:webHidden/>
              </w:rPr>
            </w:r>
            <w:r w:rsidR="006D29FE">
              <w:rPr>
                <w:noProof/>
                <w:webHidden/>
              </w:rPr>
              <w:fldChar w:fldCharType="separate"/>
            </w:r>
            <w:r w:rsidR="006D29FE">
              <w:rPr>
                <w:noProof/>
                <w:webHidden/>
              </w:rPr>
              <w:t>321</w:t>
            </w:r>
            <w:r w:rsidR="006D29FE">
              <w:rPr>
                <w:noProof/>
                <w:webHidden/>
              </w:rPr>
              <w:fldChar w:fldCharType="end"/>
            </w:r>
          </w:hyperlink>
        </w:p>
        <w:p w:rsidR="006D29FE" w:rsidRDefault="00B034EE">
          <w:pPr>
            <w:pStyle w:val="TOC3"/>
            <w:rPr>
              <w:rFonts w:eastAsiaTheme="minorEastAsia"/>
              <w:noProof/>
              <w:sz w:val="22"/>
              <w:lang w:eastAsia="en-AU"/>
            </w:rPr>
          </w:pPr>
          <w:hyperlink w:anchor="_Toc293048862" w:history="1">
            <w:r w:rsidR="006D29FE" w:rsidRPr="00BB08AE">
              <w:rPr>
                <w:rStyle w:val="Hyperlink"/>
                <w:noProof/>
              </w:rPr>
              <w:t>More information about recalls</w:t>
            </w:r>
            <w:r w:rsidR="006D29FE">
              <w:rPr>
                <w:noProof/>
                <w:webHidden/>
              </w:rPr>
              <w:tab/>
            </w:r>
            <w:r w:rsidR="006D29FE">
              <w:rPr>
                <w:noProof/>
                <w:webHidden/>
              </w:rPr>
              <w:fldChar w:fldCharType="begin"/>
            </w:r>
            <w:r w:rsidR="006D29FE">
              <w:rPr>
                <w:noProof/>
                <w:webHidden/>
              </w:rPr>
              <w:instrText xml:space="preserve"> PAGEREF _Toc293048862 \h </w:instrText>
            </w:r>
            <w:r w:rsidR="006D29FE">
              <w:rPr>
                <w:noProof/>
                <w:webHidden/>
              </w:rPr>
            </w:r>
            <w:r w:rsidR="006D29FE">
              <w:rPr>
                <w:noProof/>
                <w:webHidden/>
              </w:rPr>
              <w:fldChar w:fldCharType="separate"/>
            </w:r>
            <w:r w:rsidR="006D29FE">
              <w:rPr>
                <w:noProof/>
                <w:webHidden/>
              </w:rPr>
              <w:t>321</w:t>
            </w:r>
            <w:r w:rsidR="006D29FE">
              <w:rPr>
                <w:noProof/>
                <w:webHidden/>
              </w:rPr>
              <w:fldChar w:fldCharType="end"/>
            </w:r>
          </w:hyperlink>
        </w:p>
        <w:p w:rsidR="006D29FE" w:rsidRDefault="00B034EE">
          <w:pPr>
            <w:pStyle w:val="TOC2"/>
            <w:rPr>
              <w:rFonts w:eastAsiaTheme="minorEastAsia"/>
              <w:b w:val="0"/>
              <w:noProof/>
              <w:sz w:val="22"/>
              <w:lang w:eastAsia="en-AU"/>
            </w:rPr>
          </w:pPr>
          <w:hyperlink w:anchor="_Toc293048863" w:history="1">
            <w:r w:rsidR="006D29FE" w:rsidRPr="00BB08AE">
              <w:rPr>
                <w:rStyle w:val="Hyperlink"/>
                <w:noProof/>
              </w:rPr>
              <w:t>Non-recall actions for medical devices</w:t>
            </w:r>
            <w:r w:rsidR="006D29FE">
              <w:rPr>
                <w:noProof/>
                <w:webHidden/>
              </w:rPr>
              <w:tab/>
            </w:r>
            <w:r w:rsidR="006D29FE">
              <w:rPr>
                <w:noProof/>
                <w:webHidden/>
              </w:rPr>
              <w:fldChar w:fldCharType="begin"/>
            </w:r>
            <w:r w:rsidR="006D29FE">
              <w:rPr>
                <w:noProof/>
                <w:webHidden/>
              </w:rPr>
              <w:instrText xml:space="preserve"> PAGEREF _Toc293048863 \h </w:instrText>
            </w:r>
            <w:r w:rsidR="006D29FE">
              <w:rPr>
                <w:noProof/>
                <w:webHidden/>
              </w:rPr>
            </w:r>
            <w:r w:rsidR="006D29FE">
              <w:rPr>
                <w:noProof/>
                <w:webHidden/>
              </w:rPr>
              <w:fldChar w:fldCharType="separate"/>
            </w:r>
            <w:r w:rsidR="006D29FE">
              <w:rPr>
                <w:noProof/>
                <w:webHidden/>
              </w:rPr>
              <w:t>322</w:t>
            </w:r>
            <w:r w:rsidR="006D29FE">
              <w:rPr>
                <w:noProof/>
                <w:webHidden/>
              </w:rPr>
              <w:fldChar w:fldCharType="end"/>
            </w:r>
          </w:hyperlink>
        </w:p>
        <w:p w:rsidR="006D29FE" w:rsidRDefault="00B034EE">
          <w:pPr>
            <w:pStyle w:val="TOC2"/>
            <w:rPr>
              <w:rFonts w:eastAsiaTheme="minorEastAsia"/>
              <w:b w:val="0"/>
              <w:noProof/>
              <w:sz w:val="22"/>
              <w:lang w:eastAsia="en-AU"/>
            </w:rPr>
          </w:pPr>
          <w:hyperlink w:anchor="_Toc293048864" w:history="1">
            <w:r w:rsidR="006D29FE" w:rsidRPr="00BB08AE">
              <w:rPr>
                <w:rStyle w:val="Hyperlink"/>
                <w:noProof/>
              </w:rPr>
              <w:t>Suspending medical devices from the ARTG</w:t>
            </w:r>
            <w:r w:rsidR="006D29FE">
              <w:rPr>
                <w:noProof/>
                <w:webHidden/>
              </w:rPr>
              <w:tab/>
            </w:r>
            <w:r w:rsidR="006D29FE">
              <w:rPr>
                <w:noProof/>
                <w:webHidden/>
              </w:rPr>
              <w:fldChar w:fldCharType="begin"/>
            </w:r>
            <w:r w:rsidR="006D29FE">
              <w:rPr>
                <w:noProof/>
                <w:webHidden/>
              </w:rPr>
              <w:instrText xml:space="preserve"> PAGEREF _Toc293048864 \h </w:instrText>
            </w:r>
            <w:r w:rsidR="006D29FE">
              <w:rPr>
                <w:noProof/>
                <w:webHidden/>
              </w:rPr>
            </w:r>
            <w:r w:rsidR="006D29FE">
              <w:rPr>
                <w:noProof/>
                <w:webHidden/>
              </w:rPr>
              <w:fldChar w:fldCharType="separate"/>
            </w:r>
            <w:r w:rsidR="006D29FE">
              <w:rPr>
                <w:noProof/>
                <w:webHidden/>
              </w:rPr>
              <w:t>323</w:t>
            </w:r>
            <w:r w:rsidR="006D29FE">
              <w:rPr>
                <w:noProof/>
                <w:webHidden/>
              </w:rPr>
              <w:fldChar w:fldCharType="end"/>
            </w:r>
          </w:hyperlink>
        </w:p>
        <w:p w:rsidR="006D29FE" w:rsidRDefault="00B034EE">
          <w:pPr>
            <w:pStyle w:val="TOC2"/>
            <w:rPr>
              <w:rFonts w:eastAsiaTheme="minorEastAsia"/>
              <w:b w:val="0"/>
              <w:noProof/>
              <w:sz w:val="22"/>
              <w:lang w:eastAsia="en-AU"/>
            </w:rPr>
          </w:pPr>
          <w:hyperlink w:anchor="_Toc293048865" w:history="1">
            <w:r w:rsidR="006D29FE" w:rsidRPr="00BB08AE">
              <w:rPr>
                <w:rStyle w:val="Hyperlink"/>
                <w:noProof/>
              </w:rPr>
              <w:t>Cancellation of medical devices from the ARTG</w:t>
            </w:r>
            <w:r w:rsidR="006D29FE">
              <w:rPr>
                <w:noProof/>
                <w:webHidden/>
              </w:rPr>
              <w:tab/>
            </w:r>
            <w:r w:rsidR="006D29FE">
              <w:rPr>
                <w:noProof/>
                <w:webHidden/>
              </w:rPr>
              <w:fldChar w:fldCharType="begin"/>
            </w:r>
            <w:r w:rsidR="006D29FE">
              <w:rPr>
                <w:noProof/>
                <w:webHidden/>
              </w:rPr>
              <w:instrText xml:space="preserve"> PAGEREF _Toc293048865 \h </w:instrText>
            </w:r>
            <w:r w:rsidR="006D29FE">
              <w:rPr>
                <w:noProof/>
                <w:webHidden/>
              </w:rPr>
            </w:r>
            <w:r w:rsidR="006D29FE">
              <w:rPr>
                <w:noProof/>
                <w:webHidden/>
              </w:rPr>
              <w:fldChar w:fldCharType="separate"/>
            </w:r>
            <w:r w:rsidR="006D29FE">
              <w:rPr>
                <w:noProof/>
                <w:webHidden/>
              </w:rPr>
              <w:t>324</w:t>
            </w:r>
            <w:r w:rsidR="006D29FE">
              <w:rPr>
                <w:noProof/>
                <w:webHidden/>
              </w:rPr>
              <w:fldChar w:fldCharType="end"/>
            </w:r>
          </w:hyperlink>
        </w:p>
        <w:p w:rsidR="006D29FE" w:rsidRDefault="00B034EE">
          <w:pPr>
            <w:pStyle w:val="TOC3"/>
            <w:rPr>
              <w:rFonts w:eastAsiaTheme="minorEastAsia"/>
              <w:noProof/>
              <w:sz w:val="22"/>
              <w:lang w:eastAsia="en-AU"/>
            </w:rPr>
          </w:pPr>
          <w:hyperlink w:anchor="_Toc293048866" w:history="1">
            <w:r w:rsidR="006D29FE" w:rsidRPr="00BB08AE">
              <w:rPr>
                <w:rStyle w:val="Hyperlink"/>
                <w:noProof/>
              </w:rPr>
              <w:t>Date of effect of cancellation of medical devices from the ARTG</w:t>
            </w:r>
            <w:r w:rsidR="006D29FE">
              <w:rPr>
                <w:noProof/>
                <w:webHidden/>
              </w:rPr>
              <w:tab/>
            </w:r>
            <w:r w:rsidR="006D29FE">
              <w:rPr>
                <w:noProof/>
                <w:webHidden/>
              </w:rPr>
              <w:fldChar w:fldCharType="begin"/>
            </w:r>
            <w:r w:rsidR="006D29FE">
              <w:rPr>
                <w:noProof/>
                <w:webHidden/>
              </w:rPr>
              <w:instrText xml:space="preserve"> PAGEREF _Toc293048866 \h </w:instrText>
            </w:r>
            <w:r w:rsidR="006D29FE">
              <w:rPr>
                <w:noProof/>
                <w:webHidden/>
              </w:rPr>
            </w:r>
            <w:r w:rsidR="006D29FE">
              <w:rPr>
                <w:noProof/>
                <w:webHidden/>
              </w:rPr>
              <w:fldChar w:fldCharType="separate"/>
            </w:r>
            <w:r w:rsidR="006D29FE">
              <w:rPr>
                <w:noProof/>
                <w:webHidden/>
              </w:rPr>
              <w:t>326</w:t>
            </w:r>
            <w:r w:rsidR="006D29FE">
              <w:rPr>
                <w:noProof/>
                <w:webHidden/>
              </w:rPr>
              <w:fldChar w:fldCharType="end"/>
            </w:r>
          </w:hyperlink>
        </w:p>
        <w:p w:rsidR="006D29FE" w:rsidRDefault="00B034EE">
          <w:pPr>
            <w:pStyle w:val="TOC2"/>
            <w:rPr>
              <w:rFonts w:eastAsiaTheme="minorEastAsia"/>
              <w:b w:val="0"/>
              <w:noProof/>
              <w:sz w:val="22"/>
              <w:lang w:eastAsia="en-AU"/>
            </w:rPr>
          </w:pPr>
          <w:hyperlink w:anchor="_Toc293048867" w:history="1">
            <w:r w:rsidR="006D29FE" w:rsidRPr="00BB08AE">
              <w:rPr>
                <w:rStyle w:val="Hyperlink"/>
                <w:noProof/>
              </w:rPr>
              <w:t>Product tampering</w:t>
            </w:r>
            <w:r w:rsidR="006D29FE">
              <w:rPr>
                <w:noProof/>
                <w:webHidden/>
              </w:rPr>
              <w:tab/>
            </w:r>
            <w:r w:rsidR="006D29FE">
              <w:rPr>
                <w:noProof/>
                <w:webHidden/>
              </w:rPr>
              <w:fldChar w:fldCharType="begin"/>
            </w:r>
            <w:r w:rsidR="006D29FE">
              <w:rPr>
                <w:noProof/>
                <w:webHidden/>
              </w:rPr>
              <w:instrText xml:space="preserve"> PAGEREF _Toc293048867 \h </w:instrText>
            </w:r>
            <w:r w:rsidR="006D29FE">
              <w:rPr>
                <w:noProof/>
                <w:webHidden/>
              </w:rPr>
            </w:r>
            <w:r w:rsidR="006D29FE">
              <w:rPr>
                <w:noProof/>
                <w:webHidden/>
              </w:rPr>
              <w:fldChar w:fldCharType="separate"/>
            </w:r>
            <w:r w:rsidR="006D29FE">
              <w:rPr>
                <w:noProof/>
                <w:webHidden/>
              </w:rPr>
              <w:t>326</w:t>
            </w:r>
            <w:r w:rsidR="006D29FE">
              <w:rPr>
                <w:noProof/>
                <w:webHidden/>
              </w:rPr>
              <w:fldChar w:fldCharType="end"/>
            </w:r>
          </w:hyperlink>
        </w:p>
        <w:p w:rsidR="004564A7" w:rsidRDefault="008374CD" w:rsidP="004241BC">
          <w:pPr>
            <w:pStyle w:val="TOC1"/>
          </w:pPr>
          <w:r>
            <w:fldChar w:fldCharType="end"/>
          </w:r>
        </w:p>
      </w:sdtContent>
    </w:sdt>
    <w:p w:rsidR="007204D5" w:rsidRDefault="004564A7" w:rsidP="004241BC">
      <w:pPr>
        <w:pStyle w:val="Partheading"/>
      </w:pPr>
      <w:r>
        <w:t xml:space="preserve"> </w:t>
      </w:r>
      <w:bookmarkStart w:id="1" w:name="_Toc280874223"/>
      <w:r w:rsidR="007204D5">
        <w:br w:type="page"/>
      </w:r>
    </w:p>
    <w:p w:rsidR="007204D5" w:rsidRDefault="007204D5" w:rsidP="007204D5">
      <w:pPr>
        <w:pStyle w:val="Partheading"/>
        <w:sectPr w:rsidR="007204D5" w:rsidSect="00585322">
          <w:headerReference w:type="even" r:id="rId15"/>
          <w:headerReference w:type="default" r:id="rId16"/>
          <w:footerReference w:type="default" r:id="rId17"/>
          <w:headerReference w:type="first" r:id="rId18"/>
          <w:footerReference w:type="first" r:id="rId19"/>
          <w:pgSz w:w="11906" w:h="16838" w:code="9"/>
          <w:pgMar w:top="2211" w:right="1701" w:bottom="1701" w:left="1701" w:header="907" w:footer="142" w:gutter="0"/>
          <w:cols w:space="708"/>
          <w:docGrid w:linePitch="360"/>
        </w:sectPr>
      </w:pPr>
    </w:p>
    <w:p w:rsidR="00CA0F5B" w:rsidRDefault="00CA0F5B" w:rsidP="00CA0F5B">
      <w:pPr>
        <w:pStyle w:val="Heading1"/>
      </w:pPr>
      <w:bookmarkStart w:id="2" w:name="_Part_1–Introduction"/>
      <w:bookmarkStart w:id="3" w:name="_Toc293048834"/>
      <w:bookmarkEnd w:id="1"/>
      <w:bookmarkEnd w:id="2"/>
      <w:r>
        <w:lastRenderedPageBreak/>
        <w:t>Part 3–Post-market</w:t>
      </w:r>
      <w:bookmarkEnd w:id="3"/>
    </w:p>
    <w:p w:rsidR="00C2436F" w:rsidRDefault="00C2436F" w:rsidP="00C2436F">
      <w:pPr>
        <w:sectPr w:rsidR="00C2436F" w:rsidSect="00A11D6F">
          <w:headerReference w:type="even" r:id="rId20"/>
          <w:headerReference w:type="default" r:id="rId21"/>
          <w:footerReference w:type="default" r:id="rId22"/>
          <w:headerReference w:type="first" r:id="rId23"/>
          <w:pgSz w:w="11906" w:h="16838" w:code="9"/>
          <w:pgMar w:top="1392" w:right="1133" w:bottom="1440" w:left="1134" w:header="907" w:footer="142" w:gutter="0"/>
          <w:pgNumType w:start="292"/>
          <w:cols w:space="720"/>
          <w:docGrid w:linePitch="272"/>
        </w:sectPr>
      </w:pPr>
    </w:p>
    <w:p w:rsidR="00C2436F" w:rsidRPr="00F05ED7" w:rsidRDefault="00AF5F33" w:rsidP="00AF5F33">
      <w:pPr>
        <w:pStyle w:val="Heading1"/>
        <w:keepLines w:val="0"/>
        <w:tabs>
          <w:tab w:val="center" w:pos="-2835"/>
          <w:tab w:val="right" w:pos="1985"/>
        </w:tabs>
        <w:spacing w:before="240" w:after="120" w:line="240" w:lineRule="auto"/>
      </w:pPr>
      <w:bookmarkStart w:id="4" w:name="_Toc280874370"/>
      <w:bookmarkStart w:id="5" w:name="ChangesToARTGInclusions"/>
      <w:bookmarkStart w:id="6" w:name="_Ref288218840"/>
      <w:bookmarkStart w:id="7" w:name="_Ref288236266"/>
      <w:bookmarkStart w:id="8" w:name="_Ref289096414"/>
      <w:bookmarkStart w:id="9" w:name="_Ref289170755"/>
      <w:bookmarkStart w:id="10" w:name="_Ref289170809"/>
      <w:bookmarkStart w:id="11" w:name="_Ref289175622"/>
      <w:bookmarkStart w:id="12" w:name="_Toc293048835"/>
      <w:r>
        <w:lastRenderedPageBreak/>
        <w:t xml:space="preserve">Section 21. </w:t>
      </w:r>
      <w:r w:rsidR="00C2436F">
        <w:t>Changes to ARTG Inclusions</w:t>
      </w:r>
      <w:bookmarkEnd w:id="4"/>
      <w:bookmarkEnd w:id="5"/>
      <w:bookmarkEnd w:id="6"/>
      <w:bookmarkEnd w:id="7"/>
      <w:bookmarkEnd w:id="8"/>
      <w:bookmarkEnd w:id="9"/>
      <w:bookmarkEnd w:id="10"/>
      <w:bookmarkEnd w:id="11"/>
      <w:bookmarkEnd w:id="12"/>
    </w:p>
    <w:p w:rsidR="00384E80" w:rsidRPr="00384E80" w:rsidRDefault="00384E80" w:rsidP="00384E80">
      <w:pPr>
        <w:rPr>
          <w:rFonts w:asciiTheme="majorHAnsi" w:eastAsiaTheme="majorEastAsia" w:hAnsiTheme="majorHAnsi" w:cstheme="majorBidi"/>
          <w:b/>
          <w:bCs/>
          <w:sz w:val="32"/>
          <w:szCs w:val="26"/>
        </w:rPr>
      </w:pPr>
      <w:bookmarkStart w:id="13" w:name="Section21"/>
      <w:r w:rsidRPr="00384E80">
        <w:rPr>
          <w:rFonts w:asciiTheme="majorHAnsi" w:eastAsiaTheme="majorEastAsia" w:hAnsiTheme="majorHAnsi" w:cstheme="majorBidi"/>
          <w:b/>
          <w:bCs/>
          <w:sz w:val="32"/>
          <w:szCs w:val="26"/>
        </w:rPr>
        <w:t>This section to be drafted.</w:t>
      </w:r>
    </w:p>
    <w:p w:rsidR="00C2436F" w:rsidRDefault="00C2436F" w:rsidP="001464FE">
      <w:pPr>
        <w:rPr>
          <w:rStyle w:val="ParagraphChar"/>
          <w:rFonts w:eastAsiaTheme="majorEastAsia"/>
        </w:rPr>
      </w:pPr>
    </w:p>
    <w:bookmarkEnd w:id="13"/>
    <w:p w:rsidR="00C2436F" w:rsidRPr="002E7A3D" w:rsidRDefault="00C2436F" w:rsidP="001464FE"/>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C2436F">
      <w:pPr>
        <w:pStyle w:val="Heading1"/>
        <w:keepLines w:val="0"/>
        <w:tabs>
          <w:tab w:val="center" w:pos="-2835"/>
          <w:tab w:val="right" w:pos="1985"/>
        </w:tabs>
        <w:spacing w:before="240" w:after="120" w:line="240" w:lineRule="auto"/>
        <w:ind w:left="1985" w:hanging="283"/>
        <w:sectPr w:rsidR="00C2436F" w:rsidSect="00AC4669">
          <w:headerReference w:type="even" r:id="rId24"/>
          <w:headerReference w:type="default" r:id="rId25"/>
          <w:headerReference w:type="first" r:id="rId26"/>
          <w:pgSz w:w="11906" w:h="16838" w:code="9"/>
          <w:pgMar w:top="1392" w:right="1133" w:bottom="1440" w:left="1134" w:header="907" w:footer="142" w:gutter="0"/>
          <w:cols w:space="720"/>
          <w:docGrid w:linePitch="272"/>
        </w:sectPr>
      </w:pPr>
    </w:p>
    <w:p w:rsidR="00C2436F" w:rsidRDefault="00BF2E4F" w:rsidP="00BF2E4F">
      <w:pPr>
        <w:pStyle w:val="Heading1"/>
        <w:keepLines w:val="0"/>
        <w:tabs>
          <w:tab w:val="center" w:pos="-2835"/>
          <w:tab w:val="right" w:pos="1985"/>
        </w:tabs>
        <w:spacing w:before="240" w:after="120" w:line="240" w:lineRule="auto"/>
      </w:pPr>
      <w:bookmarkStart w:id="14" w:name="_Toc280874372"/>
      <w:bookmarkStart w:id="15" w:name="_Ref288572106"/>
      <w:bookmarkStart w:id="16" w:name="_Ref289092593"/>
      <w:bookmarkStart w:id="17" w:name="_Ref289093190"/>
      <w:bookmarkStart w:id="18" w:name="_Ref289093281"/>
      <w:bookmarkStart w:id="19" w:name="_Ref289093733"/>
      <w:bookmarkStart w:id="20" w:name="_Ref289096640"/>
      <w:bookmarkStart w:id="21" w:name="_Ref289100398"/>
      <w:bookmarkStart w:id="22" w:name="_Ref289161976"/>
      <w:bookmarkStart w:id="23" w:name="_Ref289163612"/>
      <w:bookmarkStart w:id="24" w:name="_Toc293048836"/>
      <w:bookmarkStart w:id="25" w:name="PostMarketVigilance"/>
      <w:r>
        <w:lastRenderedPageBreak/>
        <w:t xml:space="preserve">Section 22. </w:t>
      </w:r>
      <w:r w:rsidR="00C2436F">
        <w:t>Post-market vigilance and monitoring requirements</w:t>
      </w:r>
      <w:bookmarkEnd w:id="14"/>
      <w:bookmarkEnd w:id="15"/>
      <w:bookmarkEnd w:id="16"/>
      <w:bookmarkEnd w:id="17"/>
      <w:bookmarkEnd w:id="18"/>
      <w:bookmarkEnd w:id="19"/>
      <w:bookmarkEnd w:id="20"/>
      <w:bookmarkEnd w:id="21"/>
      <w:bookmarkEnd w:id="22"/>
      <w:bookmarkEnd w:id="23"/>
      <w:bookmarkEnd w:id="24"/>
    </w:p>
    <w:p w:rsidR="00C2436F" w:rsidRPr="00E529AE" w:rsidRDefault="00C2436F" w:rsidP="00C2436F">
      <w:pPr>
        <w:pStyle w:val="Heading2"/>
      </w:pPr>
      <w:bookmarkStart w:id="26" w:name="_Toc248898317"/>
      <w:bookmarkStart w:id="27" w:name="_Toc260300939"/>
      <w:bookmarkStart w:id="28" w:name="_Toc280874373"/>
      <w:bookmarkStart w:id="29" w:name="_Toc293048837"/>
      <w:bookmarkStart w:id="30" w:name="Section22"/>
      <w:bookmarkEnd w:id="25"/>
      <w:r>
        <w:t>O</w:t>
      </w:r>
      <w:r w:rsidRPr="00E529AE">
        <w:t>verview</w:t>
      </w:r>
      <w:bookmarkEnd w:id="26"/>
      <w:bookmarkEnd w:id="27"/>
      <w:bookmarkEnd w:id="28"/>
      <w:bookmarkEnd w:id="29"/>
    </w:p>
    <w:p w:rsidR="00C2436F" w:rsidRPr="00E529AE" w:rsidRDefault="00C2436F" w:rsidP="001464FE">
      <w:pPr>
        <w:rPr>
          <w:rStyle w:val="ParagraphChar"/>
          <w:rFonts w:eastAsiaTheme="majorEastAsia"/>
        </w:rPr>
      </w:pPr>
      <w:r w:rsidRPr="00E529AE">
        <w:rPr>
          <w:rStyle w:val="ParagraphChar"/>
          <w:rFonts w:eastAsiaTheme="majorEastAsia"/>
        </w:rPr>
        <w:t xml:space="preserve">Once a </w:t>
      </w:r>
      <w:r w:rsidR="007C4138" w:rsidRPr="007C4138">
        <w:rPr>
          <w:rStyle w:val="ParagraphChar"/>
          <w:rFonts w:eastAsiaTheme="majorEastAsia"/>
        </w:rPr>
        <w:t>medical device</w:t>
      </w:r>
      <w:r w:rsidRPr="00E529AE">
        <w:rPr>
          <w:rStyle w:val="ParagraphChar"/>
          <w:rFonts w:eastAsiaTheme="majorEastAsia"/>
        </w:rPr>
        <w:t xml:space="preserve"> has been included in the ARTG the device must continue to meet all the regulatory, safety and performance requirements and standards that were required for the approval. </w:t>
      </w:r>
    </w:p>
    <w:p w:rsidR="00C65813" w:rsidRPr="00C65813" w:rsidRDefault="00C65813" w:rsidP="00C65813">
      <w:pPr>
        <w:rPr>
          <w:rFonts w:eastAsiaTheme="majorEastAsia" w:cs="Times New Roman"/>
          <w:szCs w:val="20"/>
          <w:lang w:eastAsia="en-AU"/>
        </w:rPr>
      </w:pPr>
      <w:r w:rsidRPr="00C65813">
        <w:rPr>
          <w:rFonts w:eastAsiaTheme="majorEastAsia" w:cs="Times New Roman"/>
          <w:szCs w:val="20"/>
          <w:lang w:eastAsia="en-AU"/>
        </w:rPr>
        <w:t xml:space="preserve">The TGA, along with several international partners in the GHTF, have developed agreements and documents to promote a harmonised approach to </w:t>
      </w:r>
      <w:r w:rsidR="007C4138" w:rsidRPr="007C4138">
        <w:rPr>
          <w:rFonts w:eastAsiaTheme="majorEastAsia" w:cs="Times New Roman"/>
          <w:szCs w:val="20"/>
          <w:lang w:eastAsia="en-AU"/>
        </w:rPr>
        <w:t>medical device</w:t>
      </w:r>
      <w:r w:rsidRPr="00C65813">
        <w:rPr>
          <w:rFonts w:eastAsiaTheme="majorEastAsia" w:cs="Times New Roman"/>
          <w:szCs w:val="20"/>
          <w:lang w:eastAsia="en-AU"/>
        </w:rPr>
        <w:t xml:space="preserve"> regulation around the world.  The GHTF ha</w:t>
      </w:r>
      <w:r>
        <w:rPr>
          <w:rFonts w:eastAsiaTheme="majorEastAsia" w:cs="Times New Roman"/>
          <w:szCs w:val="20"/>
          <w:lang w:eastAsia="en-AU"/>
        </w:rPr>
        <w:t>s</w:t>
      </w:r>
      <w:r w:rsidRPr="00C65813">
        <w:rPr>
          <w:rFonts w:eastAsiaTheme="majorEastAsia" w:cs="Times New Roman"/>
          <w:szCs w:val="20"/>
          <w:lang w:eastAsia="en-AU"/>
        </w:rPr>
        <w:t xml:space="preserve"> produced a guidance document </w:t>
      </w:r>
      <w:r w:rsidRPr="00C65813">
        <w:rPr>
          <w:rFonts w:eastAsiaTheme="majorEastAsia" w:cs="Times New Roman"/>
          <w:i/>
          <w:szCs w:val="20"/>
          <w:lang w:eastAsia="en-AU"/>
        </w:rPr>
        <w:t>Medical Devices Post-market Surveillance: Global Guidance for Adverse Event Reporting for Medical Devices</w:t>
      </w:r>
      <w:r w:rsidRPr="00C65813">
        <w:rPr>
          <w:rFonts w:eastAsiaTheme="majorEastAsia" w:cs="Times New Roman"/>
          <w:szCs w:val="20"/>
          <w:lang w:eastAsia="en-AU"/>
        </w:rPr>
        <w:t xml:space="preserve">, which is available from the GHTF website at </w:t>
      </w:r>
      <w:r w:rsidR="0071071C">
        <w:rPr>
          <w:rFonts w:eastAsiaTheme="majorEastAsia" w:cs="Times New Roman"/>
          <w:szCs w:val="20"/>
          <w:lang w:eastAsia="en-AU"/>
        </w:rPr>
        <w:t>&lt;</w:t>
      </w:r>
      <w:hyperlink r:id="rId27" w:history="1">
        <w:r w:rsidR="0071071C">
          <w:rPr>
            <w:rStyle w:val="Hyperlink"/>
            <w:rFonts w:eastAsiaTheme="majorEastAsia" w:cs="Times New Roman"/>
            <w:szCs w:val="20"/>
            <w:lang w:eastAsia="en-AU"/>
          </w:rPr>
          <w:t>http://www.ghtf.org</w:t>
        </w:r>
      </w:hyperlink>
      <w:r w:rsidR="0071071C">
        <w:t>&gt;</w:t>
      </w:r>
      <w:r w:rsidRPr="00C65813">
        <w:rPr>
          <w:rFonts w:eastAsiaTheme="majorEastAsia" w:cs="Times New Roman"/>
          <w:szCs w:val="20"/>
          <w:lang w:eastAsia="en-AU"/>
        </w:rPr>
        <w:t>.</w:t>
      </w:r>
    </w:p>
    <w:p w:rsidR="00C2436F" w:rsidRPr="00E529AE" w:rsidRDefault="00C2436F" w:rsidP="001464FE">
      <w:pPr>
        <w:rPr>
          <w:rStyle w:val="ParagraphChar"/>
          <w:rFonts w:eastAsiaTheme="majorEastAsia"/>
        </w:rPr>
      </w:pPr>
      <w:r w:rsidRPr="00E529AE">
        <w:rPr>
          <w:rStyle w:val="ParagraphChar"/>
          <w:rFonts w:eastAsiaTheme="majorEastAsia"/>
        </w:rPr>
        <w:t xml:space="preserve">The TGA has mandatory requirements for all </w:t>
      </w:r>
      <w:r w:rsidR="007C4138" w:rsidRPr="007C4138">
        <w:rPr>
          <w:rStyle w:val="ParagraphChar"/>
          <w:rFonts w:eastAsiaTheme="majorEastAsia"/>
        </w:rPr>
        <w:t>manufacturer</w:t>
      </w:r>
      <w:r w:rsidRPr="00FF661B">
        <w:rPr>
          <w:rStyle w:val="ParagraphChar"/>
          <w:rFonts w:eastAsiaTheme="majorEastAsia"/>
        </w:rPr>
        <w:t>s</w:t>
      </w:r>
      <w:r w:rsidRPr="00E529AE">
        <w:rPr>
          <w:rStyle w:val="ParagraphChar"/>
          <w:rFonts w:eastAsiaTheme="majorEastAsia"/>
        </w:rPr>
        <w:t xml:space="preserve"> and </w:t>
      </w:r>
      <w:r w:rsidR="007C4138" w:rsidRPr="007C4138">
        <w:rPr>
          <w:rStyle w:val="ParagraphChar"/>
          <w:rFonts w:eastAsiaTheme="majorEastAsia"/>
        </w:rPr>
        <w:t>sponsor</w:t>
      </w:r>
      <w:r w:rsidRPr="00FF661B">
        <w:rPr>
          <w:rStyle w:val="ParagraphChar"/>
          <w:rFonts w:eastAsiaTheme="majorEastAsia"/>
        </w:rPr>
        <w:t>s</w:t>
      </w:r>
      <w:r w:rsidRPr="00E529AE">
        <w:rPr>
          <w:rStyle w:val="ParagraphChar"/>
          <w:rFonts w:eastAsiaTheme="majorEastAsia"/>
        </w:rPr>
        <w:t xml:space="preserve"> of </w:t>
      </w:r>
      <w:r w:rsidR="007C4138" w:rsidRPr="007C4138">
        <w:rPr>
          <w:rStyle w:val="ParagraphChar"/>
          <w:rFonts w:eastAsiaTheme="majorEastAsia"/>
        </w:rPr>
        <w:t>medical devices</w:t>
      </w:r>
      <w:r w:rsidRPr="00E529AE">
        <w:rPr>
          <w:rStyle w:val="ParagraphChar"/>
          <w:rFonts w:eastAsiaTheme="majorEastAsia"/>
        </w:rPr>
        <w:t xml:space="preserve">. </w:t>
      </w:r>
      <w:r w:rsidR="00630016">
        <w:rPr>
          <w:rStyle w:val="ParagraphChar"/>
          <w:rFonts w:eastAsiaTheme="majorEastAsia"/>
        </w:rPr>
        <w:t xml:space="preserve"> </w:t>
      </w:r>
      <w:r w:rsidRPr="00E529AE">
        <w:rPr>
          <w:rStyle w:val="ParagraphChar"/>
          <w:rFonts w:eastAsiaTheme="majorEastAsia"/>
        </w:rPr>
        <w:t xml:space="preserve">These requirements are intended to monitor information about </w:t>
      </w:r>
      <w:r w:rsidR="007C4138" w:rsidRPr="007C4138">
        <w:rPr>
          <w:rStyle w:val="ParagraphChar"/>
          <w:rFonts w:eastAsiaTheme="majorEastAsia"/>
        </w:rPr>
        <w:t>medical devices</w:t>
      </w:r>
      <w:r w:rsidRPr="00E529AE">
        <w:rPr>
          <w:rStyle w:val="ParagraphChar"/>
          <w:rFonts w:eastAsiaTheme="majorEastAsia"/>
        </w:rPr>
        <w:t xml:space="preserve"> so that appropriate action can be taken. The requirements facilitate the systematic investigation of failures and/or deviations in the way a device performs, in an attempt to prevent an adverse event occurring again. </w:t>
      </w:r>
      <w:r w:rsidR="00C65813">
        <w:rPr>
          <w:rStyle w:val="ParagraphChar"/>
          <w:rFonts w:eastAsiaTheme="majorEastAsia"/>
        </w:rPr>
        <w:t xml:space="preserve"> </w:t>
      </w:r>
      <w:r w:rsidRPr="00E529AE">
        <w:rPr>
          <w:rStyle w:val="ParagraphChar"/>
          <w:rFonts w:eastAsiaTheme="majorEastAsia"/>
        </w:rPr>
        <w:t>For information about the corrective actions that may be taken</w:t>
      </w:r>
      <w:r w:rsidR="00C65813">
        <w:rPr>
          <w:rStyle w:val="ParagraphChar"/>
          <w:rFonts w:eastAsiaTheme="majorEastAsia"/>
        </w:rPr>
        <w:t>,</w:t>
      </w:r>
      <w:r w:rsidRPr="00E529AE">
        <w:rPr>
          <w:rStyle w:val="ParagraphChar"/>
          <w:rFonts w:eastAsiaTheme="majorEastAsia"/>
        </w:rPr>
        <w:t xml:space="preserve"> </w:t>
      </w:r>
      <w:r>
        <w:rPr>
          <w:rStyle w:val="ParagraphChar"/>
          <w:rFonts w:eastAsiaTheme="majorEastAsia"/>
        </w:rPr>
        <w:t xml:space="preserve">please see </w:t>
      </w:r>
      <w:r w:rsidR="008374CD">
        <w:fldChar w:fldCharType="begin"/>
      </w:r>
      <w:r w:rsidR="008374CD">
        <w:instrText xml:space="preserve"> REF _Ref289170522 \h  \* MERGEFORMAT </w:instrText>
      </w:r>
      <w:r w:rsidR="008374CD">
        <w:fldChar w:fldCharType="separate"/>
      </w:r>
      <w:r w:rsidR="00F16B5B" w:rsidRPr="00F16B5B">
        <w:rPr>
          <w:rStyle w:val="BookmarkHyperlink"/>
        </w:rPr>
        <w:t>Section 23. Recalls, suspensions, cancellations, and tampering of medical devices</w:t>
      </w:r>
      <w:r w:rsidR="008374CD">
        <w:fldChar w:fldCharType="end"/>
      </w:r>
      <w:r w:rsidRPr="00E529AE">
        <w:rPr>
          <w:rStyle w:val="ParagraphChar"/>
          <w:rFonts w:eastAsiaTheme="majorEastAsia"/>
        </w:rPr>
        <w:t>.</w:t>
      </w:r>
    </w:p>
    <w:p w:rsidR="00C2436F" w:rsidRPr="00E529AE" w:rsidRDefault="00C2436F" w:rsidP="001464FE">
      <w:pPr>
        <w:rPr>
          <w:rStyle w:val="ParagraphChar"/>
          <w:rFonts w:eastAsiaTheme="majorEastAsia"/>
        </w:rPr>
      </w:pPr>
      <w:r w:rsidRPr="00E529AE">
        <w:rPr>
          <w:rStyle w:val="ParagraphChar"/>
          <w:rFonts w:eastAsiaTheme="majorEastAsia"/>
        </w:rPr>
        <w:t xml:space="preserve">There are four key stakeholders involved in improving outcomes for users of </w:t>
      </w:r>
      <w:r w:rsidR="007C4138" w:rsidRPr="007C4138">
        <w:rPr>
          <w:rStyle w:val="ParagraphChar"/>
          <w:rFonts w:eastAsiaTheme="majorEastAsia"/>
        </w:rPr>
        <w:t>medical devices</w:t>
      </w:r>
      <w:r w:rsidRPr="00E529AE">
        <w:rPr>
          <w:rStyle w:val="ParagraphChar"/>
          <w:rFonts w:eastAsiaTheme="majorEastAsia"/>
        </w:rPr>
        <w:t>:</w:t>
      </w:r>
    </w:p>
    <w:p w:rsidR="00C2436F" w:rsidRPr="00E529AE" w:rsidRDefault="007C4138" w:rsidP="00BF2E4F">
      <w:pPr>
        <w:pStyle w:val="ListBullet"/>
        <w:rPr>
          <w:rStyle w:val="ParagraphChar"/>
          <w:rFonts w:eastAsiaTheme="majorEastAsia"/>
        </w:rPr>
      </w:pPr>
      <w:r w:rsidRPr="007C4138">
        <w:rPr>
          <w:rStyle w:val="ParagraphChar"/>
          <w:rFonts w:eastAsiaTheme="majorEastAsia"/>
        </w:rPr>
        <w:t>sponsor</w:t>
      </w:r>
      <w:r w:rsidR="008E5844" w:rsidRPr="008E5844">
        <w:rPr>
          <w:rStyle w:val="ParagraphChar"/>
          <w:rFonts w:eastAsiaTheme="majorEastAsia"/>
        </w:rPr>
        <w:t>s</w:t>
      </w:r>
      <w:r w:rsidR="00630016">
        <w:rPr>
          <w:rStyle w:val="ParagraphChar"/>
          <w:rFonts w:eastAsiaTheme="majorEastAsia"/>
        </w:rPr>
        <w:t>—</w:t>
      </w:r>
      <w:r w:rsidR="00C2436F" w:rsidRPr="00E529AE">
        <w:rPr>
          <w:rStyle w:val="ParagraphChar"/>
          <w:rFonts w:eastAsiaTheme="majorEastAsia"/>
        </w:rPr>
        <w:t xml:space="preserve">who are responsible for the legal supply of the device in </w:t>
      </w:r>
      <w:smartTag w:uri="urn:schemas-microsoft-com:office:smarttags" w:element="place">
        <w:smartTag w:uri="urn:schemas-microsoft-com:office:smarttags" w:element="country-region">
          <w:r w:rsidR="00C2436F" w:rsidRPr="00E529AE">
            <w:rPr>
              <w:rStyle w:val="ParagraphChar"/>
              <w:rFonts w:eastAsiaTheme="majorEastAsia"/>
            </w:rPr>
            <w:t>Australia</w:t>
          </w:r>
        </w:smartTag>
      </w:smartTag>
    </w:p>
    <w:p w:rsidR="00C2436F" w:rsidRPr="00E529AE" w:rsidRDefault="007C4138" w:rsidP="00BF2E4F">
      <w:pPr>
        <w:pStyle w:val="ListBullet"/>
        <w:rPr>
          <w:rStyle w:val="ParagraphChar"/>
          <w:rFonts w:eastAsiaTheme="majorEastAsia"/>
        </w:rPr>
      </w:pPr>
      <w:r w:rsidRPr="007C4138">
        <w:rPr>
          <w:rStyle w:val="ParagraphChar"/>
          <w:rFonts w:eastAsiaTheme="majorEastAsia"/>
        </w:rPr>
        <w:t>manufacturer</w:t>
      </w:r>
      <w:r w:rsidR="00C2436F" w:rsidRPr="00FF661B">
        <w:rPr>
          <w:rStyle w:val="ParagraphChar"/>
          <w:rFonts w:eastAsiaTheme="majorEastAsia"/>
        </w:rPr>
        <w:t>s</w:t>
      </w:r>
      <w:r w:rsidR="00C2436F" w:rsidRPr="00E529AE">
        <w:rPr>
          <w:rStyle w:val="ParagraphChar"/>
          <w:rFonts w:eastAsiaTheme="majorEastAsia"/>
        </w:rPr>
        <w:t xml:space="preserve"> as defined in section 41BG of the </w:t>
      </w:r>
      <w:r w:rsidR="00F55B1E" w:rsidRPr="00F55B1E">
        <w:rPr>
          <w:rStyle w:val="ParagraphChar"/>
          <w:rFonts w:eastAsiaTheme="majorEastAsia"/>
          <w:i/>
        </w:rPr>
        <w:t>Therapeutic Goods Act 1989</w:t>
      </w:r>
      <w:r w:rsidR="00C2436F" w:rsidRPr="00E529AE">
        <w:rPr>
          <w:rStyle w:val="ParagraphChar"/>
          <w:rFonts w:eastAsiaTheme="majorEastAsia"/>
        </w:rPr>
        <w:t xml:space="preserve"> (the Act) </w:t>
      </w:r>
    </w:p>
    <w:p w:rsidR="00C2436F" w:rsidRPr="00E529AE" w:rsidRDefault="00C2436F" w:rsidP="00BF2E4F">
      <w:pPr>
        <w:pStyle w:val="ListBullet"/>
        <w:rPr>
          <w:rStyle w:val="ParagraphChar"/>
          <w:rFonts w:eastAsiaTheme="majorEastAsia"/>
        </w:rPr>
      </w:pPr>
      <w:r w:rsidRPr="00E529AE">
        <w:rPr>
          <w:rStyle w:val="ParagraphChar"/>
          <w:rFonts w:eastAsiaTheme="majorEastAsia"/>
        </w:rPr>
        <w:t>the TGA</w:t>
      </w:r>
      <w:r w:rsidR="00630016">
        <w:rPr>
          <w:rStyle w:val="ParagraphChar"/>
          <w:rFonts w:eastAsiaTheme="majorEastAsia"/>
        </w:rPr>
        <w:t>—</w:t>
      </w:r>
      <w:r w:rsidRPr="00E529AE">
        <w:rPr>
          <w:rStyle w:val="ParagraphChar"/>
          <w:rFonts w:eastAsiaTheme="majorEastAsia"/>
        </w:rPr>
        <w:t>the Regulator</w:t>
      </w:r>
    </w:p>
    <w:p w:rsidR="00C2436F" w:rsidRPr="00E529AE" w:rsidRDefault="00C2436F" w:rsidP="00BF2E4F">
      <w:pPr>
        <w:pStyle w:val="ListBullet"/>
        <w:rPr>
          <w:rStyle w:val="ParagraphChar"/>
          <w:rFonts w:eastAsiaTheme="majorEastAsia"/>
        </w:rPr>
      </w:pPr>
      <w:r w:rsidRPr="00E529AE">
        <w:rPr>
          <w:rStyle w:val="ParagraphChar"/>
          <w:rFonts w:eastAsiaTheme="majorEastAsia"/>
        </w:rPr>
        <w:t>users</w:t>
      </w:r>
      <w:r w:rsidR="00630016">
        <w:rPr>
          <w:rStyle w:val="ParagraphChar"/>
          <w:rFonts w:eastAsiaTheme="majorEastAsia"/>
        </w:rPr>
        <w:t>—</w:t>
      </w:r>
      <w:r w:rsidRPr="00E529AE">
        <w:rPr>
          <w:rStyle w:val="ParagraphChar"/>
          <w:rFonts w:eastAsiaTheme="majorEastAsia"/>
        </w:rPr>
        <w:t>consumers and health practitioners who by voluntarily reporting concerns with devices enable issues to be identified an</w:t>
      </w:r>
      <w:r>
        <w:rPr>
          <w:rStyle w:val="ParagraphChar"/>
          <w:rFonts w:eastAsiaTheme="majorEastAsia"/>
        </w:rPr>
        <w:t>d corrective action to be taken</w:t>
      </w:r>
    </w:p>
    <w:p w:rsidR="00C2436F" w:rsidRPr="00E529AE" w:rsidRDefault="00C2436F" w:rsidP="001464FE">
      <w:pPr>
        <w:rPr>
          <w:rStyle w:val="ParagraphChar"/>
          <w:rFonts w:eastAsiaTheme="majorEastAsia"/>
        </w:rPr>
      </w:pPr>
      <w:r w:rsidRPr="00E529AE">
        <w:rPr>
          <w:rStyle w:val="ParagraphChar"/>
          <w:rFonts w:eastAsiaTheme="majorEastAsia"/>
        </w:rPr>
        <w:t xml:space="preserve">The TGA has a comprehensive strategy for ongoing monitoring and vigilance for </w:t>
      </w:r>
      <w:r w:rsidR="007C4138" w:rsidRPr="007C4138">
        <w:rPr>
          <w:rStyle w:val="ParagraphChar"/>
          <w:rFonts w:eastAsiaTheme="majorEastAsia"/>
        </w:rPr>
        <w:t>medical devices</w:t>
      </w:r>
      <w:r w:rsidRPr="00E529AE">
        <w:rPr>
          <w:rStyle w:val="ParagraphChar"/>
          <w:rFonts w:eastAsiaTheme="majorEastAsia"/>
        </w:rPr>
        <w:t>, which includes four major components:</w:t>
      </w:r>
    </w:p>
    <w:p w:rsidR="00C2436F" w:rsidRPr="00E529AE" w:rsidRDefault="007C4138" w:rsidP="00BF2E4F">
      <w:pPr>
        <w:pStyle w:val="ListBullet"/>
        <w:rPr>
          <w:rStyle w:val="ParagraphChar"/>
          <w:rFonts w:eastAsiaTheme="majorEastAsia"/>
        </w:rPr>
      </w:pPr>
      <w:r w:rsidRPr="007C4138">
        <w:rPr>
          <w:rStyle w:val="ParagraphChar"/>
          <w:rFonts w:eastAsiaTheme="majorEastAsia"/>
        </w:rPr>
        <w:t>sponsor</w:t>
      </w:r>
      <w:r w:rsidR="00C2436F" w:rsidRPr="00E529AE">
        <w:rPr>
          <w:rStyle w:val="ParagraphChar"/>
          <w:rFonts w:eastAsiaTheme="majorEastAsia"/>
        </w:rPr>
        <w:t>’s ongoing responsibilities</w:t>
      </w:r>
    </w:p>
    <w:p w:rsidR="00C2436F" w:rsidRPr="00E529AE" w:rsidRDefault="007C4138" w:rsidP="00BF2E4F">
      <w:pPr>
        <w:pStyle w:val="ListBullet"/>
        <w:rPr>
          <w:rStyle w:val="ParagraphChar"/>
          <w:rFonts w:eastAsiaTheme="majorEastAsia"/>
        </w:rPr>
      </w:pPr>
      <w:r w:rsidRPr="007C4138">
        <w:rPr>
          <w:rStyle w:val="ParagraphChar"/>
          <w:rFonts w:eastAsiaTheme="majorEastAsia"/>
        </w:rPr>
        <w:t>manufacturer</w:t>
      </w:r>
      <w:r w:rsidR="00C2436F" w:rsidRPr="00E529AE">
        <w:rPr>
          <w:rStyle w:val="ParagraphChar"/>
          <w:rFonts w:eastAsiaTheme="majorEastAsia"/>
        </w:rPr>
        <w:t>’s ongoing obligations</w:t>
      </w:r>
    </w:p>
    <w:p w:rsidR="00C2436F" w:rsidRPr="00E529AE" w:rsidRDefault="00AD4045" w:rsidP="00BF2E4F">
      <w:pPr>
        <w:pStyle w:val="ListBullet"/>
        <w:rPr>
          <w:rStyle w:val="ParagraphChar"/>
          <w:rFonts w:eastAsiaTheme="majorEastAsia"/>
        </w:rPr>
      </w:pPr>
      <w:r>
        <w:rPr>
          <w:rStyle w:val="ParagraphChar"/>
          <w:rFonts w:eastAsiaTheme="majorEastAsia"/>
        </w:rPr>
        <w:t>ongoing</w:t>
      </w:r>
      <w:r w:rsidR="00C2436F" w:rsidRPr="00E529AE">
        <w:rPr>
          <w:rStyle w:val="ParagraphChar"/>
          <w:rFonts w:eastAsiaTheme="majorEastAsia"/>
        </w:rPr>
        <w:t xml:space="preserve"> monitoring</w:t>
      </w:r>
    </w:p>
    <w:p w:rsidR="00C2436F" w:rsidRPr="00E529AE" w:rsidRDefault="00C2436F" w:rsidP="00BF2E4F">
      <w:pPr>
        <w:pStyle w:val="ListBullet"/>
        <w:rPr>
          <w:rStyle w:val="ParagraphChar"/>
          <w:rFonts w:eastAsiaTheme="majorEastAsia"/>
        </w:rPr>
      </w:pPr>
      <w:r w:rsidRPr="00E529AE">
        <w:rPr>
          <w:rStyle w:val="ParagraphChar"/>
          <w:rFonts w:eastAsiaTheme="majorEastAsia"/>
        </w:rPr>
        <w:t>vig</w:t>
      </w:r>
      <w:r>
        <w:rPr>
          <w:rStyle w:val="ParagraphChar"/>
          <w:rFonts w:eastAsiaTheme="majorEastAsia"/>
        </w:rPr>
        <w:t>ilance</w:t>
      </w:r>
      <w:r w:rsidR="00630016">
        <w:rPr>
          <w:rStyle w:val="ParagraphChar"/>
          <w:rFonts w:eastAsiaTheme="majorEastAsia"/>
        </w:rPr>
        <w:t>—adverse-</w:t>
      </w:r>
      <w:r>
        <w:rPr>
          <w:rStyle w:val="ParagraphChar"/>
          <w:rFonts w:eastAsiaTheme="majorEastAsia"/>
        </w:rPr>
        <w:t>event management</w:t>
      </w:r>
    </w:p>
    <w:p w:rsidR="00C2436F" w:rsidRPr="008C7CAF" w:rsidRDefault="007C4138" w:rsidP="00C2436F">
      <w:pPr>
        <w:pStyle w:val="Heading2"/>
      </w:pPr>
      <w:bookmarkStart w:id="31" w:name="_Toc248898318"/>
      <w:bookmarkStart w:id="32" w:name="_Toc260300940"/>
      <w:bookmarkStart w:id="33" w:name="_Toc280874374"/>
      <w:bookmarkStart w:id="34" w:name="_Toc293048838"/>
      <w:r w:rsidRPr="007C4138">
        <w:t>Sponsor</w:t>
      </w:r>
      <w:r w:rsidR="00C2436F" w:rsidRPr="008C7CAF">
        <w:t>’s ongoing responsibilities</w:t>
      </w:r>
      <w:bookmarkEnd w:id="31"/>
      <w:bookmarkEnd w:id="32"/>
      <w:bookmarkEnd w:id="33"/>
      <w:bookmarkEnd w:id="34"/>
    </w:p>
    <w:p w:rsidR="00C2436F" w:rsidRPr="00E529AE" w:rsidRDefault="00C2436F" w:rsidP="001464FE">
      <w:pPr>
        <w:rPr>
          <w:rStyle w:val="ParagraphChar"/>
          <w:rFonts w:eastAsiaTheme="majorEastAsia"/>
        </w:rPr>
      </w:pPr>
      <w:r w:rsidRPr="00E529AE">
        <w:rPr>
          <w:rStyle w:val="ParagraphChar"/>
          <w:rFonts w:eastAsiaTheme="majorEastAsia"/>
        </w:rPr>
        <w:t xml:space="preserve">In accordance section 41FD of the Act, in applying to include a device in the ARTG, the </w:t>
      </w:r>
      <w:r w:rsidR="007C4138" w:rsidRPr="007C4138">
        <w:rPr>
          <w:rStyle w:val="ParagraphChar"/>
          <w:rFonts w:eastAsiaTheme="majorEastAsia"/>
        </w:rPr>
        <w:t>sponsor</w:t>
      </w:r>
      <w:r w:rsidRPr="00E529AE">
        <w:rPr>
          <w:rStyle w:val="ParagraphChar"/>
          <w:rFonts w:eastAsiaTheme="majorEastAsia"/>
        </w:rPr>
        <w:t xml:space="preserve"> has certified that:</w:t>
      </w:r>
    </w:p>
    <w:p w:rsidR="00AD4045" w:rsidRDefault="00AD4045" w:rsidP="00BF2E4F">
      <w:pPr>
        <w:pStyle w:val="ListBullet"/>
        <w:rPr>
          <w:rStyle w:val="ParagraphChar"/>
          <w:rFonts w:eastAsiaTheme="majorEastAsia"/>
        </w:rPr>
      </w:pPr>
      <w:r>
        <w:rPr>
          <w:rStyle w:val="ParagraphChar"/>
          <w:rFonts w:eastAsiaTheme="majorEastAsia"/>
        </w:rPr>
        <w:t xml:space="preserve">the products </w:t>
      </w:r>
      <w:proofErr w:type="gramStart"/>
      <w:r>
        <w:rPr>
          <w:rStyle w:val="ParagraphChar"/>
          <w:rFonts w:eastAsiaTheme="majorEastAsia"/>
        </w:rPr>
        <w:t>is</w:t>
      </w:r>
      <w:proofErr w:type="gramEnd"/>
      <w:r>
        <w:rPr>
          <w:rStyle w:val="ParagraphChar"/>
          <w:rFonts w:eastAsiaTheme="majorEastAsia"/>
        </w:rPr>
        <w:t xml:space="preserve"> a </w:t>
      </w:r>
      <w:r w:rsidR="007C4138" w:rsidRPr="007C4138">
        <w:rPr>
          <w:rStyle w:val="ParagraphChar"/>
          <w:rFonts w:eastAsiaTheme="majorEastAsia"/>
        </w:rPr>
        <w:t>medical device</w:t>
      </w:r>
    </w:p>
    <w:p w:rsidR="00AD4045" w:rsidRDefault="00AD4045" w:rsidP="00BF2E4F">
      <w:pPr>
        <w:pStyle w:val="ListBullet"/>
        <w:rPr>
          <w:rStyle w:val="ParagraphChar"/>
          <w:rFonts w:eastAsiaTheme="majorEastAsia"/>
        </w:rPr>
      </w:pPr>
      <w:r>
        <w:rPr>
          <w:rStyle w:val="ParagraphChar"/>
          <w:rFonts w:eastAsiaTheme="majorEastAsia"/>
        </w:rPr>
        <w:t xml:space="preserve">its intended purpose as stated in the application form has been ascertained from the </w:t>
      </w:r>
      <w:r w:rsidR="007C4138" w:rsidRPr="007C4138">
        <w:rPr>
          <w:rStyle w:val="ParagraphChar"/>
          <w:rFonts w:eastAsiaTheme="majorEastAsia"/>
        </w:rPr>
        <w:t>manufacturer</w:t>
      </w:r>
      <w:r>
        <w:rPr>
          <w:rStyle w:val="ParagraphChar"/>
          <w:rFonts w:eastAsiaTheme="majorEastAsia"/>
        </w:rPr>
        <w:t>’s instructions from use, advertising material, technical documentation, and/or project label(s)</w:t>
      </w:r>
    </w:p>
    <w:p w:rsidR="00AD4045" w:rsidRDefault="00AD4045" w:rsidP="00BF2E4F">
      <w:pPr>
        <w:pStyle w:val="ListBullet"/>
        <w:rPr>
          <w:rStyle w:val="ParagraphChar"/>
          <w:rFonts w:eastAsiaTheme="majorEastAsia"/>
        </w:rPr>
      </w:pPr>
      <w:r>
        <w:rPr>
          <w:rStyle w:val="ParagraphChar"/>
          <w:rFonts w:eastAsiaTheme="majorEastAsia"/>
        </w:rPr>
        <w:t>the device is correctly classified</w:t>
      </w:r>
    </w:p>
    <w:p w:rsidR="00AD4045" w:rsidRDefault="00AD4045" w:rsidP="00BF2E4F">
      <w:pPr>
        <w:pStyle w:val="ListBullet"/>
        <w:rPr>
          <w:rStyle w:val="ParagraphChar"/>
          <w:rFonts w:eastAsiaTheme="majorEastAsia"/>
        </w:rPr>
      </w:pPr>
      <w:r>
        <w:rPr>
          <w:rStyle w:val="ParagraphChar"/>
          <w:rFonts w:eastAsiaTheme="majorEastAsia"/>
        </w:rPr>
        <w:t>the information included with the application is complete and correct</w:t>
      </w:r>
    </w:p>
    <w:p w:rsidR="00C2436F" w:rsidRPr="00E529AE" w:rsidRDefault="00C2436F" w:rsidP="00BF2E4F">
      <w:pPr>
        <w:pStyle w:val="ListBullet"/>
        <w:rPr>
          <w:rStyle w:val="ParagraphChar"/>
          <w:rFonts w:eastAsiaTheme="majorEastAsia"/>
        </w:rPr>
      </w:pPr>
      <w:r w:rsidRPr="00E529AE">
        <w:rPr>
          <w:rStyle w:val="ParagraphChar"/>
          <w:rFonts w:eastAsiaTheme="majorEastAsia"/>
        </w:rPr>
        <w:lastRenderedPageBreak/>
        <w:t>the device</w:t>
      </w:r>
      <w:r w:rsidR="00AD4045">
        <w:rPr>
          <w:rStyle w:val="ParagraphChar"/>
          <w:rFonts w:eastAsiaTheme="majorEastAsia"/>
        </w:rPr>
        <w:t xml:space="preserve"> complies</w:t>
      </w:r>
      <w:r w:rsidRPr="00E529AE">
        <w:rPr>
          <w:rStyle w:val="ParagraphChar"/>
          <w:rFonts w:eastAsiaTheme="majorEastAsia"/>
        </w:rPr>
        <w:t xml:space="preserve"> with the </w:t>
      </w:r>
      <w:r w:rsidR="007C4138" w:rsidRPr="007C4138">
        <w:rPr>
          <w:rStyle w:val="ParagraphChar"/>
          <w:rFonts w:eastAsiaTheme="majorEastAsia"/>
        </w:rPr>
        <w:t>Essential Principles</w:t>
      </w:r>
      <w:r w:rsidRPr="00E529AE">
        <w:rPr>
          <w:rStyle w:val="ParagraphChar"/>
          <w:rFonts w:eastAsiaTheme="majorEastAsia"/>
        </w:rPr>
        <w:t xml:space="preserve"> </w:t>
      </w:r>
      <w:r w:rsidR="00AD4045">
        <w:rPr>
          <w:rStyle w:val="ParagraphChar"/>
          <w:rFonts w:eastAsiaTheme="majorEastAsia"/>
        </w:rPr>
        <w:t xml:space="preserve">and </w:t>
      </w:r>
      <w:r w:rsidRPr="00E529AE">
        <w:rPr>
          <w:rStyle w:val="ParagraphChar"/>
          <w:rFonts w:eastAsiaTheme="majorEastAsia"/>
        </w:rPr>
        <w:t>the</w:t>
      </w:r>
      <w:r w:rsidR="00AD4045">
        <w:rPr>
          <w:rStyle w:val="ParagraphChar"/>
          <w:rFonts w:eastAsiaTheme="majorEastAsia"/>
        </w:rPr>
        <w:t xml:space="preserve"> </w:t>
      </w:r>
      <w:r w:rsidR="007C4138" w:rsidRPr="007C4138">
        <w:rPr>
          <w:rStyle w:val="ParagraphChar"/>
          <w:rFonts w:eastAsiaTheme="majorEastAsia"/>
        </w:rPr>
        <w:t>manufacturer</w:t>
      </w:r>
      <w:r w:rsidRPr="00E529AE">
        <w:rPr>
          <w:rStyle w:val="ParagraphChar"/>
          <w:rFonts w:eastAsiaTheme="majorEastAsia"/>
        </w:rPr>
        <w:t xml:space="preserve"> ha</w:t>
      </w:r>
      <w:r w:rsidR="00AD4045">
        <w:rPr>
          <w:rStyle w:val="ParagraphChar"/>
          <w:rFonts w:eastAsiaTheme="majorEastAsia"/>
        </w:rPr>
        <w:t>s</w:t>
      </w:r>
      <w:r w:rsidRPr="00E529AE">
        <w:rPr>
          <w:rStyle w:val="ParagraphChar"/>
          <w:rFonts w:eastAsiaTheme="majorEastAsia"/>
        </w:rPr>
        <w:t xml:space="preserve"> available sufficient information to substantiate that compliance with the </w:t>
      </w:r>
      <w:r w:rsidR="007C4138" w:rsidRPr="007C4138">
        <w:rPr>
          <w:rStyle w:val="ParagraphChar"/>
          <w:rFonts w:eastAsiaTheme="majorEastAsia"/>
        </w:rPr>
        <w:t>Essential Principles</w:t>
      </w:r>
      <w:r w:rsidRPr="00E529AE">
        <w:rPr>
          <w:rStyle w:val="ParagraphChar"/>
          <w:rFonts w:eastAsiaTheme="majorEastAsia"/>
        </w:rPr>
        <w:t xml:space="preserve"> or have procedures in place, including a written agreement, to ensure that such information can be obtained from the </w:t>
      </w:r>
      <w:r w:rsidR="007C4138" w:rsidRPr="007C4138">
        <w:rPr>
          <w:rStyle w:val="ParagraphChar"/>
          <w:rFonts w:eastAsiaTheme="majorEastAsia"/>
        </w:rPr>
        <w:t>manufacturer</w:t>
      </w:r>
      <w:r w:rsidRPr="00E529AE">
        <w:rPr>
          <w:rStyle w:val="ParagraphChar"/>
          <w:rFonts w:eastAsiaTheme="majorEastAsia"/>
        </w:rPr>
        <w:t xml:space="preserve"> within 20 </w:t>
      </w:r>
      <w:r w:rsidR="00E77604" w:rsidRPr="00E77604">
        <w:rPr>
          <w:rStyle w:val="ParagraphChar"/>
          <w:rFonts w:eastAsiaTheme="majorEastAsia"/>
        </w:rPr>
        <w:t>working day</w:t>
      </w:r>
      <w:r w:rsidRPr="00E529AE">
        <w:rPr>
          <w:rStyle w:val="ParagraphChar"/>
          <w:rFonts w:eastAsiaTheme="majorEastAsia"/>
        </w:rPr>
        <w:t>s</w:t>
      </w:r>
    </w:p>
    <w:p w:rsidR="00C2436F" w:rsidRPr="00E529AE" w:rsidRDefault="00C2436F" w:rsidP="00BF2E4F">
      <w:pPr>
        <w:pStyle w:val="ListBullet"/>
        <w:rPr>
          <w:rStyle w:val="ParagraphChar"/>
          <w:rFonts w:eastAsiaTheme="majorEastAsia"/>
        </w:rPr>
      </w:pPr>
      <w:r w:rsidRPr="00E529AE">
        <w:rPr>
          <w:rStyle w:val="ParagraphChar"/>
          <w:rFonts w:eastAsiaTheme="majorEastAsia"/>
        </w:rPr>
        <w:t>an appropriate conformity assessment procedure has been applied to the device</w:t>
      </w:r>
    </w:p>
    <w:p w:rsidR="00C2436F" w:rsidRPr="00E529AE" w:rsidRDefault="00C2436F" w:rsidP="00BF2E4F">
      <w:pPr>
        <w:pStyle w:val="ListBullet"/>
        <w:rPr>
          <w:rStyle w:val="ParagraphChar"/>
          <w:rFonts w:eastAsiaTheme="majorEastAsia"/>
        </w:rPr>
      </w:pPr>
      <w:r w:rsidRPr="00E529AE">
        <w:rPr>
          <w:rStyle w:val="ParagraphChar"/>
          <w:rFonts w:eastAsiaTheme="majorEastAsia"/>
        </w:rPr>
        <w:t>the</w:t>
      </w:r>
      <w:r w:rsidR="00CD0514">
        <w:rPr>
          <w:rStyle w:val="ParagraphChar"/>
          <w:rFonts w:eastAsiaTheme="majorEastAsia"/>
        </w:rPr>
        <w:t xml:space="preserve"> sponsor </w:t>
      </w:r>
      <w:r w:rsidR="00AD4045">
        <w:rPr>
          <w:rStyle w:val="ParagraphChar"/>
          <w:rFonts w:eastAsiaTheme="majorEastAsia"/>
        </w:rPr>
        <w:t>has</w:t>
      </w:r>
      <w:r w:rsidRPr="00E529AE">
        <w:rPr>
          <w:rStyle w:val="ParagraphChar"/>
          <w:rFonts w:eastAsiaTheme="majorEastAsia"/>
        </w:rPr>
        <w:t xml:space="preserve"> available sufficient information to substantiate the application of those conformity assessment procedures or have procedures in place to ensure that such information can be obtained from the </w:t>
      </w:r>
      <w:r w:rsidR="007C4138" w:rsidRPr="007C4138">
        <w:rPr>
          <w:rStyle w:val="ParagraphChar"/>
          <w:rFonts w:eastAsiaTheme="majorEastAsia"/>
        </w:rPr>
        <w:t>manufacturer</w:t>
      </w:r>
      <w:r w:rsidRPr="00E529AE">
        <w:rPr>
          <w:rStyle w:val="ParagraphChar"/>
          <w:rFonts w:eastAsiaTheme="majorEastAsia"/>
        </w:rPr>
        <w:t xml:space="preserve"> within 20 </w:t>
      </w:r>
      <w:r w:rsidR="00E77604" w:rsidRPr="00E77604">
        <w:rPr>
          <w:rStyle w:val="ParagraphChar"/>
          <w:rFonts w:eastAsiaTheme="majorEastAsia"/>
        </w:rPr>
        <w:t>working day</w:t>
      </w:r>
      <w:r w:rsidRPr="00E529AE">
        <w:rPr>
          <w:rStyle w:val="ParagraphChar"/>
          <w:rFonts w:eastAsiaTheme="majorEastAsia"/>
        </w:rPr>
        <w:t>s</w:t>
      </w:r>
    </w:p>
    <w:p w:rsidR="00C2436F" w:rsidRPr="00AD4045" w:rsidRDefault="00C2436F" w:rsidP="00BF2E4F">
      <w:pPr>
        <w:pStyle w:val="ListBullet"/>
        <w:rPr>
          <w:rFonts w:eastAsiaTheme="majorEastAsia" w:cs="Times New Roman"/>
          <w:szCs w:val="20"/>
          <w:lang w:eastAsia="en-AU"/>
        </w:rPr>
      </w:pPr>
      <w:r w:rsidRPr="00E529AE">
        <w:rPr>
          <w:rStyle w:val="ParagraphChar"/>
          <w:rFonts w:eastAsiaTheme="majorEastAsia"/>
        </w:rPr>
        <w:t xml:space="preserve">any advertising material relating to the </w:t>
      </w:r>
      <w:r w:rsidR="007C4138" w:rsidRPr="007C4138">
        <w:rPr>
          <w:rStyle w:val="ParagraphChar"/>
          <w:rFonts w:eastAsiaTheme="majorEastAsia"/>
        </w:rPr>
        <w:t>medical device</w:t>
      </w:r>
      <w:r w:rsidRPr="00E529AE">
        <w:rPr>
          <w:rStyle w:val="ParagraphChar"/>
          <w:rFonts w:eastAsiaTheme="majorEastAsia"/>
        </w:rPr>
        <w:t xml:space="preserve"> complies with the TGA requirements</w:t>
      </w:r>
      <w:r w:rsidR="00630016">
        <w:rPr>
          <w:rStyle w:val="ParagraphChar"/>
          <w:rFonts w:eastAsiaTheme="majorEastAsia"/>
        </w:rPr>
        <w:t>—</w:t>
      </w:r>
      <w:r w:rsidRPr="00E529AE">
        <w:rPr>
          <w:rStyle w:val="ParagraphChar"/>
          <w:rFonts w:eastAsiaTheme="majorEastAsia"/>
        </w:rPr>
        <w:t>for more information see</w:t>
      </w:r>
      <w:r w:rsidR="00CD0514">
        <w:t xml:space="preserve"> </w:t>
      </w:r>
      <w:r w:rsidR="00881756">
        <w:fldChar w:fldCharType="begin"/>
      </w:r>
      <w:r w:rsidR="00881756">
        <w:instrText xml:space="preserve"> REF Advertising \h  \* MERGEFORMAT </w:instrText>
      </w:r>
      <w:r w:rsidR="00881756">
        <w:fldChar w:fldCharType="separate"/>
      </w:r>
      <w:r w:rsidR="00F16B5B" w:rsidRPr="00F16B5B">
        <w:rPr>
          <w:rStyle w:val="BookmarkHyperlink"/>
        </w:rPr>
        <w:t>Advertising</w:t>
      </w:r>
      <w:r w:rsidR="00881756">
        <w:fldChar w:fldCharType="end"/>
      </w:r>
      <w:r w:rsidRPr="00E529AE">
        <w:rPr>
          <w:rStyle w:val="ParagraphChar"/>
          <w:rFonts w:eastAsiaTheme="majorEastAsia"/>
        </w:rPr>
        <w:t xml:space="preserve"> in </w:t>
      </w:r>
      <w:r w:rsidR="00881756">
        <w:fldChar w:fldCharType="begin"/>
      </w:r>
      <w:r w:rsidR="00881756">
        <w:instrText xml:space="preserve"> REF _Ref289170570 \h  \* MERGEFORMAT </w:instrText>
      </w:r>
      <w:r w:rsidR="00881756">
        <w:fldChar w:fldCharType="separate"/>
      </w:r>
      <w:r w:rsidR="00F16B5B" w:rsidRPr="00F16B5B">
        <w:rPr>
          <w:rStyle w:val="BookmarkHyperlink"/>
        </w:rPr>
        <w:t>Section 12. Information about a medical device</w:t>
      </w:r>
      <w:r w:rsidR="00881756">
        <w:fldChar w:fldCharType="end"/>
      </w:r>
      <w:r w:rsidR="00CD0514" w:rsidRPr="00CD0514">
        <w:t>.</w:t>
      </w:r>
    </w:p>
    <w:p w:rsidR="00AD4045" w:rsidRPr="00AD4045" w:rsidRDefault="00AD4045" w:rsidP="00BF2E4F">
      <w:pPr>
        <w:pStyle w:val="ListBullet"/>
        <w:rPr>
          <w:rFonts w:eastAsiaTheme="majorEastAsia" w:cs="Times New Roman"/>
          <w:szCs w:val="20"/>
          <w:lang w:eastAsia="en-AU"/>
        </w:rPr>
      </w:pPr>
      <w:r>
        <w:t>the device does not contain substances that are prohibited imports under the Customs Act</w:t>
      </w:r>
    </w:p>
    <w:p w:rsidR="00AD4045" w:rsidRPr="00E529AE" w:rsidRDefault="00AD4045" w:rsidP="00BF2E4F">
      <w:pPr>
        <w:pStyle w:val="ListBullet"/>
        <w:rPr>
          <w:rStyle w:val="ParagraphChar"/>
          <w:rFonts w:eastAsiaTheme="majorEastAsia"/>
        </w:rPr>
      </w:pPr>
      <w:r>
        <w:t>the device is not an excluded device</w:t>
      </w:r>
    </w:p>
    <w:p w:rsidR="00C2436F" w:rsidRPr="00E529AE" w:rsidRDefault="00C2436F" w:rsidP="001464FE">
      <w:pPr>
        <w:rPr>
          <w:rStyle w:val="ParagraphChar"/>
          <w:rFonts w:eastAsiaTheme="majorEastAsia"/>
        </w:rPr>
      </w:pPr>
      <w:r w:rsidRPr="00E529AE">
        <w:rPr>
          <w:rStyle w:val="ParagraphChar"/>
          <w:rFonts w:eastAsiaTheme="majorEastAsia"/>
        </w:rPr>
        <w:t xml:space="preserve">The </w:t>
      </w:r>
      <w:r w:rsidR="007C4138" w:rsidRPr="007C4138">
        <w:rPr>
          <w:rStyle w:val="ParagraphChar"/>
          <w:rFonts w:eastAsiaTheme="majorEastAsia"/>
        </w:rPr>
        <w:t>sponsor</w:t>
      </w:r>
      <w:r w:rsidRPr="00E529AE">
        <w:rPr>
          <w:rStyle w:val="ParagraphChar"/>
          <w:rFonts w:eastAsiaTheme="majorEastAsia"/>
        </w:rPr>
        <w:t xml:space="preserve"> has ongoing responsibilities once a device has been included in the ARTG. </w:t>
      </w:r>
    </w:p>
    <w:p w:rsidR="00C2436F" w:rsidRDefault="00C2436F" w:rsidP="001464FE">
      <w:pPr>
        <w:rPr>
          <w:rStyle w:val="ParagraphChar"/>
          <w:rFonts w:eastAsiaTheme="majorEastAsia"/>
        </w:rPr>
      </w:pPr>
      <w:r>
        <w:rPr>
          <w:rStyle w:val="ParagraphChar"/>
          <w:rFonts w:eastAsiaTheme="majorEastAsia"/>
        </w:rPr>
        <w:br w:type="page"/>
      </w:r>
      <w:r w:rsidRPr="00E529AE">
        <w:rPr>
          <w:rStyle w:val="ParagraphChar"/>
          <w:rFonts w:eastAsiaTheme="majorEastAsia"/>
        </w:rPr>
        <w:lastRenderedPageBreak/>
        <w:t xml:space="preserve">The Act requires that the </w:t>
      </w:r>
      <w:r w:rsidR="007C4138" w:rsidRPr="007C4138">
        <w:rPr>
          <w:rStyle w:val="ParagraphChar"/>
          <w:rFonts w:eastAsiaTheme="majorEastAsia"/>
        </w:rPr>
        <w:t>sponsor</w:t>
      </w:r>
      <w:r w:rsidRPr="00E529AE">
        <w:rPr>
          <w:rStyle w:val="ParagraphChar"/>
          <w:rFonts w:eastAsiaTheme="majorEastAsia"/>
        </w:rPr>
        <w:t xml:space="preserve"> </w:t>
      </w:r>
      <w:r w:rsidR="00AD4045">
        <w:rPr>
          <w:rStyle w:val="ParagraphChar"/>
          <w:rFonts w:eastAsiaTheme="majorEastAsia"/>
        </w:rPr>
        <w:t>will</w:t>
      </w:r>
      <w:r w:rsidRPr="00E529AE">
        <w:rPr>
          <w:rStyle w:val="ParagraphChar"/>
          <w:rFonts w:eastAsiaTheme="majorEastAsia"/>
        </w:rPr>
        <w:t>:</w:t>
      </w:r>
    </w:p>
    <w:tbl>
      <w:tblPr>
        <w:tblStyle w:val="TableTGA1"/>
        <w:tblW w:w="0" w:type="auto"/>
        <w:tblLook w:val="01E0" w:firstRow="1" w:lastRow="1" w:firstColumn="1" w:lastColumn="1" w:noHBand="0" w:noVBand="0"/>
      </w:tblPr>
      <w:tblGrid>
        <w:gridCol w:w="2492"/>
        <w:gridCol w:w="5040"/>
        <w:gridCol w:w="2210"/>
      </w:tblGrid>
      <w:tr w:rsidR="00C2436F" w:rsidRPr="00051DE3" w:rsidTr="00BF2E4F">
        <w:trPr>
          <w:cnfStyle w:val="100000000000" w:firstRow="1" w:lastRow="0" w:firstColumn="0" w:lastColumn="0" w:oddVBand="0" w:evenVBand="0" w:oddHBand="0" w:evenHBand="0" w:firstRowFirstColumn="0" w:firstRowLastColumn="0" w:lastRowFirstColumn="0" w:lastRowLastColumn="0"/>
        </w:trPr>
        <w:tc>
          <w:tcPr>
            <w:tcW w:w="2518" w:type="dxa"/>
          </w:tcPr>
          <w:p w:rsidR="00C2436F" w:rsidRPr="00F974E0" w:rsidRDefault="00C2436F" w:rsidP="00CC3510">
            <w:pPr>
              <w:rPr>
                <w:b w:val="0"/>
              </w:rPr>
            </w:pPr>
            <w:r w:rsidRPr="00F974E0">
              <w:rPr>
                <w:b w:val="0"/>
              </w:rPr>
              <w:t xml:space="preserve">Requirement </w:t>
            </w:r>
          </w:p>
        </w:tc>
        <w:tc>
          <w:tcPr>
            <w:tcW w:w="5103" w:type="dxa"/>
          </w:tcPr>
          <w:p w:rsidR="00C2436F" w:rsidRPr="00F974E0" w:rsidRDefault="00C2436F" w:rsidP="00CC3510">
            <w:pPr>
              <w:rPr>
                <w:b w:val="0"/>
              </w:rPr>
            </w:pPr>
            <w:r w:rsidRPr="00F974E0">
              <w:rPr>
                <w:b w:val="0"/>
              </w:rPr>
              <w:t>Example(s)</w:t>
            </w:r>
          </w:p>
        </w:tc>
        <w:tc>
          <w:tcPr>
            <w:tcW w:w="2234" w:type="dxa"/>
          </w:tcPr>
          <w:p w:rsidR="00C2436F" w:rsidRPr="00F974E0" w:rsidRDefault="00C2436F" w:rsidP="00CC3510">
            <w:pPr>
              <w:rPr>
                <w:b w:val="0"/>
              </w:rPr>
            </w:pPr>
            <w:r w:rsidRPr="00F974E0">
              <w:rPr>
                <w:b w:val="0"/>
              </w:rPr>
              <w:t xml:space="preserve">Legislative reference </w:t>
            </w:r>
          </w:p>
        </w:tc>
      </w:tr>
      <w:tr w:rsidR="00C2436F" w:rsidRPr="00051DE3" w:rsidTr="00BF2E4F">
        <w:tc>
          <w:tcPr>
            <w:tcW w:w="2518" w:type="dxa"/>
          </w:tcPr>
          <w:p w:rsidR="00C2436F" w:rsidRPr="00051DE3" w:rsidRDefault="00C2436F" w:rsidP="00CC3510">
            <w:r w:rsidRPr="00051DE3">
              <w:t>Allow entry and inspections of premises</w:t>
            </w:r>
          </w:p>
        </w:tc>
        <w:tc>
          <w:tcPr>
            <w:tcW w:w="5103" w:type="dxa"/>
          </w:tcPr>
          <w:p w:rsidR="00C2436F" w:rsidRPr="00051DE3" w:rsidRDefault="00C2436F" w:rsidP="00BF2E4F">
            <w:pPr>
              <w:pStyle w:val="ListBullet"/>
            </w:pPr>
            <w:r w:rsidRPr="00051DE3">
              <w:t xml:space="preserve">allowing a person authorised by the TGA to enter and inspect any premises, including outside </w:t>
            </w:r>
            <w:smartTag w:uri="urn:schemas-microsoft-com:office:smarttags" w:element="place">
              <w:smartTag w:uri="urn:schemas-microsoft-com:office:smarttags" w:element="country-region">
                <w:r w:rsidRPr="00051DE3">
                  <w:t>Australia</w:t>
                </w:r>
              </w:smartTag>
            </w:smartTag>
            <w:r w:rsidRPr="00051DE3">
              <w:t>, where the devices are manufactured or located</w:t>
            </w:r>
          </w:p>
          <w:p w:rsidR="00C2436F" w:rsidRPr="00051DE3" w:rsidRDefault="00C2436F" w:rsidP="00BF2E4F">
            <w:pPr>
              <w:pStyle w:val="ListBullet"/>
            </w:pPr>
            <w:r w:rsidRPr="00051DE3">
              <w:t xml:space="preserve">while on the premises, to inspect the premises and </w:t>
            </w:r>
            <w:r w:rsidR="007C4138" w:rsidRPr="007C4138">
              <w:t>medical devices</w:t>
            </w:r>
            <w:r w:rsidRPr="00051DE3">
              <w:t xml:space="preserve"> on the premises</w:t>
            </w:r>
          </w:p>
          <w:p w:rsidR="00C2436F" w:rsidRPr="00051DE3" w:rsidRDefault="00C2436F" w:rsidP="00BF2E4F">
            <w:pPr>
              <w:pStyle w:val="ListBullet"/>
            </w:pPr>
            <w:r w:rsidRPr="00051DE3">
              <w:t xml:space="preserve">to take samples of </w:t>
            </w:r>
            <w:r w:rsidR="007C4138" w:rsidRPr="007C4138">
              <w:t>medical devices</w:t>
            </w:r>
            <w:r w:rsidRPr="00051DE3">
              <w:t xml:space="preserve"> from the premises</w:t>
            </w:r>
          </w:p>
        </w:tc>
        <w:tc>
          <w:tcPr>
            <w:tcW w:w="2234" w:type="dxa"/>
          </w:tcPr>
          <w:p w:rsidR="00C2436F" w:rsidRPr="00051DE3" w:rsidRDefault="00C2436F" w:rsidP="00CC3510">
            <w:r w:rsidRPr="00051DE3">
              <w:t>section 41FN(1) of the Act</w:t>
            </w:r>
            <w:r>
              <w:t xml:space="preserve"> </w:t>
            </w:r>
          </w:p>
        </w:tc>
      </w:tr>
      <w:tr w:rsidR="00C2436F" w:rsidRPr="00051DE3" w:rsidTr="00BF2E4F">
        <w:tc>
          <w:tcPr>
            <w:tcW w:w="2518" w:type="dxa"/>
          </w:tcPr>
          <w:p w:rsidR="00C2436F" w:rsidRPr="00051DE3" w:rsidRDefault="00C2436F" w:rsidP="00CC3510">
            <w:r w:rsidRPr="00051DE3">
              <w:t>Deliver samples upon request</w:t>
            </w:r>
          </w:p>
        </w:tc>
        <w:tc>
          <w:tcPr>
            <w:tcW w:w="5103" w:type="dxa"/>
          </w:tcPr>
          <w:p w:rsidR="00C2436F" w:rsidRPr="00051DE3" w:rsidRDefault="00C2436F" w:rsidP="00BF2E4F">
            <w:pPr>
              <w:pStyle w:val="ListBullet"/>
            </w:pPr>
            <w:r w:rsidRPr="00051DE3">
              <w:t xml:space="preserve">providing samples of the </w:t>
            </w:r>
            <w:r w:rsidR="007C4138" w:rsidRPr="007C4138">
              <w:t>medical device</w:t>
            </w:r>
            <w:r w:rsidRPr="00051DE3">
              <w:t xml:space="preserve"> to the TGA upon request</w:t>
            </w:r>
          </w:p>
        </w:tc>
        <w:tc>
          <w:tcPr>
            <w:tcW w:w="2234" w:type="dxa"/>
          </w:tcPr>
          <w:p w:rsidR="00C2436F" w:rsidRPr="00051DE3" w:rsidRDefault="00C2436F" w:rsidP="00CC3510">
            <w:r w:rsidRPr="00051DE3">
              <w:t>section 41FN(2) of the Act</w:t>
            </w:r>
            <w:r>
              <w:t xml:space="preserve"> </w:t>
            </w:r>
          </w:p>
        </w:tc>
      </w:tr>
      <w:tr w:rsidR="00C2436F" w:rsidRPr="00051DE3" w:rsidTr="00BF2E4F">
        <w:tc>
          <w:tcPr>
            <w:tcW w:w="2518" w:type="dxa"/>
          </w:tcPr>
          <w:p w:rsidR="00C2436F" w:rsidRPr="00051DE3" w:rsidRDefault="00C2436F" w:rsidP="00CC3510">
            <w:r w:rsidRPr="00051DE3">
              <w:t>Availability of information</w:t>
            </w:r>
          </w:p>
        </w:tc>
        <w:tc>
          <w:tcPr>
            <w:tcW w:w="5103" w:type="dxa"/>
          </w:tcPr>
          <w:p w:rsidR="00C2436F" w:rsidRPr="00051DE3" w:rsidRDefault="00C2436F" w:rsidP="00BF2E4F">
            <w:pPr>
              <w:pStyle w:val="ListBullet"/>
            </w:pPr>
            <w:r w:rsidRPr="00051DE3">
              <w:t xml:space="preserve">access to the technical documentation that demonstrates compliance with the </w:t>
            </w:r>
            <w:r w:rsidR="007C4138" w:rsidRPr="007C4138">
              <w:t>Essential Principles</w:t>
            </w:r>
          </w:p>
          <w:p w:rsidR="00C2436F" w:rsidRPr="00051DE3" w:rsidRDefault="00C2436F" w:rsidP="00BF2E4F">
            <w:pPr>
              <w:pStyle w:val="ListBullet"/>
            </w:pPr>
            <w:r w:rsidRPr="00051DE3">
              <w:t>access to the evidence that appropriate conformity assessment procedures have been applied</w:t>
            </w:r>
          </w:p>
          <w:p w:rsidR="00C2436F" w:rsidRPr="00051DE3" w:rsidRDefault="00C2436F" w:rsidP="00BF2E4F">
            <w:pPr>
              <w:pStyle w:val="ListBullet"/>
            </w:pPr>
            <w:r w:rsidRPr="00051DE3">
              <w:t>on request, provide this information to the TGA within specified timeframes</w:t>
            </w:r>
          </w:p>
        </w:tc>
        <w:tc>
          <w:tcPr>
            <w:tcW w:w="2234" w:type="dxa"/>
          </w:tcPr>
          <w:p w:rsidR="00C2436F" w:rsidRPr="00051DE3" w:rsidRDefault="00C2436F" w:rsidP="00CC3510">
            <w:r w:rsidRPr="00051DE3">
              <w:t>section 41FN(3) of the Act</w:t>
            </w:r>
            <w:r>
              <w:t xml:space="preserve"> </w:t>
            </w:r>
          </w:p>
        </w:tc>
      </w:tr>
      <w:tr w:rsidR="00C2436F" w:rsidRPr="00051DE3" w:rsidTr="00BF2E4F">
        <w:tc>
          <w:tcPr>
            <w:tcW w:w="2518" w:type="dxa"/>
          </w:tcPr>
          <w:p w:rsidR="00C2436F" w:rsidRPr="00051DE3" w:rsidRDefault="00C2436F" w:rsidP="00CC3510">
            <w:r w:rsidRPr="00051DE3">
              <w:t>Advertising material</w:t>
            </w:r>
          </w:p>
        </w:tc>
        <w:tc>
          <w:tcPr>
            <w:tcW w:w="5103" w:type="dxa"/>
          </w:tcPr>
          <w:p w:rsidR="00C2436F" w:rsidRPr="00051DE3" w:rsidRDefault="00C2436F" w:rsidP="00BF2E4F">
            <w:pPr>
              <w:pStyle w:val="ListBullet"/>
            </w:pPr>
            <w:r w:rsidRPr="00051DE3">
              <w:t xml:space="preserve">ensuring any advertising material relating to the </w:t>
            </w:r>
            <w:r w:rsidR="007C4138" w:rsidRPr="007C4138">
              <w:t>medical device</w:t>
            </w:r>
            <w:r w:rsidRPr="00051DE3">
              <w:t xml:space="preserve"> complies with the TGA requirements </w:t>
            </w:r>
          </w:p>
        </w:tc>
        <w:tc>
          <w:tcPr>
            <w:tcW w:w="2234" w:type="dxa"/>
          </w:tcPr>
          <w:p w:rsidR="00C2436F" w:rsidRPr="00051DE3" w:rsidRDefault="00C2436F" w:rsidP="00CC3510">
            <w:r w:rsidRPr="00051DE3">
              <w:t>section 41FN(5) of the Act</w:t>
            </w:r>
            <w:r>
              <w:t xml:space="preserve"> </w:t>
            </w:r>
          </w:p>
        </w:tc>
      </w:tr>
      <w:tr w:rsidR="00C2436F" w:rsidRPr="00051DE3" w:rsidTr="00BF2E4F">
        <w:tc>
          <w:tcPr>
            <w:tcW w:w="2518" w:type="dxa"/>
          </w:tcPr>
          <w:p w:rsidR="00C2436F" w:rsidRPr="00051DE3" w:rsidRDefault="00C2436F" w:rsidP="00CC3510">
            <w:r w:rsidRPr="00051DE3">
              <w:t>Report details of certain incidents and performance issues to the TGA</w:t>
            </w:r>
          </w:p>
        </w:tc>
        <w:tc>
          <w:tcPr>
            <w:tcW w:w="5103" w:type="dxa"/>
          </w:tcPr>
          <w:p w:rsidR="00C2436F" w:rsidRPr="00051DE3" w:rsidRDefault="00C2436F" w:rsidP="00BF2E4F">
            <w:pPr>
              <w:pStyle w:val="ListBullet"/>
            </w:pPr>
            <w:r w:rsidRPr="00051DE3">
              <w:t xml:space="preserve">reports events in accordance with the requirements laid out in the </w:t>
            </w:r>
            <w:r w:rsidR="00F55B1E" w:rsidRPr="00F55B1E">
              <w:rPr>
                <w:i/>
              </w:rPr>
              <w:t>Therapeutic Goods Act 1989</w:t>
            </w:r>
            <w:r w:rsidRPr="00051DE3">
              <w:t xml:space="preserve"> and the </w:t>
            </w:r>
            <w:r w:rsidRPr="00F974E0">
              <w:rPr>
                <w:i/>
              </w:rPr>
              <w:t>Medical Device Regulations 2002</w:t>
            </w:r>
            <w:r w:rsidRPr="00051DE3">
              <w:t xml:space="preserve"> and this guidance document</w:t>
            </w:r>
          </w:p>
        </w:tc>
        <w:tc>
          <w:tcPr>
            <w:tcW w:w="2234" w:type="dxa"/>
          </w:tcPr>
          <w:p w:rsidR="00C2436F" w:rsidRPr="00051DE3" w:rsidRDefault="00C2436F" w:rsidP="00CC3510">
            <w:r w:rsidRPr="00051DE3">
              <w:t>section 41FN(3)(d) of the Act</w:t>
            </w:r>
            <w:r>
              <w:t xml:space="preserve"> </w:t>
            </w:r>
          </w:p>
        </w:tc>
      </w:tr>
      <w:tr w:rsidR="00C2436F" w:rsidRPr="00051DE3" w:rsidTr="00BF2E4F">
        <w:tc>
          <w:tcPr>
            <w:tcW w:w="2518" w:type="dxa"/>
          </w:tcPr>
          <w:p w:rsidR="00C2436F" w:rsidRPr="00051DE3" w:rsidRDefault="00C2436F" w:rsidP="00CC3510">
            <w:r w:rsidRPr="00051DE3">
              <w:t xml:space="preserve">Report any overseas regulatory actions to the TGA if the product involved is from the same batch or production run that was supplied in </w:t>
            </w:r>
            <w:smartTag w:uri="urn:schemas-microsoft-com:office:smarttags" w:element="place">
              <w:smartTag w:uri="urn:schemas-microsoft-com:office:smarttags" w:element="country-region">
                <w:r w:rsidRPr="00051DE3">
                  <w:t>Australia</w:t>
                </w:r>
              </w:smartTag>
            </w:smartTag>
          </w:p>
        </w:tc>
        <w:tc>
          <w:tcPr>
            <w:tcW w:w="5103" w:type="dxa"/>
          </w:tcPr>
          <w:p w:rsidR="00C2436F" w:rsidRPr="00051DE3" w:rsidRDefault="00C2436F" w:rsidP="00BF2E4F">
            <w:pPr>
              <w:pStyle w:val="ListBullet"/>
            </w:pPr>
            <w:r w:rsidRPr="00051DE3">
              <w:t xml:space="preserve">an adverse event has occurred with a product in another country and the ensuing investigation by the </w:t>
            </w:r>
            <w:r w:rsidR="007C4138" w:rsidRPr="007C4138">
              <w:t>manufacturer</w:t>
            </w:r>
            <w:r w:rsidRPr="00051DE3">
              <w:t xml:space="preserve"> determines that a batch of the product should be recalled.</w:t>
            </w:r>
            <w:r>
              <w:t xml:space="preserve"> </w:t>
            </w:r>
            <w:r w:rsidRPr="00051DE3">
              <w:t xml:space="preserve">If the batch is supplied in </w:t>
            </w:r>
            <w:smartTag w:uri="urn:schemas-microsoft-com:office:smarttags" w:element="country-region">
              <w:r w:rsidRPr="00051DE3">
                <w:t>Australia</w:t>
              </w:r>
            </w:smartTag>
            <w:r w:rsidRPr="00051DE3">
              <w:t xml:space="preserve"> the </w:t>
            </w:r>
            <w:r w:rsidR="007C4138" w:rsidRPr="007C4138">
              <w:t>sponsor</w:t>
            </w:r>
            <w:r w:rsidRPr="00051DE3">
              <w:t xml:space="preserve"> should notify the TGA of the overseas action to determine if the same action should occur in </w:t>
            </w:r>
            <w:smartTag w:uri="urn:schemas-microsoft-com:office:smarttags" w:element="place">
              <w:smartTag w:uri="urn:schemas-microsoft-com:office:smarttags" w:element="country-region">
                <w:r w:rsidRPr="00051DE3">
                  <w:t>Australia</w:t>
                </w:r>
              </w:smartTag>
            </w:smartTag>
          </w:p>
        </w:tc>
        <w:tc>
          <w:tcPr>
            <w:tcW w:w="2234" w:type="dxa"/>
          </w:tcPr>
          <w:p w:rsidR="00C2436F" w:rsidRPr="00051DE3" w:rsidRDefault="00C2436F" w:rsidP="00CC3510">
            <w:r w:rsidRPr="00051DE3">
              <w:t>section 41FN of the Act</w:t>
            </w:r>
            <w:r>
              <w:t xml:space="preserve"> </w:t>
            </w:r>
          </w:p>
          <w:p w:rsidR="00C2436F" w:rsidRPr="00051DE3" w:rsidRDefault="00C2436F" w:rsidP="00CC3510"/>
        </w:tc>
      </w:tr>
      <w:tr w:rsidR="00C2436F" w:rsidRPr="00051DE3" w:rsidTr="00BF2E4F">
        <w:tc>
          <w:tcPr>
            <w:tcW w:w="2518" w:type="dxa"/>
          </w:tcPr>
          <w:p w:rsidR="00C2436F" w:rsidRPr="00051DE3" w:rsidRDefault="00C2436F" w:rsidP="00CC3510">
            <w:r w:rsidRPr="00051DE3">
              <w:t xml:space="preserve">Report results of investigations undertaken by the </w:t>
            </w:r>
            <w:r w:rsidR="007C4138" w:rsidRPr="007C4138">
              <w:t>manufacturer</w:t>
            </w:r>
            <w:r w:rsidRPr="00051DE3">
              <w:t xml:space="preserve"> to the TGA</w:t>
            </w:r>
          </w:p>
        </w:tc>
        <w:tc>
          <w:tcPr>
            <w:tcW w:w="5103" w:type="dxa"/>
          </w:tcPr>
          <w:p w:rsidR="00C2436F" w:rsidRPr="00051DE3" w:rsidRDefault="00C2436F" w:rsidP="00BF2E4F">
            <w:pPr>
              <w:pStyle w:val="ListBullet"/>
            </w:pPr>
            <w:r w:rsidRPr="00051DE3">
              <w:t>Relay the results to the TGA of an investigation into a returned sample associat</w:t>
            </w:r>
            <w:r>
              <w:t>ed with an adverse event report</w:t>
            </w:r>
          </w:p>
        </w:tc>
        <w:tc>
          <w:tcPr>
            <w:tcW w:w="2234" w:type="dxa"/>
          </w:tcPr>
          <w:p w:rsidR="00C2436F" w:rsidRPr="00051DE3" w:rsidRDefault="00C2436F" w:rsidP="00CC3510">
            <w:r w:rsidRPr="00051DE3">
              <w:t>section 41FN of the Act</w:t>
            </w:r>
            <w:r>
              <w:t xml:space="preserve"> </w:t>
            </w:r>
          </w:p>
        </w:tc>
      </w:tr>
      <w:tr w:rsidR="00C2436F" w:rsidRPr="00051DE3" w:rsidTr="00BF2E4F">
        <w:tc>
          <w:tcPr>
            <w:tcW w:w="2518" w:type="dxa"/>
          </w:tcPr>
          <w:p w:rsidR="00C2436F" w:rsidRPr="00051DE3" w:rsidRDefault="00C2436F" w:rsidP="00CC3510">
            <w:r w:rsidRPr="00051DE3">
              <w:t xml:space="preserve">Assist the TGA and the </w:t>
            </w:r>
            <w:r w:rsidR="007C4138" w:rsidRPr="007C4138">
              <w:t>manufacturer</w:t>
            </w:r>
            <w:r w:rsidRPr="00051DE3">
              <w:t xml:space="preserve"> in investigations if an incident occurs</w:t>
            </w:r>
          </w:p>
        </w:tc>
        <w:tc>
          <w:tcPr>
            <w:tcW w:w="5103" w:type="dxa"/>
          </w:tcPr>
          <w:p w:rsidR="00C2436F" w:rsidRPr="00051DE3" w:rsidRDefault="00C2436F" w:rsidP="00BF2E4F">
            <w:pPr>
              <w:pStyle w:val="ListBullet"/>
            </w:pPr>
            <w:r w:rsidRPr="00051DE3">
              <w:t xml:space="preserve">Pass information to the TGA and the </w:t>
            </w:r>
            <w:r w:rsidR="007C4138" w:rsidRPr="007C4138">
              <w:t>manufacturer</w:t>
            </w:r>
            <w:r w:rsidRPr="00051DE3">
              <w:t xml:space="preserve"> during an in</w:t>
            </w:r>
            <w:r>
              <w:t>vestigation of an adverse event</w:t>
            </w:r>
          </w:p>
          <w:p w:rsidR="00C2436F" w:rsidRPr="00051DE3" w:rsidRDefault="00C2436F" w:rsidP="00BF2E4F">
            <w:pPr>
              <w:pStyle w:val="ListBullet"/>
            </w:pPr>
            <w:r w:rsidRPr="00051DE3">
              <w:t>Assist in the gathering of inform</w:t>
            </w:r>
            <w:r>
              <w:t>ation and samples from the user</w:t>
            </w:r>
          </w:p>
        </w:tc>
        <w:tc>
          <w:tcPr>
            <w:tcW w:w="2234" w:type="dxa"/>
          </w:tcPr>
          <w:p w:rsidR="00C2436F" w:rsidRPr="00051DE3" w:rsidRDefault="00C2436F" w:rsidP="00CC3510">
            <w:r w:rsidRPr="00051DE3">
              <w:t>section 41FN of the Act</w:t>
            </w:r>
            <w:r>
              <w:t xml:space="preserve"> </w:t>
            </w:r>
          </w:p>
        </w:tc>
      </w:tr>
      <w:tr w:rsidR="00C2436F" w:rsidRPr="00051DE3" w:rsidTr="00BF2E4F">
        <w:tc>
          <w:tcPr>
            <w:tcW w:w="2518" w:type="dxa"/>
          </w:tcPr>
          <w:p w:rsidR="00C2436F" w:rsidRPr="00051DE3" w:rsidRDefault="00C2436F" w:rsidP="00CC3510">
            <w:r w:rsidRPr="00051DE3">
              <w:lastRenderedPageBreak/>
              <w:t>Take corrective action when necessary</w:t>
            </w:r>
          </w:p>
        </w:tc>
        <w:tc>
          <w:tcPr>
            <w:tcW w:w="5103" w:type="dxa"/>
          </w:tcPr>
          <w:p w:rsidR="00C2436F" w:rsidRPr="00051DE3" w:rsidRDefault="00C2436F" w:rsidP="00BF2E4F">
            <w:pPr>
              <w:pStyle w:val="ListBullet"/>
            </w:pPr>
            <w:r w:rsidRPr="00051DE3">
              <w:t xml:space="preserve">recall </w:t>
            </w:r>
            <w:r w:rsidR="007C4138" w:rsidRPr="007C4138">
              <w:t>medical devices</w:t>
            </w:r>
          </w:p>
          <w:p w:rsidR="00C2436F" w:rsidRPr="00051DE3" w:rsidRDefault="00C2436F" w:rsidP="00BF2E4F">
            <w:pPr>
              <w:pStyle w:val="ListBullet"/>
            </w:pPr>
            <w:r w:rsidRPr="00051DE3">
              <w:t xml:space="preserve">inform the public about </w:t>
            </w:r>
            <w:r w:rsidR="007C4138" w:rsidRPr="007C4138">
              <w:t>medical devices</w:t>
            </w:r>
            <w:r w:rsidRPr="00051DE3">
              <w:t xml:space="preserve"> that do not comply with requirements </w:t>
            </w:r>
          </w:p>
        </w:tc>
        <w:tc>
          <w:tcPr>
            <w:tcW w:w="2234" w:type="dxa"/>
          </w:tcPr>
          <w:p w:rsidR="00C2436F" w:rsidRPr="00051DE3" w:rsidRDefault="00C2436F" w:rsidP="00CC3510">
            <w:r w:rsidRPr="00051DE3">
              <w:t>section 41KA of the Act</w:t>
            </w:r>
            <w:r>
              <w:t xml:space="preserve"> </w:t>
            </w:r>
          </w:p>
        </w:tc>
      </w:tr>
      <w:tr w:rsidR="00C2436F" w:rsidRPr="00051DE3" w:rsidTr="00BF2E4F">
        <w:tc>
          <w:tcPr>
            <w:tcW w:w="2518" w:type="dxa"/>
          </w:tcPr>
          <w:p w:rsidR="00C2436F" w:rsidRPr="00051DE3" w:rsidRDefault="00C2436F" w:rsidP="00CC3510">
            <w:r w:rsidRPr="00051DE3">
              <w:t xml:space="preserve">Maintain distribution records for product supplied in or exported from </w:t>
            </w:r>
            <w:smartTag w:uri="urn:schemas-microsoft-com:office:smarttags" w:element="place">
              <w:smartTag w:uri="urn:schemas-microsoft-com:office:smarttags" w:element="country-region">
                <w:r w:rsidRPr="00051DE3">
                  <w:t>Australia</w:t>
                </w:r>
              </w:smartTag>
            </w:smartTag>
          </w:p>
        </w:tc>
        <w:tc>
          <w:tcPr>
            <w:tcW w:w="5103" w:type="dxa"/>
          </w:tcPr>
          <w:p w:rsidR="00C2436F" w:rsidRPr="00051DE3" w:rsidRDefault="00C2436F" w:rsidP="00BF2E4F">
            <w:pPr>
              <w:pStyle w:val="ListBullet"/>
            </w:pPr>
            <w:r w:rsidRPr="00051DE3">
              <w:t>Regulation 8.1(b)</w:t>
            </w:r>
          </w:p>
          <w:p w:rsidR="00C2436F" w:rsidRPr="00051DE3" w:rsidRDefault="00C2436F" w:rsidP="00BF2E4F">
            <w:pPr>
              <w:pStyle w:val="ListBullet"/>
            </w:pPr>
            <w:r w:rsidRPr="00051DE3">
              <w:t>records of delivery to:</w:t>
            </w:r>
          </w:p>
          <w:p w:rsidR="00C2436F" w:rsidRPr="00051DE3" w:rsidRDefault="00C2436F" w:rsidP="00BF2E4F">
            <w:pPr>
              <w:pStyle w:val="ListBullet2"/>
            </w:pPr>
            <w:r w:rsidRPr="00051DE3">
              <w:t>distribution warehouses</w:t>
            </w:r>
          </w:p>
          <w:p w:rsidR="00C2436F" w:rsidRPr="00051DE3" w:rsidRDefault="00C2436F" w:rsidP="00BF2E4F">
            <w:pPr>
              <w:pStyle w:val="ListBullet2"/>
            </w:pPr>
            <w:r w:rsidRPr="00051DE3">
              <w:t>manufacturing sites</w:t>
            </w:r>
          </w:p>
          <w:p w:rsidR="00C2436F" w:rsidRPr="00051DE3" w:rsidRDefault="00C2436F" w:rsidP="00BF2E4F">
            <w:pPr>
              <w:pStyle w:val="ListBullet2"/>
            </w:pPr>
            <w:r w:rsidRPr="00051DE3">
              <w:t>retails outlets</w:t>
            </w:r>
          </w:p>
        </w:tc>
        <w:tc>
          <w:tcPr>
            <w:tcW w:w="2234" w:type="dxa"/>
          </w:tcPr>
          <w:p w:rsidR="00C2436F" w:rsidRPr="00051DE3" w:rsidRDefault="00C2436F" w:rsidP="00CC3510">
            <w:r w:rsidRPr="00051DE3">
              <w:t>section 41FO of the Act</w:t>
            </w:r>
            <w:r>
              <w:t xml:space="preserve"> </w:t>
            </w:r>
          </w:p>
          <w:p w:rsidR="00C2436F" w:rsidRPr="00051DE3" w:rsidRDefault="00C2436F" w:rsidP="00CC3510">
            <w:r w:rsidRPr="00051DE3">
              <w:t xml:space="preserve"> </w:t>
            </w:r>
          </w:p>
        </w:tc>
      </w:tr>
      <w:tr w:rsidR="00C2436F" w:rsidRPr="00051DE3" w:rsidTr="00BF2E4F">
        <w:tc>
          <w:tcPr>
            <w:tcW w:w="2518" w:type="dxa"/>
          </w:tcPr>
          <w:p w:rsidR="00C2436F" w:rsidRPr="00051DE3" w:rsidRDefault="00C2436F" w:rsidP="00CC3510">
            <w:r w:rsidRPr="00051DE3">
              <w:t xml:space="preserve">Conditions imposed when </w:t>
            </w:r>
            <w:r w:rsidR="007C4138" w:rsidRPr="007C4138">
              <w:t>medical devices</w:t>
            </w:r>
            <w:r w:rsidRPr="00051DE3">
              <w:t xml:space="preserve"> are included in the ARTG</w:t>
            </w:r>
          </w:p>
        </w:tc>
        <w:tc>
          <w:tcPr>
            <w:tcW w:w="5103" w:type="dxa"/>
          </w:tcPr>
          <w:p w:rsidR="00C2436F" w:rsidRPr="00051DE3" w:rsidRDefault="00C2436F" w:rsidP="00BF2E4F">
            <w:pPr>
              <w:pStyle w:val="ListBullet"/>
            </w:pPr>
            <w:r w:rsidRPr="00051DE3">
              <w:t xml:space="preserve">For Class III, </w:t>
            </w:r>
            <w:r w:rsidR="00630016">
              <w:t xml:space="preserve">Class </w:t>
            </w:r>
            <w:r w:rsidRPr="00051DE3">
              <w:t>AIMD</w:t>
            </w:r>
            <w:r w:rsidR="00630016">
              <w:t>,</w:t>
            </w:r>
            <w:r w:rsidRPr="00051DE3">
              <w:t xml:space="preserve"> and Class </w:t>
            </w:r>
            <w:proofErr w:type="spellStart"/>
            <w:r w:rsidRPr="00051DE3">
              <w:t>IIb</w:t>
            </w:r>
            <w:proofErr w:type="spellEnd"/>
            <w:r w:rsidRPr="00051DE3">
              <w:t xml:space="preserve"> </w:t>
            </w:r>
            <w:r w:rsidR="00A5670B" w:rsidRPr="00A5670B">
              <w:t>implantable</w:t>
            </w:r>
            <w:r w:rsidRPr="00051DE3">
              <w:t xml:space="preserve"> devices to provide annual reports for first three years that the device is available in </w:t>
            </w:r>
            <w:smartTag w:uri="urn:schemas-microsoft-com:office:smarttags" w:element="place">
              <w:smartTag w:uri="urn:schemas-microsoft-com:office:smarttags" w:element="country-region">
                <w:r w:rsidRPr="00051DE3">
                  <w:t>Australia</w:t>
                </w:r>
              </w:smartTag>
            </w:smartTag>
          </w:p>
        </w:tc>
        <w:tc>
          <w:tcPr>
            <w:tcW w:w="2234" w:type="dxa"/>
          </w:tcPr>
          <w:p w:rsidR="00C2436F" w:rsidRPr="00051DE3" w:rsidRDefault="00C2436F" w:rsidP="00CC3510">
            <w:r w:rsidRPr="00051DE3">
              <w:t>section 41FO(2) of the Act</w:t>
            </w:r>
            <w:r>
              <w:t xml:space="preserve"> </w:t>
            </w:r>
          </w:p>
        </w:tc>
      </w:tr>
    </w:tbl>
    <w:p w:rsidR="00C2436F" w:rsidRDefault="00C2436F" w:rsidP="00C2436F"/>
    <w:p w:rsidR="00C2436F" w:rsidRPr="001B671A" w:rsidRDefault="00C2436F" w:rsidP="00C2436F">
      <w:pPr>
        <w:pStyle w:val="Heading3"/>
      </w:pPr>
      <w:bookmarkStart w:id="35" w:name="_Toc248898319"/>
      <w:bookmarkStart w:id="36" w:name="_Toc260300941"/>
      <w:bookmarkStart w:id="37" w:name="_Toc293048839"/>
      <w:r w:rsidRPr="001B671A">
        <w:t>Distribution records</w:t>
      </w:r>
      <w:bookmarkEnd w:id="35"/>
      <w:bookmarkEnd w:id="36"/>
      <w:bookmarkEnd w:id="37"/>
    </w:p>
    <w:p w:rsidR="00C2436F" w:rsidRPr="00E529AE" w:rsidRDefault="00C2436F" w:rsidP="001464FE">
      <w:pPr>
        <w:rPr>
          <w:rStyle w:val="ParagraphChar"/>
          <w:rFonts w:eastAsiaTheme="majorEastAsia"/>
        </w:rPr>
      </w:pPr>
      <w:r w:rsidRPr="00E529AE">
        <w:rPr>
          <w:rStyle w:val="ParagraphChar"/>
          <w:rFonts w:eastAsiaTheme="majorEastAsia"/>
        </w:rPr>
        <w:t xml:space="preserve">Under section 41FO of the Act </w:t>
      </w:r>
      <w:r w:rsidR="007C4138" w:rsidRPr="007C4138">
        <w:rPr>
          <w:rStyle w:val="ParagraphChar"/>
          <w:rFonts w:eastAsiaTheme="majorEastAsia"/>
        </w:rPr>
        <w:t>sponsor</w:t>
      </w:r>
      <w:r w:rsidR="008E5844" w:rsidRPr="008E5844">
        <w:rPr>
          <w:rStyle w:val="ParagraphChar"/>
          <w:rFonts w:eastAsiaTheme="majorEastAsia"/>
        </w:rPr>
        <w:t>s</w:t>
      </w:r>
      <w:r w:rsidRPr="00E529AE">
        <w:rPr>
          <w:rStyle w:val="ParagraphChar"/>
          <w:rFonts w:eastAsiaTheme="majorEastAsia"/>
        </w:rPr>
        <w:t xml:space="preserve"> of </w:t>
      </w:r>
      <w:r w:rsidR="007C4138" w:rsidRPr="007C4138">
        <w:rPr>
          <w:rStyle w:val="ParagraphChar"/>
          <w:rFonts w:eastAsiaTheme="majorEastAsia"/>
        </w:rPr>
        <w:t>medical devices</w:t>
      </w:r>
      <w:r w:rsidRPr="00E529AE">
        <w:rPr>
          <w:rStyle w:val="ParagraphChar"/>
          <w:rFonts w:eastAsiaTheme="majorEastAsia"/>
        </w:rPr>
        <w:t xml:space="preserve"> supplied in and exported from </w:t>
      </w:r>
      <w:smartTag w:uri="urn:schemas-microsoft-com:office:smarttags" w:element="place">
        <w:smartTag w:uri="urn:schemas-microsoft-com:office:smarttags" w:element="country-region">
          <w:r w:rsidRPr="00E529AE">
            <w:rPr>
              <w:rStyle w:val="ParagraphChar"/>
              <w:rFonts w:eastAsiaTheme="majorEastAsia"/>
            </w:rPr>
            <w:t>Australia</w:t>
          </w:r>
        </w:smartTag>
      </w:smartTag>
      <w:r w:rsidRPr="00E529AE">
        <w:rPr>
          <w:rStyle w:val="ParagraphChar"/>
          <w:rFonts w:eastAsiaTheme="majorEastAsia"/>
        </w:rPr>
        <w:t xml:space="preserve"> are required to keep distribution records of the </w:t>
      </w:r>
      <w:r w:rsidR="007C4138" w:rsidRPr="007C4138">
        <w:rPr>
          <w:rStyle w:val="ParagraphChar"/>
          <w:rFonts w:eastAsiaTheme="majorEastAsia"/>
        </w:rPr>
        <w:t>medical devices</w:t>
      </w:r>
      <w:r w:rsidRPr="00E529AE">
        <w:rPr>
          <w:rStyle w:val="ParagraphChar"/>
          <w:rFonts w:eastAsiaTheme="majorEastAsia"/>
        </w:rPr>
        <w:t xml:space="preserve"> to:</w:t>
      </w:r>
    </w:p>
    <w:p w:rsidR="00C2436F" w:rsidRPr="00E529AE" w:rsidRDefault="00C2436F" w:rsidP="00BF2E4F">
      <w:pPr>
        <w:pStyle w:val="ListBullet"/>
        <w:rPr>
          <w:rStyle w:val="ParagraphChar"/>
          <w:rFonts w:eastAsiaTheme="majorEastAsia"/>
        </w:rPr>
      </w:pPr>
      <w:r w:rsidRPr="00E529AE">
        <w:rPr>
          <w:rStyle w:val="ParagraphChar"/>
          <w:rFonts w:eastAsiaTheme="majorEastAsia"/>
        </w:rPr>
        <w:t xml:space="preserve">expedite any recalls of batches of the </w:t>
      </w:r>
      <w:r w:rsidR="007C4138" w:rsidRPr="007C4138">
        <w:rPr>
          <w:rStyle w:val="ParagraphChar"/>
          <w:rFonts w:eastAsiaTheme="majorEastAsia"/>
        </w:rPr>
        <w:t>medical devices</w:t>
      </w:r>
    </w:p>
    <w:p w:rsidR="00C2436F" w:rsidRPr="00E529AE" w:rsidRDefault="00C2436F" w:rsidP="00BF2E4F">
      <w:pPr>
        <w:pStyle w:val="ListBullet"/>
        <w:rPr>
          <w:rStyle w:val="ParagraphChar"/>
          <w:rFonts w:eastAsiaTheme="majorEastAsia"/>
        </w:rPr>
      </w:pPr>
      <w:r w:rsidRPr="00E529AE">
        <w:rPr>
          <w:rStyle w:val="ParagraphChar"/>
          <w:rFonts w:eastAsiaTheme="majorEastAsia"/>
        </w:rPr>
        <w:t xml:space="preserve">identify the </w:t>
      </w:r>
      <w:r w:rsidR="007C4138" w:rsidRPr="007C4138">
        <w:rPr>
          <w:rStyle w:val="ParagraphChar"/>
          <w:rFonts w:eastAsiaTheme="majorEastAsia"/>
        </w:rPr>
        <w:t>manufacturer</w:t>
      </w:r>
      <w:r w:rsidRPr="00E529AE">
        <w:rPr>
          <w:rStyle w:val="ParagraphChar"/>
          <w:rFonts w:eastAsiaTheme="majorEastAsia"/>
        </w:rPr>
        <w:t xml:space="preserve"> of each bat</w:t>
      </w:r>
      <w:r>
        <w:rPr>
          <w:rStyle w:val="ParagraphChar"/>
          <w:rFonts w:eastAsiaTheme="majorEastAsia"/>
        </w:rPr>
        <w:t>ch of devices</w:t>
      </w:r>
    </w:p>
    <w:p w:rsidR="00C2436F" w:rsidRPr="00E529AE" w:rsidRDefault="007C4138" w:rsidP="001464FE">
      <w:pPr>
        <w:rPr>
          <w:rStyle w:val="ParagraphChar"/>
          <w:rFonts w:eastAsiaTheme="majorEastAsia"/>
        </w:rPr>
      </w:pPr>
      <w:r w:rsidRPr="007C4138">
        <w:rPr>
          <w:rStyle w:val="ParagraphChar"/>
          <w:rFonts w:eastAsiaTheme="majorEastAsia"/>
        </w:rPr>
        <w:t>Sponsor</w:t>
      </w:r>
      <w:r w:rsidR="008E5844" w:rsidRPr="008E5844">
        <w:rPr>
          <w:rStyle w:val="ParagraphChar"/>
          <w:rFonts w:eastAsiaTheme="majorEastAsia"/>
        </w:rPr>
        <w:t>s</w:t>
      </w:r>
      <w:r w:rsidR="00C2436F" w:rsidRPr="00E529AE">
        <w:rPr>
          <w:rStyle w:val="ParagraphChar"/>
          <w:rFonts w:eastAsiaTheme="majorEastAsia"/>
        </w:rPr>
        <w:t xml:space="preserve"> are not required to maintain records of the individual users of </w:t>
      </w:r>
      <w:r w:rsidRPr="007C4138">
        <w:rPr>
          <w:rStyle w:val="ParagraphChar"/>
          <w:rFonts w:eastAsiaTheme="majorEastAsia"/>
        </w:rPr>
        <w:t>medical devices</w:t>
      </w:r>
      <w:r w:rsidR="00C2436F" w:rsidRPr="00E529AE">
        <w:rPr>
          <w:rStyle w:val="ParagraphChar"/>
          <w:rFonts w:eastAsiaTheme="majorEastAsia"/>
        </w:rPr>
        <w:t xml:space="preserve">, however the </w:t>
      </w:r>
      <w:r w:rsidRPr="007C4138">
        <w:rPr>
          <w:rStyle w:val="ParagraphChar"/>
          <w:rFonts w:eastAsiaTheme="majorEastAsia"/>
        </w:rPr>
        <w:t>sponsor</w:t>
      </w:r>
      <w:r w:rsidR="00C2436F" w:rsidRPr="00E529AE">
        <w:rPr>
          <w:rStyle w:val="ParagraphChar"/>
          <w:rFonts w:eastAsiaTheme="majorEastAsia"/>
        </w:rPr>
        <w:t xml:space="preserve"> should have records of distribution centres, hospitals and export countries the device has been supplied to.</w:t>
      </w:r>
    </w:p>
    <w:p w:rsidR="00C2436F" w:rsidRPr="00E529AE" w:rsidRDefault="00C2436F" w:rsidP="001464FE">
      <w:pPr>
        <w:rPr>
          <w:rStyle w:val="ParagraphChar"/>
          <w:rFonts w:eastAsiaTheme="majorEastAsia"/>
        </w:rPr>
      </w:pPr>
      <w:r w:rsidRPr="00E529AE">
        <w:rPr>
          <w:rStyle w:val="ParagraphChar"/>
          <w:rFonts w:eastAsiaTheme="majorEastAsia"/>
        </w:rPr>
        <w:t xml:space="preserve">Each </w:t>
      </w:r>
      <w:r w:rsidR="007C4138" w:rsidRPr="007C4138">
        <w:rPr>
          <w:rStyle w:val="ParagraphChar"/>
          <w:rFonts w:eastAsiaTheme="majorEastAsia"/>
        </w:rPr>
        <w:t>sponsor</w:t>
      </w:r>
      <w:r w:rsidRPr="00E529AE">
        <w:rPr>
          <w:rStyle w:val="ParagraphChar"/>
          <w:rFonts w:eastAsiaTheme="majorEastAsia"/>
        </w:rPr>
        <w:t xml:space="preserve"> is required to retain the distribution records for their </w:t>
      </w:r>
      <w:r w:rsidR="007C4138" w:rsidRPr="007C4138">
        <w:rPr>
          <w:rStyle w:val="ParagraphChar"/>
          <w:rFonts w:eastAsiaTheme="majorEastAsia"/>
        </w:rPr>
        <w:t>medical devices</w:t>
      </w:r>
      <w:r w:rsidRPr="00E529AE">
        <w:rPr>
          <w:rStyle w:val="ParagraphChar"/>
          <w:rFonts w:eastAsiaTheme="majorEastAsia"/>
        </w:rPr>
        <w:t xml:space="preserve"> for:</w:t>
      </w:r>
    </w:p>
    <w:p w:rsidR="00C2436F" w:rsidRPr="00E529AE" w:rsidRDefault="00C2436F" w:rsidP="00BF2E4F">
      <w:pPr>
        <w:pStyle w:val="ListBullet"/>
        <w:rPr>
          <w:rStyle w:val="ParagraphChar"/>
          <w:rFonts w:eastAsiaTheme="majorEastAsia"/>
        </w:rPr>
      </w:pPr>
      <w:r w:rsidRPr="00E529AE">
        <w:rPr>
          <w:rStyle w:val="ParagraphChar"/>
          <w:rFonts w:eastAsiaTheme="majorEastAsia"/>
        </w:rPr>
        <w:t>10 years for Class AIMD, Class III</w:t>
      </w:r>
      <w:r w:rsidR="00630016">
        <w:rPr>
          <w:rStyle w:val="ParagraphChar"/>
          <w:rFonts w:eastAsiaTheme="majorEastAsia"/>
        </w:rPr>
        <w:t>,</w:t>
      </w:r>
      <w:r w:rsidRPr="00E529AE">
        <w:rPr>
          <w:rStyle w:val="ParagraphChar"/>
          <w:rFonts w:eastAsiaTheme="majorEastAsia"/>
        </w:rPr>
        <w:t xml:space="preserve"> and Class </w:t>
      </w:r>
      <w:proofErr w:type="spellStart"/>
      <w:r w:rsidRPr="00E529AE">
        <w:rPr>
          <w:rStyle w:val="ParagraphChar"/>
          <w:rFonts w:eastAsiaTheme="majorEastAsia"/>
        </w:rPr>
        <w:t>IIb</w:t>
      </w:r>
      <w:proofErr w:type="spellEnd"/>
      <w:r w:rsidRPr="00E529AE">
        <w:rPr>
          <w:rStyle w:val="ParagraphChar"/>
          <w:rFonts w:eastAsiaTheme="majorEastAsia"/>
        </w:rPr>
        <w:t xml:space="preserve"> </w:t>
      </w:r>
      <w:r w:rsidR="00A5670B" w:rsidRPr="00A5670B">
        <w:rPr>
          <w:rStyle w:val="ParagraphChar"/>
          <w:rFonts w:eastAsiaTheme="majorEastAsia"/>
        </w:rPr>
        <w:t>implantable</w:t>
      </w:r>
      <w:r w:rsidRPr="00E529AE">
        <w:rPr>
          <w:rStyle w:val="ParagraphChar"/>
          <w:rFonts w:eastAsiaTheme="majorEastAsia"/>
        </w:rPr>
        <w:t xml:space="preserve"> devices</w:t>
      </w:r>
    </w:p>
    <w:p w:rsidR="00C2436F" w:rsidRPr="00E529AE" w:rsidRDefault="00C2436F" w:rsidP="00BF2E4F">
      <w:pPr>
        <w:pStyle w:val="ListBullet"/>
        <w:rPr>
          <w:rStyle w:val="ParagraphChar"/>
          <w:rFonts w:eastAsiaTheme="majorEastAsia"/>
        </w:rPr>
      </w:pPr>
      <w:r w:rsidRPr="00E529AE">
        <w:rPr>
          <w:rStyle w:val="ParagraphChar"/>
          <w:rFonts w:eastAsiaTheme="majorEastAsia"/>
        </w:rPr>
        <w:t>five years for all other devices</w:t>
      </w:r>
    </w:p>
    <w:p w:rsidR="00C2436F" w:rsidRPr="00E529AE" w:rsidRDefault="00C2436F" w:rsidP="001464FE">
      <w:pPr>
        <w:rPr>
          <w:rStyle w:val="ParagraphChar"/>
          <w:rFonts w:eastAsiaTheme="majorEastAsia"/>
        </w:rPr>
      </w:pPr>
      <w:r w:rsidRPr="00E529AE">
        <w:rPr>
          <w:rStyle w:val="ParagraphChar"/>
          <w:rFonts w:eastAsiaTheme="majorEastAsia"/>
        </w:rPr>
        <w:t xml:space="preserve">after the last product has been distributed. </w:t>
      </w:r>
      <w:r w:rsidR="00630016">
        <w:rPr>
          <w:rStyle w:val="ParagraphChar"/>
          <w:rFonts w:eastAsiaTheme="majorEastAsia"/>
        </w:rPr>
        <w:t xml:space="preserve"> </w:t>
      </w:r>
      <w:r w:rsidRPr="00E529AE">
        <w:rPr>
          <w:rStyle w:val="ParagraphChar"/>
          <w:rFonts w:eastAsiaTheme="majorEastAsia"/>
        </w:rPr>
        <w:t xml:space="preserve">These records, or copies of the records, </w:t>
      </w:r>
      <w:r w:rsidR="00AD4045" w:rsidRPr="00E529AE">
        <w:rPr>
          <w:rStyle w:val="ParagraphChar"/>
          <w:rFonts w:eastAsiaTheme="majorEastAsia"/>
        </w:rPr>
        <w:t xml:space="preserve">must be provided </w:t>
      </w:r>
      <w:r w:rsidRPr="00E529AE">
        <w:rPr>
          <w:rStyle w:val="ParagraphChar"/>
          <w:rFonts w:eastAsiaTheme="majorEastAsia"/>
        </w:rPr>
        <w:t xml:space="preserve">when requested by the TGA. </w:t>
      </w:r>
    </w:p>
    <w:p w:rsidR="00C2436F" w:rsidRPr="00E529AE" w:rsidRDefault="00C2436F" w:rsidP="001464FE">
      <w:pPr>
        <w:rPr>
          <w:rStyle w:val="ParagraphChar"/>
          <w:rFonts w:eastAsiaTheme="majorEastAsia"/>
        </w:rPr>
      </w:pPr>
      <w:r w:rsidRPr="00E529AE">
        <w:rPr>
          <w:rStyle w:val="ParagraphChar"/>
          <w:rFonts w:eastAsiaTheme="majorEastAsia"/>
        </w:rPr>
        <w:t xml:space="preserve">The Australian Code of Good Wholesaling Practice for Therapeutic Goods for Human Use, available on the TGA website, sets out appropriate procedures for wholesalers and/or distributors to ensure that there is effective, efficient and safe handling, storage and distribution of products. It is in the </w:t>
      </w:r>
      <w:r w:rsidR="007C4138" w:rsidRPr="007C4138">
        <w:rPr>
          <w:rStyle w:val="ParagraphChar"/>
          <w:rFonts w:eastAsiaTheme="majorEastAsia"/>
        </w:rPr>
        <w:t>sponsor</w:t>
      </w:r>
      <w:r w:rsidRPr="00E529AE">
        <w:rPr>
          <w:rStyle w:val="ParagraphChar"/>
          <w:rFonts w:eastAsiaTheme="majorEastAsia"/>
        </w:rPr>
        <w:t>'s interest to encourage their wholesalers to follow this Code.</w:t>
      </w:r>
    </w:p>
    <w:p w:rsidR="00C2436F" w:rsidRPr="001B671A" w:rsidRDefault="00C2436F" w:rsidP="00C2436F">
      <w:pPr>
        <w:pStyle w:val="Heading3"/>
      </w:pPr>
      <w:bookmarkStart w:id="38" w:name="_Toc248898320"/>
      <w:bookmarkStart w:id="39" w:name="_Toc260300942"/>
      <w:bookmarkStart w:id="40" w:name="_Toc293048840"/>
      <w:r w:rsidRPr="001B671A">
        <w:t>Annual reports of problems</w:t>
      </w:r>
      <w:r w:rsidR="00630016">
        <w:t>—</w:t>
      </w:r>
      <w:r w:rsidRPr="001B671A">
        <w:t xml:space="preserve">Class III, Class AIMD and </w:t>
      </w:r>
      <w:r w:rsidR="00A5670B" w:rsidRPr="00A5670B">
        <w:t>implantable</w:t>
      </w:r>
      <w:r w:rsidRPr="001B671A">
        <w:t xml:space="preserve"> Class </w:t>
      </w:r>
      <w:proofErr w:type="spellStart"/>
      <w:r w:rsidRPr="001B671A">
        <w:t>IIb</w:t>
      </w:r>
      <w:proofErr w:type="spellEnd"/>
      <w:r w:rsidRPr="001B671A">
        <w:t xml:space="preserve"> </w:t>
      </w:r>
      <w:r w:rsidR="007C4138" w:rsidRPr="007C4138">
        <w:t>medical devices</w:t>
      </w:r>
      <w:bookmarkEnd w:id="38"/>
      <w:bookmarkEnd w:id="39"/>
      <w:bookmarkEnd w:id="40"/>
    </w:p>
    <w:p w:rsidR="00C2436F" w:rsidRPr="00E529AE" w:rsidRDefault="00C2436F" w:rsidP="001464FE">
      <w:pPr>
        <w:rPr>
          <w:rStyle w:val="ParagraphChar"/>
          <w:rFonts w:eastAsiaTheme="majorEastAsia"/>
        </w:rPr>
      </w:pPr>
      <w:r w:rsidRPr="00E529AE">
        <w:rPr>
          <w:rStyle w:val="ParagraphChar"/>
          <w:rFonts w:eastAsiaTheme="majorEastAsia"/>
        </w:rPr>
        <w:t>In addition to the penalties for failing to notify adverse events under sections 41MP, 41MPA,41MPB, 41MQ</w:t>
      </w:r>
      <w:r>
        <w:rPr>
          <w:rStyle w:val="ParagraphChar"/>
          <w:rFonts w:eastAsiaTheme="majorEastAsia"/>
        </w:rPr>
        <w:t xml:space="preserve">, </w:t>
      </w:r>
      <w:r w:rsidRPr="00E529AE">
        <w:rPr>
          <w:rStyle w:val="ParagraphChar"/>
          <w:rFonts w:eastAsiaTheme="majorEastAsia"/>
        </w:rPr>
        <w:t xml:space="preserve">41MR of the Act the vigilance provisions, it is a condition of inclusion in the ARTG </w:t>
      </w:r>
      <w:r>
        <w:rPr>
          <w:rStyle w:val="ParagraphChar"/>
          <w:rFonts w:eastAsiaTheme="majorEastAsia"/>
        </w:rPr>
        <w:t xml:space="preserve">(section 41FN) </w:t>
      </w:r>
      <w:r w:rsidRPr="00E529AE">
        <w:rPr>
          <w:rStyle w:val="ParagraphChar"/>
          <w:rFonts w:eastAsiaTheme="majorEastAsia"/>
        </w:rPr>
        <w:t xml:space="preserve">that the </w:t>
      </w:r>
      <w:r w:rsidR="007C4138" w:rsidRPr="007C4138">
        <w:rPr>
          <w:rStyle w:val="ParagraphChar"/>
          <w:rFonts w:eastAsiaTheme="majorEastAsia"/>
        </w:rPr>
        <w:t>sponsor</w:t>
      </w:r>
      <w:r w:rsidRPr="00E529AE">
        <w:rPr>
          <w:rStyle w:val="ParagraphChar"/>
          <w:rFonts w:eastAsiaTheme="majorEastAsia"/>
        </w:rPr>
        <w:t xml:space="preserve"> of a </w:t>
      </w:r>
      <w:r w:rsidR="007C4138" w:rsidRPr="007C4138">
        <w:rPr>
          <w:rStyle w:val="ParagraphChar"/>
          <w:rFonts w:eastAsiaTheme="majorEastAsia"/>
        </w:rPr>
        <w:t>medical device</w:t>
      </w:r>
      <w:r w:rsidRPr="00E529AE">
        <w:rPr>
          <w:rStyle w:val="ParagraphChar"/>
          <w:rFonts w:eastAsiaTheme="majorEastAsia"/>
        </w:rPr>
        <w:t xml:space="preserve"> that is:</w:t>
      </w:r>
    </w:p>
    <w:p w:rsidR="00C2436F" w:rsidRPr="00E529AE" w:rsidRDefault="00C2436F" w:rsidP="00BF2E4F">
      <w:pPr>
        <w:pStyle w:val="ListBullet"/>
        <w:rPr>
          <w:rStyle w:val="ParagraphChar"/>
          <w:rFonts w:eastAsiaTheme="majorEastAsia"/>
        </w:rPr>
      </w:pPr>
      <w:r w:rsidRPr="00E529AE">
        <w:rPr>
          <w:rStyle w:val="ParagraphChar"/>
          <w:rFonts w:eastAsiaTheme="majorEastAsia"/>
        </w:rPr>
        <w:t>an AIMD</w:t>
      </w:r>
    </w:p>
    <w:p w:rsidR="00C2436F" w:rsidRPr="00E529AE" w:rsidRDefault="00C2436F" w:rsidP="00BF2E4F">
      <w:pPr>
        <w:pStyle w:val="ListBullet"/>
        <w:rPr>
          <w:rStyle w:val="ParagraphChar"/>
          <w:rFonts w:eastAsiaTheme="majorEastAsia"/>
        </w:rPr>
      </w:pPr>
      <w:r w:rsidRPr="00E529AE">
        <w:rPr>
          <w:rStyle w:val="ParagraphChar"/>
          <w:rFonts w:eastAsiaTheme="majorEastAsia"/>
        </w:rPr>
        <w:t xml:space="preserve">Class III </w:t>
      </w:r>
    </w:p>
    <w:p w:rsidR="00C2436F" w:rsidRPr="00E529AE" w:rsidRDefault="00A5670B" w:rsidP="00BF2E4F">
      <w:pPr>
        <w:pStyle w:val="ListBullet"/>
        <w:rPr>
          <w:rStyle w:val="ParagraphChar"/>
          <w:rFonts w:eastAsiaTheme="majorEastAsia"/>
        </w:rPr>
      </w:pPr>
      <w:r w:rsidRPr="00A5670B">
        <w:rPr>
          <w:rStyle w:val="ParagraphChar"/>
          <w:rFonts w:eastAsiaTheme="majorEastAsia"/>
        </w:rPr>
        <w:t>implantable</w:t>
      </w:r>
      <w:r w:rsidR="00C2436F" w:rsidRPr="00E529AE">
        <w:rPr>
          <w:rStyle w:val="ParagraphChar"/>
          <w:rFonts w:eastAsiaTheme="majorEastAsia"/>
        </w:rPr>
        <w:t xml:space="preserve"> Class </w:t>
      </w:r>
      <w:proofErr w:type="spellStart"/>
      <w:r w:rsidR="00C2436F" w:rsidRPr="00E529AE">
        <w:rPr>
          <w:rStyle w:val="ParagraphChar"/>
          <w:rFonts w:eastAsiaTheme="majorEastAsia"/>
        </w:rPr>
        <w:t>IIb</w:t>
      </w:r>
      <w:proofErr w:type="spellEnd"/>
      <w:r w:rsidR="00C2436F" w:rsidRPr="00E529AE">
        <w:rPr>
          <w:rStyle w:val="ParagraphChar"/>
          <w:rFonts w:eastAsiaTheme="majorEastAsia"/>
        </w:rPr>
        <w:t xml:space="preserve"> </w:t>
      </w:r>
    </w:p>
    <w:p w:rsidR="00C2436F" w:rsidRPr="00E529AE" w:rsidRDefault="00C2436F" w:rsidP="001464FE">
      <w:pPr>
        <w:rPr>
          <w:rStyle w:val="ParagraphChar"/>
          <w:rFonts w:eastAsiaTheme="majorEastAsia"/>
        </w:rPr>
      </w:pPr>
      <w:r w:rsidRPr="00E529AE">
        <w:rPr>
          <w:rStyle w:val="ParagraphChar"/>
          <w:rFonts w:eastAsiaTheme="majorEastAsia"/>
        </w:rPr>
        <w:t xml:space="preserve">provides three consecutive annual reports to the TGA following inclusion of the device in the ARTG (as specified in 5.8 of the </w:t>
      </w:r>
      <w:r>
        <w:rPr>
          <w:rStyle w:val="ParagraphChar"/>
          <w:rFonts w:eastAsiaTheme="majorEastAsia"/>
        </w:rPr>
        <w:t>Regulations</w:t>
      </w:r>
      <w:r w:rsidRPr="00E529AE">
        <w:rPr>
          <w:rStyle w:val="ParagraphChar"/>
          <w:rFonts w:eastAsiaTheme="majorEastAsia"/>
        </w:rPr>
        <w:t>)</w:t>
      </w:r>
      <w:r>
        <w:rPr>
          <w:rStyle w:val="ParagraphChar"/>
          <w:rFonts w:eastAsiaTheme="majorEastAsia"/>
        </w:rPr>
        <w:t>.</w:t>
      </w:r>
    </w:p>
    <w:p w:rsidR="00C2436F" w:rsidRPr="00E529AE" w:rsidRDefault="00C2436F" w:rsidP="001464FE">
      <w:pPr>
        <w:rPr>
          <w:rStyle w:val="ParagraphChar"/>
          <w:rFonts w:eastAsiaTheme="majorEastAsia"/>
        </w:rPr>
      </w:pPr>
      <w:r w:rsidRPr="00E529AE">
        <w:rPr>
          <w:rStyle w:val="ParagraphChar"/>
          <w:rFonts w:eastAsiaTheme="majorEastAsia"/>
        </w:rPr>
        <w:t xml:space="preserve">Annual reports are due on 1 October each year. </w:t>
      </w:r>
      <w:r w:rsidR="00630016">
        <w:rPr>
          <w:rStyle w:val="ParagraphChar"/>
          <w:rFonts w:eastAsiaTheme="majorEastAsia"/>
        </w:rPr>
        <w:t xml:space="preserve"> </w:t>
      </w:r>
      <w:r w:rsidRPr="00E529AE">
        <w:rPr>
          <w:rStyle w:val="ParagraphChar"/>
          <w:rFonts w:eastAsiaTheme="majorEastAsia"/>
        </w:rPr>
        <w:t>Reports should be for the period 1 July to 30</w:t>
      </w:r>
      <w:r>
        <w:rPr>
          <w:rStyle w:val="ParagraphChar"/>
          <w:rFonts w:eastAsiaTheme="majorEastAsia"/>
        </w:rPr>
        <w:t> </w:t>
      </w:r>
      <w:r w:rsidRPr="00E529AE">
        <w:rPr>
          <w:rStyle w:val="ParagraphChar"/>
          <w:rFonts w:eastAsiaTheme="majorEastAsia"/>
        </w:rPr>
        <w:t xml:space="preserve">June. </w:t>
      </w:r>
    </w:p>
    <w:p w:rsidR="00C2436F" w:rsidRPr="00E529AE" w:rsidRDefault="00C2436F" w:rsidP="001464FE">
      <w:pPr>
        <w:rPr>
          <w:rStyle w:val="ParagraphChar"/>
          <w:rFonts w:eastAsiaTheme="majorEastAsia"/>
        </w:rPr>
      </w:pPr>
      <w:r w:rsidRPr="00E529AE">
        <w:rPr>
          <w:rStyle w:val="ParagraphChar"/>
          <w:rFonts w:eastAsiaTheme="majorEastAsia"/>
        </w:rPr>
        <w:lastRenderedPageBreak/>
        <w:t xml:space="preserve">The first report following the date of inclusion in the ARTG must be for a period of at least six months but no longer than 18 months. </w:t>
      </w:r>
      <w:r w:rsidR="00630016">
        <w:rPr>
          <w:rStyle w:val="ParagraphChar"/>
          <w:rFonts w:eastAsiaTheme="majorEastAsia"/>
        </w:rPr>
        <w:t xml:space="preserve"> </w:t>
      </w:r>
      <w:r w:rsidRPr="00E529AE">
        <w:rPr>
          <w:rStyle w:val="ParagraphChar"/>
          <w:rFonts w:eastAsiaTheme="majorEastAsia"/>
        </w:rPr>
        <w:t xml:space="preserve">If the information is limited to the time the device has been on the Australian market because it hasn’t been supplied elsewhere, this should be stated in the report. </w:t>
      </w:r>
      <w:r w:rsidR="00630016">
        <w:rPr>
          <w:rStyle w:val="ParagraphChar"/>
          <w:rFonts w:eastAsiaTheme="majorEastAsia"/>
        </w:rPr>
        <w:t xml:space="preserve"> </w:t>
      </w:r>
      <w:r w:rsidRPr="00E529AE">
        <w:rPr>
          <w:rStyle w:val="ParagraphChar"/>
          <w:rFonts w:eastAsiaTheme="majorEastAsia"/>
        </w:rPr>
        <w:t>Subsequent reports are to be provided on 1 October for a further 2 years.</w:t>
      </w:r>
    </w:p>
    <w:p w:rsidR="00C2436F" w:rsidRPr="00E529AE" w:rsidRDefault="00C2436F" w:rsidP="001464FE">
      <w:pPr>
        <w:rPr>
          <w:rStyle w:val="ParagraphChar"/>
          <w:rFonts w:eastAsiaTheme="majorEastAsia"/>
        </w:rPr>
      </w:pPr>
      <w:r w:rsidRPr="00E529AE">
        <w:rPr>
          <w:rStyle w:val="ParagraphChar"/>
          <w:rFonts w:eastAsiaTheme="majorEastAsia"/>
        </w:rPr>
        <w:t xml:space="preserve">The annual report must include all complaints received by the </w:t>
      </w:r>
      <w:r w:rsidR="007C4138" w:rsidRPr="007C4138">
        <w:rPr>
          <w:rStyle w:val="ParagraphChar"/>
          <w:rFonts w:eastAsiaTheme="majorEastAsia"/>
        </w:rPr>
        <w:t>manufacturer</w:t>
      </w:r>
      <w:r w:rsidRPr="00E529AE">
        <w:rPr>
          <w:rStyle w:val="ParagraphChar"/>
          <w:rFonts w:eastAsiaTheme="majorEastAsia"/>
        </w:rPr>
        <w:t xml:space="preserve"> relating to problems with the use of the device that have been received by them over the year. </w:t>
      </w:r>
    </w:p>
    <w:p w:rsidR="00C2436F" w:rsidRPr="00E529AE" w:rsidRDefault="00C2436F" w:rsidP="001464FE">
      <w:pPr>
        <w:rPr>
          <w:rStyle w:val="ParagraphChar"/>
          <w:rFonts w:eastAsiaTheme="majorEastAsia"/>
        </w:rPr>
      </w:pPr>
      <w:r w:rsidRPr="00E529AE">
        <w:rPr>
          <w:rStyle w:val="ParagraphChar"/>
          <w:rFonts w:eastAsiaTheme="majorEastAsia"/>
        </w:rPr>
        <w:t xml:space="preserve">Complaints received by the </w:t>
      </w:r>
      <w:r w:rsidR="007C4138" w:rsidRPr="007C4138">
        <w:rPr>
          <w:rStyle w:val="ParagraphChar"/>
          <w:rFonts w:eastAsiaTheme="majorEastAsia"/>
        </w:rPr>
        <w:t>manufacturer</w:t>
      </w:r>
      <w:r w:rsidRPr="00E529AE">
        <w:rPr>
          <w:rStyle w:val="ParagraphChar"/>
          <w:rFonts w:eastAsiaTheme="majorEastAsia"/>
        </w:rPr>
        <w:t xml:space="preserve"> relating to the use of the device, including its supply under a different name, in other countries where the device is available must also be included. </w:t>
      </w:r>
    </w:p>
    <w:p w:rsidR="00C2436F" w:rsidRPr="00E529AE" w:rsidRDefault="00C2436F" w:rsidP="001464FE">
      <w:pPr>
        <w:rPr>
          <w:rStyle w:val="ParagraphChar"/>
          <w:rFonts w:eastAsiaTheme="majorEastAsia"/>
        </w:rPr>
      </w:pPr>
      <w:r w:rsidRPr="00E529AE">
        <w:rPr>
          <w:rStyle w:val="ParagraphChar"/>
          <w:rFonts w:eastAsiaTheme="majorEastAsia"/>
        </w:rPr>
        <w:t xml:space="preserve">These reports are reviewed by the TGA and any issues arising will be discussed with the </w:t>
      </w:r>
      <w:r w:rsidR="007C4138" w:rsidRPr="007C4138">
        <w:rPr>
          <w:rStyle w:val="ParagraphChar"/>
          <w:rFonts w:eastAsiaTheme="majorEastAsia"/>
        </w:rPr>
        <w:t>sponsor</w:t>
      </w:r>
      <w:r w:rsidRPr="00E529AE">
        <w:rPr>
          <w:rStyle w:val="ParagraphChar"/>
          <w:rFonts w:eastAsiaTheme="majorEastAsia"/>
        </w:rPr>
        <w:t>.</w:t>
      </w:r>
    </w:p>
    <w:p w:rsidR="00C2436F" w:rsidRDefault="00C2436F" w:rsidP="001464FE">
      <w:pPr>
        <w:rPr>
          <w:rStyle w:val="ParagraphChar"/>
          <w:rFonts w:eastAsiaTheme="majorEastAsia"/>
        </w:rPr>
      </w:pPr>
      <w:r w:rsidRPr="00E529AE">
        <w:rPr>
          <w:rStyle w:val="ParagraphChar"/>
          <w:rFonts w:eastAsiaTheme="majorEastAsia"/>
        </w:rPr>
        <w:t>Note:</w:t>
      </w:r>
      <w:r>
        <w:rPr>
          <w:rStyle w:val="ParagraphChar"/>
          <w:rFonts w:eastAsiaTheme="majorEastAsia"/>
        </w:rPr>
        <w:t xml:space="preserve"> </w:t>
      </w:r>
      <w:r w:rsidR="007C4138" w:rsidRPr="007C4138">
        <w:rPr>
          <w:rStyle w:val="ParagraphChar"/>
          <w:rFonts w:eastAsiaTheme="majorEastAsia"/>
        </w:rPr>
        <w:t>Sponsor</w:t>
      </w:r>
      <w:r w:rsidR="008E5844" w:rsidRPr="008E5844">
        <w:rPr>
          <w:rStyle w:val="ParagraphChar"/>
          <w:rFonts w:eastAsiaTheme="majorEastAsia"/>
        </w:rPr>
        <w:t>s</w:t>
      </w:r>
      <w:r w:rsidRPr="00E529AE">
        <w:rPr>
          <w:rStyle w:val="ParagraphChar"/>
          <w:rFonts w:eastAsiaTheme="majorEastAsia"/>
        </w:rPr>
        <w:t xml:space="preserve"> of products that have been transitioned to an inclusion, which were previously registered and were on the ARTG for three years prior to transitioning will have already submitted Annual Reports for these devices as it was a condition of registration. </w:t>
      </w:r>
      <w:r w:rsidR="00630016">
        <w:rPr>
          <w:rStyle w:val="ParagraphChar"/>
          <w:rFonts w:eastAsiaTheme="majorEastAsia"/>
        </w:rPr>
        <w:t xml:space="preserve"> </w:t>
      </w:r>
      <w:r w:rsidRPr="00E529AE">
        <w:rPr>
          <w:rStyle w:val="ParagraphChar"/>
          <w:rFonts w:eastAsiaTheme="majorEastAsia"/>
        </w:rPr>
        <w:t>Annual Reports will not be required for products that meet this criterion.</w:t>
      </w:r>
      <w:r>
        <w:rPr>
          <w:rStyle w:val="ParagraphChar"/>
          <w:rFonts w:eastAsiaTheme="majorEastAsia"/>
        </w:rPr>
        <w:t xml:space="preserve"> </w:t>
      </w:r>
      <w:r w:rsidR="00AD4045">
        <w:rPr>
          <w:rStyle w:val="ParagraphChar"/>
          <w:rFonts w:eastAsiaTheme="majorEastAsia"/>
        </w:rPr>
        <w:t xml:space="preserve"> </w:t>
      </w:r>
      <w:r w:rsidRPr="00E529AE">
        <w:rPr>
          <w:rStyle w:val="ParagraphChar"/>
          <w:rFonts w:eastAsiaTheme="majorEastAsia"/>
        </w:rPr>
        <w:t>This should however be noted in Annual Reports to pre-empt enquiries from the TGA.</w:t>
      </w:r>
    </w:p>
    <w:p w:rsidR="00C2436F" w:rsidRDefault="00C2436F" w:rsidP="00C2436F"/>
    <w:tbl>
      <w:tblPr>
        <w:tblStyle w:val="TableTGA1"/>
        <w:tblW w:w="0" w:type="auto"/>
        <w:tblLook w:val="01E0" w:firstRow="1" w:lastRow="1" w:firstColumn="1" w:lastColumn="1" w:noHBand="0" w:noVBand="0"/>
      </w:tblPr>
      <w:tblGrid>
        <w:gridCol w:w="2775"/>
        <w:gridCol w:w="6967"/>
      </w:tblGrid>
      <w:tr w:rsidR="00C2436F" w:rsidRPr="00051DE3" w:rsidTr="00BF2E4F">
        <w:trPr>
          <w:cnfStyle w:val="100000000000" w:firstRow="1" w:lastRow="0" w:firstColumn="0" w:lastColumn="0" w:oddVBand="0" w:evenVBand="0" w:oddHBand="0" w:evenHBand="0" w:firstRowFirstColumn="0" w:firstRowLastColumn="0" w:lastRowFirstColumn="0" w:lastRowLastColumn="0"/>
        </w:trPr>
        <w:tc>
          <w:tcPr>
            <w:tcW w:w="2802" w:type="dxa"/>
          </w:tcPr>
          <w:p w:rsidR="00C2436F" w:rsidRPr="00F974E0" w:rsidRDefault="00C2436F" w:rsidP="00CC3510">
            <w:pPr>
              <w:rPr>
                <w:b w:val="0"/>
              </w:rPr>
            </w:pPr>
            <w:r w:rsidRPr="00F974E0">
              <w:rPr>
                <w:b w:val="0"/>
              </w:rPr>
              <w:t>If the device is included in the ARTG</w:t>
            </w:r>
          </w:p>
        </w:tc>
        <w:tc>
          <w:tcPr>
            <w:tcW w:w="7053" w:type="dxa"/>
          </w:tcPr>
          <w:p w:rsidR="00C2436F" w:rsidRPr="00F974E0" w:rsidRDefault="00C2436F" w:rsidP="00CC3510">
            <w:pPr>
              <w:rPr>
                <w:b w:val="0"/>
              </w:rPr>
            </w:pPr>
            <w:r w:rsidRPr="00F974E0">
              <w:rPr>
                <w:b w:val="0"/>
              </w:rPr>
              <w:t>then an annual report</w:t>
            </w:r>
          </w:p>
        </w:tc>
      </w:tr>
      <w:tr w:rsidR="00C2436F" w:rsidRPr="00051DE3" w:rsidTr="00BF2E4F">
        <w:tc>
          <w:tcPr>
            <w:tcW w:w="2802" w:type="dxa"/>
          </w:tcPr>
          <w:p w:rsidR="00C2436F" w:rsidRPr="00051DE3" w:rsidRDefault="00C2436F" w:rsidP="00CC3510">
            <w:r w:rsidRPr="00051DE3">
              <w:t>before 1 April</w:t>
            </w:r>
          </w:p>
        </w:tc>
        <w:tc>
          <w:tcPr>
            <w:tcW w:w="7053" w:type="dxa"/>
          </w:tcPr>
          <w:p w:rsidR="00C2436F" w:rsidRPr="00051DE3" w:rsidRDefault="00C2436F" w:rsidP="00CC3510">
            <w:r w:rsidRPr="00051DE3">
              <w:t>is due in October of that year for information from 1 July o</w:t>
            </w:r>
            <w:r>
              <w:t>f the preceding year to 30 June</w:t>
            </w:r>
          </w:p>
        </w:tc>
      </w:tr>
      <w:tr w:rsidR="00C2436F" w:rsidRPr="00051DE3" w:rsidTr="00BF2E4F">
        <w:tc>
          <w:tcPr>
            <w:tcW w:w="2802" w:type="dxa"/>
          </w:tcPr>
          <w:p w:rsidR="00C2436F" w:rsidRPr="00051DE3" w:rsidRDefault="00C2436F" w:rsidP="00CC3510">
            <w:r w:rsidRPr="00051DE3">
              <w:t>after 1 April</w:t>
            </w:r>
          </w:p>
        </w:tc>
        <w:tc>
          <w:tcPr>
            <w:tcW w:w="7053" w:type="dxa"/>
          </w:tcPr>
          <w:p w:rsidR="00C2436F" w:rsidRPr="00051DE3" w:rsidRDefault="00C2436F" w:rsidP="00CC3510">
            <w:r w:rsidRPr="00051DE3">
              <w:t>will not be required unt</w:t>
            </w:r>
            <w:r>
              <w:t>il 1 October the following year</w:t>
            </w:r>
          </w:p>
        </w:tc>
      </w:tr>
    </w:tbl>
    <w:p w:rsidR="00833640" w:rsidRDefault="00833640" w:rsidP="00C2436F">
      <w:pPr>
        <w:pStyle w:val="Heading4"/>
        <w:rPr>
          <w:rStyle w:val="ParagraphChar"/>
          <w:rFonts w:eastAsiaTheme="majorEastAsia"/>
        </w:rPr>
      </w:pPr>
      <w:bookmarkStart w:id="41" w:name="_Toc248898321"/>
      <w:bookmarkStart w:id="42" w:name="_Toc260300943"/>
    </w:p>
    <w:p w:rsidR="00C2436F" w:rsidRPr="00E529AE" w:rsidRDefault="00C2436F" w:rsidP="00C2436F">
      <w:pPr>
        <w:pStyle w:val="Heading4"/>
        <w:rPr>
          <w:rStyle w:val="ParagraphChar"/>
          <w:rFonts w:eastAsiaTheme="majorEastAsia"/>
        </w:rPr>
      </w:pPr>
      <w:r w:rsidRPr="00E529AE">
        <w:rPr>
          <w:rStyle w:val="ParagraphChar"/>
          <w:rFonts w:eastAsiaTheme="majorEastAsia"/>
        </w:rPr>
        <w:t>Examples</w:t>
      </w:r>
      <w:r w:rsidR="00630016">
        <w:rPr>
          <w:rStyle w:val="ParagraphChar"/>
          <w:rFonts w:eastAsiaTheme="majorEastAsia"/>
        </w:rPr>
        <w:t>—</w:t>
      </w:r>
      <w:r w:rsidRPr="00E529AE">
        <w:rPr>
          <w:rStyle w:val="ParagraphChar"/>
          <w:rFonts w:eastAsiaTheme="majorEastAsia"/>
        </w:rPr>
        <w:t>annual reports of problems with high</w:t>
      </w:r>
      <w:r w:rsidR="00630016">
        <w:rPr>
          <w:rStyle w:val="ParagraphChar"/>
          <w:rFonts w:eastAsiaTheme="majorEastAsia"/>
        </w:rPr>
        <w:t>-</w:t>
      </w:r>
      <w:r w:rsidRPr="00E529AE">
        <w:rPr>
          <w:rStyle w:val="ParagraphChar"/>
          <w:rFonts w:eastAsiaTheme="majorEastAsia"/>
        </w:rPr>
        <w:t>risk devices</w:t>
      </w:r>
      <w:bookmarkEnd w:id="41"/>
      <w:bookmarkEnd w:id="42"/>
    </w:p>
    <w:p w:rsidR="00C2436F" w:rsidRPr="00E529AE" w:rsidRDefault="00C2436F" w:rsidP="00AD4045">
      <w:pPr>
        <w:rPr>
          <w:rStyle w:val="ParagraphChar"/>
          <w:rFonts w:eastAsiaTheme="majorEastAsia"/>
        </w:rPr>
      </w:pPr>
      <w:r w:rsidRPr="00E529AE">
        <w:rPr>
          <w:rStyle w:val="ParagraphChar"/>
          <w:rFonts w:eastAsiaTheme="majorEastAsia"/>
        </w:rPr>
        <w:t xml:space="preserve">A </w:t>
      </w:r>
      <w:r w:rsidR="00630016">
        <w:rPr>
          <w:rStyle w:val="ParagraphChar"/>
          <w:rFonts w:eastAsiaTheme="majorEastAsia"/>
        </w:rPr>
        <w:t>C</w:t>
      </w:r>
      <w:r w:rsidRPr="00E529AE">
        <w:rPr>
          <w:rStyle w:val="ParagraphChar"/>
          <w:rFonts w:eastAsiaTheme="majorEastAsia"/>
        </w:rPr>
        <w:t xml:space="preserve">lass </w:t>
      </w:r>
      <w:proofErr w:type="spellStart"/>
      <w:r w:rsidRPr="00E529AE">
        <w:rPr>
          <w:rStyle w:val="ParagraphChar"/>
          <w:rFonts w:eastAsiaTheme="majorEastAsia"/>
        </w:rPr>
        <w:t>IIb</w:t>
      </w:r>
      <w:proofErr w:type="spellEnd"/>
      <w:r w:rsidRPr="00E529AE">
        <w:rPr>
          <w:rStyle w:val="ParagraphChar"/>
          <w:rFonts w:eastAsiaTheme="majorEastAsia"/>
        </w:rPr>
        <w:t xml:space="preserve"> </w:t>
      </w:r>
      <w:r w:rsidR="00A5670B" w:rsidRPr="00A5670B">
        <w:rPr>
          <w:rStyle w:val="ParagraphChar"/>
          <w:rFonts w:eastAsiaTheme="majorEastAsia"/>
        </w:rPr>
        <w:t>implantable</w:t>
      </w:r>
      <w:r w:rsidRPr="00E529AE">
        <w:rPr>
          <w:rStyle w:val="ParagraphChar"/>
          <w:rFonts w:eastAsiaTheme="majorEastAsia"/>
        </w:rPr>
        <w:t xml:space="preserve"> device is approved for inclusion in the ARTG on 10 March 2007. </w:t>
      </w:r>
      <w:r w:rsidR="00630016">
        <w:rPr>
          <w:rStyle w:val="ParagraphChar"/>
          <w:rFonts w:eastAsiaTheme="majorEastAsia"/>
        </w:rPr>
        <w:t xml:space="preserve"> </w:t>
      </w:r>
      <w:r w:rsidRPr="00E529AE">
        <w:rPr>
          <w:rStyle w:val="ParagraphChar"/>
          <w:rFonts w:eastAsiaTheme="majorEastAsia"/>
        </w:rPr>
        <w:t xml:space="preserve">The first annual report will be due on 1 October 2007 and should cover the details for the device for the period 1 July 2006 to 30 June 2007. </w:t>
      </w:r>
      <w:r w:rsidR="00630016">
        <w:rPr>
          <w:rStyle w:val="ParagraphChar"/>
          <w:rFonts w:eastAsiaTheme="majorEastAsia"/>
        </w:rPr>
        <w:t xml:space="preserve"> </w:t>
      </w:r>
      <w:r w:rsidRPr="00E529AE">
        <w:rPr>
          <w:rStyle w:val="ParagraphChar"/>
          <w:rFonts w:eastAsiaTheme="majorEastAsia"/>
        </w:rPr>
        <w:t xml:space="preserve">Even though the device has only been available in </w:t>
      </w:r>
      <w:smartTag w:uri="urn:schemas-microsoft-com:office:smarttags" w:element="place">
        <w:smartTag w:uri="urn:schemas-microsoft-com:office:smarttags" w:element="country-region">
          <w:r w:rsidRPr="00E529AE">
            <w:rPr>
              <w:rStyle w:val="ParagraphChar"/>
              <w:rFonts w:eastAsiaTheme="majorEastAsia"/>
            </w:rPr>
            <w:t>Australia</w:t>
          </w:r>
        </w:smartTag>
      </w:smartTag>
      <w:r w:rsidRPr="00E529AE">
        <w:rPr>
          <w:rStyle w:val="ParagraphChar"/>
          <w:rFonts w:eastAsiaTheme="majorEastAsia"/>
        </w:rPr>
        <w:t xml:space="preserve"> since 10 March, if the device has been available in other countries prior to 10 March</w:t>
      </w:r>
      <w:r w:rsidR="00CD0514">
        <w:rPr>
          <w:rStyle w:val="ParagraphChar"/>
          <w:rFonts w:eastAsiaTheme="majorEastAsia"/>
        </w:rPr>
        <w:t>,</w:t>
      </w:r>
      <w:r w:rsidRPr="00E529AE">
        <w:rPr>
          <w:rStyle w:val="ParagraphChar"/>
          <w:rFonts w:eastAsiaTheme="majorEastAsia"/>
        </w:rPr>
        <w:t xml:space="preserve"> the report must include details of any problems reported to the </w:t>
      </w:r>
      <w:r w:rsidR="007C4138" w:rsidRPr="007C4138">
        <w:rPr>
          <w:rStyle w:val="ParagraphChar"/>
          <w:rFonts w:eastAsiaTheme="majorEastAsia"/>
        </w:rPr>
        <w:t>manufacturer</w:t>
      </w:r>
      <w:r w:rsidRPr="00E529AE">
        <w:rPr>
          <w:rStyle w:val="ParagraphChar"/>
          <w:rFonts w:eastAsiaTheme="majorEastAsia"/>
        </w:rPr>
        <w:t xml:space="preserve"> </w:t>
      </w:r>
      <w:r w:rsidR="00AD4045">
        <w:rPr>
          <w:rStyle w:val="ParagraphChar"/>
          <w:rFonts w:eastAsiaTheme="majorEastAsia"/>
        </w:rPr>
        <w:t xml:space="preserve">for the period 1 July 2006 to 30 June 2007.  </w:t>
      </w:r>
      <w:r w:rsidRPr="00E529AE">
        <w:rPr>
          <w:rStyle w:val="ParagraphChar"/>
          <w:rFonts w:eastAsiaTheme="majorEastAsia"/>
        </w:rPr>
        <w:t>The second and third reports are due on 1 October 2008 and 2009 respectively.</w:t>
      </w:r>
    </w:p>
    <w:p w:rsidR="00C2436F" w:rsidRPr="00E529AE" w:rsidRDefault="00C2436F" w:rsidP="001464FE">
      <w:pPr>
        <w:rPr>
          <w:rStyle w:val="ParagraphChar"/>
          <w:rFonts w:eastAsiaTheme="majorEastAsia"/>
        </w:rPr>
      </w:pPr>
      <w:r w:rsidRPr="00E529AE">
        <w:rPr>
          <w:rStyle w:val="ParagraphChar"/>
          <w:rFonts w:eastAsiaTheme="majorEastAsia"/>
        </w:rPr>
        <w:t xml:space="preserve">A Class III </w:t>
      </w:r>
      <w:r w:rsidR="007C4138" w:rsidRPr="007C4138">
        <w:rPr>
          <w:rStyle w:val="ParagraphChar"/>
          <w:rFonts w:eastAsiaTheme="majorEastAsia"/>
        </w:rPr>
        <w:t>medical device</w:t>
      </w:r>
      <w:r w:rsidRPr="00E529AE">
        <w:rPr>
          <w:rStyle w:val="ParagraphChar"/>
          <w:rFonts w:eastAsiaTheme="majorEastAsia"/>
        </w:rPr>
        <w:t xml:space="preserve"> is approved for inclusion in the ARTG on 10 May 2008. </w:t>
      </w:r>
      <w:r w:rsidR="00630016">
        <w:rPr>
          <w:rStyle w:val="ParagraphChar"/>
          <w:rFonts w:eastAsiaTheme="majorEastAsia"/>
        </w:rPr>
        <w:t xml:space="preserve"> </w:t>
      </w:r>
      <w:r w:rsidRPr="00E529AE">
        <w:rPr>
          <w:rStyle w:val="ParagraphChar"/>
          <w:rFonts w:eastAsiaTheme="majorEastAsia"/>
        </w:rPr>
        <w:t>The first annual report will be due on 1 October 2009 and should cover the details for the device for the period 10 May 2008 to 30 June 2009. The second and third reports are due on 1 October 2010 and 2011 respectively.</w:t>
      </w:r>
    </w:p>
    <w:p w:rsidR="00C2436F" w:rsidRPr="008C7CAF" w:rsidRDefault="00C2436F" w:rsidP="00C2436F">
      <w:pPr>
        <w:pStyle w:val="Heading2"/>
      </w:pPr>
      <w:r>
        <w:br w:type="page"/>
      </w:r>
      <w:bookmarkStart w:id="43" w:name="_Toc248898322"/>
      <w:bookmarkStart w:id="44" w:name="_Toc260300944"/>
      <w:bookmarkStart w:id="45" w:name="_Toc280874375"/>
      <w:bookmarkStart w:id="46" w:name="_Toc293048841"/>
      <w:r w:rsidRPr="008C7CAF">
        <w:lastRenderedPageBreak/>
        <w:t xml:space="preserve">What the </w:t>
      </w:r>
      <w:r w:rsidR="007C4138" w:rsidRPr="007C4138">
        <w:t>sponsor</w:t>
      </w:r>
      <w:r w:rsidRPr="008C7CAF">
        <w:t xml:space="preserve"> should include in the annual report</w:t>
      </w:r>
      <w:bookmarkEnd w:id="43"/>
      <w:bookmarkEnd w:id="44"/>
      <w:bookmarkEnd w:id="45"/>
      <w:bookmarkEnd w:id="46"/>
    </w:p>
    <w:p w:rsidR="00C2436F" w:rsidRPr="00E529AE" w:rsidRDefault="00C2436F" w:rsidP="00BF2E4F">
      <w:pPr>
        <w:pStyle w:val="ListBullet"/>
        <w:rPr>
          <w:rStyle w:val="ParagraphChar"/>
          <w:rFonts w:eastAsiaTheme="majorEastAsia"/>
        </w:rPr>
      </w:pPr>
      <w:r w:rsidRPr="00E529AE">
        <w:rPr>
          <w:rStyle w:val="ParagraphChar"/>
          <w:rFonts w:eastAsiaTheme="majorEastAsia"/>
        </w:rPr>
        <w:t>ARTG no</w:t>
      </w:r>
    </w:p>
    <w:p w:rsidR="00C2436F" w:rsidRPr="00E529AE" w:rsidRDefault="00C2436F" w:rsidP="00BF2E4F">
      <w:pPr>
        <w:pStyle w:val="ListBullet"/>
        <w:rPr>
          <w:rStyle w:val="ParagraphChar"/>
          <w:rFonts w:eastAsiaTheme="majorEastAsia"/>
        </w:rPr>
      </w:pPr>
      <w:r w:rsidRPr="00E529AE">
        <w:rPr>
          <w:rStyle w:val="ParagraphChar"/>
          <w:rFonts w:eastAsiaTheme="majorEastAsia"/>
        </w:rPr>
        <w:t>Product name</w:t>
      </w:r>
    </w:p>
    <w:p w:rsidR="00C2436F" w:rsidRPr="00E529AE" w:rsidRDefault="00C2436F" w:rsidP="00BF2E4F">
      <w:pPr>
        <w:pStyle w:val="ListBullet"/>
        <w:rPr>
          <w:rStyle w:val="ParagraphChar"/>
          <w:rFonts w:eastAsiaTheme="majorEastAsia"/>
        </w:rPr>
      </w:pPr>
      <w:r w:rsidRPr="00E529AE">
        <w:rPr>
          <w:rStyle w:val="ParagraphChar"/>
          <w:rFonts w:eastAsiaTheme="majorEastAsia"/>
        </w:rPr>
        <w:t>Model no(s)</w:t>
      </w:r>
    </w:p>
    <w:p w:rsidR="00C2436F" w:rsidRPr="00E529AE" w:rsidRDefault="00C2436F" w:rsidP="00BF2E4F">
      <w:pPr>
        <w:pStyle w:val="ListBullet"/>
        <w:rPr>
          <w:rStyle w:val="ParagraphChar"/>
          <w:rFonts w:eastAsiaTheme="majorEastAsia"/>
        </w:rPr>
      </w:pPr>
      <w:r w:rsidRPr="00E529AE">
        <w:rPr>
          <w:rStyle w:val="ParagraphChar"/>
          <w:rFonts w:eastAsiaTheme="majorEastAsia"/>
        </w:rPr>
        <w:t>Number supplied in Australia</w:t>
      </w:r>
    </w:p>
    <w:p w:rsidR="00C2436F" w:rsidRPr="00E529AE" w:rsidRDefault="00C2436F" w:rsidP="00BF2E4F">
      <w:pPr>
        <w:pStyle w:val="ListBullet"/>
        <w:rPr>
          <w:rStyle w:val="ParagraphChar"/>
          <w:rFonts w:eastAsiaTheme="majorEastAsia"/>
        </w:rPr>
      </w:pPr>
      <w:r w:rsidRPr="00E529AE">
        <w:rPr>
          <w:rStyle w:val="ParagraphChar"/>
          <w:rFonts w:eastAsiaTheme="majorEastAsia"/>
        </w:rPr>
        <w:t xml:space="preserve">Number supplied </w:t>
      </w:r>
      <w:proofErr w:type="spellStart"/>
      <w:r w:rsidRPr="00E529AE">
        <w:rPr>
          <w:rStyle w:val="ParagraphChar"/>
          <w:rFonts w:eastAsiaTheme="majorEastAsia"/>
        </w:rPr>
        <w:t>world wide</w:t>
      </w:r>
      <w:proofErr w:type="spellEnd"/>
      <w:r w:rsidRPr="00E529AE">
        <w:rPr>
          <w:rStyle w:val="ParagraphChar"/>
          <w:rFonts w:eastAsiaTheme="majorEastAsia"/>
        </w:rPr>
        <w:t xml:space="preserve"> (Numbers should include devices </w:t>
      </w:r>
      <w:r>
        <w:rPr>
          <w:rStyle w:val="ParagraphChar"/>
          <w:rFonts w:eastAsiaTheme="majorEastAsia"/>
        </w:rPr>
        <w:t>that</w:t>
      </w:r>
      <w:r w:rsidRPr="00E529AE">
        <w:rPr>
          <w:rStyle w:val="ParagraphChar"/>
          <w:rFonts w:eastAsiaTheme="majorEastAsia"/>
        </w:rPr>
        <w:t xml:space="preserve"> are the same but supplied under a different name in another jurisdiction)</w:t>
      </w:r>
    </w:p>
    <w:p w:rsidR="00C2436F" w:rsidRPr="00E529AE" w:rsidRDefault="00C2436F" w:rsidP="00BF2E4F">
      <w:pPr>
        <w:pStyle w:val="ListBullet"/>
        <w:rPr>
          <w:rStyle w:val="ParagraphChar"/>
          <w:rFonts w:eastAsiaTheme="majorEastAsia"/>
        </w:rPr>
      </w:pPr>
      <w:r w:rsidRPr="00E529AE">
        <w:rPr>
          <w:rStyle w:val="ParagraphChar"/>
          <w:rFonts w:eastAsiaTheme="majorEastAsia"/>
        </w:rPr>
        <w:t>Number of complaints in Australia</w:t>
      </w:r>
    </w:p>
    <w:p w:rsidR="00C2436F" w:rsidRPr="00E529AE" w:rsidRDefault="00C2436F" w:rsidP="00BF2E4F">
      <w:pPr>
        <w:pStyle w:val="ListBullet"/>
        <w:rPr>
          <w:rStyle w:val="ParagraphChar"/>
          <w:rFonts w:eastAsiaTheme="majorEastAsia"/>
        </w:rPr>
      </w:pPr>
      <w:r w:rsidRPr="00E529AE">
        <w:rPr>
          <w:rStyle w:val="ParagraphChar"/>
          <w:rFonts w:eastAsiaTheme="majorEastAsia"/>
        </w:rPr>
        <w:t>Number of complaints world wide</w:t>
      </w:r>
    </w:p>
    <w:p w:rsidR="00C2436F" w:rsidRPr="00E529AE" w:rsidRDefault="00C2436F" w:rsidP="00BF2E4F">
      <w:pPr>
        <w:pStyle w:val="ListBullet"/>
        <w:rPr>
          <w:rStyle w:val="ParagraphChar"/>
          <w:rFonts w:eastAsiaTheme="majorEastAsia"/>
        </w:rPr>
      </w:pPr>
      <w:r w:rsidRPr="00E529AE">
        <w:rPr>
          <w:rStyle w:val="ParagraphChar"/>
          <w:rFonts w:eastAsiaTheme="majorEastAsia"/>
        </w:rPr>
        <w:t>Number of adverse events and incident rates in Australia (Rate</w:t>
      </w:r>
      <w:r>
        <w:rPr>
          <w:rStyle w:val="ParagraphChar"/>
          <w:rFonts w:eastAsiaTheme="majorEastAsia"/>
        </w:rPr>
        <w:t>=</w:t>
      </w:r>
      <w:r w:rsidRPr="00E529AE">
        <w:rPr>
          <w:rStyle w:val="ParagraphChar"/>
          <w:rFonts w:eastAsiaTheme="majorEastAsia"/>
        </w:rPr>
        <w:t xml:space="preserve"> No. of events/</w:t>
      </w:r>
      <w:r>
        <w:rPr>
          <w:rStyle w:val="ParagraphChar"/>
          <w:rFonts w:eastAsiaTheme="majorEastAsia"/>
        </w:rPr>
        <w:t xml:space="preserve"> </w:t>
      </w:r>
      <w:r w:rsidRPr="00E529AE">
        <w:rPr>
          <w:rStyle w:val="ParagraphChar"/>
          <w:rFonts w:eastAsiaTheme="majorEastAsia"/>
        </w:rPr>
        <w:t>No. Supplied x 100 = Rate%)</w:t>
      </w:r>
    </w:p>
    <w:p w:rsidR="00C2436F" w:rsidRPr="00E529AE" w:rsidRDefault="00C2436F" w:rsidP="00BF2E4F">
      <w:pPr>
        <w:pStyle w:val="ListBullet"/>
        <w:rPr>
          <w:rStyle w:val="ParagraphChar"/>
          <w:rFonts w:eastAsiaTheme="majorEastAsia"/>
        </w:rPr>
      </w:pPr>
      <w:r w:rsidRPr="00E529AE">
        <w:rPr>
          <w:rStyle w:val="ParagraphChar"/>
          <w:rFonts w:eastAsiaTheme="majorEastAsia"/>
        </w:rPr>
        <w:t>Number of adverse events and incident rates world wide</w:t>
      </w:r>
    </w:p>
    <w:p w:rsidR="00C2436F" w:rsidRPr="00E529AE" w:rsidRDefault="00C2436F" w:rsidP="00BF2E4F">
      <w:pPr>
        <w:pStyle w:val="ListBullet"/>
        <w:rPr>
          <w:rStyle w:val="ParagraphChar"/>
          <w:rFonts w:eastAsiaTheme="majorEastAsia"/>
        </w:rPr>
      </w:pPr>
      <w:r w:rsidRPr="00E529AE">
        <w:rPr>
          <w:rStyle w:val="ParagraphChar"/>
          <w:rFonts w:eastAsiaTheme="majorEastAsia"/>
        </w:rPr>
        <w:t>A list of the more common complaints and all of the adverse events</w:t>
      </w:r>
    </w:p>
    <w:p w:rsidR="00C2436F" w:rsidRPr="00E529AE" w:rsidRDefault="00C2436F" w:rsidP="00BF2E4F">
      <w:pPr>
        <w:pStyle w:val="ListBullet"/>
        <w:rPr>
          <w:rStyle w:val="ParagraphChar"/>
          <w:rFonts w:eastAsiaTheme="majorEastAsia"/>
        </w:rPr>
      </w:pPr>
      <w:r w:rsidRPr="00E529AE">
        <w:rPr>
          <w:rStyle w:val="ParagraphChar"/>
          <w:rFonts w:eastAsiaTheme="majorEastAsia"/>
        </w:rPr>
        <w:t>Device Incident Report (DIR) number of those adverse events reported to the TGA</w:t>
      </w:r>
    </w:p>
    <w:p w:rsidR="00C2436F" w:rsidRPr="00E529AE" w:rsidRDefault="00C2436F" w:rsidP="00BF2E4F">
      <w:pPr>
        <w:pStyle w:val="ListBullet"/>
        <w:rPr>
          <w:rStyle w:val="ParagraphChar"/>
          <w:rFonts w:eastAsiaTheme="majorEastAsia"/>
        </w:rPr>
      </w:pPr>
      <w:r w:rsidRPr="00E529AE">
        <w:rPr>
          <w:rStyle w:val="ParagraphChar"/>
          <w:rFonts w:eastAsiaTheme="majorEastAsia"/>
        </w:rPr>
        <w:t xml:space="preserve">Regulatory/corrective action/notification by </w:t>
      </w:r>
      <w:r w:rsidR="007C4138" w:rsidRPr="007C4138">
        <w:rPr>
          <w:rStyle w:val="ParagraphChar"/>
          <w:rFonts w:eastAsiaTheme="majorEastAsia"/>
        </w:rPr>
        <w:t>manufacturer</w:t>
      </w:r>
    </w:p>
    <w:p w:rsidR="00C2436F" w:rsidRDefault="00C2436F" w:rsidP="001464FE">
      <w:pPr>
        <w:rPr>
          <w:rStyle w:val="ParagraphChar"/>
          <w:rFonts w:eastAsiaTheme="majorEastAsia"/>
        </w:rPr>
      </w:pPr>
      <w:r w:rsidRPr="00E529AE">
        <w:rPr>
          <w:rStyle w:val="ParagraphChar"/>
          <w:rFonts w:eastAsiaTheme="majorEastAsia"/>
        </w:rPr>
        <w:t>An example of how this might be presented is shown below:</w:t>
      </w:r>
    </w:p>
    <w:tbl>
      <w:tblPr>
        <w:tblStyle w:val="TableTGA1"/>
        <w:tblW w:w="9855" w:type="dxa"/>
        <w:tblLayout w:type="fixed"/>
        <w:tblLook w:val="01E0" w:firstRow="1" w:lastRow="1" w:firstColumn="1" w:lastColumn="1" w:noHBand="0" w:noVBand="0"/>
      </w:tblPr>
      <w:tblGrid>
        <w:gridCol w:w="1101"/>
        <w:gridCol w:w="1740"/>
        <w:gridCol w:w="1126"/>
        <w:gridCol w:w="1361"/>
        <w:gridCol w:w="1361"/>
        <w:gridCol w:w="791"/>
        <w:gridCol w:w="792"/>
        <w:gridCol w:w="791"/>
        <w:gridCol w:w="792"/>
      </w:tblGrid>
      <w:tr w:rsidR="00C2436F" w:rsidRPr="00CD7657" w:rsidTr="00FE6D37">
        <w:trPr>
          <w:cnfStyle w:val="100000000000" w:firstRow="1" w:lastRow="0" w:firstColumn="0" w:lastColumn="0" w:oddVBand="0" w:evenVBand="0" w:oddHBand="0" w:evenHBand="0" w:firstRowFirstColumn="0" w:firstRowLastColumn="0" w:lastRowFirstColumn="0" w:lastRowLastColumn="0"/>
          <w:trHeight w:val="884"/>
        </w:trPr>
        <w:tc>
          <w:tcPr>
            <w:tcW w:w="1101" w:type="dxa"/>
          </w:tcPr>
          <w:p w:rsidR="00C2436F" w:rsidRPr="00F974E0" w:rsidRDefault="00C2436F" w:rsidP="00CC3510">
            <w:pPr>
              <w:rPr>
                <w:b w:val="0"/>
              </w:rPr>
            </w:pPr>
            <w:r w:rsidRPr="00F974E0">
              <w:rPr>
                <w:b w:val="0"/>
              </w:rPr>
              <w:t>ARTG #</w:t>
            </w:r>
          </w:p>
        </w:tc>
        <w:tc>
          <w:tcPr>
            <w:tcW w:w="1740" w:type="dxa"/>
          </w:tcPr>
          <w:p w:rsidR="00C2436F" w:rsidRPr="00F974E0" w:rsidRDefault="00C2436F" w:rsidP="00CC3510">
            <w:pPr>
              <w:rPr>
                <w:b w:val="0"/>
              </w:rPr>
            </w:pPr>
            <w:r w:rsidRPr="00F974E0">
              <w:rPr>
                <w:b w:val="0"/>
              </w:rPr>
              <w:t>Product name</w:t>
            </w:r>
          </w:p>
        </w:tc>
        <w:tc>
          <w:tcPr>
            <w:tcW w:w="1126" w:type="dxa"/>
          </w:tcPr>
          <w:p w:rsidR="00C2436F" w:rsidRPr="00F974E0" w:rsidRDefault="00C2436F" w:rsidP="00CC3510">
            <w:pPr>
              <w:rPr>
                <w:b w:val="0"/>
              </w:rPr>
            </w:pPr>
            <w:r w:rsidRPr="00F974E0">
              <w:rPr>
                <w:b w:val="0"/>
              </w:rPr>
              <w:t>Model #</w:t>
            </w:r>
          </w:p>
        </w:tc>
        <w:tc>
          <w:tcPr>
            <w:tcW w:w="1361" w:type="dxa"/>
          </w:tcPr>
          <w:p w:rsidR="00C2436F" w:rsidRPr="00F974E0" w:rsidRDefault="00C2436F" w:rsidP="00CC3510">
            <w:pPr>
              <w:rPr>
                <w:b w:val="0"/>
              </w:rPr>
            </w:pPr>
            <w:r w:rsidRPr="00F974E0">
              <w:rPr>
                <w:b w:val="0"/>
              </w:rPr>
              <w:t xml:space="preserve"># supplied in </w:t>
            </w:r>
            <w:proofErr w:type="spellStart"/>
            <w:r w:rsidRPr="00F974E0">
              <w:rPr>
                <w:b w:val="0"/>
              </w:rPr>
              <w:t>Aus</w:t>
            </w:r>
            <w:proofErr w:type="spellEnd"/>
          </w:p>
        </w:tc>
        <w:tc>
          <w:tcPr>
            <w:tcW w:w="1361" w:type="dxa"/>
          </w:tcPr>
          <w:p w:rsidR="00C2436F" w:rsidRPr="00F974E0" w:rsidRDefault="00C2436F" w:rsidP="00CC3510">
            <w:pPr>
              <w:rPr>
                <w:b w:val="0"/>
              </w:rPr>
            </w:pPr>
            <w:r w:rsidRPr="00F974E0">
              <w:rPr>
                <w:b w:val="0"/>
              </w:rPr>
              <w:t># supplied World Wide</w:t>
            </w:r>
          </w:p>
        </w:tc>
        <w:tc>
          <w:tcPr>
            <w:tcW w:w="1583" w:type="dxa"/>
            <w:gridSpan w:val="2"/>
          </w:tcPr>
          <w:p w:rsidR="00C2436F" w:rsidRPr="00F974E0" w:rsidRDefault="00C2436F" w:rsidP="00CC3510">
            <w:pPr>
              <w:rPr>
                <w:b w:val="0"/>
              </w:rPr>
            </w:pPr>
            <w:r w:rsidRPr="00F974E0">
              <w:rPr>
                <w:b w:val="0"/>
              </w:rPr>
              <w:t># of complaints</w:t>
            </w:r>
          </w:p>
          <w:p w:rsidR="00C2436F" w:rsidRPr="00F974E0" w:rsidRDefault="00C2436F" w:rsidP="00CC3510">
            <w:pPr>
              <w:rPr>
                <w:b w:val="0"/>
              </w:rPr>
            </w:pPr>
            <w:proofErr w:type="spellStart"/>
            <w:r w:rsidRPr="00F974E0">
              <w:rPr>
                <w:b w:val="0"/>
              </w:rPr>
              <w:t>Aus</w:t>
            </w:r>
            <w:proofErr w:type="spellEnd"/>
            <w:r w:rsidRPr="00F974E0">
              <w:rPr>
                <w:b w:val="0"/>
              </w:rPr>
              <w:t xml:space="preserve">  WW</w:t>
            </w:r>
          </w:p>
        </w:tc>
        <w:tc>
          <w:tcPr>
            <w:tcW w:w="1583" w:type="dxa"/>
            <w:gridSpan w:val="2"/>
          </w:tcPr>
          <w:p w:rsidR="00C2436F" w:rsidRPr="00F974E0" w:rsidRDefault="00C2436F" w:rsidP="00CC3510">
            <w:pPr>
              <w:rPr>
                <w:b w:val="0"/>
              </w:rPr>
            </w:pPr>
            <w:r w:rsidRPr="00F974E0">
              <w:rPr>
                <w:b w:val="0"/>
              </w:rPr>
              <w:t># of Adverse Events</w:t>
            </w:r>
          </w:p>
          <w:p w:rsidR="00C2436F" w:rsidRPr="00F974E0" w:rsidRDefault="00C2436F" w:rsidP="00CC3510">
            <w:pPr>
              <w:rPr>
                <w:b w:val="0"/>
              </w:rPr>
            </w:pPr>
            <w:proofErr w:type="spellStart"/>
            <w:r w:rsidRPr="00F974E0">
              <w:rPr>
                <w:b w:val="0"/>
              </w:rPr>
              <w:t>Aus</w:t>
            </w:r>
            <w:proofErr w:type="spellEnd"/>
            <w:r w:rsidRPr="00F974E0">
              <w:rPr>
                <w:b w:val="0"/>
              </w:rPr>
              <w:t xml:space="preserve"> WW</w:t>
            </w:r>
          </w:p>
        </w:tc>
      </w:tr>
      <w:tr w:rsidR="00C2436F" w:rsidRPr="00CD7657" w:rsidTr="00FE6D37">
        <w:trPr>
          <w:trHeight w:val="1035"/>
        </w:trPr>
        <w:tc>
          <w:tcPr>
            <w:tcW w:w="1101" w:type="dxa"/>
          </w:tcPr>
          <w:p w:rsidR="00C2436F" w:rsidRPr="00CD7657" w:rsidRDefault="00C2436F" w:rsidP="00CC3510">
            <w:r w:rsidRPr="00CD7657">
              <w:t>123456</w:t>
            </w:r>
          </w:p>
        </w:tc>
        <w:tc>
          <w:tcPr>
            <w:tcW w:w="1740" w:type="dxa"/>
          </w:tcPr>
          <w:p w:rsidR="00C2436F" w:rsidRPr="00CD7657" w:rsidRDefault="00C2436F" w:rsidP="00630016">
            <w:r w:rsidRPr="00CD7657">
              <w:t>Knee prosthesis</w:t>
            </w:r>
            <w:r w:rsidR="00630016">
              <w:t>—</w:t>
            </w:r>
            <w:r w:rsidRPr="00CD7657">
              <w:t>femoral component</w:t>
            </w:r>
          </w:p>
        </w:tc>
        <w:tc>
          <w:tcPr>
            <w:tcW w:w="1126" w:type="dxa"/>
          </w:tcPr>
          <w:p w:rsidR="00C2436F" w:rsidRPr="00CD7657" w:rsidRDefault="00C2436F" w:rsidP="00CC3510">
            <w:r w:rsidRPr="00CD7657">
              <w:t>ABC 123</w:t>
            </w:r>
          </w:p>
        </w:tc>
        <w:tc>
          <w:tcPr>
            <w:tcW w:w="1361" w:type="dxa"/>
          </w:tcPr>
          <w:p w:rsidR="00C2436F" w:rsidRPr="00CD7657" w:rsidRDefault="00C2436F" w:rsidP="00CC3510">
            <w:r w:rsidRPr="00CD7657">
              <w:t>200</w:t>
            </w:r>
          </w:p>
        </w:tc>
        <w:tc>
          <w:tcPr>
            <w:tcW w:w="1361" w:type="dxa"/>
          </w:tcPr>
          <w:p w:rsidR="00C2436F" w:rsidRPr="00CD7657" w:rsidRDefault="00C2436F" w:rsidP="00CC3510">
            <w:r w:rsidRPr="00CD7657">
              <w:t>8000</w:t>
            </w:r>
          </w:p>
        </w:tc>
        <w:tc>
          <w:tcPr>
            <w:tcW w:w="791" w:type="dxa"/>
          </w:tcPr>
          <w:p w:rsidR="00C2436F" w:rsidRPr="00CD7657" w:rsidRDefault="00C2436F" w:rsidP="00CC3510">
            <w:r w:rsidRPr="00CD7657">
              <w:t>32</w:t>
            </w:r>
          </w:p>
        </w:tc>
        <w:tc>
          <w:tcPr>
            <w:tcW w:w="792" w:type="dxa"/>
          </w:tcPr>
          <w:p w:rsidR="00C2436F" w:rsidRPr="00CD7657" w:rsidRDefault="00C2436F" w:rsidP="00CC3510"/>
        </w:tc>
        <w:tc>
          <w:tcPr>
            <w:tcW w:w="791" w:type="dxa"/>
          </w:tcPr>
          <w:p w:rsidR="00C2436F" w:rsidRPr="00CD7657" w:rsidRDefault="00C2436F" w:rsidP="00CC3510">
            <w:r w:rsidRPr="00CD7657">
              <w:t>2</w:t>
            </w:r>
          </w:p>
        </w:tc>
        <w:tc>
          <w:tcPr>
            <w:tcW w:w="792" w:type="dxa"/>
          </w:tcPr>
          <w:p w:rsidR="00C2436F" w:rsidRPr="00CD7657" w:rsidRDefault="00C2436F" w:rsidP="00CC3510"/>
        </w:tc>
      </w:tr>
    </w:tbl>
    <w:p w:rsidR="00C2436F" w:rsidRPr="00B2508C" w:rsidRDefault="00C2436F" w:rsidP="00C2436F"/>
    <w:tbl>
      <w:tblPr>
        <w:tblStyle w:val="TableTGA1"/>
        <w:tblW w:w="0" w:type="auto"/>
        <w:tblLook w:val="01E0" w:firstRow="1" w:lastRow="1" w:firstColumn="1" w:lastColumn="1" w:noHBand="0" w:noVBand="0"/>
      </w:tblPr>
      <w:tblGrid>
        <w:gridCol w:w="1626"/>
        <w:gridCol w:w="1620"/>
        <w:gridCol w:w="1627"/>
        <w:gridCol w:w="1628"/>
        <w:gridCol w:w="1614"/>
        <w:gridCol w:w="1627"/>
      </w:tblGrid>
      <w:tr w:rsidR="00C2436F" w:rsidRPr="00CD7657" w:rsidTr="00BF2E4F">
        <w:trPr>
          <w:cnfStyle w:val="100000000000" w:firstRow="1" w:lastRow="0" w:firstColumn="0" w:lastColumn="0" w:oddVBand="0" w:evenVBand="0" w:oddHBand="0" w:evenHBand="0" w:firstRowFirstColumn="0" w:firstRowLastColumn="0" w:lastRowFirstColumn="0" w:lastRowLastColumn="0"/>
        </w:trPr>
        <w:tc>
          <w:tcPr>
            <w:tcW w:w="1642" w:type="dxa"/>
          </w:tcPr>
          <w:p w:rsidR="00C2436F" w:rsidRPr="00F974E0" w:rsidRDefault="00C2436F" w:rsidP="00CC3510">
            <w:pPr>
              <w:rPr>
                <w:b w:val="0"/>
              </w:rPr>
            </w:pPr>
            <w:r w:rsidRPr="00F974E0">
              <w:rPr>
                <w:b w:val="0"/>
              </w:rPr>
              <w:t>Type of complaints</w:t>
            </w:r>
          </w:p>
        </w:tc>
        <w:tc>
          <w:tcPr>
            <w:tcW w:w="1643" w:type="dxa"/>
          </w:tcPr>
          <w:p w:rsidR="00C2436F" w:rsidRPr="00F974E0" w:rsidRDefault="00C2436F" w:rsidP="00CC3510">
            <w:pPr>
              <w:rPr>
                <w:b w:val="0"/>
              </w:rPr>
            </w:pPr>
            <w:r w:rsidRPr="00F974E0">
              <w:rPr>
                <w:b w:val="0"/>
              </w:rPr>
              <w:t>Number</w:t>
            </w:r>
          </w:p>
        </w:tc>
        <w:tc>
          <w:tcPr>
            <w:tcW w:w="1642" w:type="dxa"/>
          </w:tcPr>
          <w:p w:rsidR="00C2436F" w:rsidRPr="00F974E0" w:rsidRDefault="00C2436F" w:rsidP="00CC3510">
            <w:pPr>
              <w:rPr>
                <w:b w:val="0"/>
              </w:rPr>
            </w:pPr>
            <w:r w:rsidRPr="00F974E0">
              <w:rPr>
                <w:b w:val="0"/>
              </w:rPr>
              <w:t xml:space="preserve">Percentage in </w:t>
            </w:r>
            <w:smartTag w:uri="urn:schemas-microsoft-com:office:smarttags" w:element="place">
              <w:smartTag w:uri="urn:schemas-microsoft-com:office:smarttags" w:element="country-region">
                <w:r w:rsidRPr="00F974E0">
                  <w:rPr>
                    <w:b w:val="0"/>
                  </w:rPr>
                  <w:t>Australia</w:t>
                </w:r>
              </w:smartTag>
            </w:smartTag>
          </w:p>
        </w:tc>
        <w:tc>
          <w:tcPr>
            <w:tcW w:w="1643" w:type="dxa"/>
          </w:tcPr>
          <w:p w:rsidR="00C2436F" w:rsidRPr="00F974E0" w:rsidRDefault="00C2436F" w:rsidP="00CC3510">
            <w:pPr>
              <w:rPr>
                <w:b w:val="0"/>
              </w:rPr>
            </w:pPr>
            <w:r w:rsidRPr="00F974E0">
              <w:rPr>
                <w:b w:val="0"/>
              </w:rPr>
              <w:t>Percentage world Wide</w:t>
            </w:r>
          </w:p>
        </w:tc>
        <w:tc>
          <w:tcPr>
            <w:tcW w:w="1642" w:type="dxa"/>
          </w:tcPr>
          <w:p w:rsidR="00C2436F" w:rsidRPr="00F974E0" w:rsidRDefault="00C2436F" w:rsidP="00CC3510">
            <w:pPr>
              <w:rPr>
                <w:b w:val="0"/>
              </w:rPr>
            </w:pPr>
            <w:r w:rsidRPr="00F974E0">
              <w:rPr>
                <w:b w:val="0"/>
              </w:rPr>
              <w:t>TGA DIR #</w:t>
            </w:r>
          </w:p>
        </w:tc>
        <w:tc>
          <w:tcPr>
            <w:tcW w:w="1643" w:type="dxa"/>
          </w:tcPr>
          <w:p w:rsidR="00C2436F" w:rsidRPr="00F974E0" w:rsidRDefault="00C2436F" w:rsidP="00CC3510">
            <w:pPr>
              <w:rPr>
                <w:b w:val="0"/>
              </w:rPr>
            </w:pPr>
            <w:r w:rsidRPr="00F974E0">
              <w:rPr>
                <w:b w:val="0"/>
              </w:rPr>
              <w:t>Regulatory action</w:t>
            </w:r>
          </w:p>
        </w:tc>
      </w:tr>
      <w:tr w:rsidR="00C2436F" w:rsidRPr="00CD7657" w:rsidTr="00BF2E4F">
        <w:tc>
          <w:tcPr>
            <w:tcW w:w="9855" w:type="dxa"/>
            <w:gridSpan w:val="6"/>
          </w:tcPr>
          <w:p w:rsidR="00C2436F" w:rsidRPr="00CD7657" w:rsidRDefault="00C2436F" w:rsidP="00CC3510">
            <w:r w:rsidRPr="00CD7657">
              <w:t>Adverse events</w:t>
            </w:r>
          </w:p>
        </w:tc>
      </w:tr>
      <w:tr w:rsidR="00C2436F" w:rsidRPr="00CD7657" w:rsidTr="00BF2E4F">
        <w:tc>
          <w:tcPr>
            <w:tcW w:w="1642" w:type="dxa"/>
          </w:tcPr>
          <w:p w:rsidR="00C2436F" w:rsidRPr="00CD7657" w:rsidRDefault="00C2436F" w:rsidP="00CC3510">
            <w:r w:rsidRPr="00CD7657">
              <w:t>loosening</w:t>
            </w:r>
          </w:p>
        </w:tc>
        <w:tc>
          <w:tcPr>
            <w:tcW w:w="1643" w:type="dxa"/>
          </w:tcPr>
          <w:p w:rsidR="00C2436F" w:rsidRPr="00CD7657" w:rsidRDefault="00C2436F" w:rsidP="00CC3510">
            <w:r w:rsidRPr="00CD7657">
              <w:t>2</w:t>
            </w:r>
          </w:p>
        </w:tc>
        <w:tc>
          <w:tcPr>
            <w:tcW w:w="1642" w:type="dxa"/>
          </w:tcPr>
          <w:p w:rsidR="00C2436F" w:rsidRPr="00CD7657" w:rsidRDefault="00C2436F" w:rsidP="00CC3510">
            <w:r w:rsidRPr="00CD7657">
              <w:t>0.025%</w:t>
            </w:r>
          </w:p>
        </w:tc>
        <w:tc>
          <w:tcPr>
            <w:tcW w:w="1643" w:type="dxa"/>
          </w:tcPr>
          <w:p w:rsidR="00C2436F" w:rsidRPr="00CD7657" w:rsidRDefault="00C2436F" w:rsidP="00CC3510"/>
        </w:tc>
        <w:tc>
          <w:tcPr>
            <w:tcW w:w="1642" w:type="dxa"/>
          </w:tcPr>
          <w:p w:rsidR="00C2436F" w:rsidRPr="00CD7657" w:rsidRDefault="00C2436F" w:rsidP="00CC3510">
            <w:r w:rsidRPr="00CD7657">
              <w:t>DIR 12234</w:t>
            </w:r>
          </w:p>
        </w:tc>
        <w:tc>
          <w:tcPr>
            <w:tcW w:w="1643" w:type="dxa"/>
          </w:tcPr>
          <w:p w:rsidR="00C2436F" w:rsidRPr="00CD7657" w:rsidRDefault="00C2436F" w:rsidP="00CC3510">
            <w:r w:rsidRPr="00CD7657">
              <w:t>Nil</w:t>
            </w:r>
          </w:p>
        </w:tc>
      </w:tr>
    </w:tbl>
    <w:p w:rsidR="00FE6D37" w:rsidRDefault="00FE6D37" w:rsidP="001464FE">
      <w:pPr>
        <w:rPr>
          <w:rStyle w:val="ParagraphChar"/>
          <w:rFonts w:eastAsiaTheme="majorEastAsia"/>
        </w:rPr>
      </w:pPr>
    </w:p>
    <w:p w:rsidR="00833640" w:rsidRPr="00E529AE" w:rsidRDefault="00C2436F" w:rsidP="001464FE">
      <w:pPr>
        <w:rPr>
          <w:rStyle w:val="ParagraphChar"/>
          <w:rFonts w:eastAsiaTheme="majorEastAsia"/>
        </w:rPr>
      </w:pPr>
      <w:r w:rsidRPr="00E529AE">
        <w:rPr>
          <w:rStyle w:val="ParagraphChar"/>
          <w:rFonts w:eastAsiaTheme="majorEastAsia"/>
        </w:rPr>
        <w:t>Reports should be submitted to</w:t>
      </w:r>
      <w:r w:rsidR="00FE6D37">
        <w:rPr>
          <w:rStyle w:val="ParagraphChar"/>
          <w:rFonts w:eastAsiaTheme="majorEastAsia"/>
        </w:rPr>
        <w:t xml:space="preserve"> &lt;</w:t>
      </w:r>
      <w:hyperlink r:id="rId28" w:history="1">
        <w:r w:rsidR="00FE6D37" w:rsidRPr="00FE6D37">
          <w:rPr>
            <w:rStyle w:val="Hyperlink"/>
            <w:rFonts w:eastAsiaTheme="majorEastAsia" w:cs="Times New Roman"/>
            <w:szCs w:val="20"/>
            <w:lang w:eastAsia="en-AU"/>
          </w:rPr>
          <w:t>iris@tga.gov.au</w:t>
        </w:r>
      </w:hyperlink>
      <w:r w:rsidR="00FE6D37">
        <w:rPr>
          <w:rFonts w:eastAsiaTheme="majorEastAsia" w:cs="Times New Roman"/>
          <w:szCs w:val="20"/>
          <w:lang w:eastAsia="en-AU"/>
        </w:rPr>
        <w:t>&gt; where possible.  Otherwise, they may be sent to</w:t>
      </w:r>
      <w:r w:rsidRPr="00E529AE">
        <w:rPr>
          <w:rStyle w:val="ParagraphChar"/>
          <w:rFonts w:eastAsiaTheme="majorEastAsia"/>
        </w:rPr>
        <w:t>:</w:t>
      </w:r>
    </w:p>
    <w:p w:rsidR="00FE6D37" w:rsidRDefault="00FE6D37" w:rsidP="00330948">
      <w:pPr>
        <w:pStyle w:val="Address"/>
      </w:pPr>
      <w:r>
        <w:t>Annual Reports</w:t>
      </w:r>
    </w:p>
    <w:p w:rsidR="00C2436F" w:rsidRPr="00E529AE" w:rsidRDefault="00C2436F" w:rsidP="00330948">
      <w:pPr>
        <w:pStyle w:val="Address"/>
      </w:pPr>
      <w:r w:rsidRPr="00E529AE">
        <w:t>The Coordinator</w:t>
      </w:r>
    </w:p>
    <w:p w:rsidR="00C2436F" w:rsidRPr="00E529AE" w:rsidRDefault="00C2436F" w:rsidP="00330948">
      <w:pPr>
        <w:pStyle w:val="Address"/>
      </w:pPr>
      <w:r w:rsidRPr="00E529AE">
        <w:t>Medical Device Incident Report Investigation Scheme (IRIS)</w:t>
      </w:r>
    </w:p>
    <w:p w:rsidR="00C2436F" w:rsidRPr="00E529AE" w:rsidRDefault="00C2436F" w:rsidP="00330948">
      <w:pPr>
        <w:pStyle w:val="Address"/>
      </w:pPr>
      <w:r w:rsidRPr="00E529AE">
        <w:t>Therapeutic Goods Administration</w:t>
      </w:r>
    </w:p>
    <w:p w:rsidR="00C2436F" w:rsidRPr="00E529AE" w:rsidRDefault="00C2436F" w:rsidP="00330948">
      <w:pPr>
        <w:pStyle w:val="Address"/>
      </w:pPr>
      <w:r w:rsidRPr="00E529AE">
        <w:t>PO Box 100</w:t>
      </w:r>
    </w:p>
    <w:p w:rsidR="00C2436F" w:rsidRDefault="00C2436F" w:rsidP="00330948">
      <w:pPr>
        <w:pStyle w:val="Address"/>
      </w:pPr>
      <w:proofErr w:type="gramStart"/>
      <w:r>
        <w:t>WODEN  ACT</w:t>
      </w:r>
      <w:proofErr w:type="gramEnd"/>
      <w:r>
        <w:t xml:space="preserve"> </w:t>
      </w:r>
      <w:r w:rsidRPr="00E529AE">
        <w:t>2606</w:t>
      </w:r>
    </w:p>
    <w:p w:rsidR="00FE6D37" w:rsidRDefault="00FE6D37" w:rsidP="00330948">
      <w:pPr>
        <w:pStyle w:val="Address"/>
      </w:pPr>
    </w:p>
    <w:p w:rsidR="00C2436F" w:rsidRPr="00E529AE" w:rsidRDefault="00C2436F" w:rsidP="00330948">
      <w:pPr>
        <w:pStyle w:val="Address"/>
      </w:pPr>
      <w:r w:rsidRPr="00E529AE">
        <w:t>Facsimile: 02 62</w:t>
      </w:r>
      <w:r w:rsidR="00FE6D37">
        <w:t>03 1713</w:t>
      </w:r>
    </w:p>
    <w:p w:rsidR="00FE6D37" w:rsidRDefault="00C2436F" w:rsidP="00FE6D37">
      <w:pPr>
        <w:pStyle w:val="Address"/>
      </w:pPr>
      <w:r w:rsidRPr="00E529AE">
        <w:t>Telephone: 1800 809 361</w:t>
      </w:r>
      <w:bookmarkStart w:id="47" w:name="_Toc248898323"/>
      <w:bookmarkStart w:id="48" w:name="_Toc260300945"/>
      <w:bookmarkStart w:id="49" w:name="_Toc280874376"/>
    </w:p>
    <w:p w:rsidR="00FE6D37" w:rsidRDefault="00FE6D37">
      <w:pPr>
        <w:spacing w:after="200" w:line="0" w:lineRule="auto"/>
        <w:rPr>
          <w:rFonts w:asciiTheme="minorHAnsi" w:hAnsiTheme="minorHAnsi"/>
          <w:sz w:val="21"/>
        </w:rPr>
      </w:pPr>
      <w:r>
        <w:br w:type="page"/>
      </w:r>
    </w:p>
    <w:p w:rsidR="00C2436F" w:rsidRPr="008C7CAF" w:rsidRDefault="007C4138" w:rsidP="00C2436F">
      <w:pPr>
        <w:pStyle w:val="Heading2"/>
      </w:pPr>
      <w:bookmarkStart w:id="50" w:name="_Toc293048842"/>
      <w:r w:rsidRPr="007C4138">
        <w:lastRenderedPageBreak/>
        <w:t>Manufacturer</w:t>
      </w:r>
      <w:r w:rsidR="00C2436F" w:rsidRPr="008C7CAF">
        <w:t>’s ongoing obligations</w:t>
      </w:r>
      <w:bookmarkEnd w:id="47"/>
      <w:bookmarkEnd w:id="48"/>
      <w:bookmarkEnd w:id="49"/>
      <w:bookmarkEnd w:id="50"/>
    </w:p>
    <w:p w:rsidR="00C2436F" w:rsidRPr="00E529AE" w:rsidRDefault="007C4138" w:rsidP="001464FE">
      <w:pPr>
        <w:rPr>
          <w:rStyle w:val="ParagraphChar"/>
          <w:rFonts w:eastAsiaTheme="majorEastAsia"/>
        </w:rPr>
      </w:pPr>
      <w:r w:rsidRPr="007C4138">
        <w:rPr>
          <w:rStyle w:val="ParagraphChar"/>
          <w:rFonts w:eastAsiaTheme="majorEastAsia"/>
        </w:rPr>
        <w:t>Manufacturer</w:t>
      </w:r>
      <w:r w:rsidR="00CA6AB0">
        <w:rPr>
          <w:rStyle w:val="ParagraphChar"/>
          <w:rFonts w:eastAsiaTheme="majorEastAsia"/>
        </w:rPr>
        <w:t xml:space="preserve">s </w:t>
      </w:r>
      <w:r w:rsidR="00C2436F" w:rsidRPr="00E529AE">
        <w:rPr>
          <w:rStyle w:val="ParagraphChar"/>
          <w:rFonts w:eastAsiaTheme="majorEastAsia"/>
        </w:rPr>
        <w:t xml:space="preserve">have ongoing legal obligations for </w:t>
      </w:r>
      <w:r w:rsidRPr="007C4138">
        <w:rPr>
          <w:rStyle w:val="ParagraphChar"/>
          <w:rFonts w:eastAsiaTheme="majorEastAsia"/>
        </w:rPr>
        <w:t>medical devices</w:t>
      </w:r>
      <w:r w:rsidR="00C2436F" w:rsidRPr="00E529AE">
        <w:rPr>
          <w:rStyle w:val="ParagraphChar"/>
          <w:rFonts w:eastAsiaTheme="majorEastAsia"/>
        </w:rPr>
        <w:t xml:space="preserve"> that they manufacture that are supplied in </w:t>
      </w:r>
      <w:smartTag w:uri="urn:schemas-microsoft-com:office:smarttags" w:element="place">
        <w:smartTag w:uri="urn:schemas-microsoft-com:office:smarttags" w:element="country-region">
          <w:r w:rsidR="00C2436F" w:rsidRPr="00E529AE">
            <w:rPr>
              <w:rStyle w:val="ParagraphChar"/>
              <w:rFonts w:eastAsiaTheme="majorEastAsia"/>
            </w:rPr>
            <w:t>Australia</w:t>
          </w:r>
        </w:smartTag>
      </w:smartTag>
      <w:r w:rsidR="00C2436F" w:rsidRPr="00E529AE">
        <w:rPr>
          <w:rStyle w:val="ParagraphChar"/>
          <w:rFonts w:eastAsiaTheme="majorEastAsia"/>
        </w:rPr>
        <w:t xml:space="preserve">. These obligations are outlined in full in the therapeutic goods legislation. </w:t>
      </w:r>
    </w:p>
    <w:p w:rsidR="00C2436F" w:rsidRDefault="00C2436F" w:rsidP="001464FE">
      <w:pPr>
        <w:rPr>
          <w:rStyle w:val="ParagraphChar"/>
          <w:rFonts w:eastAsiaTheme="majorEastAsia"/>
        </w:rPr>
      </w:pPr>
      <w:r w:rsidRPr="00E529AE">
        <w:rPr>
          <w:rStyle w:val="ParagraphChar"/>
          <w:rFonts w:eastAsiaTheme="majorEastAsia"/>
        </w:rPr>
        <w:t xml:space="preserve">As part of the approval process to market a </w:t>
      </w:r>
      <w:r w:rsidR="007C4138" w:rsidRPr="007C4138">
        <w:rPr>
          <w:rStyle w:val="ParagraphChar"/>
          <w:rFonts w:eastAsiaTheme="majorEastAsia"/>
        </w:rPr>
        <w:t>medical device</w:t>
      </w:r>
      <w:r w:rsidRPr="00E529AE">
        <w:rPr>
          <w:rStyle w:val="ParagraphChar"/>
          <w:rFonts w:eastAsiaTheme="majorEastAsia"/>
        </w:rPr>
        <w:t xml:space="preserve"> in </w:t>
      </w:r>
      <w:smartTag w:uri="urn:schemas-microsoft-com:office:smarttags" w:element="place">
        <w:smartTag w:uri="urn:schemas-microsoft-com:office:smarttags" w:element="country-region">
          <w:r w:rsidRPr="00E529AE">
            <w:rPr>
              <w:rStyle w:val="ParagraphChar"/>
              <w:rFonts w:eastAsiaTheme="majorEastAsia"/>
            </w:rPr>
            <w:t>Australia</w:t>
          </w:r>
        </w:smartTag>
      </w:smartTag>
      <w:r w:rsidRPr="00E529AE">
        <w:rPr>
          <w:rStyle w:val="ParagraphChar"/>
          <w:rFonts w:eastAsiaTheme="majorEastAsia"/>
        </w:rPr>
        <w:t xml:space="preserve"> a </w:t>
      </w:r>
      <w:r w:rsidR="007C4138" w:rsidRPr="007C4138">
        <w:rPr>
          <w:rStyle w:val="ParagraphChar"/>
          <w:rFonts w:eastAsiaTheme="majorEastAsia"/>
        </w:rPr>
        <w:t>manufacturer</w:t>
      </w:r>
      <w:r w:rsidRPr="00E529AE">
        <w:rPr>
          <w:rStyle w:val="ParagraphChar"/>
          <w:rFonts w:eastAsiaTheme="majorEastAsia"/>
        </w:rPr>
        <w:t xml:space="preserve"> must sign an Australian Declaration of Conformity. The Australian Declaration of Conformity states which conformity assessment </w:t>
      </w:r>
      <w:r>
        <w:rPr>
          <w:rStyle w:val="ParagraphChar"/>
          <w:rFonts w:eastAsiaTheme="majorEastAsia"/>
        </w:rPr>
        <w:t>procedures</w:t>
      </w:r>
      <w:r w:rsidRPr="00E529AE">
        <w:rPr>
          <w:rStyle w:val="ParagraphChar"/>
          <w:rFonts w:eastAsiaTheme="majorEastAsia"/>
        </w:rPr>
        <w:t xml:space="preserve"> the </w:t>
      </w:r>
      <w:r w:rsidR="007C4138" w:rsidRPr="007C4138">
        <w:rPr>
          <w:rStyle w:val="ParagraphChar"/>
          <w:rFonts w:eastAsiaTheme="majorEastAsia"/>
        </w:rPr>
        <w:t>manufacturer</w:t>
      </w:r>
      <w:r w:rsidRPr="00E529AE">
        <w:rPr>
          <w:rStyle w:val="ParagraphChar"/>
          <w:rFonts w:eastAsiaTheme="majorEastAsia"/>
        </w:rPr>
        <w:t xml:space="preserve"> has chosen to use to demonstrate that their </w:t>
      </w:r>
      <w:r w:rsidR="007C4138" w:rsidRPr="007C4138">
        <w:rPr>
          <w:rStyle w:val="ParagraphChar"/>
          <w:rFonts w:eastAsiaTheme="majorEastAsia"/>
        </w:rPr>
        <w:t>medical device</w:t>
      </w:r>
      <w:r w:rsidRPr="00E529AE">
        <w:rPr>
          <w:rStyle w:val="ParagraphChar"/>
          <w:rFonts w:eastAsiaTheme="majorEastAsia"/>
        </w:rPr>
        <w:t xml:space="preserve"> meets the </w:t>
      </w:r>
      <w:r w:rsidR="007C4138" w:rsidRPr="007C4138">
        <w:rPr>
          <w:rStyle w:val="ParagraphChar"/>
          <w:rFonts w:eastAsiaTheme="majorEastAsia"/>
        </w:rPr>
        <w:t>Essential Principles</w:t>
      </w:r>
      <w:r w:rsidRPr="00E529AE">
        <w:rPr>
          <w:rStyle w:val="ParagraphChar"/>
          <w:rFonts w:eastAsiaTheme="majorEastAsia"/>
        </w:rPr>
        <w:t xml:space="preserve">. The ongoing obligations for a </w:t>
      </w:r>
      <w:r w:rsidR="007C4138" w:rsidRPr="007C4138">
        <w:rPr>
          <w:rStyle w:val="ParagraphChar"/>
          <w:rFonts w:eastAsiaTheme="majorEastAsia"/>
        </w:rPr>
        <w:t>manufacturer</w:t>
      </w:r>
      <w:r w:rsidRPr="00E529AE">
        <w:rPr>
          <w:rStyle w:val="ParagraphChar"/>
          <w:rFonts w:eastAsiaTheme="majorEastAsia"/>
        </w:rPr>
        <w:t xml:space="preserve"> vary depending on which conformity assessment </w:t>
      </w:r>
      <w:r>
        <w:rPr>
          <w:rStyle w:val="ParagraphChar"/>
          <w:rFonts w:eastAsiaTheme="majorEastAsia"/>
        </w:rPr>
        <w:t>procedures</w:t>
      </w:r>
      <w:r w:rsidRPr="00E529AE">
        <w:rPr>
          <w:rStyle w:val="ParagraphChar"/>
          <w:rFonts w:eastAsiaTheme="majorEastAsia"/>
        </w:rPr>
        <w:t xml:space="preserve"> they have used. Full details of the ongoing obligations for each of the conformity assessment procedures are in Schedule 3 of the </w:t>
      </w:r>
      <w:r w:rsidRPr="00E5447B">
        <w:rPr>
          <w:rStyle w:val="ParagraphChar"/>
          <w:rFonts w:eastAsiaTheme="majorEastAsia"/>
          <w:i/>
        </w:rPr>
        <w:t>Therapeutic Goods Regulations (Medical Devices) 2002</w:t>
      </w:r>
      <w:r w:rsidRPr="00E529AE">
        <w:rPr>
          <w:rStyle w:val="ParagraphChar"/>
          <w:rFonts w:eastAsiaTheme="majorEastAsia"/>
        </w:rPr>
        <w:t xml:space="preserve"> (the Regulations). These surveillance activities are a critical part of the </w:t>
      </w:r>
      <w:r w:rsidR="007C4138" w:rsidRPr="007C4138">
        <w:rPr>
          <w:rStyle w:val="ParagraphChar"/>
          <w:rFonts w:eastAsiaTheme="majorEastAsia"/>
        </w:rPr>
        <w:t>manufacturer</w:t>
      </w:r>
      <w:r w:rsidRPr="00E529AE">
        <w:rPr>
          <w:rStyle w:val="ParagraphChar"/>
          <w:rFonts w:eastAsiaTheme="majorEastAsia"/>
        </w:rPr>
        <w:t>’s overall quality manufacturing system.</w:t>
      </w:r>
    </w:p>
    <w:tbl>
      <w:tblPr>
        <w:tblStyle w:val="TableTGA1"/>
        <w:tblW w:w="0" w:type="auto"/>
        <w:tblLook w:val="01E0" w:firstRow="1" w:lastRow="1" w:firstColumn="1" w:lastColumn="1" w:noHBand="0" w:noVBand="0"/>
      </w:tblPr>
      <w:tblGrid>
        <w:gridCol w:w="1793"/>
        <w:gridCol w:w="5891"/>
        <w:gridCol w:w="2058"/>
      </w:tblGrid>
      <w:tr w:rsidR="00C2436F" w:rsidRPr="00CD7657" w:rsidTr="00330948">
        <w:trPr>
          <w:cnfStyle w:val="100000000000" w:firstRow="1" w:lastRow="0" w:firstColumn="0" w:lastColumn="0" w:oddVBand="0" w:evenVBand="0" w:oddHBand="0" w:evenHBand="0" w:firstRowFirstColumn="0" w:firstRowLastColumn="0" w:lastRowFirstColumn="0" w:lastRowLastColumn="0"/>
        </w:trPr>
        <w:tc>
          <w:tcPr>
            <w:tcW w:w="1809" w:type="dxa"/>
          </w:tcPr>
          <w:p w:rsidR="00C2436F" w:rsidRPr="00F974E0" w:rsidRDefault="00C2436F" w:rsidP="00CC3510">
            <w:pPr>
              <w:rPr>
                <w:b w:val="0"/>
              </w:rPr>
            </w:pPr>
            <w:r w:rsidRPr="00F974E0">
              <w:rPr>
                <w:b w:val="0"/>
              </w:rPr>
              <w:t xml:space="preserve">Requirement </w:t>
            </w:r>
          </w:p>
        </w:tc>
        <w:tc>
          <w:tcPr>
            <w:tcW w:w="5954" w:type="dxa"/>
          </w:tcPr>
          <w:p w:rsidR="00C2436F" w:rsidRPr="00F974E0" w:rsidRDefault="00C2436F" w:rsidP="00CC3510">
            <w:pPr>
              <w:rPr>
                <w:b w:val="0"/>
              </w:rPr>
            </w:pPr>
            <w:r w:rsidRPr="00F974E0">
              <w:rPr>
                <w:b w:val="0"/>
              </w:rPr>
              <w:t>Example(s)</w:t>
            </w:r>
          </w:p>
        </w:tc>
        <w:tc>
          <w:tcPr>
            <w:tcW w:w="2092" w:type="dxa"/>
          </w:tcPr>
          <w:p w:rsidR="00C2436F" w:rsidRPr="00F974E0" w:rsidRDefault="00C2436F" w:rsidP="00CC3510">
            <w:pPr>
              <w:rPr>
                <w:b w:val="0"/>
              </w:rPr>
            </w:pPr>
            <w:r w:rsidRPr="00F974E0">
              <w:rPr>
                <w:b w:val="0"/>
              </w:rPr>
              <w:t xml:space="preserve">Legislative reference </w:t>
            </w:r>
          </w:p>
        </w:tc>
      </w:tr>
      <w:tr w:rsidR="00C2436F" w:rsidRPr="00CD7657" w:rsidTr="00330948">
        <w:tc>
          <w:tcPr>
            <w:tcW w:w="1809" w:type="dxa"/>
          </w:tcPr>
          <w:p w:rsidR="00C2436F" w:rsidRPr="00CD7657" w:rsidRDefault="007C4138" w:rsidP="00CC3510">
            <w:r w:rsidRPr="007C4138">
              <w:t>Manufacturer</w:t>
            </w:r>
            <w:r w:rsidR="00C2436F" w:rsidRPr="00CD7657">
              <w:t xml:space="preserve"> must maintain appropriate records </w:t>
            </w:r>
          </w:p>
        </w:tc>
        <w:tc>
          <w:tcPr>
            <w:tcW w:w="5954" w:type="dxa"/>
          </w:tcPr>
          <w:p w:rsidR="00C2436F" w:rsidRPr="00CD7657" w:rsidRDefault="00C2436F" w:rsidP="00330948">
            <w:pPr>
              <w:pStyle w:val="ListBullet"/>
            </w:pPr>
            <w:r w:rsidRPr="00CD7657">
              <w:t xml:space="preserve">technical documentation that demonstrates the conformity of their devices with the </w:t>
            </w:r>
            <w:r w:rsidR="007C4138" w:rsidRPr="007C4138">
              <w:t>Essential Principles</w:t>
            </w:r>
          </w:p>
          <w:p w:rsidR="00C2436F" w:rsidRPr="00CD7657" w:rsidRDefault="00C2436F" w:rsidP="00330948">
            <w:pPr>
              <w:pStyle w:val="ListBullet"/>
            </w:pPr>
            <w:r w:rsidRPr="00CD7657">
              <w:t xml:space="preserve">evidence that an appropriate conformity assessment procedure has been applied </w:t>
            </w:r>
          </w:p>
          <w:p w:rsidR="00C2436F" w:rsidRPr="00CD7657" w:rsidRDefault="00C2436F" w:rsidP="00330948">
            <w:pPr>
              <w:pStyle w:val="ListBullet"/>
            </w:pPr>
            <w:r w:rsidRPr="00CD7657">
              <w:t>the Australian Declaration of Conformity</w:t>
            </w:r>
          </w:p>
          <w:p w:rsidR="00C2436F" w:rsidRPr="00CD7657" w:rsidRDefault="00C2436F" w:rsidP="00330948">
            <w:pPr>
              <w:pStyle w:val="ListBullet"/>
            </w:pPr>
            <w:r w:rsidRPr="00CD7657">
              <w:t xml:space="preserve">details of any </w:t>
            </w:r>
            <w:r>
              <w:t>post-market</w:t>
            </w:r>
            <w:r w:rsidRPr="00CD7657">
              <w:t xml:space="preserve"> activities undertaken after the device was supplied in Australia</w:t>
            </w:r>
          </w:p>
          <w:p w:rsidR="00C2436F" w:rsidRPr="00CD7657" w:rsidRDefault="00C2436F" w:rsidP="00330948">
            <w:pPr>
              <w:pStyle w:val="ListBullet"/>
            </w:pPr>
            <w:r w:rsidRPr="00CD7657">
              <w:t>details of any changes or variations to the device and/or quality management system</w:t>
            </w:r>
            <w:r w:rsidR="003810FA">
              <w:t>—</w:t>
            </w:r>
            <w:r w:rsidRPr="00CD7657">
              <w:t>for more information</w:t>
            </w:r>
            <w:r w:rsidR="003810FA">
              <w:t>,</w:t>
            </w:r>
            <w:r w:rsidRPr="00CD7657">
              <w:t xml:space="preserve"> please see</w:t>
            </w:r>
            <w:r w:rsidR="00CD0514">
              <w:t xml:space="preserve"> </w:t>
            </w:r>
            <w:r w:rsidR="00881756">
              <w:fldChar w:fldCharType="begin"/>
            </w:r>
            <w:r w:rsidR="00881756">
              <w:instrText xml:space="preserve"> REF _Ref289170755 \h  \* MERGEFORMAT </w:instrText>
            </w:r>
            <w:r w:rsidR="00881756">
              <w:fldChar w:fldCharType="separate"/>
            </w:r>
            <w:r w:rsidR="00F16B5B" w:rsidRPr="00F16B5B">
              <w:rPr>
                <w:rStyle w:val="BookmarkHyperlink"/>
              </w:rPr>
              <w:t>Section 21. Changes to ARTG Inclusions</w:t>
            </w:r>
            <w:r w:rsidR="00881756">
              <w:fldChar w:fldCharType="end"/>
            </w:r>
            <w:r>
              <w:t>.</w:t>
            </w:r>
          </w:p>
          <w:p w:rsidR="00C2436F" w:rsidRPr="00CD7657" w:rsidRDefault="00C2436F" w:rsidP="00330948">
            <w:pPr>
              <w:pStyle w:val="ListBullet"/>
            </w:pPr>
            <w:r w:rsidRPr="00CD7657">
              <w:t xml:space="preserve">any notice, report, certificate or other document in relation to the quality management system issued to the </w:t>
            </w:r>
            <w:r w:rsidR="007C4138" w:rsidRPr="007C4138">
              <w:t>manufacturer</w:t>
            </w:r>
            <w:r w:rsidRPr="00CD7657">
              <w:t xml:space="preserve"> by the TGA</w:t>
            </w:r>
          </w:p>
          <w:p w:rsidR="00C2436F" w:rsidRPr="00CD7657" w:rsidRDefault="00C2436F" w:rsidP="00330948">
            <w:pPr>
              <w:pStyle w:val="ListBullet"/>
            </w:pPr>
            <w:r w:rsidRPr="00CD7657">
              <w:t>for all d</w:t>
            </w:r>
            <w:r w:rsidR="00FE6D37">
              <w:t>evices that are not Class I non-</w:t>
            </w:r>
            <w:r w:rsidRPr="00CD7657">
              <w:t>sterile and non</w:t>
            </w:r>
            <w:r w:rsidR="00FE6D37">
              <w:t>-</w:t>
            </w:r>
            <w:r w:rsidRPr="00CD7657">
              <w:t>measuring:</w:t>
            </w:r>
          </w:p>
          <w:p w:rsidR="00C2436F" w:rsidRPr="00CD7657" w:rsidRDefault="00C2436F" w:rsidP="00330948">
            <w:pPr>
              <w:pStyle w:val="ListBullet"/>
            </w:pPr>
            <w:r w:rsidRPr="00CD7657">
              <w:t xml:space="preserve">details of the </w:t>
            </w:r>
            <w:r w:rsidR="007C4138" w:rsidRPr="007C4138">
              <w:t>manufacturer</w:t>
            </w:r>
            <w:r w:rsidRPr="00CD7657">
              <w:t>’s quality management system</w:t>
            </w:r>
          </w:p>
          <w:p w:rsidR="00C2436F" w:rsidRPr="00CD7657" w:rsidRDefault="00C2436F" w:rsidP="00330948">
            <w:pPr>
              <w:pStyle w:val="ListBullet"/>
            </w:pPr>
            <w:r w:rsidRPr="00CD7657">
              <w:t xml:space="preserve">the design, production process and intended performance of the </w:t>
            </w:r>
            <w:r w:rsidR="007C4138" w:rsidRPr="007C4138">
              <w:t>medical device</w:t>
            </w:r>
          </w:p>
          <w:p w:rsidR="00C2436F" w:rsidRPr="00CD7657" w:rsidRDefault="00C2436F" w:rsidP="00330948">
            <w:pPr>
              <w:pStyle w:val="ListBullet"/>
            </w:pPr>
            <w:r w:rsidRPr="00CD7657">
              <w:t xml:space="preserve">These records must be kept for a minimum of 5 years after the manufacture of the last </w:t>
            </w:r>
            <w:r w:rsidR="007C4138" w:rsidRPr="007C4138">
              <w:t>medical device</w:t>
            </w:r>
            <w:r w:rsidRPr="00CD7657">
              <w:t xml:space="preserve">. </w:t>
            </w:r>
            <w:r w:rsidR="00FE6D37">
              <w:t xml:space="preserve"> </w:t>
            </w:r>
            <w:r w:rsidRPr="00CD7657">
              <w:t xml:space="preserve">On request from the TGA, the </w:t>
            </w:r>
            <w:r w:rsidR="007C4138" w:rsidRPr="007C4138">
              <w:t>manufacturer</w:t>
            </w:r>
            <w:r w:rsidRPr="00CD7657">
              <w:t xml:space="preserve"> must make the records available to the TGA</w:t>
            </w:r>
          </w:p>
        </w:tc>
        <w:tc>
          <w:tcPr>
            <w:tcW w:w="2092" w:type="dxa"/>
          </w:tcPr>
          <w:p w:rsidR="00C2436F" w:rsidRPr="00CD7657" w:rsidRDefault="00C2436F" w:rsidP="00CC3510">
            <w:r w:rsidRPr="00CD7657">
              <w:t>Schedule 3 of the Regulations</w:t>
            </w:r>
          </w:p>
        </w:tc>
      </w:tr>
      <w:tr w:rsidR="00C2436F" w:rsidRPr="00CD7657" w:rsidTr="00330948">
        <w:tc>
          <w:tcPr>
            <w:tcW w:w="1809" w:type="dxa"/>
          </w:tcPr>
          <w:p w:rsidR="00C2436F" w:rsidRPr="00CD7657" w:rsidRDefault="00C2436F" w:rsidP="00CC3510">
            <w:r w:rsidRPr="00CD7657">
              <w:t>implement appropriate means to apply any necessary corrective action in relation to the design or production of a device</w:t>
            </w:r>
          </w:p>
          <w:p w:rsidR="00C2436F" w:rsidRPr="00CD7657" w:rsidRDefault="00C2436F" w:rsidP="00CC3510"/>
        </w:tc>
        <w:tc>
          <w:tcPr>
            <w:tcW w:w="5954" w:type="dxa"/>
          </w:tcPr>
          <w:p w:rsidR="00C2436F" w:rsidRPr="00E529AE" w:rsidRDefault="00C2436F" w:rsidP="00330948">
            <w:pPr>
              <w:pStyle w:val="ListBullet"/>
              <w:rPr>
                <w:rStyle w:val="ParagraphChar"/>
                <w:rFonts w:eastAsiaTheme="majorEastAsia"/>
              </w:rPr>
            </w:pPr>
            <w:r w:rsidRPr="00E529AE">
              <w:rPr>
                <w:rStyle w:val="ParagraphChar"/>
                <w:rFonts w:eastAsiaTheme="majorEastAsia"/>
              </w:rPr>
              <w:t xml:space="preserve">unless covered by the exemption rules, notify the TGA or the </w:t>
            </w:r>
            <w:r w:rsidR="007C4138" w:rsidRPr="007C4138">
              <w:rPr>
                <w:rStyle w:val="ParagraphChar"/>
                <w:rFonts w:eastAsiaTheme="majorEastAsia"/>
              </w:rPr>
              <w:t>sponsor</w:t>
            </w:r>
            <w:r w:rsidRPr="00E529AE">
              <w:rPr>
                <w:rStyle w:val="ParagraphChar"/>
                <w:rFonts w:eastAsiaTheme="majorEastAsia"/>
              </w:rPr>
              <w:t>, as soon as practicable after becoming aware of:</w:t>
            </w:r>
          </w:p>
          <w:p w:rsidR="00C2436F" w:rsidRPr="00E529AE" w:rsidRDefault="00C2436F" w:rsidP="00F52CCB">
            <w:pPr>
              <w:pStyle w:val="Bulletstablelevel2"/>
              <w:numPr>
                <w:ilvl w:val="1"/>
                <w:numId w:val="1"/>
              </w:numPr>
              <w:tabs>
                <w:tab w:val="clear" w:pos="2195"/>
                <w:tab w:val="num" w:pos="1276"/>
              </w:tabs>
              <w:ind w:left="1276" w:hanging="352"/>
              <w:rPr>
                <w:rStyle w:val="ParagraphChar"/>
                <w:rFonts w:eastAsiaTheme="majorEastAsia"/>
              </w:rPr>
            </w:pPr>
            <w:r w:rsidRPr="00E529AE">
              <w:rPr>
                <w:rStyle w:val="ParagraphChar"/>
                <w:rFonts w:eastAsiaTheme="majorEastAsia"/>
              </w:rPr>
              <w:t>information relating to</w:t>
            </w:r>
          </w:p>
          <w:p w:rsidR="00C2436F" w:rsidRPr="00E529AE" w:rsidRDefault="00C2436F" w:rsidP="00CC3510">
            <w:pPr>
              <w:pStyle w:val="Bulletsoutlinedlevel3"/>
              <w:rPr>
                <w:rStyle w:val="ParagraphChar"/>
                <w:rFonts w:eastAsiaTheme="majorEastAsia"/>
              </w:rPr>
            </w:pPr>
            <w:r w:rsidRPr="00E529AE">
              <w:rPr>
                <w:rStyle w:val="ParagraphChar"/>
                <w:rFonts w:eastAsiaTheme="majorEastAsia"/>
              </w:rPr>
              <w:t>any malfunction or deterioration in the characteristics or performance of the device</w:t>
            </w:r>
          </w:p>
          <w:p w:rsidR="00C2436F" w:rsidRPr="00E529AE" w:rsidRDefault="00C2436F" w:rsidP="00CC3510">
            <w:pPr>
              <w:pStyle w:val="Bulletsoutlinedlevel3"/>
              <w:rPr>
                <w:rStyle w:val="ParagraphChar"/>
                <w:rFonts w:eastAsiaTheme="majorEastAsia"/>
              </w:rPr>
            </w:pPr>
            <w:r w:rsidRPr="00E529AE">
              <w:rPr>
                <w:rStyle w:val="ParagraphChar"/>
                <w:rFonts w:eastAsiaTheme="majorEastAsia"/>
              </w:rPr>
              <w:t xml:space="preserve">any inadequacy in the design, production, labelling or </w:t>
            </w:r>
            <w:r w:rsidRPr="00F974E0">
              <w:rPr>
                <w:rStyle w:val="ParagraphChar"/>
                <w:rFonts w:eastAsiaTheme="majorEastAsia"/>
                <w:i/>
                <w:iCs/>
              </w:rPr>
              <w:t>Instructions for Use</w:t>
            </w:r>
            <w:r w:rsidRPr="00E529AE">
              <w:rPr>
                <w:rStyle w:val="ParagraphChar"/>
                <w:rFonts w:eastAsiaTheme="majorEastAsia"/>
              </w:rPr>
              <w:t xml:space="preserve"> of the device</w:t>
            </w:r>
          </w:p>
          <w:p w:rsidR="00C2436F" w:rsidRPr="00E529AE" w:rsidRDefault="00C2436F" w:rsidP="00CC3510">
            <w:pPr>
              <w:pStyle w:val="Bulletsoutlinedlevel3"/>
              <w:rPr>
                <w:rStyle w:val="ParagraphChar"/>
                <w:rFonts w:eastAsiaTheme="majorEastAsia"/>
              </w:rPr>
            </w:pPr>
            <w:r w:rsidRPr="00E529AE">
              <w:rPr>
                <w:rStyle w:val="ParagraphChar"/>
                <w:rFonts w:eastAsiaTheme="majorEastAsia"/>
              </w:rPr>
              <w:t xml:space="preserve">any use in accordance with, or contrary to, the use intended by the </w:t>
            </w:r>
            <w:r w:rsidR="007C4138" w:rsidRPr="007C4138">
              <w:rPr>
                <w:rStyle w:val="ParagraphChar"/>
                <w:rFonts w:eastAsiaTheme="majorEastAsia"/>
              </w:rPr>
              <w:t>manufacturer</w:t>
            </w:r>
            <w:r w:rsidRPr="00E529AE">
              <w:rPr>
                <w:rStyle w:val="ParagraphChar"/>
                <w:rFonts w:eastAsiaTheme="majorEastAsia"/>
              </w:rPr>
              <w:t xml:space="preserve"> of the kind of device</w:t>
            </w:r>
          </w:p>
          <w:p w:rsidR="00C2436F" w:rsidRDefault="00C2436F" w:rsidP="00CC3510">
            <w:pPr>
              <w:pStyle w:val="Indentaddress"/>
            </w:pPr>
          </w:p>
          <w:p w:rsidR="00C2436F" w:rsidRPr="00330948" w:rsidRDefault="00C2436F" w:rsidP="00CC3510">
            <w:pPr>
              <w:pStyle w:val="Indentfortablebullets"/>
              <w:rPr>
                <w:rFonts w:ascii="Cambria" w:hAnsi="Cambria"/>
                <w:sz w:val="20"/>
              </w:rPr>
            </w:pPr>
            <w:r w:rsidRPr="00330948">
              <w:rPr>
                <w:rFonts w:ascii="Cambria" w:hAnsi="Cambria"/>
                <w:sz w:val="20"/>
              </w:rPr>
              <w:t xml:space="preserve">that might lead, or might have led, to the death of a patient </w:t>
            </w:r>
            <w:r w:rsidRPr="00330948">
              <w:rPr>
                <w:rFonts w:ascii="Cambria" w:hAnsi="Cambria"/>
                <w:sz w:val="20"/>
              </w:rPr>
              <w:lastRenderedPageBreak/>
              <w:t>or a user of the device in Australia, or to a serious deterioration or serious injury to his or her state of health. For more information</w:t>
            </w:r>
            <w:r w:rsidR="00CD0514">
              <w:rPr>
                <w:rFonts w:ascii="Cambria" w:hAnsi="Cambria"/>
                <w:sz w:val="20"/>
              </w:rPr>
              <w:t>,</w:t>
            </w:r>
            <w:r w:rsidRPr="00330948">
              <w:rPr>
                <w:rFonts w:ascii="Cambria" w:hAnsi="Cambria"/>
                <w:sz w:val="20"/>
              </w:rPr>
              <w:t xml:space="preserve"> please refer to </w:t>
            </w:r>
            <w:r w:rsidR="00881756">
              <w:fldChar w:fldCharType="begin"/>
            </w:r>
            <w:r w:rsidR="00881756">
              <w:instrText xml:space="preserve"> REF Vigilance \h  \* MERGEFORMAT </w:instrText>
            </w:r>
            <w:r w:rsidR="00881756">
              <w:fldChar w:fldCharType="separate"/>
            </w:r>
            <w:r w:rsidR="00F16B5B" w:rsidRPr="00F16B5B">
              <w:rPr>
                <w:rStyle w:val="BookmarkHyperlink"/>
              </w:rPr>
              <w:t>Vigilance</w:t>
            </w:r>
            <w:r w:rsidR="00881756">
              <w:fldChar w:fldCharType="end"/>
            </w:r>
            <w:r w:rsidR="00CD0514">
              <w:rPr>
                <w:rFonts w:ascii="Cambria" w:hAnsi="Cambria"/>
                <w:sz w:val="20"/>
              </w:rPr>
              <w:t xml:space="preserve"> </w:t>
            </w:r>
            <w:r w:rsidRPr="00330948">
              <w:rPr>
                <w:rFonts w:ascii="Cambria" w:hAnsi="Cambria"/>
                <w:sz w:val="20"/>
              </w:rPr>
              <w:t>in this section</w:t>
            </w:r>
          </w:p>
          <w:p w:rsidR="00C2436F" w:rsidRPr="00AC3F50" w:rsidRDefault="00C2436F" w:rsidP="00CC3510">
            <w:pPr>
              <w:pStyle w:val="Indentfortablebullets"/>
            </w:pPr>
          </w:p>
          <w:p w:rsidR="00C2436F" w:rsidRPr="00330948" w:rsidRDefault="00C2436F" w:rsidP="00F52CCB">
            <w:pPr>
              <w:pStyle w:val="Bulletstablelevel2"/>
              <w:numPr>
                <w:ilvl w:val="1"/>
                <w:numId w:val="1"/>
              </w:numPr>
              <w:tabs>
                <w:tab w:val="clear" w:pos="2195"/>
                <w:tab w:val="num" w:pos="1276"/>
              </w:tabs>
              <w:ind w:left="1276" w:hanging="352"/>
              <w:rPr>
                <w:rFonts w:ascii="Cambria" w:eastAsiaTheme="majorEastAsia" w:hAnsi="Cambria"/>
                <w:sz w:val="20"/>
              </w:rPr>
            </w:pPr>
            <w:r w:rsidRPr="00E529AE">
              <w:rPr>
                <w:rStyle w:val="ParagraphChar"/>
                <w:rFonts w:eastAsiaTheme="majorEastAsia"/>
              </w:rPr>
              <w:t xml:space="preserve">information relating to any technical or medical reason for a malfunction or deterioration that has led the </w:t>
            </w:r>
            <w:r w:rsidR="007C4138" w:rsidRPr="007C4138">
              <w:rPr>
                <w:rStyle w:val="ParagraphChar"/>
                <w:rFonts w:eastAsiaTheme="majorEastAsia"/>
              </w:rPr>
              <w:t>manufacturer</w:t>
            </w:r>
            <w:r w:rsidRPr="00E529AE">
              <w:rPr>
                <w:rStyle w:val="ParagraphChar"/>
                <w:rFonts w:eastAsiaTheme="majorEastAsia"/>
              </w:rPr>
              <w:t xml:space="preserve"> to take steps to recover devices that have been distributed</w:t>
            </w:r>
          </w:p>
          <w:p w:rsidR="00C2436F" w:rsidRPr="00E529AE" w:rsidRDefault="00C2436F" w:rsidP="00F52CCB">
            <w:pPr>
              <w:pStyle w:val="Bulletstablelevel2"/>
              <w:numPr>
                <w:ilvl w:val="1"/>
                <w:numId w:val="1"/>
              </w:numPr>
              <w:tabs>
                <w:tab w:val="clear" w:pos="2195"/>
                <w:tab w:val="num" w:pos="1276"/>
              </w:tabs>
              <w:ind w:left="1276" w:hanging="352"/>
              <w:rPr>
                <w:rStyle w:val="ParagraphChar"/>
                <w:rFonts w:eastAsiaTheme="majorEastAsia"/>
              </w:rPr>
            </w:pPr>
            <w:r w:rsidRPr="00E529AE">
              <w:rPr>
                <w:rStyle w:val="ParagraphChar"/>
                <w:rFonts w:eastAsiaTheme="majorEastAsia"/>
              </w:rPr>
              <w:t xml:space="preserve">systematically review information gained after the device was supplied in </w:t>
            </w:r>
            <w:smartTag w:uri="urn:schemas-microsoft-com:office:smarttags" w:element="place">
              <w:smartTag w:uri="urn:schemas-microsoft-com:office:smarttags" w:element="country-region">
                <w:r w:rsidRPr="00E529AE">
                  <w:rPr>
                    <w:rStyle w:val="ParagraphChar"/>
                    <w:rFonts w:eastAsiaTheme="majorEastAsia"/>
                  </w:rPr>
                  <w:t>Australia</w:t>
                </w:r>
              </w:smartTag>
            </w:smartTag>
            <w:r w:rsidRPr="00E529AE">
              <w:rPr>
                <w:rStyle w:val="ParagraphChar"/>
                <w:rFonts w:eastAsiaTheme="majorEastAsia"/>
              </w:rPr>
              <w:t>.</w:t>
            </w:r>
            <w:r>
              <w:rPr>
                <w:rStyle w:val="ParagraphChar"/>
                <w:rFonts w:eastAsiaTheme="majorEastAsia"/>
              </w:rPr>
              <w:t xml:space="preserve"> </w:t>
            </w:r>
            <w:r w:rsidRPr="00E529AE">
              <w:rPr>
                <w:rStyle w:val="ParagraphChar"/>
                <w:rFonts w:eastAsiaTheme="majorEastAsia"/>
              </w:rPr>
              <w:t>Information can come from many sources, for example:</w:t>
            </w:r>
          </w:p>
          <w:p w:rsidR="00C2436F" w:rsidRPr="00E529AE" w:rsidRDefault="00C2436F" w:rsidP="00CC3510">
            <w:pPr>
              <w:pStyle w:val="Bulletsoutlinedlevel3"/>
              <w:rPr>
                <w:rStyle w:val="ParagraphChar"/>
                <w:rFonts w:eastAsiaTheme="majorEastAsia"/>
              </w:rPr>
            </w:pPr>
            <w:r w:rsidRPr="00E529AE">
              <w:rPr>
                <w:rStyle w:val="ParagraphChar"/>
                <w:rFonts w:eastAsiaTheme="majorEastAsia"/>
              </w:rPr>
              <w:t xml:space="preserve">Expert user groups </w:t>
            </w:r>
          </w:p>
          <w:p w:rsidR="00C2436F" w:rsidRPr="00E529AE" w:rsidRDefault="00C2436F" w:rsidP="00CC3510">
            <w:pPr>
              <w:pStyle w:val="Bulletsoutlinedlevel3"/>
              <w:rPr>
                <w:rStyle w:val="ParagraphChar"/>
                <w:rFonts w:eastAsiaTheme="majorEastAsia"/>
              </w:rPr>
            </w:pPr>
            <w:r w:rsidRPr="00E529AE">
              <w:rPr>
                <w:rStyle w:val="ParagraphChar"/>
                <w:rFonts w:eastAsiaTheme="majorEastAsia"/>
              </w:rPr>
              <w:t xml:space="preserve">Customer surveys </w:t>
            </w:r>
          </w:p>
          <w:p w:rsidR="00C2436F" w:rsidRPr="00E529AE" w:rsidRDefault="00C2436F" w:rsidP="00CC3510">
            <w:pPr>
              <w:pStyle w:val="Bulletsoutlinedlevel3"/>
              <w:rPr>
                <w:rStyle w:val="ParagraphChar"/>
                <w:rFonts w:eastAsiaTheme="majorEastAsia"/>
              </w:rPr>
            </w:pPr>
            <w:r w:rsidRPr="00E529AE">
              <w:rPr>
                <w:rStyle w:val="ParagraphChar"/>
                <w:rFonts w:eastAsiaTheme="majorEastAsia"/>
              </w:rPr>
              <w:t xml:space="preserve">Customer complaints and warranty claims </w:t>
            </w:r>
          </w:p>
          <w:p w:rsidR="00C2436F" w:rsidRPr="00E529AE" w:rsidRDefault="00C2436F" w:rsidP="00CC3510">
            <w:pPr>
              <w:pStyle w:val="Bulletsoutlinedlevel3"/>
              <w:rPr>
                <w:rStyle w:val="ParagraphChar"/>
                <w:rFonts w:eastAsiaTheme="majorEastAsia"/>
              </w:rPr>
            </w:pPr>
            <w:r w:rsidRPr="00E529AE">
              <w:rPr>
                <w:rStyle w:val="ParagraphChar"/>
                <w:rFonts w:eastAsiaTheme="majorEastAsia"/>
              </w:rPr>
              <w:t>Service and repair information</w:t>
            </w:r>
          </w:p>
          <w:p w:rsidR="00C2436F" w:rsidRPr="00E529AE" w:rsidRDefault="00C2436F" w:rsidP="00CC3510">
            <w:pPr>
              <w:pStyle w:val="Bulletsoutlinedlevel3"/>
              <w:rPr>
                <w:rStyle w:val="ParagraphChar"/>
                <w:rFonts w:eastAsiaTheme="majorEastAsia"/>
              </w:rPr>
            </w:pPr>
            <w:r w:rsidRPr="00E529AE">
              <w:rPr>
                <w:rStyle w:val="ParagraphChar"/>
                <w:rFonts w:eastAsiaTheme="majorEastAsia"/>
              </w:rPr>
              <w:t>Literature reviews</w:t>
            </w:r>
          </w:p>
          <w:p w:rsidR="00C2436F" w:rsidRPr="00E529AE" w:rsidRDefault="00C2436F" w:rsidP="00CC3510">
            <w:pPr>
              <w:pStyle w:val="Bulletsoutlinedlevel3"/>
              <w:rPr>
                <w:rStyle w:val="ParagraphChar"/>
                <w:rFonts w:eastAsiaTheme="majorEastAsia"/>
              </w:rPr>
            </w:pPr>
            <w:r w:rsidRPr="00E529AE">
              <w:rPr>
                <w:rStyle w:val="ParagraphChar"/>
                <w:rFonts w:eastAsiaTheme="majorEastAsia"/>
              </w:rPr>
              <w:t>User feedback other than complaints</w:t>
            </w:r>
          </w:p>
          <w:p w:rsidR="00C2436F" w:rsidRPr="00E529AE" w:rsidRDefault="00C2436F" w:rsidP="00CC3510">
            <w:pPr>
              <w:pStyle w:val="Bulletsoutlinedlevel3"/>
              <w:rPr>
                <w:rStyle w:val="ParagraphChar"/>
                <w:rFonts w:eastAsiaTheme="majorEastAsia"/>
              </w:rPr>
            </w:pPr>
            <w:r w:rsidRPr="00E529AE">
              <w:rPr>
                <w:rStyle w:val="ParagraphChar"/>
                <w:rFonts w:eastAsiaTheme="majorEastAsia"/>
              </w:rPr>
              <w:t xml:space="preserve">Device tracking and registration registers </w:t>
            </w:r>
          </w:p>
          <w:p w:rsidR="00C2436F" w:rsidRPr="00E529AE" w:rsidRDefault="00C2436F" w:rsidP="00CC3510">
            <w:pPr>
              <w:pStyle w:val="Bulletsoutlinedlevel3"/>
              <w:rPr>
                <w:rStyle w:val="ParagraphChar"/>
                <w:rFonts w:eastAsiaTheme="majorEastAsia"/>
              </w:rPr>
            </w:pPr>
            <w:r w:rsidRPr="00E529AE">
              <w:rPr>
                <w:rStyle w:val="ParagraphChar"/>
                <w:rFonts w:eastAsiaTheme="majorEastAsia"/>
              </w:rPr>
              <w:t>User reactions during training programs</w:t>
            </w:r>
          </w:p>
          <w:p w:rsidR="00C2436F" w:rsidRPr="00E529AE" w:rsidRDefault="00C2436F" w:rsidP="00CC3510">
            <w:pPr>
              <w:pStyle w:val="Bulletsoutlinedlevel3"/>
              <w:rPr>
                <w:rStyle w:val="ParagraphChar"/>
                <w:rFonts w:eastAsiaTheme="majorEastAsia"/>
              </w:rPr>
            </w:pPr>
            <w:r w:rsidRPr="00E529AE">
              <w:rPr>
                <w:rStyle w:val="ParagraphChar"/>
                <w:rFonts w:eastAsiaTheme="majorEastAsia"/>
              </w:rPr>
              <w:t xml:space="preserve">Adverse event reports from users provided by the </w:t>
            </w:r>
            <w:r>
              <w:rPr>
                <w:rStyle w:val="ParagraphChar"/>
                <w:rFonts w:eastAsiaTheme="majorEastAsia"/>
              </w:rPr>
              <w:t>TGA</w:t>
            </w:r>
          </w:p>
          <w:p w:rsidR="00C2436F" w:rsidRPr="00CD7657" w:rsidRDefault="00C2436F" w:rsidP="00CC3510"/>
        </w:tc>
        <w:tc>
          <w:tcPr>
            <w:tcW w:w="2092" w:type="dxa"/>
          </w:tcPr>
          <w:p w:rsidR="00C2436F" w:rsidRPr="00CD7657" w:rsidRDefault="00C2436F" w:rsidP="00CC3510">
            <w:r w:rsidRPr="00CD7657">
              <w:lastRenderedPageBreak/>
              <w:t>Schedule 3 of the Regulations</w:t>
            </w:r>
          </w:p>
        </w:tc>
      </w:tr>
    </w:tbl>
    <w:p w:rsidR="00C2436F" w:rsidRDefault="00C2436F" w:rsidP="00C2436F"/>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18"/>
      </w:tblGrid>
      <w:tr w:rsidR="00AD4E45" w:rsidTr="00C11C17">
        <w:trPr>
          <w:trHeight w:val="971"/>
        </w:trPr>
        <w:tc>
          <w:tcPr>
            <w:tcW w:w="20" w:type="dxa"/>
            <w:vAlign w:val="center"/>
          </w:tcPr>
          <w:p w:rsidR="00AD4E45" w:rsidRPr="00C51A2A" w:rsidRDefault="00AD4E45" w:rsidP="00C11C17"/>
        </w:tc>
        <w:tc>
          <w:tcPr>
            <w:tcW w:w="9018" w:type="dxa"/>
            <w:shd w:val="clear" w:color="auto" w:fill="EAEAEA"/>
            <w:tcMar>
              <w:top w:w="170" w:type="dxa"/>
              <w:left w:w="170" w:type="dxa"/>
              <w:bottom w:w="170" w:type="dxa"/>
              <w:right w:w="170" w:type="dxa"/>
            </w:tcMar>
          </w:tcPr>
          <w:p w:rsidR="00AD4E45" w:rsidRPr="00C51A2A" w:rsidRDefault="00AD4E45" w:rsidP="00CA6AB0">
            <w:r w:rsidRPr="00C51A2A">
              <w:rPr>
                <w:i/>
              </w:rPr>
              <w:t xml:space="preserve">Please note: Even though a certified quality system is not required for </w:t>
            </w:r>
            <w:r w:rsidR="007C4138" w:rsidRPr="007C4138">
              <w:rPr>
                <w:i/>
              </w:rPr>
              <w:t>manufacturer</w:t>
            </w:r>
            <w:r w:rsidR="00CA6AB0">
              <w:rPr>
                <w:i/>
              </w:rPr>
              <w:t xml:space="preserve">s </w:t>
            </w:r>
            <w:r w:rsidRPr="00C51A2A">
              <w:rPr>
                <w:i/>
              </w:rPr>
              <w:t xml:space="preserve">of Class I </w:t>
            </w:r>
            <w:r w:rsidR="007C4138" w:rsidRPr="007C4138">
              <w:rPr>
                <w:i/>
              </w:rPr>
              <w:t>medical devices</w:t>
            </w:r>
            <w:r w:rsidRPr="00C51A2A">
              <w:rPr>
                <w:i/>
              </w:rPr>
              <w:t xml:space="preserve"> (non-sterile or non-measuring), the </w:t>
            </w:r>
            <w:r w:rsidR="007C4138" w:rsidRPr="007C4138">
              <w:rPr>
                <w:i/>
              </w:rPr>
              <w:t>manufacturer</w:t>
            </w:r>
            <w:r w:rsidRPr="00C51A2A">
              <w:rPr>
                <w:i/>
              </w:rPr>
              <w:t xml:space="preserve"> is still required to have an ongoing surveillance system established, in accordance with clause 6.5 of Schedule 3 of the Therapeutic Goods Regulations (Medical Devices) 2002.</w:t>
            </w:r>
          </w:p>
        </w:tc>
      </w:tr>
    </w:tbl>
    <w:p w:rsidR="00AD4E45" w:rsidRDefault="00AD4E45" w:rsidP="001464FE">
      <w:pPr>
        <w:rPr>
          <w:rStyle w:val="ParagraphChar"/>
          <w:rFonts w:eastAsiaTheme="majorEastAsia"/>
          <w:smallCaps/>
        </w:rPr>
      </w:pPr>
    </w:p>
    <w:p w:rsidR="00C2436F" w:rsidRPr="00E529AE" w:rsidRDefault="007C4138" w:rsidP="001464FE">
      <w:pPr>
        <w:rPr>
          <w:rStyle w:val="ParagraphChar"/>
          <w:rFonts w:eastAsiaTheme="majorEastAsia"/>
        </w:rPr>
      </w:pPr>
      <w:r w:rsidRPr="007C4138">
        <w:rPr>
          <w:rStyle w:val="ParagraphChar"/>
          <w:rFonts w:eastAsiaTheme="majorEastAsia"/>
        </w:rPr>
        <w:t>Manufacturer</w:t>
      </w:r>
      <w:r w:rsidR="00CA6AB0">
        <w:rPr>
          <w:rStyle w:val="ParagraphChar"/>
          <w:rFonts w:eastAsiaTheme="majorEastAsia"/>
        </w:rPr>
        <w:t xml:space="preserve">s </w:t>
      </w:r>
      <w:r w:rsidR="00C2436F" w:rsidRPr="00E529AE">
        <w:rPr>
          <w:rStyle w:val="ParagraphChar"/>
          <w:rFonts w:eastAsiaTheme="majorEastAsia"/>
        </w:rPr>
        <w:t>must also notify the TGA of substantial changes to the design, intended performance or quality management system of the device. For more information on changes</w:t>
      </w:r>
      <w:r w:rsidR="00CD0514">
        <w:rPr>
          <w:rStyle w:val="ParagraphChar"/>
          <w:rFonts w:eastAsiaTheme="majorEastAsia"/>
        </w:rPr>
        <w:t>,</w:t>
      </w:r>
      <w:r w:rsidR="00C2436F" w:rsidRPr="00E529AE">
        <w:rPr>
          <w:rStyle w:val="ParagraphChar"/>
          <w:rFonts w:eastAsiaTheme="majorEastAsia"/>
        </w:rPr>
        <w:t xml:space="preserve"> </w:t>
      </w:r>
      <w:r w:rsidR="00C2436F">
        <w:rPr>
          <w:rStyle w:val="ParagraphChar"/>
          <w:rFonts w:eastAsiaTheme="majorEastAsia"/>
        </w:rPr>
        <w:t>please see</w:t>
      </w:r>
      <w:r w:rsidR="00CD0514">
        <w:rPr>
          <w:rStyle w:val="ParagraphChar"/>
          <w:rFonts w:eastAsiaTheme="majorEastAsia"/>
        </w:rPr>
        <w:t xml:space="preserve"> </w:t>
      </w:r>
      <w:r w:rsidR="008374CD">
        <w:fldChar w:fldCharType="begin"/>
      </w:r>
      <w:r w:rsidR="008374CD">
        <w:instrText xml:space="preserve"> REF _Ref289170809 \h  \* MERGEFORMAT </w:instrText>
      </w:r>
      <w:r w:rsidR="008374CD">
        <w:fldChar w:fldCharType="separate"/>
      </w:r>
      <w:r w:rsidR="00F16B5B" w:rsidRPr="00F16B5B">
        <w:rPr>
          <w:rStyle w:val="BookmarkHyperlink"/>
        </w:rPr>
        <w:t>Section 21. Changes to ARTG Inclusions</w:t>
      </w:r>
      <w:r w:rsidR="008374CD">
        <w:fldChar w:fldCharType="end"/>
      </w:r>
      <w:r w:rsidR="00C2436F" w:rsidRPr="00E529AE">
        <w:rPr>
          <w:rStyle w:val="ParagraphChar"/>
          <w:rFonts w:eastAsiaTheme="majorEastAsia"/>
        </w:rPr>
        <w:t>.</w:t>
      </w:r>
    </w:p>
    <w:p w:rsidR="00C2436F" w:rsidRPr="008C7CAF" w:rsidRDefault="00FE6D37" w:rsidP="00C2436F">
      <w:pPr>
        <w:pStyle w:val="Heading2"/>
      </w:pPr>
      <w:bookmarkStart w:id="51" w:name="_Toc248898324"/>
      <w:bookmarkStart w:id="52" w:name="_Toc260300946"/>
      <w:bookmarkStart w:id="53" w:name="_Toc280874377"/>
      <w:bookmarkStart w:id="54" w:name="_Toc293048843"/>
      <w:bookmarkStart w:id="55" w:name="Monitoring"/>
      <w:r>
        <w:t>Ongoing</w:t>
      </w:r>
      <w:r w:rsidR="00C2436F" w:rsidRPr="008C7CAF">
        <w:t xml:space="preserve"> monitoring of compliance by the TGA</w:t>
      </w:r>
      <w:bookmarkEnd w:id="51"/>
      <w:bookmarkEnd w:id="52"/>
      <w:bookmarkEnd w:id="53"/>
      <w:bookmarkEnd w:id="54"/>
    </w:p>
    <w:bookmarkEnd w:id="55"/>
    <w:p w:rsidR="00C2436F" w:rsidRPr="00E529AE" w:rsidRDefault="00FE6D37" w:rsidP="001464FE">
      <w:pPr>
        <w:rPr>
          <w:rStyle w:val="ParagraphChar"/>
          <w:rFonts w:eastAsiaTheme="majorEastAsia"/>
        </w:rPr>
      </w:pPr>
      <w:r>
        <w:rPr>
          <w:rStyle w:val="ParagraphChar"/>
          <w:rFonts w:eastAsiaTheme="majorEastAsia"/>
        </w:rPr>
        <w:t>Ongoing</w:t>
      </w:r>
      <w:r w:rsidR="00C2436F" w:rsidRPr="00E529AE">
        <w:rPr>
          <w:rStyle w:val="ParagraphChar"/>
          <w:rFonts w:eastAsiaTheme="majorEastAsia"/>
        </w:rPr>
        <w:t xml:space="preserve"> monitoring by the TGA is a series of activities carried out to ensure th</w:t>
      </w:r>
      <w:r>
        <w:rPr>
          <w:rStyle w:val="ParagraphChar"/>
          <w:rFonts w:eastAsiaTheme="majorEastAsia"/>
        </w:rPr>
        <w:t>at</w:t>
      </w:r>
      <w:r w:rsidR="00C2436F" w:rsidRPr="00E529AE">
        <w:rPr>
          <w:rStyle w:val="ParagraphChar"/>
          <w:rFonts w:eastAsiaTheme="majorEastAsia"/>
        </w:rPr>
        <w:t xml:space="preserve"> regulatory compliance and safety of the </w:t>
      </w:r>
      <w:r w:rsidR="007C4138" w:rsidRPr="007C4138">
        <w:rPr>
          <w:rStyle w:val="ParagraphChar"/>
          <w:rFonts w:eastAsiaTheme="majorEastAsia"/>
        </w:rPr>
        <w:t>medical devices</w:t>
      </w:r>
      <w:r w:rsidR="00C2436F" w:rsidRPr="00E529AE">
        <w:rPr>
          <w:rStyle w:val="ParagraphChar"/>
          <w:rFonts w:eastAsiaTheme="majorEastAsia"/>
        </w:rPr>
        <w:t xml:space="preserve"> </w:t>
      </w:r>
      <w:r>
        <w:rPr>
          <w:rStyle w:val="ParagraphChar"/>
          <w:rFonts w:eastAsiaTheme="majorEastAsia"/>
        </w:rPr>
        <w:t xml:space="preserve">continues after </w:t>
      </w:r>
      <w:r w:rsidR="00C2436F" w:rsidRPr="00E529AE">
        <w:rPr>
          <w:rStyle w:val="ParagraphChar"/>
          <w:rFonts w:eastAsiaTheme="majorEastAsia"/>
        </w:rPr>
        <w:t>suppl</w:t>
      </w:r>
      <w:r>
        <w:rPr>
          <w:rStyle w:val="ParagraphChar"/>
          <w:rFonts w:eastAsiaTheme="majorEastAsia"/>
        </w:rPr>
        <w:t>y</w:t>
      </w:r>
      <w:r w:rsidR="00C2436F" w:rsidRPr="00E529AE">
        <w:rPr>
          <w:rStyle w:val="ParagraphChar"/>
          <w:rFonts w:eastAsiaTheme="majorEastAsia"/>
        </w:rPr>
        <w:t xml:space="preserve"> to the Australian market.</w:t>
      </w:r>
    </w:p>
    <w:p w:rsidR="00C2436F" w:rsidRPr="00E529AE" w:rsidRDefault="00C2436F" w:rsidP="001464FE">
      <w:pPr>
        <w:rPr>
          <w:rStyle w:val="ParagraphChar"/>
          <w:rFonts w:eastAsiaTheme="majorEastAsia"/>
        </w:rPr>
      </w:pPr>
      <w:r w:rsidRPr="00E529AE">
        <w:rPr>
          <w:rStyle w:val="ParagraphChar"/>
          <w:rFonts w:eastAsiaTheme="majorEastAsia"/>
        </w:rPr>
        <w:t>Monitoring activities may include:</w:t>
      </w:r>
    </w:p>
    <w:p w:rsidR="00C2436F" w:rsidRPr="00E529AE" w:rsidRDefault="00C2436F" w:rsidP="00AD4E45">
      <w:pPr>
        <w:pStyle w:val="ListBullet"/>
        <w:rPr>
          <w:rStyle w:val="ParagraphChar"/>
          <w:rFonts w:eastAsiaTheme="majorEastAsia"/>
        </w:rPr>
      </w:pPr>
      <w:r w:rsidRPr="00E529AE">
        <w:rPr>
          <w:rStyle w:val="ParagraphChar"/>
          <w:rFonts w:eastAsiaTheme="majorEastAsia"/>
        </w:rPr>
        <w:t xml:space="preserve">reviews of technical and clinical information to ensure that compliance with the </w:t>
      </w:r>
      <w:r w:rsidR="007C4138" w:rsidRPr="007C4138">
        <w:rPr>
          <w:rStyle w:val="ParagraphChar"/>
          <w:rFonts w:eastAsiaTheme="majorEastAsia"/>
        </w:rPr>
        <w:t>Essential Principles</w:t>
      </w:r>
      <w:r w:rsidRPr="00E529AE">
        <w:rPr>
          <w:rStyle w:val="ParagraphChar"/>
          <w:rFonts w:eastAsiaTheme="majorEastAsia"/>
        </w:rPr>
        <w:t xml:space="preserve"> </w:t>
      </w:r>
      <w:r w:rsidR="00FE6D37">
        <w:rPr>
          <w:rStyle w:val="ParagraphChar"/>
          <w:rFonts w:eastAsiaTheme="majorEastAsia"/>
        </w:rPr>
        <w:t xml:space="preserve">and conformity assessment procedures </w:t>
      </w:r>
      <w:r w:rsidRPr="00E529AE">
        <w:rPr>
          <w:rStyle w:val="ParagraphChar"/>
          <w:rFonts w:eastAsiaTheme="majorEastAsia"/>
        </w:rPr>
        <w:t xml:space="preserve">is demonstrated </w:t>
      </w:r>
    </w:p>
    <w:p w:rsidR="00C2436F" w:rsidRPr="00E529AE" w:rsidRDefault="00C2436F" w:rsidP="00AD4E45">
      <w:pPr>
        <w:pStyle w:val="ListBullet"/>
        <w:rPr>
          <w:rStyle w:val="ParagraphChar"/>
          <w:rFonts w:eastAsiaTheme="majorEastAsia"/>
        </w:rPr>
      </w:pPr>
      <w:r w:rsidRPr="00E529AE">
        <w:rPr>
          <w:rStyle w:val="ParagraphChar"/>
          <w:rFonts w:eastAsiaTheme="majorEastAsia"/>
        </w:rPr>
        <w:t xml:space="preserve">testing to confirm compliance with the </w:t>
      </w:r>
      <w:r w:rsidR="007C4138" w:rsidRPr="007C4138">
        <w:rPr>
          <w:rStyle w:val="ParagraphChar"/>
          <w:rFonts w:eastAsiaTheme="majorEastAsia"/>
        </w:rPr>
        <w:t>Essential Principles</w:t>
      </w:r>
    </w:p>
    <w:p w:rsidR="00C2436F" w:rsidRPr="00E529AE" w:rsidRDefault="00C2436F" w:rsidP="00AD4E45">
      <w:pPr>
        <w:pStyle w:val="ListBullet"/>
        <w:rPr>
          <w:rStyle w:val="ParagraphChar"/>
          <w:rFonts w:eastAsiaTheme="majorEastAsia"/>
        </w:rPr>
      </w:pPr>
      <w:r w:rsidRPr="00E529AE">
        <w:rPr>
          <w:rStyle w:val="ParagraphChar"/>
          <w:rFonts w:eastAsiaTheme="majorEastAsia"/>
        </w:rPr>
        <w:t xml:space="preserve">inspections of </w:t>
      </w:r>
      <w:r w:rsidR="007C4138" w:rsidRPr="007C4138">
        <w:rPr>
          <w:rStyle w:val="ParagraphChar"/>
          <w:rFonts w:eastAsiaTheme="majorEastAsia"/>
        </w:rPr>
        <w:t>manufacturer</w:t>
      </w:r>
      <w:r w:rsidRPr="00E529AE">
        <w:rPr>
          <w:rStyle w:val="ParagraphChar"/>
          <w:rFonts w:eastAsiaTheme="majorEastAsia"/>
        </w:rPr>
        <w:t xml:space="preserve">’s or </w:t>
      </w:r>
      <w:r w:rsidR="007C4138" w:rsidRPr="007C4138">
        <w:rPr>
          <w:rFonts w:eastAsiaTheme="majorEastAsia" w:cs="Times New Roman"/>
          <w:szCs w:val="20"/>
          <w:lang w:eastAsia="en-AU"/>
        </w:rPr>
        <w:t>sponsor</w:t>
      </w:r>
      <w:r w:rsidRPr="00E529AE">
        <w:rPr>
          <w:rStyle w:val="ParagraphChar"/>
          <w:rFonts w:eastAsiaTheme="majorEastAsia"/>
        </w:rPr>
        <w:t>’s records and documentation</w:t>
      </w:r>
    </w:p>
    <w:p w:rsidR="00C2436F" w:rsidRPr="00E529AE" w:rsidRDefault="00C2436F" w:rsidP="00AD4E45">
      <w:pPr>
        <w:pStyle w:val="ListBullet"/>
        <w:rPr>
          <w:rStyle w:val="ParagraphChar"/>
          <w:rFonts w:eastAsiaTheme="majorEastAsia"/>
        </w:rPr>
      </w:pPr>
      <w:r w:rsidRPr="00E529AE">
        <w:rPr>
          <w:rStyle w:val="ParagraphChar"/>
          <w:rFonts w:eastAsiaTheme="majorEastAsia"/>
        </w:rPr>
        <w:t xml:space="preserve">on-site testing of </w:t>
      </w:r>
      <w:r w:rsidR="007C4138" w:rsidRPr="007C4138">
        <w:rPr>
          <w:rStyle w:val="ParagraphChar"/>
          <w:rFonts w:eastAsiaTheme="majorEastAsia"/>
        </w:rPr>
        <w:t>medical devices</w:t>
      </w:r>
      <w:r w:rsidRPr="00E529AE">
        <w:rPr>
          <w:rStyle w:val="ParagraphChar"/>
          <w:rFonts w:eastAsiaTheme="majorEastAsia"/>
        </w:rPr>
        <w:t xml:space="preserve"> or taking samples for off-site testing</w:t>
      </w:r>
    </w:p>
    <w:p w:rsidR="00C2436F" w:rsidRPr="00E529AE" w:rsidRDefault="00C2436F" w:rsidP="00AD4E45">
      <w:pPr>
        <w:pStyle w:val="ListBullet"/>
        <w:rPr>
          <w:rStyle w:val="ParagraphChar"/>
          <w:rFonts w:eastAsiaTheme="majorEastAsia"/>
        </w:rPr>
      </w:pPr>
      <w:r w:rsidRPr="00E529AE">
        <w:rPr>
          <w:rStyle w:val="ParagraphChar"/>
          <w:rFonts w:eastAsiaTheme="majorEastAsia"/>
        </w:rPr>
        <w:t>audits of distribution records</w:t>
      </w:r>
    </w:p>
    <w:p w:rsidR="00C2436F" w:rsidRPr="00E529AE" w:rsidRDefault="00C2436F" w:rsidP="00AD4E45">
      <w:pPr>
        <w:pStyle w:val="ListBullet"/>
        <w:rPr>
          <w:rStyle w:val="ParagraphChar"/>
          <w:rFonts w:eastAsiaTheme="majorEastAsia"/>
        </w:rPr>
      </w:pPr>
      <w:r w:rsidRPr="00E529AE">
        <w:rPr>
          <w:rStyle w:val="ParagraphChar"/>
          <w:rFonts w:eastAsiaTheme="majorEastAsia"/>
        </w:rPr>
        <w:t>audits of the traceability of raw materials used in the manufacture of therapeutic goods and tracking of component parts</w:t>
      </w:r>
    </w:p>
    <w:p w:rsidR="00C2436F" w:rsidRPr="00E529AE" w:rsidRDefault="00C2436F" w:rsidP="00AD4E45">
      <w:pPr>
        <w:pStyle w:val="ListBullet"/>
        <w:rPr>
          <w:rStyle w:val="ParagraphChar"/>
          <w:rFonts w:eastAsiaTheme="majorEastAsia"/>
        </w:rPr>
      </w:pPr>
      <w:r w:rsidRPr="00E529AE">
        <w:rPr>
          <w:rStyle w:val="ParagraphChar"/>
          <w:rFonts w:eastAsiaTheme="majorEastAsia"/>
        </w:rPr>
        <w:t>trend ana</w:t>
      </w:r>
      <w:r>
        <w:rPr>
          <w:rStyle w:val="ParagraphChar"/>
          <w:rFonts w:eastAsiaTheme="majorEastAsia"/>
        </w:rPr>
        <w:t xml:space="preserve">lysis and reporting to </w:t>
      </w:r>
      <w:r w:rsidR="007C4138" w:rsidRPr="007C4138">
        <w:rPr>
          <w:rStyle w:val="ParagraphChar"/>
          <w:rFonts w:eastAsiaTheme="majorEastAsia"/>
        </w:rPr>
        <w:t>sponsor</w:t>
      </w:r>
      <w:r w:rsidR="008E5844" w:rsidRPr="008E5844">
        <w:rPr>
          <w:rStyle w:val="ParagraphChar"/>
          <w:rFonts w:eastAsiaTheme="majorEastAsia"/>
        </w:rPr>
        <w:t>s</w:t>
      </w:r>
    </w:p>
    <w:p w:rsidR="00C2436F" w:rsidRPr="00E529AE" w:rsidRDefault="00C2436F" w:rsidP="001464FE">
      <w:pPr>
        <w:rPr>
          <w:rStyle w:val="ParagraphChar"/>
          <w:rFonts w:eastAsiaTheme="majorEastAsia"/>
        </w:rPr>
      </w:pPr>
      <w:r w:rsidRPr="00E529AE">
        <w:rPr>
          <w:rStyle w:val="ParagraphChar"/>
          <w:rFonts w:eastAsiaTheme="majorEastAsia"/>
        </w:rPr>
        <w:lastRenderedPageBreak/>
        <w:t>The TGA may take corrective action in accordance with the legislation if problems are found, such as:</w:t>
      </w:r>
    </w:p>
    <w:p w:rsidR="00C2436F" w:rsidRPr="00E529AE" w:rsidRDefault="007C4138" w:rsidP="00AD4E45">
      <w:pPr>
        <w:pStyle w:val="ListBullet"/>
        <w:rPr>
          <w:rStyle w:val="ParagraphChar"/>
          <w:rFonts w:eastAsiaTheme="majorEastAsia"/>
        </w:rPr>
      </w:pPr>
      <w:r w:rsidRPr="007C4138">
        <w:rPr>
          <w:rStyle w:val="ParagraphChar"/>
          <w:rFonts w:eastAsiaTheme="majorEastAsia"/>
        </w:rPr>
        <w:t>sponsor</w:t>
      </w:r>
      <w:r w:rsidR="00CA6AB0">
        <w:rPr>
          <w:rStyle w:val="ParagraphChar"/>
          <w:rFonts w:eastAsiaTheme="majorEastAsia"/>
        </w:rPr>
        <w:t xml:space="preserve">s </w:t>
      </w:r>
      <w:r w:rsidR="00C2436F" w:rsidRPr="00E529AE">
        <w:rPr>
          <w:rStyle w:val="ParagraphChar"/>
          <w:rFonts w:eastAsiaTheme="majorEastAsia"/>
        </w:rPr>
        <w:t xml:space="preserve">and/or </w:t>
      </w:r>
      <w:r w:rsidRPr="007C4138">
        <w:rPr>
          <w:rStyle w:val="ParagraphChar"/>
          <w:rFonts w:eastAsiaTheme="majorEastAsia"/>
        </w:rPr>
        <w:t>manufacturer</w:t>
      </w:r>
      <w:r w:rsidR="00CA6AB0">
        <w:rPr>
          <w:rStyle w:val="ParagraphChar"/>
          <w:rFonts w:eastAsiaTheme="majorEastAsia"/>
        </w:rPr>
        <w:t xml:space="preserve">s </w:t>
      </w:r>
      <w:r w:rsidR="00C2436F" w:rsidRPr="00E529AE">
        <w:rPr>
          <w:rStyle w:val="ParagraphChar"/>
          <w:rFonts w:eastAsiaTheme="majorEastAsia"/>
        </w:rPr>
        <w:t xml:space="preserve">not fulfilling their regulatory responsibilities </w:t>
      </w:r>
    </w:p>
    <w:p w:rsidR="00C2436F" w:rsidRPr="00FE6D37" w:rsidRDefault="00C2436F" w:rsidP="00AD4E45">
      <w:pPr>
        <w:pStyle w:val="ListBullet"/>
        <w:rPr>
          <w:rStyle w:val="ParagraphChar"/>
          <w:rFonts w:eastAsiaTheme="majorEastAsia"/>
        </w:rPr>
      </w:pPr>
      <w:r w:rsidRPr="00E529AE">
        <w:rPr>
          <w:rStyle w:val="ParagraphChar"/>
          <w:rFonts w:eastAsiaTheme="majorEastAsia"/>
        </w:rPr>
        <w:t xml:space="preserve">safety </w:t>
      </w:r>
      <w:r>
        <w:rPr>
          <w:rStyle w:val="ParagraphChar"/>
          <w:rFonts w:eastAsiaTheme="majorEastAsia"/>
        </w:rPr>
        <w:t xml:space="preserve">concerns about a </w:t>
      </w:r>
      <w:r w:rsidR="007C4138" w:rsidRPr="007C4138">
        <w:rPr>
          <w:rStyle w:val="ParagraphChar"/>
          <w:rFonts w:eastAsiaTheme="majorEastAsia"/>
        </w:rPr>
        <w:t>medical device</w:t>
      </w:r>
    </w:p>
    <w:p w:rsidR="00FE6D37" w:rsidRPr="00E529AE" w:rsidRDefault="00FE6D37" w:rsidP="00AD4E45">
      <w:pPr>
        <w:pStyle w:val="ListBullet"/>
        <w:rPr>
          <w:rStyle w:val="ParagraphChar"/>
          <w:rFonts w:eastAsiaTheme="majorEastAsia"/>
        </w:rPr>
      </w:pPr>
      <w:r>
        <w:rPr>
          <w:rStyle w:val="ParagraphChar"/>
          <w:rFonts w:eastAsiaTheme="majorEastAsia"/>
        </w:rPr>
        <w:t>certifications made in the device application are incorrect or no longer correct</w:t>
      </w:r>
    </w:p>
    <w:p w:rsidR="00C2436F" w:rsidRPr="00E529AE" w:rsidRDefault="00C2436F" w:rsidP="001464FE">
      <w:pPr>
        <w:rPr>
          <w:rStyle w:val="ParagraphChar"/>
          <w:rFonts w:eastAsiaTheme="majorEastAsia"/>
        </w:rPr>
      </w:pPr>
      <w:r w:rsidRPr="00E529AE">
        <w:rPr>
          <w:rStyle w:val="ParagraphChar"/>
          <w:rFonts w:eastAsiaTheme="majorEastAsia"/>
        </w:rPr>
        <w:t>For more information</w:t>
      </w:r>
      <w:r w:rsidR="00CD0514">
        <w:rPr>
          <w:rStyle w:val="ParagraphChar"/>
          <w:rFonts w:eastAsiaTheme="majorEastAsia"/>
        </w:rPr>
        <w:t>,</w:t>
      </w:r>
      <w:r w:rsidRPr="00E529AE">
        <w:rPr>
          <w:rStyle w:val="ParagraphChar"/>
          <w:rFonts w:eastAsiaTheme="majorEastAsia"/>
        </w:rPr>
        <w:t xml:space="preserve"> </w:t>
      </w:r>
      <w:r>
        <w:rPr>
          <w:rStyle w:val="ParagraphChar"/>
          <w:rFonts w:eastAsiaTheme="majorEastAsia"/>
        </w:rPr>
        <w:t>please see</w:t>
      </w:r>
      <w:r w:rsidR="00CD0514">
        <w:rPr>
          <w:rStyle w:val="ParagraphChar"/>
          <w:rFonts w:eastAsiaTheme="majorEastAsia"/>
        </w:rPr>
        <w:t xml:space="preserve"> </w:t>
      </w:r>
      <w:r w:rsidR="008374CD">
        <w:fldChar w:fldCharType="begin"/>
      </w:r>
      <w:r w:rsidR="008374CD">
        <w:instrText xml:space="preserve"> REF _Ref289170835 \h  \* MERGEFORMAT </w:instrText>
      </w:r>
      <w:r w:rsidR="008374CD">
        <w:fldChar w:fldCharType="separate"/>
      </w:r>
      <w:r w:rsidR="00F16B5B" w:rsidRPr="00F16B5B">
        <w:rPr>
          <w:rStyle w:val="BookmarkHyperlink"/>
        </w:rPr>
        <w:t>Section 23. Recalls, suspensions, cancellations, and tampering of medical devices</w:t>
      </w:r>
      <w:r w:rsidR="008374CD">
        <w:fldChar w:fldCharType="end"/>
      </w:r>
      <w:r w:rsidRPr="00E529AE">
        <w:rPr>
          <w:rStyle w:val="ParagraphChar"/>
          <w:rFonts w:eastAsiaTheme="majorEastAsia"/>
        </w:rPr>
        <w:t>.</w:t>
      </w:r>
    </w:p>
    <w:p w:rsidR="00C2436F" w:rsidRPr="00E529AE" w:rsidRDefault="00C2436F" w:rsidP="00C2436F">
      <w:pPr>
        <w:pStyle w:val="Heading3"/>
        <w:rPr>
          <w:rStyle w:val="ParagraphChar"/>
          <w:rFonts w:eastAsiaTheme="majorEastAsia"/>
        </w:rPr>
      </w:pPr>
      <w:bookmarkStart w:id="56" w:name="_Toc248898325"/>
      <w:bookmarkStart w:id="57" w:name="_Toc260300947"/>
      <w:bookmarkStart w:id="58" w:name="_Toc293048844"/>
      <w:r>
        <w:rPr>
          <w:rStyle w:val="ParagraphChar"/>
          <w:rFonts w:eastAsiaTheme="majorEastAsia"/>
        </w:rPr>
        <w:t>Post-market</w:t>
      </w:r>
      <w:r w:rsidRPr="00E529AE">
        <w:rPr>
          <w:rStyle w:val="ParagraphChar"/>
          <w:rFonts w:eastAsiaTheme="majorEastAsia"/>
        </w:rPr>
        <w:t xml:space="preserve"> reviews for </w:t>
      </w:r>
      <w:r w:rsidR="007C4138" w:rsidRPr="007C4138">
        <w:rPr>
          <w:rStyle w:val="ParagraphChar"/>
          <w:rFonts w:eastAsiaTheme="majorEastAsia"/>
        </w:rPr>
        <w:t>medical devices</w:t>
      </w:r>
      <w:bookmarkEnd w:id="56"/>
      <w:bookmarkEnd w:id="57"/>
      <w:bookmarkEnd w:id="58"/>
    </w:p>
    <w:p w:rsidR="00C2436F" w:rsidRPr="00E529AE" w:rsidRDefault="00C2436F" w:rsidP="001464FE">
      <w:pPr>
        <w:rPr>
          <w:rStyle w:val="ParagraphChar"/>
          <w:rFonts w:eastAsiaTheme="majorEastAsia"/>
        </w:rPr>
      </w:pPr>
      <w:r>
        <w:rPr>
          <w:rStyle w:val="ParagraphChar"/>
          <w:rFonts w:eastAsiaTheme="majorEastAsia"/>
        </w:rPr>
        <w:t>Post-market</w:t>
      </w:r>
      <w:r w:rsidRPr="00E529AE">
        <w:rPr>
          <w:rStyle w:val="ParagraphChar"/>
          <w:rFonts w:eastAsiaTheme="majorEastAsia"/>
        </w:rPr>
        <w:t xml:space="preserve"> reviews support the inclusion in the ARTG process for </w:t>
      </w:r>
      <w:r w:rsidR="007C4138" w:rsidRPr="007C4138">
        <w:rPr>
          <w:rStyle w:val="ParagraphChar"/>
          <w:rFonts w:eastAsiaTheme="majorEastAsia"/>
        </w:rPr>
        <w:t>medical devices</w:t>
      </w:r>
      <w:r>
        <w:rPr>
          <w:rStyle w:val="ParagraphChar"/>
          <w:rFonts w:eastAsiaTheme="majorEastAsia"/>
        </w:rPr>
        <w:t>,</w:t>
      </w:r>
      <w:r w:rsidRPr="00E529AE">
        <w:rPr>
          <w:rStyle w:val="ParagraphChar"/>
          <w:rFonts w:eastAsiaTheme="majorEastAsia"/>
        </w:rPr>
        <w:t xml:space="preserve"> which includes both random</w:t>
      </w:r>
      <w:r w:rsidR="00FE6D37">
        <w:rPr>
          <w:rStyle w:val="ParagraphChar"/>
          <w:rFonts w:eastAsiaTheme="majorEastAsia"/>
        </w:rPr>
        <w:t>, flagged,</w:t>
      </w:r>
      <w:r w:rsidRPr="00E529AE">
        <w:rPr>
          <w:rStyle w:val="ParagraphChar"/>
          <w:rFonts w:eastAsiaTheme="majorEastAsia"/>
        </w:rPr>
        <w:t xml:space="preserve"> and targeted reviews.</w:t>
      </w:r>
    </w:p>
    <w:p w:rsidR="00C2436F" w:rsidRDefault="00C2436F" w:rsidP="001464FE">
      <w:pPr>
        <w:rPr>
          <w:rStyle w:val="ParagraphChar"/>
          <w:rFonts w:eastAsiaTheme="majorEastAsia"/>
        </w:rPr>
      </w:pPr>
      <w:r>
        <w:rPr>
          <w:rStyle w:val="ParagraphChar"/>
          <w:rFonts w:eastAsiaTheme="majorEastAsia"/>
        </w:rPr>
        <w:br w:type="page"/>
      </w:r>
      <w:r w:rsidRPr="00E529AE">
        <w:rPr>
          <w:rStyle w:val="ParagraphChar"/>
          <w:rFonts w:eastAsiaTheme="majorEastAsia"/>
        </w:rPr>
        <w:lastRenderedPageBreak/>
        <w:t xml:space="preserve">There are three levels of post-market reviews for </w:t>
      </w:r>
      <w:r w:rsidR="007C4138" w:rsidRPr="007C4138">
        <w:rPr>
          <w:rStyle w:val="ParagraphChar"/>
          <w:rFonts w:eastAsiaTheme="majorEastAsia"/>
        </w:rPr>
        <w:t>medical devices</w:t>
      </w:r>
      <w:r w:rsidRPr="00E529AE">
        <w:rPr>
          <w:rStyle w:val="ParagraphChar"/>
          <w:rFonts w:eastAsiaTheme="majorEastAsia"/>
        </w:rPr>
        <w:t>:</w:t>
      </w:r>
    </w:p>
    <w:tbl>
      <w:tblPr>
        <w:tblStyle w:val="TableTGA1"/>
        <w:tblW w:w="0" w:type="auto"/>
        <w:tblLook w:val="01E0" w:firstRow="1" w:lastRow="1" w:firstColumn="1" w:lastColumn="1" w:noHBand="0" w:noVBand="0"/>
      </w:tblPr>
      <w:tblGrid>
        <w:gridCol w:w="1197"/>
        <w:gridCol w:w="2637"/>
        <w:gridCol w:w="2692"/>
        <w:gridCol w:w="3216"/>
      </w:tblGrid>
      <w:tr w:rsidR="00C2436F" w:rsidRPr="00CD7657" w:rsidTr="00AD4E45">
        <w:trPr>
          <w:cnfStyle w:val="100000000000" w:firstRow="1" w:lastRow="0" w:firstColumn="0" w:lastColumn="0" w:oddVBand="0" w:evenVBand="0" w:oddHBand="0" w:evenHBand="0" w:firstRowFirstColumn="0" w:firstRowLastColumn="0" w:lastRowFirstColumn="0" w:lastRowLastColumn="0"/>
        </w:trPr>
        <w:tc>
          <w:tcPr>
            <w:tcW w:w="1205" w:type="dxa"/>
          </w:tcPr>
          <w:p w:rsidR="00C2436F" w:rsidRPr="00F974E0" w:rsidRDefault="00C2436F" w:rsidP="00CC3510">
            <w:pPr>
              <w:rPr>
                <w:b w:val="0"/>
              </w:rPr>
            </w:pPr>
            <w:r w:rsidRPr="00F974E0">
              <w:rPr>
                <w:b w:val="0"/>
              </w:rPr>
              <w:t>Level</w:t>
            </w:r>
          </w:p>
        </w:tc>
        <w:tc>
          <w:tcPr>
            <w:tcW w:w="2647" w:type="dxa"/>
          </w:tcPr>
          <w:p w:rsidR="00C2436F" w:rsidRPr="00F974E0" w:rsidRDefault="00C2436F" w:rsidP="00CC3510">
            <w:pPr>
              <w:rPr>
                <w:b w:val="0"/>
              </w:rPr>
            </w:pPr>
            <w:r w:rsidRPr="00F974E0">
              <w:rPr>
                <w:b w:val="0"/>
              </w:rPr>
              <w:t>Reason for the Review</w:t>
            </w:r>
          </w:p>
        </w:tc>
        <w:tc>
          <w:tcPr>
            <w:tcW w:w="2726" w:type="dxa"/>
          </w:tcPr>
          <w:p w:rsidR="00C2436F" w:rsidRPr="00F974E0" w:rsidRDefault="00C2436F" w:rsidP="00CC3510">
            <w:pPr>
              <w:rPr>
                <w:b w:val="0"/>
              </w:rPr>
            </w:pPr>
            <w:r w:rsidRPr="00F974E0">
              <w:rPr>
                <w:b w:val="0"/>
              </w:rPr>
              <w:t>Scope</w:t>
            </w:r>
          </w:p>
        </w:tc>
        <w:tc>
          <w:tcPr>
            <w:tcW w:w="3277" w:type="dxa"/>
          </w:tcPr>
          <w:p w:rsidR="00C2436F" w:rsidRPr="00F974E0" w:rsidRDefault="00C2436F" w:rsidP="00CC3510">
            <w:pPr>
              <w:rPr>
                <w:b w:val="0"/>
              </w:rPr>
            </w:pPr>
            <w:r w:rsidRPr="00F974E0">
              <w:rPr>
                <w:b w:val="0"/>
              </w:rPr>
              <w:t>Objectives of the Review</w:t>
            </w:r>
          </w:p>
        </w:tc>
      </w:tr>
      <w:tr w:rsidR="00C2436F" w:rsidRPr="00CD7657" w:rsidTr="00AD4E45">
        <w:tc>
          <w:tcPr>
            <w:tcW w:w="1205" w:type="dxa"/>
          </w:tcPr>
          <w:p w:rsidR="00C2436F" w:rsidRPr="00CD7657" w:rsidRDefault="00774762" w:rsidP="00CC3510">
            <w:r>
              <w:t>Flagged</w:t>
            </w:r>
          </w:p>
          <w:p w:rsidR="00C2436F" w:rsidRPr="00CD7657" w:rsidRDefault="00C2436F" w:rsidP="00CC3510">
            <w:r w:rsidRPr="00CD7657">
              <w:t>(Class I)</w:t>
            </w:r>
          </w:p>
        </w:tc>
        <w:tc>
          <w:tcPr>
            <w:tcW w:w="2647" w:type="dxa"/>
          </w:tcPr>
          <w:p w:rsidR="00C2436F" w:rsidRPr="00CD7657" w:rsidRDefault="00C2436F" w:rsidP="00CC3510">
            <w:r w:rsidRPr="00CD7657">
              <w:t xml:space="preserve">restricted word used in online </w:t>
            </w:r>
            <w:proofErr w:type="spellStart"/>
            <w:r w:rsidRPr="00CD7657">
              <w:t>eBS</w:t>
            </w:r>
            <w:proofErr w:type="spellEnd"/>
            <w:r w:rsidRPr="00CD7657">
              <w:t xml:space="preserve"> application</w:t>
            </w:r>
          </w:p>
        </w:tc>
        <w:tc>
          <w:tcPr>
            <w:tcW w:w="2726" w:type="dxa"/>
          </w:tcPr>
          <w:p w:rsidR="00C2436F" w:rsidRPr="00CD7657" w:rsidRDefault="00C2436F" w:rsidP="00CC3510">
            <w:r w:rsidRPr="00CD7657">
              <w:t>GMDN</w:t>
            </w:r>
          </w:p>
          <w:p w:rsidR="00C2436F" w:rsidRPr="00CD7657" w:rsidRDefault="00C2436F" w:rsidP="00CC3510">
            <w:r w:rsidRPr="00CD7657">
              <w:t xml:space="preserve">Intended Purpose of the device as specified by the </w:t>
            </w:r>
            <w:r w:rsidR="007C4138" w:rsidRPr="007C4138">
              <w:t>manufacturer</w:t>
            </w:r>
          </w:p>
          <w:p w:rsidR="00C2436F" w:rsidRPr="00CD7657" w:rsidRDefault="00C2436F" w:rsidP="00CC3510">
            <w:r w:rsidRPr="00CD7657">
              <w:t>Classification</w:t>
            </w:r>
          </w:p>
        </w:tc>
        <w:tc>
          <w:tcPr>
            <w:tcW w:w="3277" w:type="dxa"/>
          </w:tcPr>
          <w:p w:rsidR="00C2436F" w:rsidRPr="00CD7657" w:rsidRDefault="00C2436F" w:rsidP="00AD4E45">
            <w:pPr>
              <w:pStyle w:val="ListBullet"/>
            </w:pPr>
            <w:r w:rsidRPr="00CD7657">
              <w:t>check accuracy and consistency of ARTG information</w:t>
            </w:r>
          </w:p>
          <w:p w:rsidR="00C2436F" w:rsidRPr="00CD7657" w:rsidRDefault="00C2436F" w:rsidP="00AD4E45">
            <w:pPr>
              <w:pStyle w:val="ListBullet"/>
            </w:pPr>
            <w:r w:rsidRPr="00CD7657">
              <w:t>check appropriate classification</w:t>
            </w:r>
          </w:p>
        </w:tc>
      </w:tr>
      <w:tr w:rsidR="00C2436F" w:rsidRPr="00CD7657" w:rsidTr="00AD4E45">
        <w:tc>
          <w:tcPr>
            <w:tcW w:w="1205" w:type="dxa"/>
          </w:tcPr>
          <w:p w:rsidR="00C2436F" w:rsidRPr="00CD7657" w:rsidRDefault="00C2436F" w:rsidP="00774762">
            <w:r w:rsidRPr="00CD7657">
              <w:t>Targeted (All Classes)</w:t>
            </w:r>
          </w:p>
        </w:tc>
        <w:tc>
          <w:tcPr>
            <w:tcW w:w="2647" w:type="dxa"/>
          </w:tcPr>
          <w:p w:rsidR="00C2436F" w:rsidRPr="00CD7657" w:rsidRDefault="00C2436F" w:rsidP="00CC3510">
            <w:r w:rsidRPr="00CD7657">
              <w:t>Targeted based on:</w:t>
            </w:r>
          </w:p>
          <w:p w:rsidR="00C2436F" w:rsidRPr="00CD7657" w:rsidRDefault="00C2436F" w:rsidP="00AD4E45">
            <w:pPr>
              <w:pStyle w:val="ListBullet"/>
            </w:pPr>
            <w:r w:rsidRPr="00CD7657">
              <w:t xml:space="preserve">outcomes of </w:t>
            </w:r>
            <w:r w:rsidR="00774762">
              <w:t>Flagged</w:t>
            </w:r>
            <w:r w:rsidRPr="00CD7657">
              <w:t xml:space="preserve"> review</w:t>
            </w:r>
          </w:p>
          <w:p w:rsidR="00C2436F" w:rsidRPr="00CD7657" w:rsidRDefault="00C2436F" w:rsidP="00AD4E45">
            <w:pPr>
              <w:pStyle w:val="ListBullet"/>
            </w:pPr>
            <w:r w:rsidRPr="00CD7657">
              <w:t>recurrent breaches of advertising</w:t>
            </w:r>
            <w:r w:rsidR="00774762">
              <w:t xml:space="preserve"> code</w:t>
            </w:r>
          </w:p>
          <w:p w:rsidR="00C2436F" w:rsidRPr="00CD7657" w:rsidRDefault="00C2436F" w:rsidP="00AD4E45">
            <w:pPr>
              <w:pStyle w:val="ListBullet"/>
            </w:pPr>
            <w:r w:rsidRPr="00CD7657">
              <w:t>repeated device test failures</w:t>
            </w:r>
          </w:p>
          <w:p w:rsidR="00C2436F" w:rsidRPr="00CD7657" w:rsidRDefault="00C2436F" w:rsidP="00AD4E45">
            <w:pPr>
              <w:pStyle w:val="ListBullet"/>
            </w:pPr>
            <w:r w:rsidRPr="00CD7657">
              <w:t>overseas regulatory activity/advice</w:t>
            </w:r>
          </w:p>
          <w:p w:rsidR="00C2436F" w:rsidRDefault="00C2436F" w:rsidP="00AD4E45">
            <w:pPr>
              <w:pStyle w:val="ListBullet"/>
            </w:pPr>
            <w:r w:rsidRPr="00CD7657">
              <w:t>trends from problem reports</w:t>
            </w:r>
          </w:p>
          <w:p w:rsidR="00774762" w:rsidRPr="00CD7657" w:rsidRDefault="00774762" w:rsidP="00AD4E45">
            <w:pPr>
              <w:pStyle w:val="ListBullet"/>
            </w:pPr>
            <w:r>
              <w:t>random reviews</w:t>
            </w:r>
          </w:p>
          <w:p w:rsidR="00C2436F" w:rsidRPr="00CD7657" w:rsidRDefault="00C2436F" w:rsidP="00AD4E45">
            <w:pPr>
              <w:pStyle w:val="ListBullet"/>
            </w:pPr>
            <w:r w:rsidRPr="00CD7657">
              <w:t>unresolved/repeated recalls</w:t>
            </w:r>
          </w:p>
          <w:p w:rsidR="00C2436F" w:rsidRPr="00CD7657" w:rsidRDefault="007C4138" w:rsidP="00AD4E45">
            <w:pPr>
              <w:pStyle w:val="ListBullet"/>
            </w:pPr>
            <w:r w:rsidRPr="007C4138">
              <w:t>manufacturer</w:t>
            </w:r>
            <w:r w:rsidR="00C2436F" w:rsidRPr="00CD7657">
              <w:t xml:space="preserve"> audit reports</w:t>
            </w:r>
          </w:p>
          <w:p w:rsidR="00C2436F" w:rsidRPr="00CD7657" w:rsidRDefault="00C2436F" w:rsidP="00AD4E45">
            <w:pPr>
              <w:pStyle w:val="ListBullet"/>
            </w:pPr>
            <w:r w:rsidRPr="00CD7657">
              <w:t xml:space="preserve">notice from </w:t>
            </w:r>
            <w:r w:rsidR="007C4138" w:rsidRPr="007C4138">
              <w:t>manufacturer</w:t>
            </w:r>
            <w:r w:rsidRPr="00CD7657">
              <w:t>/</w:t>
            </w:r>
            <w:r w:rsidR="007C4138" w:rsidRPr="007C4138">
              <w:t>sponsor</w:t>
            </w:r>
          </w:p>
          <w:p w:rsidR="00C2436F" w:rsidRPr="00CD7657" w:rsidRDefault="00C2436F" w:rsidP="00AD4E45">
            <w:pPr>
              <w:pStyle w:val="ListBullet"/>
            </w:pPr>
            <w:r w:rsidRPr="00CD7657">
              <w:t>implant registries</w:t>
            </w:r>
          </w:p>
          <w:p w:rsidR="00C2436F" w:rsidRPr="00CD7657" w:rsidRDefault="00C2436F" w:rsidP="00AD4E45">
            <w:pPr>
              <w:pStyle w:val="ListBullet"/>
            </w:pPr>
            <w:r w:rsidRPr="00CD7657">
              <w:t>particular words in the intended purpose</w:t>
            </w:r>
          </w:p>
          <w:p w:rsidR="00C2436F" w:rsidRPr="00CD7657" w:rsidRDefault="00C2436F" w:rsidP="00774762">
            <w:pPr>
              <w:pStyle w:val="ListBullet"/>
            </w:pPr>
            <w:r w:rsidRPr="00CD7657">
              <w:t>complaints</w:t>
            </w:r>
          </w:p>
        </w:tc>
        <w:tc>
          <w:tcPr>
            <w:tcW w:w="2726" w:type="dxa"/>
          </w:tcPr>
          <w:p w:rsidR="00C2436F" w:rsidRPr="00CD7657" w:rsidRDefault="00774762" w:rsidP="00CC3510">
            <w:r>
              <w:t>Flagged</w:t>
            </w:r>
            <w:r w:rsidR="00C2436F" w:rsidRPr="00CD7657">
              <w:t>, Random + any or all:</w:t>
            </w:r>
          </w:p>
          <w:p w:rsidR="00C2436F" w:rsidRPr="00CD7657" w:rsidRDefault="007C4138" w:rsidP="00AD4E45">
            <w:pPr>
              <w:pStyle w:val="ListBullet"/>
            </w:pPr>
            <w:r w:rsidRPr="007C4138">
              <w:t>Manufacturer</w:t>
            </w:r>
            <w:r w:rsidR="00C2436F" w:rsidRPr="00CD7657">
              <w:t xml:space="preserve"> audit reports </w:t>
            </w:r>
          </w:p>
          <w:p w:rsidR="00C2436F" w:rsidRPr="00CD7657" w:rsidRDefault="00C2436F" w:rsidP="00AD4E45">
            <w:pPr>
              <w:pStyle w:val="ListBullet"/>
            </w:pPr>
            <w:r w:rsidRPr="00CD7657">
              <w:t>TGA laboratory testing</w:t>
            </w:r>
          </w:p>
          <w:p w:rsidR="00C2436F" w:rsidRPr="00CD7657" w:rsidRDefault="007C4138" w:rsidP="00AD4E45">
            <w:pPr>
              <w:pStyle w:val="ListBullet"/>
            </w:pPr>
            <w:r w:rsidRPr="007C4138">
              <w:t>Manufacturer</w:t>
            </w:r>
            <w:r w:rsidR="00C2436F" w:rsidRPr="00CD7657">
              <w:t xml:space="preserve"> audit</w:t>
            </w:r>
          </w:p>
          <w:p w:rsidR="00C2436F" w:rsidRPr="00CD7657" w:rsidRDefault="00C2436F" w:rsidP="00AD4E45">
            <w:pPr>
              <w:pStyle w:val="ListBullet"/>
            </w:pPr>
            <w:r w:rsidRPr="00CD7657">
              <w:t>clinical evidence</w:t>
            </w:r>
          </w:p>
          <w:p w:rsidR="00C2436F" w:rsidRPr="00CD7657" w:rsidRDefault="007C4138" w:rsidP="00AD4E45">
            <w:pPr>
              <w:pStyle w:val="ListBullet"/>
            </w:pPr>
            <w:r w:rsidRPr="007C4138">
              <w:t>Manufacturer</w:t>
            </w:r>
            <w:r w:rsidR="00C2436F" w:rsidRPr="00CD7657">
              <w:t>’s Evidence</w:t>
            </w:r>
          </w:p>
          <w:p w:rsidR="00C2436F" w:rsidRPr="00CD7657" w:rsidRDefault="00C2436F" w:rsidP="00AD4E45">
            <w:pPr>
              <w:pStyle w:val="ListBullet"/>
            </w:pPr>
            <w:r w:rsidRPr="00CD7657">
              <w:t>technical file</w:t>
            </w:r>
          </w:p>
          <w:p w:rsidR="00C2436F" w:rsidRDefault="00C2436F" w:rsidP="00AD4E45">
            <w:pPr>
              <w:pStyle w:val="ListBullet"/>
            </w:pPr>
            <w:r w:rsidRPr="00CD7657">
              <w:t xml:space="preserve">sterilisation validation evidence (when appropriate) </w:t>
            </w:r>
          </w:p>
          <w:p w:rsidR="00774762" w:rsidRPr="00CD7657" w:rsidRDefault="00774762" w:rsidP="00AD4E45">
            <w:pPr>
              <w:pStyle w:val="ListBullet"/>
            </w:pPr>
            <w:r>
              <w:t>matters certified in the device application</w:t>
            </w:r>
          </w:p>
          <w:p w:rsidR="00C2436F" w:rsidRPr="00CD7657" w:rsidRDefault="00C2436F" w:rsidP="00CC3510"/>
          <w:p w:rsidR="00C2436F" w:rsidRPr="00CD7657" w:rsidRDefault="00C2436F" w:rsidP="00CC3510"/>
        </w:tc>
        <w:tc>
          <w:tcPr>
            <w:tcW w:w="3277" w:type="dxa"/>
          </w:tcPr>
          <w:p w:rsidR="00C2436F" w:rsidRPr="00CD7657" w:rsidRDefault="00C2436F" w:rsidP="00AD4E45">
            <w:pPr>
              <w:pStyle w:val="ListBullet"/>
            </w:pPr>
            <w:r w:rsidRPr="00CD7657">
              <w:t>check accuracy and consistency of ARTG information</w:t>
            </w:r>
          </w:p>
          <w:p w:rsidR="00C2436F" w:rsidRPr="00CD7657" w:rsidRDefault="00C2436F" w:rsidP="00AD4E45">
            <w:pPr>
              <w:pStyle w:val="ListBullet"/>
            </w:pPr>
            <w:r w:rsidRPr="00CD7657">
              <w:t>check appropriate classification</w:t>
            </w:r>
          </w:p>
          <w:p w:rsidR="00C2436F" w:rsidRDefault="00C2436F" w:rsidP="00AD4E45">
            <w:pPr>
              <w:pStyle w:val="ListBullet"/>
            </w:pPr>
            <w:r w:rsidRPr="00CD7657">
              <w:t>review available documentation for potential or real risks of safety and performance issues</w:t>
            </w:r>
          </w:p>
          <w:p w:rsidR="00774762" w:rsidRDefault="00774762" w:rsidP="00AD4E45">
            <w:pPr>
              <w:pStyle w:val="ListBullet"/>
            </w:pPr>
            <w:r>
              <w:t>certifications in device application remain correct</w:t>
            </w:r>
          </w:p>
          <w:p w:rsidR="00774762" w:rsidRDefault="007C4138" w:rsidP="00AD4E45">
            <w:pPr>
              <w:pStyle w:val="ListBullet"/>
            </w:pPr>
            <w:r w:rsidRPr="007C4138">
              <w:t>sponsor</w:t>
            </w:r>
            <w:r w:rsidR="00774762">
              <w:t xml:space="preserve"> is meeting the conditions of inclusion</w:t>
            </w:r>
          </w:p>
          <w:p w:rsidR="00774762" w:rsidRPr="00CD7657" w:rsidRDefault="007C4138" w:rsidP="00AD4E45">
            <w:pPr>
              <w:pStyle w:val="ListBullet"/>
            </w:pPr>
            <w:r w:rsidRPr="007C4138">
              <w:t>manufacturer</w:t>
            </w:r>
            <w:r w:rsidR="00774762">
              <w:t xml:space="preserve"> shows compliance with the </w:t>
            </w:r>
            <w:r w:rsidRPr="007C4138">
              <w:t>Essential Principles</w:t>
            </w:r>
          </w:p>
        </w:tc>
      </w:tr>
      <w:tr w:rsidR="00C2436F" w:rsidRPr="00CD7657" w:rsidTr="00AD4E45">
        <w:tc>
          <w:tcPr>
            <w:tcW w:w="1205" w:type="dxa"/>
          </w:tcPr>
          <w:p w:rsidR="00C2436F" w:rsidRPr="00CD7657" w:rsidRDefault="00C2436F" w:rsidP="00CC3510">
            <w:r w:rsidRPr="00CD7657">
              <w:t>Random</w:t>
            </w:r>
          </w:p>
          <w:p w:rsidR="00C2436F" w:rsidRPr="00CD7657" w:rsidRDefault="00774762" w:rsidP="00774762">
            <w:r>
              <w:t>(Class I</w:t>
            </w:r>
            <w:r w:rsidR="00C2436F" w:rsidRPr="00CD7657">
              <w:t>)</w:t>
            </w:r>
          </w:p>
        </w:tc>
        <w:tc>
          <w:tcPr>
            <w:tcW w:w="2647" w:type="dxa"/>
          </w:tcPr>
          <w:p w:rsidR="00C2436F" w:rsidRPr="00CD7657" w:rsidRDefault="00C2436F" w:rsidP="00CC3510">
            <w:r w:rsidRPr="00CD7657">
              <w:t xml:space="preserve">Random on ARTG inclusion </w:t>
            </w:r>
          </w:p>
        </w:tc>
        <w:tc>
          <w:tcPr>
            <w:tcW w:w="2726" w:type="dxa"/>
          </w:tcPr>
          <w:p w:rsidR="00C2436F" w:rsidRPr="00CD7657" w:rsidRDefault="00774762" w:rsidP="00CC3510">
            <w:r>
              <w:t>Flagged</w:t>
            </w:r>
          </w:p>
          <w:p w:rsidR="00C2436F" w:rsidRPr="00CD7657" w:rsidRDefault="00C2436F" w:rsidP="00AD4E45">
            <w:pPr>
              <w:pStyle w:val="ListBullet"/>
            </w:pPr>
            <w:r w:rsidRPr="00CD7657">
              <w:t>labels</w:t>
            </w:r>
          </w:p>
          <w:p w:rsidR="00C2436F" w:rsidRPr="00254DF9" w:rsidRDefault="00C2436F" w:rsidP="00AD4E45">
            <w:pPr>
              <w:pStyle w:val="ListBullet"/>
            </w:pPr>
            <w:r w:rsidRPr="00254DF9">
              <w:t>Instructions for Use</w:t>
            </w:r>
          </w:p>
          <w:p w:rsidR="00C2436F" w:rsidRPr="00CD7657" w:rsidRDefault="00C2436F" w:rsidP="00AD4E45">
            <w:pPr>
              <w:pStyle w:val="ListBullet"/>
            </w:pPr>
            <w:r w:rsidRPr="00CD7657">
              <w:t xml:space="preserve">Australian Declaration of Conformity </w:t>
            </w:r>
          </w:p>
          <w:p w:rsidR="00C2436F" w:rsidRPr="00CD7657" w:rsidRDefault="007C4138" w:rsidP="00AD4E45">
            <w:pPr>
              <w:pStyle w:val="ListBullet"/>
            </w:pPr>
            <w:r w:rsidRPr="007C4138">
              <w:t>manufacturer</w:t>
            </w:r>
            <w:r w:rsidR="00774762">
              <w:t>’s advertising material</w:t>
            </w:r>
          </w:p>
        </w:tc>
        <w:tc>
          <w:tcPr>
            <w:tcW w:w="3277" w:type="dxa"/>
          </w:tcPr>
          <w:p w:rsidR="00C2436F" w:rsidRPr="00CD7657" w:rsidRDefault="00C2436F" w:rsidP="00AD4E45">
            <w:pPr>
              <w:pStyle w:val="ListBullet"/>
            </w:pPr>
            <w:r w:rsidRPr="00CD7657">
              <w:t>check accuracy and consistency of ARTG information</w:t>
            </w:r>
          </w:p>
          <w:p w:rsidR="00C2436F" w:rsidRPr="00CD7657" w:rsidRDefault="00C2436F" w:rsidP="00774762">
            <w:pPr>
              <w:pStyle w:val="ListBullet"/>
            </w:pPr>
            <w:r w:rsidRPr="00CD7657">
              <w:t>check classification appropriate</w:t>
            </w:r>
          </w:p>
        </w:tc>
      </w:tr>
      <w:tr w:rsidR="00C2436F" w:rsidRPr="00CD7657" w:rsidTr="00AD4E45">
        <w:tc>
          <w:tcPr>
            <w:tcW w:w="9855" w:type="dxa"/>
            <w:gridSpan w:val="4"/>
          </w:tcPr>
          <w:p w:rsidR="00C2436F" w:rsidRPr="00F974E0" w:rsidRDefault="00C2436F" w:rsidP="00CC3510">
            <w:pPr>
              <w:rPr>
                <w:i/>
                <w:iCs/>
              </w:rPr>
            </w:pPr>
            <w:r w:rsidRPr="00F974E0">
              <w:rPr>
                <w:i/>
                <w:iCs/>
              </w:rPr>
              <w:t xml:space="preserve">Please note: it is important to be aware that any advertising material submitted is not assessed for compliance with the advertising requirements, but is only used to assist with clarifying the </w:t>
            </w:r>
            <w:r w:rsidR="007C4138" w:rsidRPr="007C4138">
              <w:rPr>
                <w:i/>
                <w:iCs/>
              </w:rPr>
              <w:t>manufacturer</w:t>
            </w:r>
            <w:r w:rsidRPr="00F974E0">
              <w:rPr>
                <w:i/>
                <w:iCs/>
              </w:rPr>
              <w:t>’s intended purpose for the device</w:t>
            </w:r>
          </w:p>
        </w:tc>
      </w:tr>
    </w:tbl>
    <w:p w:rsidR="00C2436F" w:rsidRPr="00E529AE" w:rsidRDefault="00C2436F" w:rsidP="001464FE">
      <w:pPr>
        <w:rPr>
          <w:rStyle w:val="ParagraphChar"/>
          <w:rFonts w:eastAsiaTheme="majorEastAsia"/>
        </w:rPr>
      </w:pPr>
      <w:r w:rsidRPr="00E529AE">
        <w:rPr>
          <w:rStyle w:val="ParagraphChar"/>
          <w:rFonts w:eastAsiaTheme="majorEastAsia"/>
        </w:rPr>
        <w:lastRenderedPageBreak/>
        <w:t>If an application is inconsistent with the definition of a Class I device:</w:t>
      </w:r>
    </w:p>
    <w:p w:rsidR="00C2436F" w:rsidRPr="00E529AE" w:rsidRDefault="00C2436F" w:rsidP="00C221C4">
      <w:pPr>
        <w:pStyle w:val="ListBullet"/>
        <w:rPr>
          <w:rStyle w:val="ParagraphChar"/>
          <w:rFonts w:eastAsiaTheme="majorEastAsia"/>
        </w:rPr>
      </w:pPr>
      <w:r w:rsidRPr="00E529AE">
        <w:rPr>
          <w:rStyle w:val="ParagraphChar"/>
          <w:rFonts w:eastAsiaTheme="majorEastAsia"/>
        </w:rPr>
        <w:t xml:space="preserve">for </w:t>
      </w:r>
      <w:r w:rsidR="00774762">
        <w:rPr>
          <w:rStyle w:val="ParagraphChar"/>
          <w:rFonts w:eastAsiaTheme="majorEastAsia"/>
        </w:rPr>
        <w:t>Flagged</w:t>
      </w:r>
      <w:r w:rsidRPr="00E529AE">
        <w:rPr>
          <w:rStyle w:val="ParagraphChar"/>
          <w:rFonts w:eastAsiaTheme="majorEastAsia"/>
        </w:rPr>
        <w:t xml:space="preserve"> reviews, </w:t>
      </w:r>
      <w:r w:rsidR="007C4138" w:rsidRPr="007C4138">
        <w:rPr>
          <w:rStyle w:val="ParagraphChar"/>
          <w:rFonts w:eastAsiaTheme="majorEastAsia"/>
        </w:rPr>
        <w:t>sponsor</w:t>
      </w:r>
      <w:r w:rsidR="008E5844" w:rsidRPr="008E5844">
        <w:rPr>
          <w:rStyle w:val="ParagraphChar"/>
          <w:rFonts w:eastAsiaTheme="majorEastAsia"/>
        </w:rPr>
        <w:t>s</w:t>
      </w:r>
      <w:r w:rsidRPr="00E529AE">
        <w:rPr>
          <w:rStyle w:val="ParagraphChar"/>
          <w:rFonts w:eastAsiaTheme="majorEastAsia"/>
        </w:rPr>
        <w:t xml:space="preserve"> will be sent a </w:t>
      </w:r>
      <w:r w:rsidR="003810FA">
        <w:rPr>
          <w:rStyle w:val="ParagraphChar"/>
          <w:rFonts w:eastAsiaTheme="majorEastAsia"/>
        </w:rPr>
        <w:t>s</w:t>
      </w:r>
      <w:r w:rsidRPr="00E529AE">
        <w:rPr>
          <w:rStyle w:val="ParagraphChar"/>
          <w:rFonts w:eastAsiaTheme="majorEastAsia"/>
        </w:rPr>
        <w:t>ection 41JA letter requesting the Australian Declaration of Conformity</w:t>
      </w:r>
      <w:r>
        <w:rPr>
          <w:rStyle w:val="ParagraphChar"/>
          <w:rFonts w:eastAsiaTheme="majorEastAsia"/>
        </w:rPr>
        <w:t>,</w:t>
      </w:r>
      <w:r w:rsidRPr="00E529AE">
        <w:rPr>
          <w:rStyle w:val="ParagraphChar"/>
          <w:rFonts w:eastAsiaTheme="majorEastAsia"/>
        </w:rPr>
        <w:t xml:space="preserve"> which will be reviewed and either accepted or</w:t>
      </w:r>
    </w:p>
    <w:p w:rsidR="00C2436F" w:rsidRDefault="00C2436F" w:rsidP="00C221C4">
      <w:pPr>
        <w:pStyle w:val="ListBullet2"/>
        <w:rPr>
          <w:rStyle w:val="ParagraphChar"/>
          <w:rFonts w:eastAsiaTheme="majorEastAsia"/>
        </w:rPr>
      </w:pPr>
      <w:r w:rsidRPr="00E529AE">
        <w:rPr>
          <w:rStyle w:val="ParagraphChar"/>
          <w:rFonts w:eastAsiaTheme="majorEastAsia"/>
        </w:rPr>
        <w:t xml:space="preserve">the </w:t>
      </w:r>
      <w:r w:rsidR="007C4138" w:rsidRPr="007C4138">
        <w:rPr>
          <w:rStyle w:val="ParagraphChar"/>
          <w:rFonts w:eastAsiaTheme="majorEastAsia"/>
        </w:rPr>
        <w:t>sponsor</w:t>
      </w:r>
      <w:r w:rsidRPr="00E529AE">
        <w:rPr>
          <w:rStyle w:val="ParagraphChar"/>
          <w:rFonts w:eastAsiaTheme="majorEastAsia"/>
        </w:rPr>
        <w:t xml:space="preserve"> will be issued with a proposal to cancel letter </w:t>
      </w:r>
      <w:r w:rsidR="00774762">
        <w:rPr>
          <w:rStyle w:val="ParagraphChar"/>
          <w:rFonts w:eastAsiaTheme="majorEastAsia"/>
        </w:rPr>
        <w:t>with 1</w:t>
      </w:r>
      <w:r w:rsidRPr="00E529AE">
        <w:rPr>
          <w:rStyle w:val="ParagraphChar"/>
          <w:rFonts w:eastAsiaTheme="majorEastAsia"/>
        </w:rPr>
        <w:t>0 days to respond</w:t>
      </w:r>
    </w:p>
    <w:p w:rsidR="00774762" w:rsidRPr="00774762" w:rsidRDefault="00774762" w:rsidP="00774762"/>
    <w:p w:rsidR="00C2436F" w:rsidRPr="008C7CAF" w:rsidRDefault="00C2436F" w:rsidP="00C2436F">
      <w:pPr>
        <w:pStyle w:val="Heading2"/>
      </w:pPr>
      <w:bookmarkStart w:id="59" w:name="Vigilance"/>
      <w:bookmarkStart w:id="60" w:name="_Toc248898326"/>
      <w:bookmarkStart w:id="61" w:name="_Toc260300948"/>
      <w:bookmarkStart w:id="62" w:name="_Toc280874378"/>
      <w:bookmarkStart w:id="63" w:name="_Toc293048845"/>
      <w:r w:rsidRPr="008C7CAF">
        <w:t>Vigilance</w:t>
      </w:r>
      <w:bookmarkEnd w:id="59"/>
      <w:bookmarkEnd w:id="60"/>
      <w:bookmarkEnd w:id="61"/>
      <w:bookmarkEnd w:id="62"/>
      <w:bookmarkEnd w:id="63"/>
    </w:p>
    <w:p w:rsidR="00C2436F" w:rsidRPr="00E529AE" w:rsidRDefault="00C2436F" w:rsidP="001464FE">
      <w:pPr>
        <w:rPr>
          <w:rStyle w:val="ParagraphChar"/>
          <w:rFonts w:eastAsiaTheme="majorEastAsia"/>
        </w:rPr>
      </w:pPr>
      <w:r w:rsidRPr="00E529AE">
        <w:rPr>
          <w:rStyle w:val="ParagraphChar"/>
          <w:rFonts w:eastAsiaTheme="majorEastAsia"/>
        </w:rPr>
        <w:t xml:space="preserve">The purpose of </w:t>
      </w:r>
      <w:r w:rsidR="007C4138" w:rsidRPr="007C4138">
        <w:rPr>
          <w:rStyle w:val="ParagraphChar"/>
          <w:rFonts w:eastAsiaTheme="majorEastAsia"/>
        </w:rPr>
        <w:t>medical device</w:t>
      </w:r>
      <w:r w:rsidRPr="00E529AE">
        <w:rPr>
          <w:rStyle w:val="ParagraphChar"/>
          <w:rFonts w:eastAsiaTheme="majorEastAsia"/>
        </w:rPr>
        <w:t xml:space="preserve"> vigilance is to improve the health and safety of patients, users</w:t>
      </w:r>
      <w:r w:rsidR="003810FA">
        <w:rPr>
          <w:rStyle w:val="ParagraphChar"/>
          <w:rFonts w:eastAsiaTheme="majorEastAsia"/>
        </w:rPr>
        <w:t>,</w:t>
      </w:r>
      <w:r w:rsidRPr="00E529AE">
        <w:rPr>
          <w:rStyle w:val="ParagraphChar"/>
          <w:rFonts w:eastAsiaTheme="majorEastAsia"/>
        </w:rPr>
        <w:t xml:space="preserve"> and others by reducing the likelihood of adverse events being repeated. </w:t>
      </w:r>
      <w:r w:rsidR="003810FA">
        <w:rPr>
          <w:rStyle w:val="ParagraphChar"/>
          <w:rFonts w:eastAsiaTheme="majorEastAsia"/>
        </w:rPr>
        <w:t xml:space="preserve"> </w:t>
      </w:r>
      <w:r w:rsidRPr="00E529AE">
        <w:rPr>
          <w:rStyle w:val="ParagraphChar"/>
          <w:rFonts w:eastAsiaTheme="majorEastAsia"/>
        </w:rPr>
        <w:t>This can be achieved by:</w:t>
      </w:r>
    </w:p>
    <w:p w:rsidR="00C2436F" w:rsidRPr="00E529AE" w:rsidRDefault="00C2436F" w:rsidP="00C221C4">
      <w:pPr>
        <w:pStyle w:val="ListBullet"/>
        <w:rPr>
          <w:rStyle w:val="ParagraphChar"/>
          <w:rFonts w:eastAsiaTheme="majorEastAsia"/>
        </w:rPr>
      </w:pPr>
      <w:r w:rsidRPr="00E529AE">
        <w:rPr>
          <w:rStyle w:val="ParagraphChar"/>
          <w:rFonts w:eastAsiaTheme="majorEastAsia"/>
        </w:rPr>
        <w:t>evaluating reported adverse events</w:t>
      </w:r>
    </w:p>
    <w:p w:rsidR="00C2436F" w:rsidRPr="00E529AE" w:rsidRDefault="00C2436F" w:rsidP="00C221C4">
      <w:pPr>
        <w:pStyle w:val="ListBullet"/>
        <w:rPr>
          <w:rStyle w:val="ParagraphChar"/>
          <w:rFonts w:eastAsiaTheme="majorEastAsia"/>
        </w:rPr>
      </w:pPr>
      <w:r w:rsidRPr="00E529AE">
        <w:rPr>
          <w:rStyle w:val="ParagraphChar"/>
          <w:rFonts w:eastAsiaTheme="majorEastAsia"/>
        </w:rPr>
        <w:t>disseminating information that could be used to prevent or minimise the consequences of adverse events, where appropriate</w:t>
      </w:r>
    </w:p>
    <w:p w:rsidR="00C2436F" w:rsidRPr="00E529AE" w:rsidRDefault="00C2436F" w:rsidP="00C221C4">
      <w:pPr>
        <w:pStyle w:val="ListBullet"/>
        <w:rPr>
          <w:rStyle w:val="ParagraphChar"/>
          <w:rFonts w:eastAsiaTheme="majorEastAsia"/>
        </w:rPr>
      </w:pPr>
      <w:r w:rsidRPr="00E529AE">
        <w:rPr>
          <w:rStyle w:val="ParagraphChar"/>
          <w:rFonts w:eastAsiaTheme="majorEastAsia"/>
        </w:rPr>
        <w:t xml:space="preserve">modifying the </w:t>
      </w:r>
      <w:r w:rsidR="007C4138" w:rsidRPr="007C4138">
        <w:rPr>
          <w:rStyle w:val="ParagraphChar"/>
          <w:rFonts w:eastAsiaTheme="majorEastAsia"/>
        </w:rPr>
        <w:t>medical device</w:t>
      </w:r>
    </w:p>
    <w:p w:rsidR="00C2436F" w:rsidRPr="00E529AE" w:rsidRDefault="00C2436F" w:rsidP="00C221C4">
      <w:pPr>
        <w:pStyle w:val="ListBullet"/>
        <w:rPr>
          <w:rStyle w:val="ParagraphChar"/>
          <w:rFonts w:eastAsiaTheme="majorEastAsia"/>
        </w:rPr>
      </w:pPr>
      <w:r w:rsidRPr="00E529AE">
        <w:rPr>
          <w:rStyle w:val="ParagraphChar"/>
          <w:rFonts w:eastAsiaTheme="majorEastAsia"/>
        </w:rPr>
        <w:t>removing the</w:t>
      </w:r>
      <w:r>
        <w:rPr>
          <w:rStyle w:val="ParagraphChar"/>
          <w:rFonts w:eastAsiaTheme="majorEastAsia"/>
        </w:rPr>
        <w:t xml:space="preserve"> </w:t>
      </w:r>
      <w:r w:rsidR="007C4138" w:rsidRPr="007C4138">
        <w:rPr>
          <w:rStyle w:val="ParagraphChar"/>
          <w:rFonts w:eastAsiaTheme="majorEastAsia"/>
        </w:rPr>
        <w:t>medical device</w:t>
      </w:r>
      <w:r>
        <w:rPr>
          <w:rStyle w:val="ParagraphChar"/>
          <w:rFonts w:eastAsiaTheme="majorEastAsia"/>
        </w:rPr>
        <w:t xml:space="preserve"> from the market</w:t>
      </w:r>
    </w:p>
    <w:p w:rsidR="00C2436F" w:rsidRPr="00E529AE" w:rsidRDefault="00C2436F" w:rsidP="001464FE">
      <w:pPr>
        <w:rPr>
          <w:rStyle w:val="ParagraphChar"/>
          <w:rFonts w:eastAsiaTheme="majorEastAsia"/>
        </w:rPr>
      </w:pPr>
      <w:r w:rsidRPr="00E529AE">
        <w:rPr>
          <w:rStyle w:val="ParagraphChar"/>
          <w:rFonts w:eastAsiaTheme="majorEastAsia"/>
        </w:rPr>
        <w:t xml:space="preserve">Action is undertaken by the TGA and the </w:t>
      </w:r>
      <w:r w:rsidR="007C4138" w:rsidRPr="007C4138">
        <w:rPr>
          <w:rStyle w:val="ParagraphChar"/>
          <w:rFonts w:eastAsiaTheme="majorEastAsia"/>
        </w:rPr>
        <w:t>sponsor</w:t>
      </w:r>
      <w:r w:rsidRPr="00E529AE">
        <w:rPr>
          <w:rStyle w:val="ParagraphChar"/>
          <w:rFonts w:eastAsiaTheme="majorEastAsia"/>
        </w:rPr>
        <w:t xml:space="preserve"> and/or </w:t>
      </w:r>
      <w:r w:rsidR="007C4138" w:rsidRPr="007C4138">
        <w:rPr>
          <w:rStyle w:val="ParagraphChar"/>
          <w:rFonts w:eastAsiaTheme="majorEastAsia"/>
        </w:rPr>
        <w:t>manufacturer</w:t>
      </w:r>
      <w:r w:rsidRPr="00E529AE">
        <w:rPr>
          <w:rStyle w:val="ParagraphChar"/>
          <w:rFonts w:eastAsiaTheme="majorEastAsia"/>
        </w:rPr>
        <w:t xml:space="preserve"> after any party becomes aware of information about a </w:t>
      </w:r>
      <w:r w:rsidR="007C4138" w:rsidRPr="007C4138">
        <w:rPr>
          <w:rStyle w:val="ParagraphChar"/>
          <w:rFonts w:eastAsiaTheme="majorEastAsia"/>
        </w:rPr>
        <w:t>medical device</w:t>
      </w:r>
      <w:r w:rsidRPr="00E529AE">
        <w:rPr>
          <w:rStyle w:val="ParagraphChar"/>
          <w:rFonts w:eastAsiaTheme="majorEastAsia"/>
        </w:rPr>
        <w:t xml:space="preserve"> supplied in </w:t>
      </w:r>
      <w:smartTag w:uri="urn:schemas-microsoft-com:office:smarttags" w:element="place">
        <w:smartTag w:uri="urn:schemas-microsoft-com:office:smarttags" w:element="country-region">
          <w:r w:rsidRPr="00E529AE">
            <w:rPr>
              <w:rStyle w:val="ParagraphChar"/>
              <w:rFonts w:eastAsiaTheme="majorEastAsia"/>
            </w:rPr>
            <w:t>Australia</w:t>
          </w:r>
        </w:smartTag>
      </w:smartTag>
      <w:r w:rsidRPr="00E529AE">
        <w:rPr>
          <w:rStyle w:val="ParagraphChar"/>
          <w:rFonts w:eastAsiaTheme="majorEastAsia"/>
        </w:rPr>
        <w:t xml:space="preserve">, such as: </w:t>
      </w:r>
    </w:p>
    <w:p w:rsidR="00C2436F" w:rsidRPr="00E529AE" w:rsidRDefault="00C2436F" w:rsidP="00C221C4">
      <w:pPr>
        <w:pStyle w:val="ListBullet"/>
        <w:rPr>
          <w:rStyle w:val="ParagraphChar"/>
          <w:rFonts w:eastAsiaTheme="majorEastAsia"/>
        </w:rPr>
      </w:pPr>
      <w:r w:rsidRPr="00E529AE">
        <w:rPr>
          <w:rStyle w:val="ParagraphChar"/>
          <w:rFonts w:eastAsiaTheme="majorEastAsia"/>
        </w:rPr>
        <w:t>adverse event reports</w:t>
      </w:r>
    </w:p>
    <w:p w:rsidR="00C2436F" w:rsidRPr="00E529AE" w:rsidRDefault="00C2436F" w:rsidP="00C221C4">
      <w:pPr>
        <w:pStyle w:val="ListBullet"/>
        <w:rPr>
          <w:rStyle w:val="ParagraphChar"/>
          <w:rFonts w:eastAsiaTheme="majorEastAsia"/>
        </w:rPr>
      </w:pPr>
      <w:r w:rsidRPr="00E529AE">
        <w:rPr>
          <w:rStyle w:val="ParagraphChar"/>
          <w:rFonts w:eastAsiaTheme="majorEastAsia"/>
        </w:rPr>
        <w:t>malfunctions</w:t>
      </w:r>
    </w:p>
    <w:p w:rsidR="00C2436F" w:rsidRPr="00E529AE" w:rsidRDefault="00C2436F" w:rsidP="00C221C4">
      <w:pPr>
        <w:pStyle w:val="ListBullet"/>
        <w:rPr>
          <w:rStyle w:val="ParagraphChar"/>
          <w:rFonts w:eastAsiaTheme="majorEastAsia"/>
        </w:rPr>
      </w:pPr>
      <w:r w:rsidRPr="00E529AE">
        <w:rPr>
          <w:rStyle w:val="ParagraphChar"/>
          <w:rFonts w:eastAsiaTheme="majorEastAsia"/>
        </w:rPr>
        <w:t>results of testing</w:t>
      </w:r>
    </w:p>
    <w:p w:rsidR="00C2436F" w:rsidRPr="00E529AE" w:rsidRDefault="00C2436F" w:rsidP="00C221C4">
      <w:pPr>
        <w:pStyle w:val="ListBullet"/>
        <w:rPr>
          <w:rStyle w:val="ParagraphChar"/>
          <w:rFonts w:eastAsiaTheme="majorEastAsia"/>
        </w:rPr>
      </w:pPr>
      <w:r>
        <w:rPr>
          <w:rStyle w:val="ParagraphChar"/>
          <w:rFonts w:eastAsiaTheme="majorEastAsia"/>
        </w:rPr>
        <w:t>any other information</w:t>
      </w:r>
    </w:p>
    <w:p w:rsidR="00C2436F" w:rsidRPr="00E529AE" w:rsidRDefault="00C2436F" w:rsidP="001464FE">
      <w:pPr>
        <w:rPr>
          <w:rStyle w:val="ParagraphChar"/>
          <w:rFonts w:eastAsiaTheme="majorEastAsia"/>
        </w:rPr>
      </w:pPr>
      <w:r w:rsidRPr="00E529AE">
        <w:rPr>
          <w:rStyle w:val="ParagraphChar"/>
          <w:rFonts w:eastAsiaTheme="majorEastAsia"/>
        </w:rPr>
        <w:t xml:space="preserve">The </w:t>
      </w:r>
      <w:r w:rsidR="007C4138" w:rsidRPr="007C4138">
        <w:rPr>
          <w:rStyle w:val="ParagraphChar"/>
          <w:rFonts w:eastAsiaTheme="majorEastAsia"/>
        </w:rPr>
        <w:t>manufacturer</w:t>
      </w:r>
      <w:r w:rsidRPr="00E529AE">
        <w:rPr>
          <w:rStyle w:val="ParagraphChar"/>
          <w:rFonts w:eastAsiaTheme="majorEastAsia"/>
        </w:rPr>
        <w:t xml:space="preserve"> and </w:t>
      </w:r>
      <w:r w:rsidR="007C4138" w:rsidRPr="007C4138">
        <w:rPr>
          <w:rStyle w:val="ParagraphChar"/>
          <w:rFonts w:eastAsiaTheme="majorEastAsia"/>
        </w:rPr>
        <w:t>sponsor</w:t>
      </w:r>
      <w:r w:rsidRPr="00E529AE">
        <w:rPr>
          <w:rStyle w:val="ParagraphChar"/>
          <w:rFonts w:eastAsiaTheme="majorEastAsia"/>
        </w:rPr>
        <w:t xml:space="preserve"> must inform the TGA of all reportable adverse events, within the appropriate timeframes. </w:t>
      </w:r>
      <w:r w:rsidR="003810FA">
        <w:rPr>
          <w:rStyle w:val="ParagraphChar"/>
          <w:rFonts w:eastAsiaTheme="majorEastAsia"/>
        </w:rPr>
        <w:t xml:space="preserve"> </w:t>
      </w:r>
      <w:r w:rsidRPr="00E529AE">
        <w:rPr>
          <w:rStyle w:val="ParagraphChar"/>
          <w:rFonts w:eastAsiaTheme="majorEastAsia"/>
        </w:rPr>
        <w:t>They must also ensure timely and appropriate action is taken.</w:t>
      </w:r>
      <w:r>
        <w:rPr>
          <w:rStyle w:val="ParagraphChar"/>
          <w:rFonts w:eastAsiaTheme="majorEastAsia"/>
        </w:rPr>
        <w:t xml:space="preserve"> </w:t>
      </w:r>
    </w:p>
    <w:p w:rsidR="00C2436F" w:rsidRPr="00E529AE" w:rsidRDefault="00C2436F" w:rsidP="001464FE">
      <w:pPr>
        <w:rPr>
          <w:rStyle w:val="ParagraphChar"/>
          <w:rFonts w:eastAsiaTheme="majorEastAsia"/>
        </w:rPr>
      </w:pPr>
      <w:r w:rsidRPr="00E529AE">
        <w:rPr>
          <w:rStyle w:val="ParagraphChar"/>
          <w:rFonts w:eastAsiaTheme="majorEastAsia"/>
        </w:rPr>
        <w:t xml:space="preserve">To improve the monitoring of the performance of </w:t>
      </w:r>
      <w:r w:rsidR="007C4138" w:rsidRPr="007C4138">
        <w:rPr>
          <w:rStyle w:val="ParagraphChar"/>
          <w:rFonts w:eastAsiaTheme="majorEastAsia"/>
        </w:rPr>
        <w:t>medical devices</w:t>
      </w:r>
      <w:r w:rsidRPr="00E529AE">
        <w:rPr>
          <w:rStyle w:val="ParagraphChar"/>
          <w:rFonts w:eastAsiaTheme="majorEastAsia"/>
        </w:rPr>
        <w:t xml:space="preserve"> supplied in </w:t>
      </w:r>
      <w:smartTag w:uri="urn:schemas-microsoft-com:office:smarttags" w:element="place">
        <w:smartTag w:uri="urn:schemas-microsoft-com:office:smarttags" w:element="country-region">
          <w:r w:rsidRPr="00E529AE">
            <w:rPr>
              <w:rStyle w:val="ParagraphChar"/>
              <w:rFonts w:eastAsiaTheme="majorEastAsia"/>
            </w:rPr>
            <w:t>Australia</w:t>
          </w:r>
        </w:smartTag>
      </w:smartTag>
      <w:r w:rsidRPr="00E529AE">
        <w:rPr>
          <w:rStyle w:val="ParagraphChar"/>
          <w:rFonts w:eastAsiaTheme="majorEastAsia"/>
        </w:rPr>
        <w:t xml:space="preserve">, the TGA encourages the reporting of adverse events by users of devices. </w:t>
      </w:r>
    </w:p>
    <w:p w:rsidR="00C2436F" w:rsidRPr="001B671A" w:rsidRDefault="00C2436F" w:rsidP="00C2436F">
      <w:pPr>
        <w:pStyle w:val="Heading3"/>
      </w:pPr>
      <w:bookmarkStart w:id="64" w:name="_Toc248898327"/>
      <w:bookmarkStart w:id="65" w:name="_Toc260300949"/>
      <w:bookmarkStart w:id="66" w:name="_Toc293048846"/>
      <w:r w:rsidRPr="001B671A">
        <w:t>Vigilance exchange</w:t>
      </w:r>
      <w:bookmarkEnd w:id="64"/>
      <w:bookmarkEnd w:id="65"/>
      <w:bookmarkEnd w:id="66"/>
    </w:p>
    <w:p w:rsidR="00C2436F" w:rsidRPr="00E529AE" w:rsidRDefault="00C2436F" w:rsidP="001464FE">
      <w:pPr>
        <w:rPr>
          <w:rStyle w:val="ParagraphChar"/>
          <w:rFonts w:eastAsiaTheme="majorEastAsia"/>
        </w:rPr>
      </w:pPr>
      <w:r w:rsidRPr="00E529AE">
        <w:rPr>
          <w:rStyle w:val="ParagraphChar"/>
          <w:rFonts w:eastAsiaTheme="majorEastAsia"/>
        </w:rPr>
        <w:t xml:space="preserve">Through various Mutual Recognition Agreements for </w:t>
      </w:r>
      <w:r w:rsidR="007C4138" w:rsidRPr="007C4138">
        <w:rPr>
          <w:rStyle w:val="ParagraphChar"/>
          <w:rFonts w:eastAsiaTheme="majorEastAsia"/>
        </w:rPr>
        <w:t>medical device</w:t>
      </w:r>
      <w:r w:rsidRPr="00E529AE">
        <w:rPr>
          <w:rStyle w:val="ParagraphChar"/>
          <w:rFonts w:eastAsiaTheme="majorEastAsia"/>
        </w:rPr>
        <w:t xml:space="preserve"> regulation and its participation in the Global Harmonization Task Force (GHTF), the TGA has an obligation to exchange vigilance information with overseas regulatory agencies. </w:t>
      </w:r>
      <w:r w:rsidR="003810FA">
        <w:rPr>
          <w:rStyle w:val="ParagraphChar"/>
          <w:rFonts w:eastAsiaTheme="majorEastAsia"/>
        </w:rPr>
        <w:t xml:space="preserve"> </w:t>
      </w:r>
      <w:r w:rsidRPr="00E529AE">
        <w:rPr>
          <w:rStyle w:val="ParagraphChar"/>
          <w:rFonts w:eastAsiaTheme="majorEastAsia"/>
        </w:rPr>
        <w:t>Information will be exchanged on incidents and events where:</w:t>
      </w:r>
    </w:p>
    <w:p w:rsidR="00C2436F" w:rsidRPr="00E529AE" w:rsidRDefault="00C2436F" w:rsidP="00C221C4">
      <w:pPr>
        <w:pStyle w:val="ListBullet"/>
        <w:rPr>
          <w:rStyle w:val="ParagraphChar"/>
          <w:rFonts w:eastAsiaTheme="majorEastAsia"/>
        </w:rPr>
      </w:pPr>
      <w:r w:rsidRPr="00E529AE">
        <w:rPr>
          <w:rStyle w:val="ParagraphChar"/>
          <w:rFonts w:eastAsiaTheme="majorEastAsia"/>
        </w:rPr>
        <w:t>corrective action, including a recall, is to be taken</w:t>
      </w:r>
    </w:p>
    <w:p w:rsidR="00C2436F" w:rsidRPr="00E529AE" w:rsidRDefault="00C2436F" w:rsidP="00C221C4">
      <w:pPr>
        <w:pStyle w:val="ListBullet"/>
        <w:rPr>
          <w:rStyle w:val="ParagraphChar"/>
          <w:rFonts w:eastAsiaTheme="majorEastAsia"/>
        </w:rPr>
      </w:pPr>
      <w:r w:rsidRPr="00E529AE">
        <w:rPr>
          <w:rStyle w:val="ParagraphChar"/>
          <w:rFonts w:eastAsiaTheme="majorEastAsia"/>
        </w:rPr>
        <w:t>there is a serious risk to the safety of patients or other users, but where the corrective action is still being determined.</w:t>
      </w:r>
    </w:p>
    <w:p w:rsidR="00C2436F" w:rsidRPr="00E529AE" w:rsidRDefault="00C2436F" w:rsidP="001464FE">
      <w:pPr>
        <w:rPr>
          <w:rStyle w:val="ParagraphChar"/>
          <w:rFonts w:eastAsiaTheme="majorEastAsia"/>
        </w:rPr>
      </w:pPr>
      <w:r w:rsidRPr="00E529AE">
        <w:rPr>
          <w:rStyle w:val="ParagraphChar"/>
          <w:rFonts w:eastAsiaTheme="majorEastAsia"/>
        </w:rPr>
        <w:t xml:space="preserve">The TGA will consult the </w:t>
      </w:r>
      <w:r w:rsidR="007C4138" w:rsidRPr="007C4138">
        <w:rPr>
          <w:rStyle w:val="ParagraphChar"/>
          <w:rFonts w:eastAsiaTheme="majorEastAsia"/>
        </w:rPr>
        <w:t>sponsor</w:t>
      </w:r>
      <w:r w:rsidRPr="00E529AE">
        <w:rPr>
          <w:rStyle w:val="ParagraphChar"/>
          <w:rFonts w:eastAsiaTheme="majorEastAsia"/>
        </w:rPr>
        <w:t xml:space="preserve"> when preparing a vigilance report to be sent to other regulatory agencies. It is the responsibility of the </w:t>
      </w:r>
      <w:r w:rsidR="007C4138" w:rsidRPr="007C4138">
        <w:rPr>
          <w:rStyle w:val="ParagraphChar"/>
          <w:rFonts w:eastAsiaTheme="majorEastAsia"/>
        </w:rPr>
        <w:t>sponsor</w:t>
      </w:r>
      <w:r w:rsidRPr="00E529AE">
        <w:rPr>
          <w:rStyle w:val="ParagraphChar"/>
          <w:rFonts w:eastAsiaTheme="majorEastAsia"/>
        </w:rPr>
        <w:t xml:space="preserve"> to ensure that the </w:t>
      </w:r>
      <w:r w:rsidR="007C4138" w:rsidRPr="007C4138">
        <w:rPr>
          <w:rStyle w:val="ParagraphChar"/>
          <w:rFonts w:eastAsiaTheme="majorEastAsia"/>
        </w:rPr>
        <w:t>manufacturer</w:t>
      </w:r>
      <w:r w:rsidRPr="00E529AE">
        <w:rPr>
          <w:rStyle w:val="ParagraphChar"/>
          <w:rFonts w:eastAsiaTheme="majorEastAsia"/>
        </w:rPr>
        <w:t xml:space="preserve"> is aware of the TGA vigilance report, and that any comments that are made by the </w:t>
      </w:r>
      <w:r w:rsidR="007C4138" w:rsidRPr="007C4138">
        <w:rPr>
          <w:rStyle w:val="ParagraphChar"/>
          <w:rFonts w:eastAsiaTheme="majorEastAsia"/>
        </w:rPr>
        <w:t>manufacturer</w:t>
      </w:r>
      <w:r w:rsidRPr="00E529AE">
        <w:rPr>
          <w:rStyle w:val="ParagraphChar"/>
          <w:rFonts w:eastAsiaTheme="majorEastAsia"/>
        </w:rPr>
        <w:t xml:space="preserve"> are passed on to the TGA for consideration. </w:t>
      </w:r>
      <w:r w:rsidR="003810FA">
        <w:rPr>
          <w:rStyle w:val="ParagraphChar"/>
          <w:rFonts w:eastAsiaTheme="majorEastAsia"/>
        </w:rPr>
        <w:t xml:space="preserve"> </w:t>
      </w:r>
      <w:r w:rsidRPr="00E529AE">
        <w:rPr>
          <w:rStyle w:val="ParagraphChar"/>
          <w:rFonts w:eastAsiaTheme="majorEastAsia"/>
        </w:rPr>
        <w:t>The TGA will only consider changes that address inaccuracies in the report.</w:t>
      </w:r>
    </w:p>
    <w:p w:rsidR="00C2436F" w:rsidRPr="00E529AE" w:rsidRDefault="00C2436F" w:rsidP="001464FE">
      <w:pPr>
        <w:rPr>
          <w:rStyle w:val="ParagraphChar"/>
          <w:rFonts w:eastAsiaTheme="majorEastAsia"/>
        </w:rPr>
      </w:pPr>
      <w:r w:rsidRPr="00E529AE">
        <w:rPr>
          <w:rStyle w:val="ParagraphChar"/>
          <w:rFonts w:eastAsiaTheme="majorEastAsia"/>
        </w:rPr>
        <w:t xml:space="preserve">Regulatory agencies generally use discretion where a </w:t>
      </w:r>
      <w:r w:rsidR="007C4138" w:rsidRPr="007C4138">
        <w:rPr>
          <w:rStyle w:val="ParagraphChar"/>
          <w:rFonts w:eastAsiaTheme="majorEastAsia"/>
        </w:rPr>
        <w:t>manufacturer</w:t>
      </w:r>
      <w:r w:rsidRPr="00E529AE">
        <w:rPr>
          <w:rStyle w:val="ParagraphChar"/>
          <w:rFonts w:eastAsiaTheme="majorEastAsia"/>
        </w:rPr>
        <w:t xml:space="preserve"> takes corrective action that is not considered to be essential to protect the safety of patients or others. </w:t>
      </w:r>
      <w:r w:rsidR="003810FA">
        <w:rPr>
          <w:rStyle w:val="ParagraphChar"/>
          <w:rFonts w:eastAsiaTheme="majorEastAsia"/>
        </w:rPr>
        <w:t xml:space="preserve"> </w:t>
      </w:r>
      <w:r w:rsidRPr="00E529AE">
        <w:rPr>
          <w:rStyle w:val="ParagraphChar"/>
          <w:rFonts w:eastAsiaTheme="majorEastAsia"/>
        </w:rPr>
        <w:t xml:space="preserve">Examples of this are minor improvements to current devices and updates of user information. </w:t>
      </w:r>
      <w:r w:rsidR="003810FA">
        <w:rPr>
          <w:rStyle w:val="ParagraphChar"/>
          <w:rFonts w:eastAsiaTheme="majorEastAsia"/>
        </w:rPr>
        <w:t xml:space="preserve"> </w:t>
      </w:r>
      <w:r w:rsidRPr="00E529AE">
        <w:rPr>
          <w:rStyle w:val="ParagraphChar"/>
          <w:rFonts w:eastAsiaTheme="majorEastAsia"/>
        </w:rPr>
        <w:t>In the case of doubt, however, a regulatory agency will generally disseminate information.</w:t>
      </w:r>
    </w:p>
    <w:p w:rsidR="00C2436F" w:rsidRPr="001B671A" w:rsidRDefault="00C2436F" w:rsidP="00C2436F">
      <w:pPr>
        <w:pStyle w:val="Heading3"/>
      </w:pPr>
      <w:r>
        <w:br w:type="page"/>
      </w:r>
      <w:bookmarkStart w:id="67" w:name="_Toc248898328"/>
      <w:bookmarkStart w:id="68" w:name="_Toc260300950"/>
      <w:bookmarkStart w:id="69" w:name="_Toc293048847"/>
      <w:r w:rsidRPr="001B671A">
        <w:lastRenderedPageBreak/>
        <w:t xml:space="preserve">Who is notified when there is an issue with a </w:t>
      </w:r>
      <w:r w:rsidR="007C4138" w:rsidRPr="007C4138">
        <w:t>medical device</w:t>
      </w:r>
      <w:r w:rsidRPr="001B671A">
        <w:t>?</w:t>
      </w:r>
      <w:bookmarkEnd w:id="67"/>
      <w:bookmarkEnd w:id="68"/>
      <w:bookmarkEnd w:id="69"/>
    </w:p>
    <w:p w:rsidR="00C2436F" w:rsidRDefault="00C2436F" w:rsidP="001464FE">
      <w:pPr>
        <w:rPr>
          <w:rStyle w:val="ParagraphChar"/>
          <w:rFonts w:eastAsiaTheme="majorEastAsia"/>
        </w:rPr>
      </w:pPr>
    </w:p>
    <w:p w:rsidR="00C2436F" w:rsidRDefault="00B034EE" w:rsidP="001464FE">
      <w:pPr>
        <w:rPr>
          <w:rStyle w:val="ParagraphChar"/>
          <w:rFonts w:eastAsiaTheme="majorEastAsia"/>
        </w:rPr>
      </w:pPr>
      <w:r>
        <w:rPr>
          <w:rFonts w:eastAsiaTheme="majorEastAsia" w:cs="Times New Roman"/>
          <w:noProof/>
          <w:szCs w:val="20"/>
          <w:lang w:eastAsia="en-A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795" type="#_x0000_t13" style="position:absolute;margin-left:292.35pt;margin-top:12.65pt;width:45.45pt;height:15.8pt;z-index:251681789;mso-wrap-style:none;v-text-anchor:middle" fillcolor="#7f7f7f [1601]" strokecolor="#f2f2f2 [3041]" strokeweight="1pt">
            <v:fill color2="black [3200]" rotate="t" angle="-135" focus="100%" type="gradient"/>
            <v:stroke startarrowwidth="narrow" startarrowlength="short" endarrowwidth="narrow" endarrowlength="short" endcap="square"/>
            <v:shadow on="t" type="perspective" color="#999 [1296]" opacity=".5" origin=",.5" offset="0,0" matrix=",-56756f,,.5"/>
          </v:shape>
        </w:pict>
      </w:r>
      <w:r>
        <w:rPr>
          <w:rFonts w:eastAsiaTheme="majorEastAsia" w:cs="Times New Roman"/>
          <w:noProof/>
          <w:szCs w:val="20"/>
          <w:lang w:eastAsia="en-AU"/>
        </w:rPr>
        <w:pict>
          <v:rect id="_x0000_s1726" style="position:absolute;margin-left:161.6pt;margin-top:.8pt;width:130.8pt;height:235.15pt;z-index:252082176;v-text-anchor:top-center" o:regroupid="15" fillcolor="#4a8485" strokecolor="black [3213]" strokeweight="3pt">
            <v:stroke startarrowwidth="narrow" startarrowlength="short" endarrowwidth="narrow" endarrowlength="short" endcap="square"/>
            <v:textbox style="mso-next-textbox:#_x0000_s1726" inset=".7mm,.7mm,.7mm,.7mm">
              <w:txbxContent>
                <w:p w:rsidR="008E5844" w:rsidRPr="001156D8" w:rsidRDefault="008E5844" w:rsidP="00C2436F">
                  <w:pPr>
                    <w:autoSpaceDE w:val="0"/>
                    <w:autoSpaceDN w:val="0"/>
                    <w:adjustRightInd w:val="0"/>
                    <w:jc w:val="center"/>
                    <w:rPr>
                      <w:rFonts w:cs="Arial"/>
                      <w:b/>
                      <w:color w:val="FFFFFF" w:themeColor="background1"/>
                      <w:szCs w:val="32"/>
                    </w:rPr>
                  </w:pPr>
                  <w:r w:rsidRPr="001156D8">
                    <w:rPr>
                      <w:rFonts w:cs="Arial"/>
                      <w:b/>
                      <w:color w:val="FFFFFF" w:themeColor="background1"/>
                      <w:szCs w:val="32"/>
                    </w:rPr>
                    <w:t>Who receives advice about the incident?</w:t>
                  </w:r>
                </w:p>
                <w:p w:rsidR="008E5844" w:rsidRDefault="008E5844" w:rsidP="00C2436F">
                  <w:pPr>
                    <w:autoSpaceDE w:val="0"/>
                    <w:autoSpaceDN w:val="0"/>
                    <w:adjustRightInd w:val="0"/>
                    <w:jc w:val="center"/>
                    <w:rPr>
                      <w:rFonts w:cs="Arial"/>
                      <w:color w:val="000000"/>
                      <w:szCs w:val="32"/>
                    </w:rPr>
                  </w:pPr>
                </w:p>
                <w:p w:rsidR="008E5844" w:rsidRDefault="008E5844" w:rsidP="00C2436F">
                  <w:pPr>
                    <w:autoSpaceDE w:val="0"/>
                    <w:autoSpaceDN w:val="0"/>
                    <w:adjustRightInd w:val="0"/>
                    <w:jc w:val="center"/>
                    <w:rPr>
                      <w:rFonts w:cs="Arial"/>
                      <w:color w:val="000000"/>
                      <w:szCs w:val="32"/>
                    </w:rPr>
                  </w:pPr>
                </w:p>
                <w:p w:rsidR="008E5844" w:rsidRDefault="008E5844" w:rsidP="00C2436F">
                  <w:pPr>
                    <w:autoSpaceDE w:val="0"/>
                    <w:autoSpaceDN w:val="0"/>
                    <w:adjustRightInd w:val="0"/>
                    <w:jc w:val="center"/>
                    <w:rPr>
                      <w:rFonts w:cs="Arial"/>
                      <w:color w:val="000000"/>
                      <w:szCs w:val="32"/>
                    </w:rPr>
                  </w:pPr>
                </w:p>
                <w:p w:rsidR="008E5844" w:rsidRDefault="008E5844" w:rsidP="00C2436F">
                  <w:pPr>
                    <w:autoSpaceDE w:val="0"/>
                    <w:autoSpaceDN w:val="0"/>
                    <w:adjustRightInd w:val="0"/>
                    <w:jc w:val="center"/>
                    <w:rPr>
                      <w:rFonts w:cs="Arial"/>
                      <w:color w:val="000000"/>
                      <w:szCs w:val="32"/>
                    </w:rPr>
                  </w:pPr>
                </w:p>
                <w:p w:rsidR="008E5844" w:rsidRDefault="008E5844" w:rsidP="00C2436F">
                  <w:pPr>
                    <w:autoSpaceDE w:val="0"/>
                    <w:autoSpaceDN w:val="0"/>
                    <w:adjustRightInd w:val="0"/>
                    <w:jc w:val="center"/>
                    <w:rPr>
                      <w:rFonts w:cs="Arial"/>
                      <w:color w:val="000000"/>
                      <w:szCs w:val="32"/>
                    </w:rPr>
                  </w:pPr>
                </w:p>
                <w:p w:rsidR="008E5844" w:rsidRDefault="008E5844" w:rsidP="00C2436F">
                  <w:pPr>
                    <w:autoSpaceDE w:val="0"/>
                    <w:autoSpaceDN w:val="0"/>
                    <w:adjustRightInd w:val="0"/>
                    <w:jc w:val="center"/>
                    <w:rPr>
                      <w:rFonts w:cs="Arial"/>
                      <w:color w:val="000000"/>
                      <w:szCs w:val="32"/>
                    </w:rPr>
                  </w:pPr>
                </w:p>
                <w:p w:rsidR="008E5844" w:rsidRDefault="008E5844" w:rsidP="00C2436F">
                  <w:pPr>
                    <w:autoSpaceDE w:val="0"/>
                    <w:autoSpaceDN w:val="0"/>
                    <w:adjustRightInd w:val="0"/>
                    <w:jc w:val="center"/>
                    <w:rPr>
                      <w:rFonts w:cs="Arial"/>
                      <w:color w:val="000000"/>
                      <w:szCs w:val="32"/>
                    </w:rPr>
                  </w:pPr>
                </w:p>
                <w:p w:rsidR="008E5844" w:rsidRDefault="008E5844" w:rsidP="00C2436F">
                  <w:pPr>
                    <w:autoSpaceDE w:val="0"/>
                    <w:autoSpaceDN w:val="0"/>
                    <w:adjustRightInd w:val="0"/>
                    <w:jc w:val="center"/>
                    <w:rPr>
                      <w:rFonts w:cs="Arial"/>
                      <w:color w:val="000000"/>
                      <w:szCs w:val="32"/>
                    </w:rPr>
                  </w:pPr>
                </w:p>
                <w:p w:rsidR="008E5844" w:rsidRDefault="008E5844" w:rsidP="00C2436F">
                  <w:pPr>
                    <w:autoSpaceDE w:val="0"/>
                    <w:autoSpaceDN w:val="0"/>
                    <w:adjustRightInd w:val="0"/>
                    <w:jc w:val="center"/>
                    <w:rPr>
                      <w:rFonts w:cs="Arial"/>
                      <w:color w:val="000000"/>
                      <w:szCs w:val="32"/>
                    </w:rPr>
                  </w:pPr>
                </w:p>
                <w:p w:rsidR="008E5844" w:rsidRDefault="008E5844" w:rsidP="00C2436F">
                  <w:pPr>
                    <w:autoSpaceDE w:val="0"/>
                    <w:autoSpaceDN w:val="0"/>
                    <w:adjustRightInd w:val="0"/>
                    <w:jc w:val="center"/>
                    <w:rPr>
                      <w:rFonts w:cs="Arial"/>
                      <w:color w:val="000000"/>
                      <w:szCs w:val="32"/>
                    </w:rPr>
                  </w:pPr>
                </w:p>
                <w:p w:rsidR="008E5844" w:rsidRDefault="008E5844" w:rsidP="00C2436F">
                  <w:pPr>
                    <w:autoSpaceDE w:val="0"/>
                    <w:autoSpaceDN w:val="0"/>
                    <w:adjustRightInd w:val="0"/>
                    <w:jc w:val="center"/>
                    <w:rPr>
                      <w:rFonts w:cs="Arial"/>
                      <w:color w:val="000000"/>
                      <w:szCs w:val="32"/>
                    </w:rPr>
                  </w:pPr>
                </w:p>
                <w:p w:rsidR="008E5844" w:rsidRDefault="008E5844" w:rsidP="00C2436F">
                  <w:pPr>
                    <w:autoSpaceDE w:val="0"/>
                    <w:autoSpaceDN w:val="0"/>
                    <w:adjustRightInd w:val="0"/>
                    <w:jc w:val="center"/>
                    <w:rPr>
                      <w:rFonts w:cs="Arial"/>
                      <w:color w:val="000000"/>
                      <w:szCs w:val="32"/>
                    </w:rPr>
                  </w:pPr>
                </w:p>
                <w:p w:rsidR="008E5844" w:rsidRDefault="008E5844" w:rsidP="00C2436F">
                  <w:pPr>
                    <w:autoSpaceDE w:val="0"/>
                    <w:autoSpaceDN w:val="0"/>
                    <w:adjustRightInd w:val="0"/>
                    <w:jc w:val="center"/>
                    <w:rPr>
                      <w:rFonts w:cs="Arial"/>
                      <w:color w:val="000000"/>
                      <w:szCs w:val="32"/>
                    </w:rPr>
                  </w:pPr>
                </w:p>
                <w:p w:rsidR="008E5844" w:rsidRDefault="008E5844" w:rsidP="00C2436F">
                  <w:pPr>
                    <w:autoSpaceDE w:val="0"/>
                    <w:autoSpaceDN w:val="0"/>
                    <w:adjustRightInd w:val="0"/>
                    <w:jc w:val="center"/>
                    <w:rPr>
                      <w:rFonts w:cs="Arial"/>
                      <w:color w:val="000000"/>
                      <w:szCs w:val="32"/>
                    </w:rPr>
                  </w:pPr>
                </w:p>
                <w:p w:rsidR="008E5844" w:rsidRDefault="008E5844" w:rsidP="00C2436F">
                  <w:pPr>
                    <w:autoSpaceDE w:val="0"/>
                    <w:autoSpaceDN w:val="0"/>
                    <w:adjustRightInd w:val="0"/>
                    <w:jc w:val="center"/>
                    <w:rPr>
                      <w:rFonts w:cs="Arial"/>
                      <w:color w:val="000000"/>
                      <w:szCs w:val="32"/>
                    </w:rPr>
                  </w:pPr>
                </w:p>
                <w:p w:rsidR="008E5844" w:rsidRPr="00D04C07" w:rsidRDefault="008E5844" w:rsidP="00C2436F">
                  <w:pPr>
                    <w:autoSpaceDE w:val="0"/>
                    <w:autoSpaceDN w:val="0"/>
                    <w:adjustRightInd w:val="0"/>
                    <w:jc w:val="center"/>
                  </w:pPr>
                </w:p>
              </w:txbxContent>
            </v:textbox>
          </v:rect>
        </w:pict>
      </w:r>
      <w:r>
        <w:rPr>
          <w:rFonts w:eastAsiaTheme="majorEastAsia" w:cs="Times New Roman"/>
          <w:noProof/>
          <w:szCs w:val="20"/>
          <w:lang w:eastAsia="en-AU"/>
        </w:rPr>
        <w:pict>
          <v:rect id="_x0000_s1733" style="position:absolute;margin-left:1.35pt;margin-top:1.95pt;width:117pt;height:234pt;z-index:252079104;v-text-anchor:top-center" o:regroupid="14" fillcolor="#6d7f9d" strokecolor="black [3213]" strokeweight="3pt">
            <v:stroke startarrowwidth="narrow" startarrowlength="short" endarrowwidth="narrow" endarrowlength="short" endcap="square"/>
            <v:textbox style="mso-next-textbox:#_x0000_s1733" inset=".7mm,.7mm,.7mm,.7mm">
              <w:txbxContent>
                <w:p w:rsidR="008E5844" w:rsidRPr="001156D8" w:rsidRDefault="008E5844" w:rsidP="00C2436F">
                  <w:pPr>
                    <w:autoSpaceDE w:val="0"/>
                    <w:autoSpaceDN w:val="0"/>
                    <w:adjustRightInd w:val="0"/>
                    <w:jc w:val="center"/>
                    <w:rPr>
                      <w:rFonts w:cs="Arial"/>
                      <w:b/>
                      <w:color w:val="FFFFFF" w:themeColor="background1"/>
                      <w:szCs w:val="32"/>
                    </w:rPr>
                  </w:pPr>
                  <w:r w:rsidRPr="001156D8">
                    <w:rPr>
                      <w:rFonts w:cs="Arial"/>
                      <w:b/>
                      <w:color w:val="FFFFFF" w:themeColor="background1"/>
                      <w:szCs w:val="32"/>
                    </w:rPr>
                    <w:t xml:space="preserve">Issue identified with a </w:t>
                  </w:r>
                  <w:r w:rsidRPr="007C4138">
                    <w:rPr>
                      <w:rFonts w:cs="Arial"/>
                      <w:b/>
                      <w:color w:val="FFFFFF" w:themeColor="background1"/>
                      <w:szCs w:val="32"/>
                    </w:rPr>
                    <w:t>medical device</w:t>
                  </w:r>
                  <w:r w:rsidRPr="001156D8">
                    <w:rPr>
                      <w:rFonts w:cs="Arial"/>
                      <w:b/>
                      <w:color w:val="FFFFFF" w:themeColor="background1"/>
                      <w:szCs w:val="32"/>
                    </w:rPr>
                    <w:t xml:space="preserve"> </w:t>
                  </w:r>
                </w:p>
              </w:txbxContent>
            </v:textbox>
          </v:rect>
        </w:pict>
      </w:r>
      <w:r>
        <w:rPr>
          <w:rFonts w:eastAsiaTheme="majorEastAsia" w:cs="Times New Roman"/>
          <w:noProof/>
          <w:szCs w:val="20"/>
          <w:lang w:eastAsia="en-AU"/>
        </w:rPr>
        <w:pict>
          <v:shape id="_x0000_s1722" type="#_x0000_t13" style="position:absolute;margin-left:116.15pt;margin-top:12.65pt;width:45.45pt;height:15.8pt;z-index:252069888;mso-wrap-style:none;v-text-anchor:middle" o:regroupid="12" fillcolor="#7f7f7f [1601]" strokecolor="#f2f2f2 [3041]" strokeweight="1pt">
            <v:fill color2="black [3200]" rotate="t" angle="-135" focus="100%" type="gradient"/>
            <v:stroke startarrowwidth="narrow" startarrowlength="short" endarrowwidth="narrow" endarrowlength="short" endcap="square"/>
            <v:shadow on="t" type="perspective" color="#999 [1296]" opacity=".5" origin=",.5" offset="0,0" matrix=",-56756f,,.5"/>
          </v:shape>
        </w:pict>
      </w:r>
      <w:r>
        <w:rPr>
          <w:rFonts w:eastAsiaTheme="majorEastAsia" w:cs="Times New Roman"/>
          <w:noProof/>
          <w:szCs w:val="20"/>
          <w:lang w:eastAsia="en-AU"/>
        </w:rPr>
        <w:pict>
          <v:rect id="_x0000_s1721" style="position:absolute;margin-left:337.95pt;margin-top:.8pt;width:114.85pt;height:262.15pt;z-index:251682814;v-text-anchor:top-center" o:regroupid="12" fillcolor="#9a86b7" strokecolor="black [3213]" strokeweight="3pt">
            <v:stroke startarrowwidth="narrow" startarrowlength="short" endarrowwidth="narrow" endarrowlength="short" endcap="square"/>
            <v:textbox style="mso-next-textbox:#_x0000_s1721" inset=".7mm,.7mm,.7mm,.7mm">
              <w:txbxContent>
                <w:p w:rsidR="008E5844" w:rsidRPr="001156D8" w:rsidRDefault="008E5844" w:rsidP="00C2436F">
                  <w:pPr>
                    <w:autoSpaceDE w:val="0"/>
                    <w:autoSpaceDN w:val="0"/>
                    <w:adjustRightInd w:val="0"/>
                    <w:jc w:val="center"/>
                    <w:rPr>
                      <w:rFonts w:cs="Arial"/>
                      <w:color w:val="FFFFFF" w:themeColor="background1"/>
                      <w:szCs w:val="32"/>
                    </w:rPr>
                  </w:pPr>
                  <w:r w:rsidRPr="001156D8">
                    <w:rPr>
                      <w:rFonts w:cs="Arial"/>
                      <w:b/>
                      <w:color w:val="FFFFFF" w:themeColor="background1"/>
                      <w:szCs w:val="32"/>
                    </w:rPr>
                    <w:t>Who else must be told</w:t>
                  </w:r>
                  <w:r w:rsidRPr="001156D8">
                    <w:rPr>
                      <w:rFonts w:cs="Arial"/>
                      <w:color w:val="FFFFFF" w:themeColor="background1"/>
                      <w:szCs w:val="32"/>
                    </w:rPr>
                    <w:t>?</w:t>
                  </w:r>
                </w:p>
                <w:p w:rsidR="008E5844" w:rsidRDefault="008E5844" w:rsidP="00C2436F">
                  <w:pPr>
                    <w:autoSpaceDE w:val="0"/>
                    <w:autoSpaceDN w:val="0"/>
                    <w:adjustRightInd w:val="0"/>
                    <w:jc w:val="center"/>
                    <w:rPr>
                      <w:rFonts w:cs="Arial"/>
                      <w:color w:val="000000"/>
                      <w:szCs w:val="32"/>
                    </w:rPr>
                  </w:pPr>
                </w:p>
                <w:p w:rsidR="008E5844" w:rsidRPr="00835E87" w:rsidRDefault="008E5844" w:rsidP="00C2436F">
                  <w:pPr>
                    <w:autoSpaceDE w:val="0"/>
                    <w:autoSpaceDN w:val="0"/>
                    <w:adjustRightInd w:val="0"/>
                    <w:jc w:val="center"/>
                    <w:rPr>
                      <w:rFonts w:cs="Arial"/>
                      <w:color w:val="000000"/>
                      <w:szCs w:val="32"/>
                    </w:rPr>
                  </w:pPr>
                </w:p>
              </w:txbxContent>
            </v:textbox>
          </v:rect>
        </w:pict>
      </w:r>
    </w:p>
    <w:p w:rsidR="00C2436F" w:rsidRDefault="00C2436F" w:rsidP="001464FE">
      <w:pPr>
        <w:rPr>
          <w:rStyle w:val="ParagraphChar"/>
          <w:rFonts w:eastAsiaTheme="majorEastAsia"/>
        </w:rPr>
      </w:pPr>
    </w:p>
    <w:p w:rsidR="00C2436F" w:rsidRDefault="00B034EE" w:rsidP="001464FE">
      <w:pPr>
        <w:rPr>
          <w:rStyle w:val="ParagraphChar"/>
          <w:rFonts w:eastAsiaTheme="majorEastAsia"/>
        </w:rPr>
      </w:pPr>
      <w:r>
        <w:rPr>
          <w:rFonts w:eastAsiaTheme="majorEastAsia" w:cs="Times New Roman"/>
          <w:noProof/>
          <w:szCs w:val="20"/>
          <w:lang w:eastAsia="en-AU"/>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729" type="#_x0000_t65" style="position:absolute;margin-left:187.35pt;margin-top:8.35pt;width:84.75pt;height:47.45pt;z-index:252085248;v-text-anchor:middle" o:regroupid="15" strokeweight="1.5pt">
            <v:stroke startarrowwidth="narrow" startarrowlength="short" endarrowwidth="narrow" endarrowlength="short" endcap="square"/>
            <v:textbox style="mso-next-textbox:#_x0000_s1729" inset="5.04pt,2.52pt,5.04pt,2.52pt">
              <w:txbxContent>
                <w:p w:rsidR="008E5844" w:rsidRPr="00D04C07" w:rsidRDefault="008E5844" w:rsidP="00C2436F">
                  <w:pPr>
                    <w:autoSpaceDE w:val="0"/>
                    <w:autoSpaceDN w:val="0"/>
                    <w:adjustRightInd w:val="0"/>
                    <w:jc w:val="center"/>
                    <w:rPr>
                      <w:rFonts w:cs="Arial"/>
                      <w:color w:val="000000"/>
                      <w:sz w:val="25"/>
                      <w:szCs w:val="36"/>
                    </w:rPr>
                  </w:pPr>
                  <w:r w:rsidRPr="007C4138">
                    <w:rPr>
                      <w:rFonts w:cs="Arial"/>
                      <w:color w:val="000000"/>
                      <w:sz w:val="25"/>
                      <w:szCs w:val="36"/>
                    </w:rPr>
                    <w:t>Sponsor</w:t>
                  </w:r>
                </w:p>
              </w:txbxContent>
            </v:textbox>
          </v:shape>
        </w:pict>
      </w:r>
      <w:r>
        <w:rPr>
          <w:rFonts w:eastAsiaTheme="majorEastAsia" w:cs="Times New Roman"/>
          <w:noProof/>
          <w:szCs w:val="20"/>
          <w:lang w:eastAsia="en-AU"/>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794" type="#_x0000_t176" style="position:absolute;margin-left:347.25pt;margin-top:10.95pt;width:95.3pt;height:45.9pt;z-index:252201984;v-text-anchor:middle" strokecolor="black [3213]" strokeweight="3pt">
            <v:stroke startarrowwidth="narrow" startarrowlength="short" endarrowwidth="narrow" endarrowlength="short" endcap="square"/>
            <v:textbox style="mso-next-textbox:#_x0000_s1794" inset="5.04pt,2.52pt,5.04pt,2.52pt">
              <w:txbxContent>
                <w:p w:rsidR="008E5844" w:rsidRPr="00F75655" w:rsidRDefault="008E5844" w:rsidP="00C2436F">
                  <w:pPr>
                    <w:rPr>
                      <w:rFonts w:cs="Arial"/>
                      <w:sz w:val="25"/>
                      <w:szCs w:val="25"/>
                    </w:rPr>
                  </w:pPr>
                  <w:r w:rsidRPr="007C4138">
                    <w:rPr>
                      <w:rFonts w:cs="Arial"/>
                      <w:sz w:val="25"/>
                      <w:szCs w:val="25"/>
                    </w:rPr>
                    <w:t>Manufacturer</w:t>
                  </w:r>
                  <w:r>
                    <w:rPr>
                      <w:rFonts w:cs="Arial"/>
                      <w:sz w:val="25"/>
                      <w:szCs w:val="25"/>
                    </w:rPr>
                    <w:t>—</w:t>
                  </w:r>
                  <w:r w:rsidRPr="00B90433">
                    <w:rPr>
                      <w:rFonts w:cs="Arial"/>
                    </w:rPr>
                    <w:t xml:space="preserve">all </w:t>
                  </w:r>
                  <w:r>
                    <w:rPr>
                      <w:rFonts w:cs="Arial"/>
                    </w:rPr>
                    <w:t>reports</w:t>
                  </w:r>
                </w:p>
              </w:txbxContent>
            </v:textbox>
          </v:shape>
        </w:pict>
      </w:r>
      <w:r>
        <w:rPr>
          <w:rFonts w:eastAsiaTheme="majorEastAsia" w:cs="Times New Roman"/>
          <w:noProof/>
          <w:szCs w:val="20"/>
          <w:lang w:eastAsia="en-AU"/>
        </w:rPr>
        <w:pict>
          <v:shape id="_x0000_s1734" type="#_x0000_t176" style="position:absolute;margin-left:10.35pt;margin-top:10.95pt;width:99pt;height:1in;z-index:252080128;v-text-anchor:middle" o:regroupid="14" strokecolor="black [3213]" strokeweight="3pt">
            <v:stroke startarrowwidth="narrow" startarrowlength="short" endarrowwidth="narrow" endarrowlength="short" endcap="square"/>
            <v:textbox style="mso-next-textbox:#_x0000_s1734" inset="5.04pt,2.52pt,5.04pt,2.52pt">
              <w:txbxContent>
                <w:p w:rsidR="008E5844" w:rsidRPr="00891782" w:rsidRDefault="008E5844" w:rsidP="00C2436F">
                  <w:pPr>
                    <w:autoSpaceDE w:val="0"/>
                    <w:autoSpaceDN w:val="0"/>
                    <w:adjustRightInd w:val="0"/>
                    <w:rPr>
                      <w:rFonts w:cs="Arial"/>
                      <w:color w:val="000000"/>
                      <w:sz w:val="25"/>
                      <w:szCs w:val="36"/>
                    </w:rPr>
                  </w:pPr>
                  <w:r>
                    <w:rPr>
                      <w:rFonts w:cs="Arial"/>
                      <w:color w:val="000000"/>
                      <w:sz w:val="25"/>
                      <w:szCs w:val="36"/>
                    </w:rPr>
                    <w:t>By user</w:t>
                  </w:r>
                </w:p>
                <w:p w:rsidR="008E5844" w:rsidRPr="00891782" w:rsidRDefault="008E5844" w:rsidP="001855BF">
                  <w:pPr>
                    <w:numPr>
                      <w:ilvl w:val="0"/>
                      <w:numId w:val="69"/>
                    </w:numPr>
                    <w:tabs>
                      <w:tab w:val="clear" w:pos="720"/>
                      <w:tab w:val="num" w:pos="182"/>
                    </w:tabs>
                    <w:autoSpaceDE w:val="0"/>
                    <w:autoSpaceDN w:val="0"/>
                    <w:adjustRightInd w:val="0"/>
                    <w:spacing w:after="0" w:line="240" w:lineRule="auto"/>
                    <w:ind w:left="210" w:hanging="252"/>
                    <w:rPr>
                      <w:rFonts w:cs="Arial"/>
                      <w:color w:val="000000"/>
                    </w:rPr>
                  </w:pPr>
                  <w:r>
                    <w:rPr>
                      <w:rFonts w:cs="Arial"/>
                      <w:color w:val="000000"/>
                    </w:rPr>
                    <w:t>c</w:t>
                  </w:r>
                  <w:r w:rsidRPr="00891782">
                    <w:rPr>
                      <w:rFonts w:cs="Arial"/>
                      <w:color w:val="000000"/>
                    </w:rPr>
                    <w:t>onsumer</w:t>
                  </w:r>
                </w:p>
                <w:p w:rsidR="008E5844" w:rsidRPr="00891782" w:rsidRDefault="008E5844" w:rsidP="001855BF">
                  <w:pPr>
                    <w:numPr>
                      <w:ilvl w:val="0"/>
                      <w:numId w:val="69"/>
                    </w:numPr>
                    <w:tabs>
                      <w:tab w:val="clear" w:pos="720"/>
                      <w:tab w:val="num" w:pos="182"/>
                    </w:tabs>
                    <w:autoSpaceDE w:val="0"/>
                    <w:autoSpaceDN w:val="0"/>
                    <w:adjustRightInd w:val="0"/>
                    <w:spacing w:after="0" w:line="240" w:lineRule="auto"/>
                    <w:ind w:left="210" w:hanging="252"/>
                    <w:rPr>
                      <w:rFonts w:cs="Arial"/>
                      <w:color w:val="000000"/>
                    </w:rPr>
                  </w:pPr>
                  <w:r w:rsidRPr="007450AC">
                    <w:rPr>
                      <w:rFonts w:cs="Arial"/>
                      <w:color w:val="000000"/>
                    </w:rPr>
                    <w:t>health professional</w:t>
                  </w:r>
                </w:p>
              </w:txbxContent>
            </v:textbox>
          </v:shape>
        </w:pict>
      </w:r>
    </w:p>
    <w:p w:rsidR="00C2436F" w:rsidRDefault="00B034EE" w:rsidP="001464FE">
      <w:pPr>
        <w:rPr>
          <w:rStyle w:val="ParagraphChar"/>
          <w:rFonts w:eastAsiaTheme="majorEastAsia"/>
        </w:rPr>
      </w:pPr>
      <w:r>
        <w:rPr>
          <w:rFonts w:eastAsiaTheme="majorEastAsia" w:cs="Times New Roman"/>
          <w:noProof/>
          <w:szCs w:val="20"/>
          <w:lang w:eastAsia="en-AU"/>
        </w:rPr>
        <w:pict>
          <v:group id="_x0000_s1736" style="position:absolute;margin-left:246.3pt;margin-top:14.1pt;width:100.95pt;height:69.3pt;z-index:252077056" coordorigin="6369,3294" coordsize="2125,1386" o:regroupid="13">
            <v:shapetype id="_x0000_t32" coordsize="21600,21600" o:spt="32" o:oned="t" path="m,l21600,21600e" filled="f">
              <v:path arrowok="t" fillok="f" o:connecttype="none"/>
              <o:lock v:ext="edit" shapetype="t"/>
            </v:shapetype>
            <v:shape id="_x0000_s1737" type="#_x0000_t32" style="position:absolute;left:7455;top:3294;width:1039;height:1;mso-wrap-style:none" o:connectortype="elbow" adj="-154048,-1,-154048" strokeweight="2.25pt">
              <v:stroke startarrowwidth="narrow" startarrowlength="short" endarrow="block" endarrowwidth="wide" endcap="square"/>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738" type="#_x0000_t34" style="position:absolute;left:6369;top:3303;width:2091;height:1377;mso-wrap-style:none" o:connectortype="elbow" adj="10877,-61569,-65792" strokeweight="2.25pt">
              <v:stroke startarrowwidth="narrow" startarrowlength="short" endarrow="block" endarrowwidth="wide" endcap="square"/>
            </v:shape>
          </v:group>
        </w:pict>
      </w:r>
      <w:r>
        <w:rPr>
          <w:rFonts w:eastAsiaTheme="majorEastAsia" w:cs="Times New Roman"/>
          <w:noProof/>
          <w:szCs w:val="20"/>
          <w:lang w:eastAsia="en-AU"/>
        </w:rPr>
        <w:pict>
          <v:group id="_x0000_s1739" style="position:absolute;margin-left:109.35pt;margin-top:10.5pt;width:81pt;height:135.45pt;z-index:252078080" coordorigin="3630,3231" coordsize="1620,2709" o:regroupid="13">
            <v:line id="_x0000_s1740" style="position:absolute" from="3630,3600" to="3990,3600" strokeweight="2.25pt"/>
            <v:line id="_x0000_s1741" style="position:absolute" from="3630,5760" to="3990,5760" strokeweight="2.25pt"/>
            <v:line id="_x0000_s1742" style="position:absolute" from="3989,3600" to="3990,5760" strokeweight="2.25pt"/>
            <v:line id="_x0000_s1743" style="position:absolute" from="3990,4680" to="4350,4680" strokeweight="2.25pt"/>
            <v:line id="_x0000_s1744" style="position:absolute" from="4350,3231" to="4351,5931" strokeweight="2.25pt"/>
            <v:line id="_x0000_s1745" style="position:absolute" from="4350,3240" to="5250,3241" strokeweight="2.25pt">
              <v:stroke endarrow="block"/>
            </v:line>
            <v:line id="_x0000_s1746" style="position:absolute" from="4350,4680" to="5250,4680" strokeweight="2.25pt">
              <v:stroke endarrow="block"/>
            </v:line>
            <v:line id="_x0000_s1747" style="position:absolute" from="4350,5940" to="5250,5940" strokeweight="2.25pt">
              <v:stroke endarrow="block"/>
            </v:line>
          </v:group>
        </w:pict>
      </w:r>
    </w:p>
    <w:p w:rsidR="00C2436F" w:rsidRDefault="00C2436F" w:rsidP="001464FE">
      <w:pPr>
        <w:rPr>
          <w:rStyle w:val="ParagraphChar"/>
          <w:rFonts w:eastAsiaTheme="majorEastAsia"/>
        </w:rPr>
      </w:pPr>
    </w:p>
    <w:p w:rsidR="00C2436F" w:rsidRDefault="00B034EE" w:rsidP="001464FE">
      <w:pPr>
        <w:rPr>
          <w:rStyle w:val="ParagraphChar"/>
          <w:rFonts w:eastAsiaTheme="majorEastAsia"/>
        </w:rPr>
      </w:pPr>
      <w:r>
        <w:rPr>
          <w:rFonts w:eastAsiaTheme="majorEastAsia" w:cs="Times New Roman"/>
          <w:noProof/>
          <w:szCs w:val="20"/>
          <w:lang w:eastAsia="en-AU"/>
        </w:rPr>
        <w:pict>
          <v:shape id="_x0000_s1727" type="#_x0000_t65" style="position:absolute;margin-left:187.35pt;margin-top:13.8pt;width:84.75pt;height:47.4pt;z-index:252083200;v-text-anchor:middle" o:regroupid="15" strokeweight="1.5pt">
            <v:stroke startarrowwidth="narrow" startarrowlength="short" endarrowwidth="narrow" endarrowlength="short" endcap="square"/>
            <v:textbox style="mso-next-textbox:#_x0000_s1727" inset="5.04pt,2.52pt,5.04pt,2.52pt">
              <w:txbxContent>
                <w:p w:rsidR="008E5844" w:rsidRPr="00D04C07" w:rsidRDefault="008E5844" w:rsidP="00C2436F">
                  <w:pPr>
                    <w:autoSpaceDE w:val="0"/>
                    <w:autoSpaceDN w:val="0"/>
                    <w:adjustRightInd w:val="0"/>
                    <w:jc w:val="center"/>
                    <w:rPr>
                      <w:rFonts w:cs="Arial"/>
                      <w:color w:val="000000"/>
                      <w:sz w:val="25"/>
                      <w:szCs w:val="36"/>
                    </w:rPr>
                  </w:pPr>
                  <w:r w:rsidRPr="00D04C07">
                    <w:rPr>
                      <w:rFonts w:cs="Arial"/>
                      <w:color w:val="000000"/>
                      <w:sz w:val="25"/>
                      <w:szCs w:val="36"/>
                    </w:rPr>
                    <w:t xml:space="preserve">TGA </w:t>
                  </w:r>
                </w:p>
              </w:txbxContent>
            </v:textbox>
          </v:shape>
        </w:pict>
      </w:r>
      <w:r>
        <w:rPr>
          <w:rFonts w:eastAsiaTheme="majorEastAsia" w:cs="Times New Roman"/>
          <w:noProof/>
          <w:szCs w:val="20"/>
          <w:lang w:eastAsia="en-AU"/>
        </w:rPr>
        <w:pict>
          <v:shape id="_x0000_s1731" type="#_x0000_t176" style="position:absolute;margin-left:352.35pt;margin-top:10.95pt;width:90pt;height:83.2pt;z-index:252075008;v-text-anchor:middle" o:regroupid="13" strokecolor="black [3213]" strokeweight="3pt">
            <v:stroke startarrowwidth="narrow" startarrowlength="short" endarrowwidth="narrow" endarrowlength="short" endcap="square"/>
            <v:textbox style="mso-next-textbox:#_x0000_s1731" inset="5.04pt,2.52pt,5.04pt,2.52pt">
              <w:txbxContent>
                <w:p w:rsidR="008E5844" w:rsidRPr="00B90433" w:rsidRDefault="008E5844" w:rsidP="00C2436F">
                  <w:pPr>
                    <w:autoSpaceDE w:val="0"/>
                    <w:autoSpaceDN w:val="0"/>
                    <w:adjustRightInd w:val="0"/>
                    <w:jc w:val="center"/>
                    <w:rPr>
                      <w:rFonts w:cs="Arial"/>
                      <w:color w:val="000000"/>
                    </w:rPr>
                  </w:pPr>
                  <w:r w:rsidRPr="00D04C07">
                    <w:rPr>
                      <w:rFonts w:cs="Arial"/>
                      <w:color w:val="000000"/>
                      <w:sz w:val="25"/>
                      <w:szCs w:val="36"/>
                    </w:rPr>
                    <w:t>TGA</w:t>
                  </w:r>
                  <w:r>
                    <w:rPr>
                      <w:rFonts w:cs="Arial"/>
                      <w:color w:val="000000"/>
                    </w:rPr>
                    <w:t xml:space="preserve">—only </w:t>
                  </w:r>
                  <w:r w:rsidRPr="00B90433">
                    <w:rPr>
                      <w:rFonts w:cs="Arial"/>
                      <w:color w:val="000000"/>
                    </w:rPr>
                    <w:t xml:space="preserve">if it </w:t>
                  </w:r>
                  <w:r>
                    <w:rPr>
                      <w:rFonts w:cs="Arial"/>
                      <w:color w:val="000000"/>
                    </w:rPr>
                    <w:t>meets the criteria for a reportable</w:t>
                  </w:r>
                  <w:r w:rsidRPr="00B90433">
                    <w:rPr>
                      <w:rFonts w:cs="Arial"/>
                      <w:color w:val="000000"/>
                    </w:rPr>
                    <w:t xml:space="preserve"> adverse event</w:t>
                  </w:r>
                </w:p>
              </w:txbxContent>
            </v:textbox>
          </v:shape>
        </w:pict>
      </w:r>
    </w:p>
    <w:p w:rsidR="00C2436F" w:rsidRDefault="00C2436F" w:rsidP="001464FE">
      <w:pPr>
        <w:rPr>
          <w:rStyle w:val="ParagraphChar"/>
          <w:rFonts w:eastAsiaTheme="majorEastAsia"/>
        </w:rPr>
      </w:pPr>
    </w:p>
    <w:p w:rsidR="00C2436F" w:rsidRDefault="00B034EE" w:rsidP="001464FE">
      <w:pPr>
        <w:rPr>
          <w:rStyle w:val="ParagraphChar"/>
          <w:rFonts w:eastAsiaTheme="majorEastAsia"/>
        </w:rPr>
      </w:pPr>
      <w:r>
        <w:rPr>
          <w:rFonts w:eastAsiaTheme="majorEastAsia" w:cs="Times New Roman"/>
          <w:noProof/>
          <w:szCs w:val="20"/>
          <w:lang w:eastAsia="en-AU"/>
        </w:rPr>
        <w:pict>
          <v:shape id="_x0000_s1735" type="#_x0000_t176" style="position:absolute;margin-left:10.35pt;margin-top:10.95pt;width:99pt;height:81pt;z-index:252081152;v-text-anchor:middle" o:regroupid="14" strokecolor="black [3213]" strokeweight="3pt">
            <v:stroke startarrowwidth="narrow" startarrowlength="short" endarrowwidth="narrow" endarrowlength="short" endcap="square"/>
            <v:textbox style="mso-next-textbox:#_x0000_s1735" inset="5.04pt,2.52pt,5.04pt,2.52pt">
              <w:txbxContent>
                <w:p w:rsidR="008E5844" w:rsidRPr="00891782" w:rsidRDefault="008E5844" w:rsidP="00C2436F">
                  <w:pPr>
                    <w:autoSpaceDE w:val="0"/>
                    <w:autoSpaceDN w:val="0"/>
                    <w:adjustRightInd w:val="0"/>
                    <w:ind w:left="-42"/>
                    <w:rPr>
                      <w:rFonts w:cs="Arial"/>
                      <w:color w:val="000000"/>
                      <w:sz w:val="25"/>
                      <w:szCs w:val="25"/>
                    </w:rPr>
                  </w:pPr>
                  <w:r w:rsidRPr="00891782">
                    <w:rPr>
                      <w:rFonts w:cs="Arial"/>
                      <w:color w:val="000000"/>
                      <w:sz w:val="25"/>
                      <w:szCs w:val="25"/>
                    </w:rPr>
                    <w:t>Other source</w:t>
                  </w:r>
                  <w:r>
                    <w:rPr>
                      <w:rFonts w:cs="Arial"/>
                      <w:color w:val="000000"/>
                      <w:sz w:val="25"/>
                      <w:szCs w:val="25"/>
                    </w:rPr>
                    <w:t>s</w:t>
                  </w:r>
                </w:p>
                <w:p w:rsidR="008E5844" w:rsidRPr="00891782" w:rsidRDefault="008E5844" w:rsidP="001855BF">
                  <w:pPr>
                    <w:numPr>
                      <w:ilvl w:val="0"/>
                      <w:numId w:val="69"/>
                    </w:numPr>
                    <w:tabs>
                      <w:tab w:val="clear" w:pos="720"/>
                      <w:tab w:val="num" w:pos="182"/>
                    </w:tabs>
                    <w:autoSpaceDE w:val="0"/>
                    <w:autoSpaceDN w:val="0"/>
                    <w:adjustRightInd w:val="0"/>
                    <w:spacing w:after="0" w:line="240" w:lineRule="auto"/>
                    <w:ind w:left="210" w:hanging="252"/>
                    <w:rPr>
                      <w:rFonts w:cs="Arial"/>
                      <w:color w:val="000000"/>
                    </w:rPr>
                  </w:pPr>
                  <w:r w:rsidRPr="007C4138">
                    <w:rPr>
                      <w:rFonts w:cs="Arial"/>
                      <w:color w:val="000000"/>
                    </w:rPr>
                    <w:t>manufacturer</w:t>
                  </w:r>
                  <w:r w:rsidRPr="00F92D7A">
                    <w:rPr>
                      <w:rFonts w:cs="Arial"/>
                      <w:smallCaps/>
                      <w:color w:val="000000"/>
                    </w:rPr>
                    <w:t>s</w:t>
                  </w:r>
                </w:p>
                <w:p w:rsidR="008E5844" w:rsidRDefault="008E5844" w:rsidP="001855BF">
                  <w:pPr>
                    <w:numPr>
                      <w:ilvl w:val="0"/>
                      <w:numId w:val="69"/>
                    </w:numPr>
                    <w:tabs>
                      <w:tab w:val="clear" w:pos="720"/>
                      <w:tab w:val="num" w:pos="182"/>
                    </w:tabs>
                    <w:autoSpaceDE w:val="0"/>
                    <w:autoSpaceDN w:val="0"/>
                    <w:adjustRightInd w:val="0"/>
                    <w:spacing w:after="0" w:line="240" w:lineRule="auto"/>
                    <w:ind w:left="210" w:hanging="252"/>
                    <w:rPr>
                      <w:rFonts w:cs="Arial"/>
                      <w:color w:val="000000"/>
                    </w:rPr>
                  </w:pPr>
                  <w:r>
                    <w:rPr>
                      <w:rFonts w:cs="Arial"/>
                      <w:color w:val="000000"/>
                    </w:rPr>
                    <w:t>overseas regulators</w:t>
                  </w:r>
                </w:p>
                <w:p w:rsidR="008E5844" w:rsidRDefault="008E5844" w:rsidP="001855BF">
                  <w:pPr>
                    <w:numPr>
                      <w:ilvl w:val="0"/>
                      <w:numId w:val="69"/>
                    </w:numPr>
                    <w:tabs>
                      <w:tab w:val="clear" w:pos="720"/>
                      <w:tab w:val="num" w:pos="182"/>
                    </w:tabs>
                    <w:autoSpaceDE w:val="0"/>
                    <w:autoSpaceDN w:val="0"/>
                    <w:adjustRightInd w:val="0"/>
                    <w:spacing w:after="0" w:line="240" w:lineRule="auto"/>
                    <w:ind w:left="210" w:hanging="252"/>
                    <w:rPr>
                      <w:rFonts w:cs="Arial"/>
                      <w:color w:val="000000"/>
                    </w:rPr>
                  </w:pPr>
                  <w:r w:rsidRPr="007C4138">
                    <w:rPr>
                      <w:rFonts w:cs="Arial"/>
                      <w:color w:val="000000"/>
                    </w:rPr>
                    <w:t>sponsor</w:t>
                  </w:r>
                  <w:r>
                    <w:rPr>
                      <w:rFonts w:cs="Arial"/>
                      <w:color w:val="000000"/>
                    </w:rPr>
                    <w:t>s</w:t>
                  </w:r>
                </w:p>
                <w:p w:rsidR="008E5844" w:rsidRPr="00891782" w:rsidRDefault="008E5844" w:rsidP="00C2436F">
                  <w:pPr>
                    <w:rPr>
                      <w:szCs w:val="36"/>
                    </w:rPr>
                  </w:pPr>
                </w:p>
              </w:txbxContent>
            </v:textbox>
          </v:shape>
        </w:pict>
      </w:r>
      <w:r>
        <w:rPr>
          <w:rFonts w:eastAsiaTheme="majorEastAsia" w:cs="Times New Roman"/>
          <w:noProof/>
          <w:szCs w:val="20"/>
          <w:lang w:eastAsia="en-AU"/>
        </w:rPr>
        <w:pict>
          <v:shape id="_x0000_s1748" type="#_x0000_t34" style="position:absolute;margin-left:226.35pt;margin-top:9.8pt;width:125.45pt;height:95.4pt;z-index:251683839;mso-wrap-style:none" o:connectortype="elbow" o:regroupid="11" adj="10865,-57906,-51232" strokeweight="2.25pt">
            <v:stroke startarrowwidth="narrow" startarrowlength="short" endarrow="block" endarrowwidth="wide" endcap="square"/>
          </v:shape>
        </w:pict>
      </w:r>
    </w:p>
    <w:p w:rsidR="00C2436F" w:rsidRDefault="00C2436F" w:rsidP="001464FE">
      <w:pPr>
        <w:rPr>
          <w:rStyle w:val="ParagraphChar"/>
          <w:rFonts w:eastAsiaTheme="majorEastAsia"/>
        </w:rPr>
      </w:pPr>
    </w:p>
    <w:p w:rsidR="00C2436F" w:rsidRDefault="00B034EE" w:rsidP="001464FE">
      <w:pPr>
        <w:rPr>
          <w:rStyle w:val="ParagraphChar"/>
          <w:rFonts w:eastAsiaTheme="majorEastAsia"/>
        </w:rPr>
      </w:pPr>
      <w:r>
        <w:rPr>
          <w:rFonts w:eastAsiaTheme="majorEastAsia" w:cs="Times New Roman"/>
          <w:noProof/>
          <w:szCs w:val="20"/>
          <w:lang w:eastAsia="en-AU"/>
        </w:rPr>
        <w:pict>
          <v:shape id="_x0000_s1728" type="#_x0000_t65" style="position:absolute;margin-left:187.35pt;margin-top:1.1pt;width:84.75pt;height:47.5pt;z-index:252084224;mso-wrap-style:none;v-text-anchor:middle" o:regroupid="15" strokeweight="1.5pt">
            <v:stroke startarrowwidth="narrow" startarrowlength="short" endarrowwidth="narrow" endarrowlength="short" endcap="square"/>
            <v:textbox style="mso-next-textbox:#_x0000_s1728" inset="5.04pt,2.52pt,5.04pt,2.52pt">
              <w:txbxContent>
                <w:p w:rsidR="008E5844" w:rsidRPr="00D04C07" w:rsidRDefault="008E5844" w:rsidP="00C2436F">
                  <w:pPr>
                    <w:autoSpaceDE w:val="0"/>
                    <w:autoSpaceDN w:val="0"/>
                    <w:adjustRightInd w:val="0"/>
                    <w:jc w:val="center"/>
                    <w:rPr>
                      <w:rFonts w:cs="Arial"/>
                      <w:color w:val="000000"/>
                      <w:sz w:val="25"/>
                      <w:szCs w:val="36"/>
                    </w:rPr>
                  </w:pPr>
                  <w:r w:rsidRPr="007C4138">
                    <w:rPr>
                      <w:rFonts w:cs="Arial"/>
                      <w:color w:val="000000"/>
                      <w:sz w:val="25"/>
                      <w:szCs w:val="36"/>
                    </w:rPr>
                    <w:t>Manufacturer</w:t>
                  </w:r>
                </w:p>
              </w:txbxContent>
            </v:textbox>
          </v:shape>
        </w:pict>
      </w:r>
    </w:p>
    <w:p w:rsidR="00C2436F" w:rsidRDefault="00C2436F" w:rsidP="001464FE">
      <w:pPr>
        <w:rPr>
          <w:rStyle w:val="ParagraphChar"/>
          <w:rFonts w:eastAsiaTheme="majorEastAsia"/>
        </w:rPr>
      </w:pPr>
    </w:p>
    <w:p w:rsidR="00C2436F" w:rsidRDefault="00B034EE" w:rsidP="001464FE">
      <w:pPr>
        <w:rPr>
          <w:rStyle w:val="ParagraphChar"/>
          <w:rFonts w:eastAsiaTheme="majorEastAsia"/>
        </w:rPr>
      </w:pPr>
      <w:r>
        <w:rPr>
          <w:rFonts w:eastAsiaTheme="majorEastAsia" w:cs="Times New Roman"/>
          <w:noProof/>
          <w:szCs w:val="20"/>
          <w:lang w:eastAsia="en-AU"/>
        </w:rPr>
        <w:pict>
          <v:shape id="_x0000_s1730" type="#_x0000_t176" style="position:absolute;margin-left:352.35pt;margin-top:1.95pt;width:90pt;height:45.9pt;z-index:252073984;v-text-anchor:middle" o:regroupid="13" strokecolor="black [3213]" strokeweight="3pt">
            <v:stroke startarrowwidth="narrow" startarrowlength="short" endarrowwidth="narrow" endarrowlength="short" endcap="square"/>
            <v:textbox style="mso-next-textbox:#_x0000_s1730" inset="5.04pt,2.52pt,5.04pt,2.52pt">
              <w:txbxContent>
                <w:p w:rsidR="008E5844" w:rsidRPr="00F75655" w:rsidRDefault="008E5844" w:rsidP="00C2436F">
                  <w:pPr>
                    <w:rPr>
                      <w:rFonts w:cs="Arial"/>
                      <w:sz w:val="25"/>
                      <w:szCs w:val="25"/>
                    </w:rPr>
                  </w:pPr>
                  <w:r w:rsidRPr="007C4138">
                    <w:rPr>
                      <w:rFonts w:cs="Arial"/>
                      <w:sz w:val="25"/>
                      <w:szCs w:val="25"/>
                    </w:rPr>
                    <w:t>Sponsor</w:t>
                  </w:r>
                  <w:r>
                    <w:rPr>
                      <w:rFonts w:cs="Arial"/>
                      <w:sz w:val="25"/>
                      <w:szCs w:val="25"/>
                    </w:rPr>
                    <w:t>—</w:t>
                  </w:r>
                  <w:r w:rsidRPr="00B90433">
                    <w:rPr>
                      <w:rFonts w:cs="Arial"/>
                    </w:rPr>
                    <w:t xml:space="preserve">all </w:t>
                  </w:r>
                  <w:r>
                    <w:rPr>
                      <w:rFonts w:cs="Arial"/>
                    </w:rPr>
                    <w:t>reports</w:t>
                  </w:r>
                </w:p>
              </w:txbxContent>
            </v:textbox>
          </v:shape>
        </w:pict>
      </w: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Pr="00E529AE" w:rsidRDefault="00C2436F" w:rsidP="001464FE">
      <w:pPr>
        <w:rPr>
          <w:rStyle w:val="ParagraphChar"/>
          <w:rFonts w:eastAsiaTheme="majorEastAsia"/>
        </w:rPr>
      </w:pPr>
      <w:r w:rsidRPr="00E529AE">
        <w:rPr>
          <w:rStyle w:val="ParagraphChar"/>
          <w:rFonts w:eastAsiaTheme="majorEastAsia"/>
        </w:rPr>
        <w:t xml:space="preserve">The </w:t>
      </w:r>
      <w:r w:rsidR="007C4138" w:rsidRPr="007C4138">
        <w:rPr>
          <w:rStyle w:val="ParagraphChar"/>
          <w:rFonts w:eastAsiaTheme="majorEastAsia"/>
        </w:rPr>
        <w:t>sponsor</w:t>
      </w:r>
      <w:r w:rsidRPr="00E529AE">
        <w:rPr>
          <w:rStyle w:val="ParagraphChar"/>
          <w:rFonts w:eastAsiaTheme="majorEastAsia"/>
        </w:rPr>
        <w:t xml:space="preserve"> is legally responsible for the supply of the device in </w:t>
      </w:r>
      <w:smartTag w:uri="urn:schemas-microsoft-com:office:smarttags" w:element="place">
        <w:smartTag w:uri="urn:schemas-microsoft-com:office:smarttags" w:element="country-region">
          <w:r w:rsidRPr="00E529AE">
            <w:rPr>
              <w:rStyle w:val="ParagraphChar"/>
              <w:rFonts w:eastAsiaTheme="majorEastAsia"/>
            </w:rPr>
            <w:t>Australia</w:t>
          </w:r>
        </w:smartTag>
      </w:smartTag>
      <w:r w:rsidRPr="00E529AE">
        <w:rPr>
          <w:rStyle w:val="ParagraphChar"/>
          <w:rFonts w:eastAsiaTheme="majorEastAsia"/>
        </w:rPr>
        <w:t xml:space="preserve">, </w:t>
      </w:r>
      <w:r w:rsidR="00774762">
        <w:rPr>
          <w:rStyle w:val="ParagraphChar"/>
          <w:rFonts w:eastAsiaTheme="majorEastAsia"/>
        </w:rPr>
        <w:t xml:space="preserve">including the receipt and handling of complaints and adverse events.  The </w:t>
      </w:r>
      <w:r w:rsidR="007C4138" w:rsidRPr="007C4138">
        <w:rPr>
          <w:rStyle w:val="ParagraphChar"/>
          <w:rFonts w:eastAsiaTheme="majorEastAsia"/>
        </w:rPr>
        <w:t>sponsor</w:t>
      </w:r>
      <w:r w:rsidR="00774762">
        <w:rPr>
          <w:rStyle w:val="ParagraphChar"/>
          <w:rFonts w:eastAsiaTheme="majorEastAsia"/>
        </w:rPr>
        <w:t xml:space="preserve"> may receive event reports from </w:t>
      </w:r>
      <w:r w:rsidRPr="00E529AE">
        <w:rPr>
          <w:rStyle w:val="ParagraphChar"/>
          <w:rFonts w:eastAsiaTheme="majorEastAsia"/>
        </w:rPr>
        <w:t xml:space="preserve">users, the TGA, the </w:t>
      </w:r>
      <w:r w:rsidR="007C4138" w:rsidRPr="007C4138">
        <w:rPr>
          <w:rStyle w:val="ParagraphChar"/>
          <w:rFonts w:eastAsiaTheme="majorEastAsia"/>
        </w:rPr>
        <w:t>manufacturer</w:t>
      </w:r>
      <w:r w:rsidRPr="00E529AE">
        <w:rPr>
          <w:rStyle w:val="ParagraphChar"/>
          <w:rFonts w:eastAsiaTheme="majorEastAsia"/>
        </w:rPr>
        <w:t xml:space="preserve"> or other sources</w:t>
      </w:r>
      <w:r w:rsidR="00774762">
        <w:rPr>
          <w:rStyle w:val="ParagraphChar"/>
          <w:rFonts w:eastAsiaTheme="majorEastAsia"/>
        </w:rPr>
        <w:t>, e.g., literature, consumer bodies, professional bodies</w:t>
      </w:r>
      <w:r w:rsidRPr="00E529AE">
        <w:rPr>
          <w:rStyle w:val="ParagraphChar"/>
          <w:rFonts w:eastAsiaTheme="majorEastAsia"/>
        </w:rPr>
        <w:t xml:space="preserve">. </w:t>
      </w:r>
      <w:r w:rsidR="003810FA">
        <w:rPr>
          <w:rStyle w:val="ParagraphChar"/>
          <w:rFonts w:eastAsiaTheme="majorEastAsia"/>
        </w:rPr>
        <w:t xml:space="preserve"> </w:t>
      </w:r>
      <w:r w:rsidRPr="00E529AE">
        <w:rPr>
          <w:rStyle w:val="ParagraphChar"/>
          <w:rFonts w:eastAsiaTheme="majorEastAsia"/>
        </w:rPr>
        <w:t xml:space="preserve">The </w:t>
      </w:r>
      <w:r w:rsidR="007C4138" w:rsidRPr="007C4138">
        <w:rPr>
          <w:rStyle w:val="ParagraphChar"/>
          <w:rFonts w:eastAsiaTheme="majorEastAsia"/>
        </w:rPr>
        <w:t>sponsor</w:t>
      </w:r>
      <w:r w:rsidRPr="00E529AE">
        <w:rPr>
          <w:rStyle w:val="ParagraphChar"/>
          <w:rFonts w:eastAsiaTheme="majorEastAsia"/>
        </w:rPr>
        <w:t xml:space="preserve"> must forward copies of all reports to the </w:t>
      </w:r>
      <w:r w:rsidR="007C4138" w:rsidRPr="007C4138">
        <w:rPr>
          <w:rStyle w:val="ParagraphChar"/>
          <w:rFonts w:eastAsiaTheme="majorEastAsia"/>
        </w:rPr>
        <w:t>manufacturer</w:t>
      </w:r>
      <w:r w:rsidRPr="00E529AE">
        <w:rPr>
          <w:rStyle w:val="ParagraphChar"/>
          <w:rFonts w:eastAsiaTheme="majorEastAsia"/>
        </w:rPr>
        <w:t xml:space="preserve"> and copies of all reportable adverse event reports to the TGA.</w:t>
      </w:r>
    </w:p>
    <w:p w:rsidR="00C2436F" w:rsidRPr="00E529AE" w:rsidRDefault="00C2436F" w:rsidP="001464FE">
      <w:pPr>
        <w:rPr>
          <w:rStyle w:val="ParagraphChar"/>
          <w:rFonts w:eastAsiaTheme="majorEastAsia"/>
        </w:rPr>
      </w:pPr>
      <w:r w:rsidRPr="00E529AE">
        <w:rPr>
          <w:rStyle w:val="ParagraphChar"/>
          <w:rFonts w:eastAsiaTheme="majorEastAsia"/>
        </w:rPr>
        <w:t xml:space="preserve">The </w:t>
      </w:r>
      <w:r w:rsidR="007C4138" w:rsidRPr="007C4138">
        <w:rPr>
          <w:rStyle w:val="ParagraphChar"/>
          <w:rFonts w:eastAsiaTheme="majorEastAsia"/>
        </w:rPr>
        <w:t>manufacturer</w:t>
      </w:r>
      <w:r w:rsidRPr="00E529AE">
        <w:rPr>
          <w:rStyle w:val="ParagraphChar"/>
          <w:rFonts w:eastAsiaTheme="majorEastAsia"/>
        </w:rPr>
        <w:t xml:space="preserve"> must maintain records of any problems/incidents that occur involving a </w:t>
      </w:r>
      <w:r w:rsidR="007C4138" w:rsidRPr="007C4138">
        <w:rPr>
          <w:rStyle w:val="ParagraphChar"/>
          <w:rFonts w:eastAsiaTheme="majorEastAsia"/>
        </w:rPr>
        <w:t>medical device</w:t>
      </w:r>
      <w:r w:rsidRPr="00E529AE">
        <w:rPr>
          <w:rStyle w:val="ParagraphChar"/>
          <w:rFonts w:eastAsiaTheme="majorEastAsia"/>
        </w:rPr>
        <w:t xml:space="preserve"> that they manufacture </w:t>
      </w:r>
      <w:r>
        <w:rPr>
          <w:rStyle w:val="ParagraphChar"/>
          <w:rFonts w:eastAsiaTheme="majorEastAsia"/>
        </w:rPr>
        <w:t>that</w:t>
      </w:r>
      <w:r w:rsidRPr="00E529AE">
        <w:rPr>
          <w:rStyle w:val="ParagraphChar"/>
          <w:rFonts w:eastAsiaTheme="majorEastAsia"/>
        </w:rPr>
        <w:t xml:space="preserve"> is supplied in </w:t>
      </w:r>
      <w:smartTag w:uri="urn:schemas-microsoft-com:office:smarttags" w:element="place">
        <w:smartTag w:uri="urn:schemas-microsoft-com:office:smarttags" w:element="country-region">
          <w:r w:rsidRPr="00E529AE">
            <w:rPr>
              <w:rStyle w:val="ParagraphChar"/>
              <w:rFonts w:eastAsiaTheme="majorEastAsia"/>
            </w:rPr>
            <w:t>Australia</w:t>
          </w:r>
        </w:smartTag>
      </w:smartTag>
      <w:r w:rsidRPr="00E529AE">
        <w:rPr>
          <w:rStyle w:val="ParagraphChar"/>
          <w:rFonts w:eastAsiaTheme="majorEastAsia"/>
        </w:rPr>
        <w:t xml:space="preserve">. </w:t>
      </w:r>
      <w:r w:rsidR="003810FA">
        <w:rPr>
          <w:rStyle w:val="ParagraphChar"/>
          <w:rFonts w:eastAsiaTheme="majorEastAsia"/>
        </w:rPr>
        <w:t xml:space="preserve"> </w:t>
      </w:r>
      <w:r w:rsidRPr="00E529AE">
        <w:rPr>
          <w:rStyle w:val="ParagraphChar"/>
          <w:rFonts w:eastAsiaTheme="majorEastAsia"/>
        </w:rPr>
        <w:t xml:space="preserve">The </w:t>
      </w:r>
      <w:r w:rsidR="007C4138" w:rsidRPr="007C4138">
        <w:rPr>
          <w:rStyle w:val="ParagraphChar"/>
          <w:rFonts w:eastAsiaTheme="majorEastAsia"/>
        </w:rPr>
        <w:t>manufacturer</w:t>
      </w:r>
      <w:r w:rsidRPr="00E529AE">
        <w:rPr>
          <w:rStyle w:val="ParagraphChar"/>
          <w:rFonts w:eastAsiaTheme="majorEastAsia"/>
        </w:rPr>
        <w:t xml:space="preserve"> must inform the </w:t>
      </w:r>
      <w:r w:rsidR="007C4138" w:rsidRPr="007C4138">
        <w:rPr>
          <w:rStyle w:val="ParagraphChar"/>
          <w:rFonts w:eastAsiaTheme="majorEastAsia"/>
        </w:rPr>
        <w:t>sponsor</w:t>
      </w:r>
      <w:r w:rsidRPr="00E529AE">
        <w:rPr>
          <w:rStyle w:val="ParagraphChar"/>
          <w:rFonts w:eastAsiaTheme="majorEastAsia"/>
        </w:rPr>
        <w:t xml:space="preserve"> of any reports from users or other information that indicates there is a possible problem with a device supplied in </w:t>
      </w:r>
      <w:smartTag w:uri="urn:schemas-microsoft-com:office:smarttags" w:element="place">
        <w:smartTag w:uri="urn:schemas-microsoft-com:office:smarttags" w:element="country-region">
          <w:r w:rsidRPr="00E529AE">
            <w:rPr>
              <w:rStyle w:val="ParagraphChar"/>
              <w:rFonts w:eastAsiaTheme="majorEastAsia"/>
            </w:rPr>
            <w:t>Australia</w:t>
          </w:r>
        </w:smartTag>
      </w:smartTag>
      <w:r w:rsidRPr="00E529AE">
        <w:rPr>
          <w:rStyle w:val="ParagraphChar"/>
          <w:rFonts w:eastAsiaTheme="majorEastAsia"/>
        </w:rPr>
        <w:t>.</w:t>
      </w:r>
    </w:p>
    <w:p w:rsidR="00C2436F" w:rsidRPr="00E529AE" w:rsidRDefault="00C2436F" w:rsidP="001464FE">
      <w:pPr>
        <w:rPr>
          <w:rStyle w:val="ParagraphChar"/>
          <w:rFonts w:eastAsiaTheme="majorEastAsia"/>
        </w:rPr>
      </w:pPr>
      <w:r w:rsidRPr="00E529AE">
        <w:rPr>
          <w:rStyle w:val="ParagraphChar"/>
          <w:rFonts w:eastAsiaTheme="majorEastAsia"/>
        </w:rPr>
        <w:t xml:space="preserve">The TGA must be notified of any incidents </w:t>
      </w:r>
      <w:r w:rsidR="00774762">
        <w:rPr>
          <w:rStyle w:val="ParagraphChar"/>
          <w:rFonts w:eastAsiaTheme="majorEastAsia"/>
        </w:rPr>
        <w:t xml:space="preserve">that occur in Australia and </w:t>
      </w:r>
      <w:r w:rsidRPr="00E529AE">
        <w:rPr>
          <w:rStyle w:val="ParagraphChar"/>
          <w:rFonts w:eastAsiaTheme="majorEastAsia"/>
        </w:rPr>
        <w:t xml:space="preserve">that are considered adverse events (please see below for an explanation of what is considered an adverse event). </w:t>
      </w:r>
      <w:r w:rsidR="00E5312C">
        <w:rPr>
          <w:rStyle w:val="ParagraphChar"/>
          <w:rFonts w:eastAsiaTheme="majorEastAsia"/>
        </w:rPr>
        <w:t xml:space="preserve"> </w:t>
      </w:r>
      <w:r w:rsidRPr="00E529AE">
        <w:rPr>
          <w:rStyle w:val="ParagraphChar"/>
          <w:rFonts w:eastAsiaTheme="majorEastAsia"/>
        </w:rPr>
        <w:t xml:space="preserve">The TGA will forward </w:t>
      </w:r>
      <w:r w:rsidR="00E5312C">
        <w:rPr>
          <w:rStyle w:val="ParagraphChar"/>
          <w:rFonts w:eastAsiaTheme="majorEastAsia"/>
        </w:rPr>
        <w:t>details of incident</w:t>
      </w:r>
      <w:r w:rsidRPr="00E529AE">
        <w:rPr>
          <w:rStyle w:val="ParagraphChar"/>
          <w:rFonts w:eastAsiaTheme="majorEastAsia"/>
        </w:rPr>
        <w:t xml:space="preserve"> </w:t>
      </w:r>
      <w:r w:rsidR="00E5312C">
        <w:rPr>
          <w:rStyle w:val="ParagraphChar"/>
          <w:rFonts w:eastAsiaTheme="majorEastAsia"/>
        </w:rPr>
        <w:t xml:space="preserve">and the device in the </w:t>
      </w:r>
      <w:r w:rsidRPr="00E529AE">
        <w:rPr>
          <w:rStyle w:val="ParagraphChar"/>
          <w:rFonts w:eastAsiaTheme="majorEastAsia"/>
        </w:rPr>
        <w:t xml:space="preserve">reports from users to the </w:t>
      </w:r>
      <w:r w:rsidR="007C4138" w:rsidRPr="007C4138">
        <w:rPr>
          <w:rStyle w:val="ParagraphChar"/>
          <w:rFonts w:eastAsiaTheme="majorEastAsia"/>
        </w:rPr>
        <w:t>sponsor</w:t>
      </w:r>
      <w:r w:rsidRPr="00E529AE">
        <w:rPr>
          <w:rStyle w:val="ParagraphChar"/>
          <w:rFonts w:eastAsiaTheme="majorEastAsia"/>
        </w:rPr>
        <w:t xml:space="preserve"> of the device.</w:t>
      </w:r>
    </w:p>
    <w:p w:rsidR="00C2436F" w:rsidRPr="001B671A" w:rsidRDefault="00C2436F" w:rsidP="00C2436F">
      <w:pPr>
        <w:pStyle w:val="Heading2"/>
      </w:pPr>
      <w:bookmarkStart w:id="70" w:name="_Toc248898329"/>
      <w:bookmarkStart w:id="71" w:name="_Toc260300951"/>
      <w:bookmarkStart w:id="72" w:name="_Toc280874379"/>
      <w:bookmarkStart w:id="73" w:name="_Toc293048848"/>
      <w:r w:rsidRPr="001B671A">
        <w:t>Reportable adverse events</w:t>
      </w:r>
      <w:bookmarkEnd w:id="70"/>
      <w:bookmarkEnd w:id="71"/>
      <w:bookmarkEnd w:id="72"/>
      <w:bookmarkEnd w:id="73"/>
    </w:p>
    <w:p w:rsidR="00C2436F" w:rsidRPr="00E529AE" w:rsidRDefault="00C2436F" w:rsidP="001464FE">
      <w:pPr>
        <w:rPr>
          <w:rStyle w:val="ParagraphChar"/>
          <w:rFonts w:eastAsiaTheme="majorEastAsia"/>
        </w:rPr>
      </w:pPr>
      <w:r w:rsidRPr="00E529AE">
        <w:rPr>
          <w:rStyle w:val="ParagraphChar"/>
          <w:rFonts w:eastAsiaTheme="majorEastAsia"/>
        </w:rPr>
        <w:t>Any event that meets three basic reporting criteria, even if it does not involve a patient or user, should be reported to the TGA:</w:t>
      </w:r>
    </w:p>
    <w:p w:rsidR="00C2436F" w:rsidRPr="00E529AE" w:rsidRDefault="00C2436F" w:rsidP="001156D8">
      <w:pPr>
        <w:pStyle w:val="ListBullet"/>
        <w:rPr>
          <w:rStyle w:val="ParagraphChar"/>
          <w:rFonts w:eastAsiaTheme="majorEastAsia"/>
        </w:rPr>
      </w:pPr>
      <w:r w:rsidRPr="00E529AE">
        <w:rPr>
          <w:rStyle w:val="ParagraphChar"/>
          <w:rFonts w:eastAsiaTheme="majorEastAsia"/>
        </w:rPr>
        <w:t>an adverse event has occurred</w:t>
      </w:r>
    </w:p>
    <w:p w:rsidR="00C2436F" w:rsidRPr="00E529AE" w:rsidRDefault="00C2436F" w:rsidP="001156D8">
      <w:pPr>
        <w:pStyle w:val="ListBullet"/>
        <w:rPr>
          <w:rStyle w:val="ParagraphChar"/>
          <w:rFonts w:eastAsiaTheme="majorEastAsia"/>
        </w:rPr>
      </w:pPr>
      <w:r w:rsidRPr="00E529AE">
        <w:rPr>
          <w:rStyle w:val="ParagraphChar"/>
          <w:rFonts w:eastAsiaTheme="majorEastAsia"/>
        </w:rPr>
        <w:t xml:space="preserve">the </w:t>
      </w:r>
      <w:r w:rsidR="007C4138" w:rsidRPr="007C4138">
        <w:rPr>
          <w:rStyle w:val="ParagraphChar"/>
          <w:rFonts w:eastAsiaTheme="majorEastAsia"/>
        </w:rPr>
        <w:t>manufacturer</w:t>
      </w:r>
      <w:r w:rsidRPr="00E529AE">
        <w:rPr>
          <w:rStyle w:val="ParagraphChar"/>
          <w:rFonts w:eastAsiaTheme="majorEastAsia"/>
        </w:rPr>
        <w:t xml:space="preserve">’s </w:t>
      </w:r>
      <w:r w:rsidR="007C4138" w:rsidRPr="007C4138">
        <w:rPr>
          <w:rStyle w:val="ParagraphChar"/>
          <w:rFonts w:eastAsiaTheme="majorEastAsia"/>
        </w:rPr>
        <w:t>medical device</w:t>
      </w:r>
      <w:r w:rsidRPr="00E529AE">
        <w:rPr>
          <w:rStyle w:val="ParagraphChar"/>
          <w:rFonts w:eastAsiaTheme="majorEastAsia"/>
        </w:rPr>
        <w:t xml:space="preserve"> is associated with the adverse event</w:t>
      </w:r>
    </w:p>
    <w:p w:rsidR="00C2436F" w:rsidRPr="00E529AE" w:rsidRDefault="00C2436F" w:rsidP="001156D8">
      <w:pPr>
        <w:pStyle w:val="ListBullet"/>
        <w:rPr>
          <w:rStyle w:val="ParagraphChar"/>
          <w:rFonts w:eastAsiaTheme="majorEastAsia"/>
        </w:rPr>
      </w:pPr>
      <w:r w:rsidRPr="00E529AE">
        <w:rPr>
          <w:rStyle w:val="ParagraphChar"/>
          <w:rFonts w:eastAsiaTheme="majorEastAsia"/>
        </w:rPr>
        <w:t>the event led to or might lead to (often referred to as a near adverse event) death or serious injury, or might lead to death or serious i</w:t>
      </w:r>
      <w:r>
        <w:rPr>
          <w:rStyle w:val="ParagraphChar"/>
          <w:rFonts w:eastAsiaTheme="majorEastAsia"/>
        </w:rPr>
        <w:t>njury if it were to occur again</w:t>
      </w:r>
    </w:p>
    <w:p w:rsidR="00C2436F" w:rsidRPr="00E529AE" w:rsidRDefault="00C2436F" w:rsidP="001464FE">
      <w:pPr>
        <w:rPr>
          <w:rStyle w:val="ParagraphChar"/>
          <w:rFonts w:eastAsiaTheme="majorEastAsia"/>
        </w:rPr>
      </w:pPr>
      <w:r>
        <w:rPr>
          <w:rStyle w:val="ParagraphChar"/>
          <w:rFonts w:eastAsiaTheme="majorEastAsia"/>
        </w:rPr>
        <w:br w:type="page"/>
      </w:r>
      <w:r w:rsidRPr="00E529AE">
        <w:rPr>
          <w:rStyle w:val="ParagraphChar"/>
          <w:rFonts w:eastAsiaTheme="majorEastAsia"/>
        </w:rPr>
        <w:lastRenderedPageBreak/>
        <w:t>An adverse event is an event that led to:</w:t>
      </w:r>
    </w:p>
    <w:p w:rsidR="00C2436F" w:rsidRPr="00E529AE" w:rsidRDefault="00C2436F" w:rsidP="001156D8">
      <w:pPr>
        <w:pStyle w:val="ListBullet"/>
        <w:rPr>
          <w:rStyle w:val="ParagraphChar"/>
          <w:rFonts w:eastAsiaTheme="majorEastAsia"/>
        </w:rPr>
      </w:pPr>
      <w:r w:rsidRPr="00E529AE">
        <w:rPr>
          <w:rStyle w:val="ParagraphChar"/>
          <w:rFonts w:eastAsiaTheme="majorEastAsia"/>
        </w:rPr>
        <w:t>death</w:t>
      </w:r>
    </w:p>
    <w:p w:rsidR="00C2436F" w:rsidRPr="00E529AE" w:rsidRDefault="00C2436F" w:rsidP="001156D8">
      <w:pPr>
        <w:pStyle w:val="ListBullet"/>
        <w:rPr>
          <w:rStyle w:val="ParagraphChar"/>
          <w:rFonts w:eastAsiaTheme="majorEastAsia"/>
        </w:rPr>
      </w:pPr>
      <w:r w:rsidRPr="00E529AE">
        <w:rPr>
          <w:rStyle w:val="ParagraphChar"/>
          <w:rFonts w:eastAsiaTheme="majorEastAsia"/>
        </w:rPr>
        <w:t>a serious injury or serious deterioration to a patient, user or other person, including</w:t>
      </w:r>
    </w:p>
    <w:p w:rsidR="00C2436F" w:rsidRPr="00E529AE" w:rsidRDefault="00232BB6" w:rsidP="001156D8">
      <w:pPr>
        <w:pStyle w:val="ListBullet2"/>
        <w:rPr>
          <w:rStyle w:val="ParagraphChar"/>
          <w:rFonts w:eastAsiaTheme="majorEastAsia"/>
        </w:rPr>
      </w:pPr>
      <w:r>
        <w:rPr>
          <w:rStyle w:val="ParagraphChar"/>
          <w:rFonts w:eastAsiaTheme="majorEastAsia"/>
        </w:rPr>
        <w:t>a life-</w:t>
      </w:r>
      <w:r w:rsidR="00C2436F" w:rsidRPr="00E529AE">
        <w:rPr>
          <w:rStyle w:val="ParagraphChar"/>
          <w:rFonts w:eastAsiaTheme="majorEastAsia"/>
        </w:rPr>
        <w:t>threatening illness or injury</w:t>
      </w:r>
    </w:p>
    <w:p w:rsidR="00C2436F" w:rsidRPr="00E529AE" w:rsidRDefault="00C2436F" w:rsidP="001156D8">
      <w:pPr>
        <w:pStyle w:val="ListBullet2"/>
        <w:rPr>
          <w:rStyle w:val="ParagraphChar"/>
          <w:rFonts w:eastAsiaTheme="majorEastAsia"/>
        </w:rPr>
      </w:pPr>
      <w:r w:rsidRPr="00E529AE">
        <w:rPr>
          <w:rStyle w:val="ParagraphChar"/>
          <w:rFonts w:eastAsiaTheme="majorEastAsia"/>
        </w:rPr>
        <w:t xml:space="preserve">permanent impairment of a body function </w:t>
      </w:r>
    </w:p>
    <w:p w:rsidR="00C2436F" w:rsidRPr="00E529AE" w:rsidRDefault="00C2436F" w:rsidP="001156D8">
      <w:pPr>
        <w:pStyle w:val="ListBullet2"/>
        <w:rPr>
          <w:rStyle w:val="ParagraphChar"/>
          <w:rFonts w:eastAsiaTheme="majorEastAsia"/>
        </w:rPr>
      </w:pPr>
      <w:r w:rsidRPr="00E529AE">
        <w:rPr>
          <w:rStyle w:val="ParagraphChar"/>
          <w:rFonts w:eastAsiaTheme="majorEastAsia"/>
        </w:rPr>
        <w:t>permanent damage to a body structure</w:t>
      </w:r>
    </w:p>
    <w:p w:rsidR="00C2436F" w:rsidRPr="00E529AE" w:rsidRDefault="00C2436F" w:rsidP="001156D8">
      <w:pPr>
        <w:pStyle w:val="ListBullet2"/>
        <w:rPr>
          <w:rStyle w:val="ParagraphChar"/>
          <w:rFonts w:eastAsiaTheme="majorEastAsia"/>
        </w:rPr>
      </w:pPr>
      <w:r w:rsidRPr="00E529AE">
        <w:rPr>
          <w:rStyle w:val="ParagraphChar"/>
          <w:rFonts w:eastAsiaTheme="majorEastAsia"/>
        </w:rPr>
        <w:t>a condition necessitating medical or surgical intervention to prevent permanent impairment of a body function or permanent damage to a body stru</w:t>
      </w:r>
      <w:r>
        <w:rPr>
          <w:rStyle w:val="ParagraphChar"/>
          <w:rFonts w:eastAsiaTheme="majorEastAsia"/>
        </w:rPr>
        <w:t>cture</w:t>
      </w:r>
    </w:p>
    <w:p w:rsidR="00C2436F" w:rsidRPr="00E529AE" w:rsidRDefault="00232BB6" w:rsidP="001464FE">
      <w:pPr>
        <w:rPr>
          <w:rStyle w:val="ParagraphChar"/>
          <w:rFonts w:eastAsiaTheme="majorEastAsia"/>
        </w:rPr>
      </w:pPr>
      <w:r>
        <w:rPr>
          <w:rStyle w:val="ParagraphChar"/>
          <w:rFonts w:eastAsiaTheme="majorEastAsia"/>
        </w:rPr>
        <w:t>A ‘</w:t>
      </w:r>
      <w:r w:rsidR="00C2436F" w:rsidRPr="00E529AE">
        <w:rPr>
          <w:rStyle w:val="ParagraphChar"/>
          <w:rFonts w:eastAsiaTheme="majorEastAsia"/>
        </w:rPr>
        <w:t>near adverse event</w:t>
      </w:r>
      <w:r>
        <w:rPr>
          <w:rStyle w:val="ParagraphChar"/>
          <w:rFonts w:eastAsiaTheme="majorEastAsia"/>
        </w:rPr>
        <w:t>’</w:t>
      </w:r>
      <w:r w:rsidR="00C2436F" w:rsidRPr="00E529AE">
        <w:rPr>
          <w:rStyle w:val="ParagraphChar"/>
          <w:rFonts w:eastAsiaTheme="majorEastAsia"/>
        </w:rPr>
        <w:t xml:space="preserve"> is an event that might have led to a death or serious injury. </w:t>
      </w:r>
      <w:r>
        <w:rPr>
          <w:rStyle w:val="ParagraphChar"/>
          <w:rFonts w:eastAsiaTheme="majorEastAsia"/>
        </w:rPr>
        <w:t xml:space="preserve"> </w:t>
      </w:r>
      <w:r w:rsidR="00C2436F" w:rsidRPr="00E529AE">
        <w:rPr>
          <w:rStyle w:val="ParagraphChar"/>
          <w:rFonts w:eastAsiaTheme="majorEastAsia"/>
        </w:rPr>
        <w:t xml:space="preserve">It may be that due to the timely intervention of a healthcare practitioner a death or serious injury did not occur. </w:t>
      </w:r>
      <w:r>
        <w:rPr>
          <w:rStyle w:val="ParagraphChar"/>
          <w:rFonts w:eastAsiaTheme="majorEastAsia"/>
        </w:rPr>
        <w:t xml:space="preserve"> </w:t>
      </w:r>
      <w:r w:rsidR="00C2436F" w:rsidRPr="00E529AE">
        <w:rPr>
          <w:rStyle w:val="ParagraphChar"/>
          <w:rFonts w:eastAsiaTheme="majorEastAsia"/>
        </w:rPr>
        <w:t>For an event to be defined as a near adverse event, it is sufficient that:</w:t>
      </w:r>
    </w:p>
    <w:p w:rsidR="00C2436F" w:rsidRPr="00E529AE" w:rsidRDefault="00C2436F" w:rsidP="001156D8">
      <w:pPr>
        <w:pStyle w:val="ListBullet"/>
        <w:rPr>
          <w:rStyle w:val="ParagraphChar"/>
          <w:rFonts w:eastAsiaTheme="majorEastAsia"/>
        </w:rPr>
      </w:pPr>
      <w:r w:rsidRPr="00E529AE">
        <w:rPr>
          <w:rStyle w:val="ParagraphChar"/>
          <w:rFonts w:eastAsiaTheme="majorEastAsia"/>
        </w:rPr>
        <w:t>an event associated with the device happened</w:t>
      </w:r>
    </w:p>
    <w:p w:rsidR="00C2436F" w:rsidRPr="00E529AE" w:rsidRDefault="00C2436F" w:rsidP="001156D8">
      <w:pPr>
        <w:pStyle w:val="ListBullet"/>
        <w:rPr>
          <w:rStyle w:val="ParagraphChar"/>
          <w:rFonts w:eastAsiaTheme="majorEastAsia"/>
        </w:rPr>
      </w:pPr>
      <w:r w:rsidRPr="00E529AE">
        <w:rPr>
          <w:rStyle w:val="ParagraphChar"/>
          <w:rFonts w:eastAsiaTheme="majorEastAsia"/>
        </w:rPr>
        <w:t xml:space="preserve">if the event occurred again, it might lead to death or serious injury </w:t>
      </w:r>
    </w:p>
    <w:p w:rsidR="00C2436F" w:rsidRPr="00E529AE" w:rsidRDefault="00C2436F" w:rsidP="001156D8">
      <w:pPr>
        <w:pStyle w:val="ListBullet"/>
        <w:rPr>
          <w:rStyle w:val="ParagraphChar"/>
          <w:rFonts w:eastAsiaTheme="majorEastAsia"/>
        </w:rPr>
      </w:pPr>
      <w:r w:rsidRPr="00E529AE">
        <w:rPr>
          <w:rStyle w:val="ParagraphChar"/>
          <w:rFonts w:eastAsiaTheme="majorEastAsia"/>
        </w:rPr>
        <w:t xml:space="preserve">testing or examination of the device or the information supplied with the device, or scientific literature indicated some factor </w:t>
      </w:r>
      <w:r>
        <w:rPr>
          <w:rStyle w:val="ParagraphChar"/>
          <w:rFonts w:eastAsiaTheme="majorEastAsia"/>
        </w:rPr>
        <w:t>that</w:t>
      </w:r>
      <w:r w:rsidRPr="00E529AE">
        <w:rPr>
          <w:rStyle w:val="ParagraphChar"/>
          <w:rFonts w:eastAsiaTheme="majorEastAsia"/>
        </w:rPr>
        <w:t xml:space="preserve"> could lead to a death or serious injury.</w:t>
      </w:r>
    </w:p>
    <w:p w:rsidR="00C2436F" w:rsidRPr="00E529AE" w:rsidRDefault="00C2436F" w:rsidP="001464FE">
      <w:pPr>
        <w:rPr>
          <w:rStyle w:val="ParagraphChar"/>
          <w:rFonts w:eastAsiaTheme="majorEastAsia"/>
        </w:rPr>
      </w:pPr>
      <w:r w:rsidRPr="00E529AE">
        <w:rPr>
          <w:rStyle w:val="ParagraphChar"/>
          <w:rFonts w:eastAsiaTheme="majorEastAsia"/>
        </w:rPr>
        <w:t>Typical adverse events are as follows:</w:t>
      </w:r>
    </w:p>
    <w:tbl>
      <w:tblPr>
        <w:tblStyle w:val="TableTGA1"/>
        <w:tblW w:w="0" w:type="auto"/>
        <w:tblLook w:val="01E0" w:firstRow="1" w:lastRow="1" w:firstColumn="1" w:lastColumn="1" w:noHBand="0" w:noVBand="0"/>
      </w:tblPr>
      <w:tblGrid>
        <w:gridCol w:w="2918"/>
        <w:gridCol w:w="6824"/>
      </w:tblGrid>
      <w:tr w:rsidR="00C2436F" w:rsidRPr="00DE278F" w:rsidTr="001156D8">
        <w:trPr>
          <w:cnfStyle w:val="100000000000" w:firstRow="1" w:lastRow="0" w:firstColumn="0" w:lastColumn="0" w:oddVBand="0" w:evenVBand="0" w:oddHBand="0" w:evenHBand="0" w:firstRowFirstColumn="0" w:firstRowLastColumn="0" w:lastRowFirstColumn="0" w:lastRowLastColumn="0"/>
        </w:trPr>
        <w:tc>
          <w:tcPr>
            <w:tcW w:w="2943" w:type="dxa"/>
          </w:tcPr>
          <w:p w:rsidR="00C2436F" w:rsidRPr="00F974E0" w:rsidRDefault="00C2436F" w:rsidP="00CC3510">
            <w:pPr>
              <w:rPr>
                <w:b w:val="0"/>
              </w:rPr>
            </w:pPr>
            <w:r w:rsidRPr="00F974E0">
              <w:rPr>
                <w:b w:val="0"/>
              </w:rPr>
              <w:t>Event or cause of an adverse event</w:t>
            </w:r>
          </w:p>
        </w:tc>
        <w:tc>
          <w:tcPr>
            <w:tcW w:w="6912" w:type="dxa"/>
          </w:tcPr>
          <w:p w:rsidR="00C2436F" w:rsidRPr="00F974E0" w:rsidRDefault="00C2436F" w:rsidP="00CC3510">
            <w:pPr>
              <w:rPr>
                <w:b w:val="0"/>
              </w:rPr>
            </w:pPr>
            <w:r w:rsidRPr="00F974E0">
              <w:rPr>
                <w:b w:val="0"/>
              </w:rPr>
              <w:t>Description</w:t>
            </w:r>
          </w:p>
        </w:tc>
      </w:tr>
      <w:tr w:rsidR="00C2436F" w:rsidRPr="00DE278F" w:rsidTr="001156D8">
        <w:tc>
          <w:tcPr>
            <w:tcW w:w="2943" w:type="dxa"/>
          </w:tcPr>
          <w:p w:rsidR="00C2436F" w:rsidRPr="00DE278F" w:rsidRDefault="00C2436F" w:rsidP="00CC3510">
            <w:r w:rsidRPr="00DE278F">
              <w:t xml:space="preserve">Malfunction or deterioration in the characteristics or performance of a </w:t>
            </w:r>
            <w:r w:rsidR="007C4138" w:rsidRPr="007C4138">
              <w:t>medical device</w:t>
            </w:r>
          </w:p>
        </w:tc>
        <w:tc>
          <w:tcPr>
            <w:tcW w:w="6912" w:type="dxa"/>
          </w:tcPr>
          <w:p w:rsidR="00C2436F" w:rsidRPr="00DE278F" w:rsidRDefault="00C2436F" w:rsidP="00CC3510">
            <w:r>
              <w:t>F</w:t>
            </w:r>
            <w:r w:rsidRPr="00DE278F">
              <w:t xml:space="preserve">ailure of a device to perform in accordance with its intended purpose when used in accordance with the </w:t>
            </w:r>
            <w:r w:rsidR="007C4138" w:rsidRPr="007C4138">
              <w:t>manufacturer</w:t>
            </w:r>
            <w:r w:rsidRPr="00DE278F">
              <w:t>'s instructions</w:t>
            </w:r>
          </w:p>
          <w:p w:rsidR="00C2436F" w:rsidRPr="00F974E0" w:rsidRDefault="00C2436F" w:rsidP="00CC3510">
            <w:pPr>
              <w:rPr>
                <w:i/>
              </w:rPr>
            </w:pPr>
            <w:r w:rsidRPr="00F974E0">
              <w:rPr>
                <w:i/>
              </w:rPr>
              <w:t xml:space="preserve">Please note: intended purpose means the intended use according to the data supplied by the </w:t>
            </w:r>
            <w:r w:rsidR="007C4138" w:rsidRPr="007C4138">
              <w:rPr>
                <w:i/>
              </w:rPr>
              <w:t>manufacturer</w:t>
            </w:r>
            <w:r w:rsidRPr="00F974E0">
              <w:rPr>
                <w:i/>
              </w:rPr>
              <w:t xml:space="preserve"> on the labelling, in the </w:t>
            </w:r>
            <w:r w:rsidRPr="00F974E0">
              <w:rPr>
                <w:iCs/>
              </w:rPr>
              <w:t>Instructions for Use</w:t>
            </w:r>
            <w:r w:rsidRPr="00F974E0">
              <w:rPr>
                <w:i/>
              </w:rPr>
              <w:t xml:space="preserve"> and/or in advertising materials</w:t>
            </w:r>
          </w:p>
        </w:tc>
      </w:tr>
      <w:tr w:rsidR="00C2436F" w:rsidRPr="00DE278F" w:rsidTr="001156D8">
        <w:tc>
          <w:tcPr>
            <w:tcW w:w="2943" w:type="dxa"/>
          </w:tcPr>
          <w:p w:rsidR="00C2436F" w:rsidRPr="00DE278F" w:rsidRDefault="00C2436F" w:rsidP="00CC3510">
            <w:r w:rsidRPr="00DE278F">
              <w:t>Inadequate design or manufacture of a device</w:t>
            </w:r>
          </w:p>
        </w:tc>
        <w:tc>
          <w:tcPr>
            <w:tcW w:w="6912" w:type="dxa"/>
          </w:tcPr>
          <w:p w:rsidR="00C2436F" w:rsidRPr="00DE278F" w:rsidRDefault="00C2436F" w:rsidP="00CC3510">
            <w:r>
              <w:t>D</w:t>
            </w:r>
            <w:r w:rsidRPr="00DE278F">
              <w:t>esign or manufacturing of a device is found deficient</w:t>
            </w:r>
          </w:p>
        </w:tc>
      </w:tr>
      <w:tr w:rsidR="00C2436F" w:rsidRPr="00DE278F" w:rsidTr="001156D8">
        <w:tc>
          <w:tcPr>
            <w:tcW w:w="2943" w:type="dxa"/>
          </w:tcPr>
          <w:p w:rsidR="00C2436F" w:rsidRPr="00DE278F" w:rsidRDefault="00C2436F" w:rsidP="00CC3510">
            <w:r w:rsidRPr="00DE278F">
              <w:t xml:space="preserve">Inaccuracy in the labelling, </w:t>
            </w:r>
            <w:r w:rsidRPr="00F974E0">
              <w:rPr>
                <w:i/>
                <w:iCs/>
              </w:rPr>
              <w:t>Instructions for Use</w:t>
            </w:r>
            <w:r w:rsidRPr="00DE278F">
              <w:t xml:space="preserve"> and/or promotional materials</w:t>
            </w:r>
          </w:p>
        </w:tc>
        <w:tc>
          <w:tcPr>
            <w:tcW w:w="6912" w:type="dxa"/>
          </w:tcPr>
          <w:p w:rsidR="00C2436F" w:rsidRPr="00DE278F" w:rsidRDefault="00C2436F" w:rsidP="00CC3510">
            <w:r>
              <w:t>I</w:t>
            </w:r>
            <w:r w:rsidRPr="00DE278F">
              <w:t>naccuracies include omissions and deficiencies</w:t>
            </w:r>
          </w:p>
          <w:p w:rsidR="00C2436F" w:rsidRPr="00DE278F" w:rsidRDefault="00C2436F" w:rsidP="00CC3510">
            <w:r w:rsidRPr="00DE278F">
              <w:t>omissions do not include the absence of information that should generally be known by the intended users</w:t>
            </w:r>
          </w:p>
        </w:tc>
      </w:tr>
      <w:tr w:rsidR="00C2436F" w:rsidRPr="00DE278F" w:rsidTr="001156D8">
        <w:tc>
          <w:tcPr>
            <w:tcW w:w="2943" w:type="dxa"/>
          </w:tcPr>
          <w:p w:rsidR="00C2436F" w:rsidRPr="00DE278F" w:rsidRDefault="00C2436F" w:rsidP="00CC3510">
            <w:r w:rsidRPr="00DE278F">
              <w:t>Significant public health concern</w:t>
            </w:r>
          </w:p>
        </w:tc>
        <w:tc>
          <w:tcPr>
            <w:tcW w:w="6912" w:type="dxa"/>
          </w:tcPr>
          <w:p w:rsidR="00C2436F" w:rsidRPr="00DE278F" w:rsidRDefault="00C2436F" w:rsidP="00CC3510">
            <w:r>
              <w:t>C</w:t>
            </w:r>
            <w:r w:rsidRPr="00DE278F">
              <w:t xml:space="preserve">an include an event that is of significant and unexpected nature that becomes a potential public health hazard, </w:t>
            </w:r>
            <w:r>
              <w:t>for example,</w:t>
            </w:r>
            <w:r w:rsidRPr="00DE278F">
              <w:t xml:space="preserve"> human immunodeficiency virus (HIV) or </w:t>
            </w:r>
            <w:proofErr w:type="spellStart"/>
            <w:r w:rsidRPr="00DE278F">
              <w:t>Creutzfeldt</w:t>
            </w:r>
            <w:proofErr w:type="spellEnd"/>
            <w:r w:rsidR="007D1DC7">
              <w:t>–</w:t>
            </w:r>
            <w:r w:rsidRPr="00DE278F">
              <w:t>Jacob Disease (CJD)</w:t>
            </w:r>
          </w:p>
          <w:p w:rsidR="00C2436F" w:rsidRPr="00DE278F" w:rsidRDefault="00C2436F" w:rsidP="00CC3510">
            <w:r w:rsidRPr="00DE278F">
              <w:t xml:space="preserve">the TGA, the </w:t>
            </w:r>
            <w:r w:rsidR="007C4138" w:rsidRPr="007C4138">
              <w:t>sponsor</w:t>
            </w:r>
            <w:r w:rsidRPr="00DE278F">
              <w:t xml:space="preserve">, or the </w:t>
            </w:r>
            <w:r w:rsidR="007C4138" w:rsidRPr="007C4138">
              <w:t>manufacturer</w:t>
            </w:r>
            <w:r w:rsidRPr="00DE278F">
              <w:t xml:space="preserve"> may identify these concerns</w:t>
            </w:r>
          </w:p>
        </w:tc>
      </w:tr>
      <w:tr w:rsidR="00C2436F" w:rsidRPr="00DE278F" w:rsidTr="001156D8">
        <w:tc>
          <w:tcPr>
            <w:tcW w:w="2943" w:type="dxa"/>
          </w:tcPr>
          <w:p w:rsidR="00C2436F" w:rsidRPr="00DE278F" w:rsidRDefault="00C2436F" w:rsidP="00CC3510">
            <w:r w:rsidRPr="00DE278F">
              <w:t>Other information becoming available</w:t>
            </w:r>
          </w:p>
        </w:tc>
        <w:tc>
          <w:tcPr>
            <w:tcW w:w="6912" w:type="dxa"/>
          </w:tcPr>
          <w:p w:rsidR="00C2436F" w:rsidRPr="00DE278F" w:rsidRDefault="00C2436F" w:rsidP="00CC3510">
            <w:r>
              <w:t>C</w:t>
            </w:r>
            <w:r w:rsidRPr="00DE278F">
              <w:t>an include:</w:t>
            </w:r>
          </w:p>
          <w:p w:rsidR="00C2436F" w:rsidRPr="00DE278F" w:rsidRDefault="00C2436F" w:rsidP="001156D8">
            <w:pPr>
              <w:pStyle w:val="ListBullet"/>
            </w:pPr>
            <w:r w:rsidRPr="00DE278F">
              <w:t xml:space="preserve">information from the literature or other scientific documentation </w:t>
            </w:r>
          </w:p>
          <w:p w:rsidR="00C2436F" w:rsidRPr="00DE278F" w:rsidRDefault="00C2436F" w:rsidP="001156D8">
            <w:pPr>
              <w:pStyle w:val="ListBullet"/>
            </w:pPr>
            <w:r w:rsidRPr="00DE278F">
              <w:t xml:space="preserve">the results of testing performed by the </w:t>
            </w:r>
            <w:r w:rsidR="007C4138" w:rsidRPr="007C4138">
              <w:t>manufacturer</w:t>
            </w:r>
            <w:r w:rsidRPr="00DE278F">
              <w:t xml:space="preserve"> on its products</w:t>
            </w:r>
          </w:p>
          <w:p w:rsidR="00C2436F" w:rsidRPr="00DE278F" w:rsidRDefault="00C2436F" w:rsidP="001156D8">
            <w:pPr>
              <w:pStyle w:val="ListBullet"/>
            </w:pPr>
            <w:r w:rsidRPr="00DE278F">
              <w:t>reports from the user prior to the device being used on the patient</w:t>
            </w:r>
          </w:p>
        </w:tc>
      </w:tr>
    </w:tbl>
    <w:p w:rsidR="00C2436F" w:rsidRDefault="00C2436F" w:rsidP="00C2436F"/>
    <w:p w:rsidR="00C2436F" w:rsidRPr="001B671A" w:rsidRDefault="00C2436F" w:rsidP="00C2436F">
      <w:pPr>
        <w:pStyle w:val="Heading3"/>
      </w:pPr>
      <w:bookmarkStart w:id="74" w:name="_Toc248898330"/>
      <w:bookmarkStart w:id="75" w:name="_Toc260300952"/>
      <w:bookmarkStart w:id="76" w:name="_Toc293048849"/>
      <w:r w:rsidRPr="001B671A">
        <w:t xml:space="preserve">Reporting incidents with </w:t>
      </w:r>
      <w:r w:rsidR="007C4138" w:rsidRPr="007C4138">
        <w:t>medical devices</w:t>
      </w:r>
      <w:bookmarkEnd w:id="74"/>
      <w:bookmarkEnd w:id="75"/>
      <w:bookmarkEnd w:id="76"/>
    </w:p>
    <w:p w:rsidR="00C2436F" w:rsidRPr="00E529AE" w:rsidRDefault="00C2436F" w:rsidP="001464FE">
      <w:pPr>
        <w:rPr>
          <w:rStyle w:val="ParagraphChar"/>
          <w:rFonts w:eastAsiaTheme="majorEastAsia"/>
        </w:rPr>
      </w:pPr>
      <w:r w:rsidRPr="00E529AE">
        <w:rPr>
          <w:rStyle w:val="ParagraphChar"/>
          <w:rFonts w:eastAsiaTheme="majorEastAsia"/>
        </w:rPr>
        <w:t xml:space="preserve">The act of reporting a problem is not an admission of </w:t>
      </w:r>
      <w:r w:rsidR="007C4138" w:rsidRPr="007C4138">
        <w:rPr>
          <w:rStyle w:val="ParagraphChar"/>
          <w:rFonts w:eastAsiaTheme="majorEastAsia"/>
        </w:rPr>
        <w:t>manufacturer</w:t>
      </w:r>
      <w:r w:rsidRPr="00E529AE">
        <w:rPr>
          <w:rStyle w:val="ParagraphChar"/>
          <w:rFonts w:eastAsiaTheme="majorEastAsia"/>
        </w:rPr>
        <w:t xml:space="preserve">, </w:t>
      </w:r>
      <w:r w:rsidR="007C4138" w:rsidRPr="007C4138">
        <w:rPr>
          <w:rStyle w:val="ParagraphChar"/>
          <w:rFonts w:eastAsiaTheme="majorEastAsia"/>
        </w:rPr>
        <w:t>sponsor</w:t>
      </w:r>
      <w:r w:rsidRPr="00E529AE">
        <w:rPr>
          <w:rStyle w:val="ParagraphChar"/>
          <w:rFonts w:eastAsiaTheme="majorEastAsia"/>
        </w:rPr>
        <w:t>, user, or patient liability for the event or its consequences.</w:t>
      </w:r>
    </w:p>
    <w:p w:rsidR="00C2436F" w:rsidRPr="00E529AE" w:rsidRDefault="00C2436F" w:rsidP="001464FE">
      <w:pPr>
        <w:rPr>
          <w:rStyle w:val="ParagraphChar"/>
          <w:rFonts w:eastAsiaTheme="majorEastAsia"/>
        </w:rPr>
      </w:pPr>
      <w:r w:rsidRPr="00E529AE">
        <w:rPr>
          <w:rStyle w:val="ParagraphChar"/>
          <w:rFonts w:eastAsiaTheme="majorEastAsia"/>
        </w:rPr>
        <w:lastRenderedPageBreak/>
        <w:t xml:space="preserve">Only adverse events that occur in </w:t>
      </w:r>
      <w:smartTag w:uri="urn:schemas-microsoft-com:office:smarttags" w:element="place">
        <w:smartTag w:uri="urn:schemas-microsoft-com:office:smarttags" w:element="country-region">
          <w:r w:rsidRPr="00E529AE">
            <w:rPr>
              <w:rStyle w:val="ParagraphChar"/>
              <w:rFonts w:eastAsiaTheme="majorEastAsia"/>
            </w:rPr>
            <w:t>Australia</w:t>
          </w:r>
        </w:smartTag>
      </w:smartTag>
      <w:r w:rsidRPr="00E529AE">
        <w:rPr>
          <w:rStyle w:val="ParagraphChar"/>
          <w:rFonts w:eastAsiaTheme="majorEastAsia"/>
        </w:rPr>
        <w:t xml:space="preserve"> are required to be reported to the TGA. </w:t>
      </w:r>
      <w:r w:rsidR="000A6D32">
        <w:rPr>
          <w:rStyle w:val="ParagraphChar"/>
          <w:rFonts w:eastAsiaTheme="majorEastAsia"/>
        </w:rPr>
        <w:t xml:space="preserve"> </w:t>
      </w:r>
      <w:r w:rsidRPr="00E529AE">
        <w:rPr>
          <w:rStyle w:val="ParagraphChar"/>
          <w:rFonts w:eastAsiaTheme="majorEastAsia"/>
        </w:rPr>
        <w:t xml:space="preserve">Adverse events that occur overseas for devices supplied in </w:t>
      </w:r>
      <w:smartTag w:uri="urn:schemas-microsoft-com:office:smarttags" w:element="place">
        <w:smartTag w:uri="urn:schemas-microsoft-com:office:smarttags" w:element="country-region">
          <w:r w:rsidRPr="00E529AE">
            <w:rPr>
              <w:rStyle w:val="ParagraphChar"/>
              <w:rFonts w:eastAsiaTheme="majorEastAsia"/>
            </w:rPr>
            <w:t>Australia</w:t>
          </w:r>
        </w:smartTag>
      </w:smartTag>
      <w:r w:rsidRPr="00E529AE">
        <w:rPr>
          <w:rStyle w:val="ParagraphChar"/>
          <w:rFonts w:eastAsiaTheme="majorEastAsia"/>
        </w:rPr>
        <w:t xml:space="preserve"> do not need to be reported to the TGA. </w:t>
      </w:r>
      <w:r w:rsidR="000A6D32">
        <w:rPr>
          <w:rStyle w:val="ParagraphChar"/>
          <w:rFonts w:eastAsiaTheme="majorEastAsia"/>
        </w:rPr>
        <w:t xml:space="preserve"> </w:t>
      </w:r>
      <w:r w:rsidRPr="00E529AE">
        <w:rPr>
          <w:rStyle w:val="ParagraphChar"/>
          <w:rFonts w:eastAsiaTheme="majorEastAsia"/>
        </w:rPr>
        <w:t xml:space="preserve">However, records of these events should be available if requested. </w:t>
      </w:r>
      <w:r w:rsidR="000A6D32">
        <w:rPr>
          <w:rStyle w:val="ParagraphChar"/>
          <w:rFonts w:eastAsiaTheme="majorEastAsia"/>
        </w:rPr>
        <w:t xml:space="preserve"> </w:t>
      </w:r>
      <w:r w:rsidRPr="00E529AE">
        <w:rPr>
          <w:rStyle w:val="ParagraphChar"/>
          <w:rFonts w:eastAsiaTheme="majorEastAsia"/>
        </w:rPr>
        <w:t>Also</w:t>
      </w:r>
      <w:r w:rsidR="000A6D32">
        <w:rPr>
          <w:rStyle w:val="ParagraphChar"/>
          <w:rFonts w:eastAsiaTheme="majorEastAsia"/>
        </w:rPr>
        <w:t>,</w:t>
      </w:r>
      <w:r w:rsidRPr="00E529AE">
        <w:rPr>
          <w:rStyle w:val="ParagraphChar"/>
          <w:rFonts w:eastAsiaTheme="majorEastAsia"/>
        </w:rPr>
        <w:t xml:space="preserve"> any remedial action that arises overseas for devices supplied in </w:t>
      </w:r>
      <w:smartTag w:uri="urn:schemas-microsoft-com:office:smarttags" w:element="place">
        <w:smartTag w:uri="urn:schemas-microsoft-com:office:smarttags" w:element="country-region">
          <w:r w:rsidRPr="00E529AE">
            <w:rPr>
              <w:rStyle w:val="ParagraphChar"/>
              <w:rFonts w:eastAsiaTheme="majorEastAsia"/>
            </w:rPr>
            <w:t>Australia</w:t>
          </w:r>
        </w:smartTag>
      </w:smartTag>
      <w:r w:rsidRPr="00E529AE">
        <w:rPr>
          <w:rStyle w:val="ParagraphChar"/>
          <w:rFonts w:eastAsiaTheme="majorEastAsia"/>
        </w:rPr>
        <w:t xml:space="preserve"> should be reported. </w:t>
      </w:r>
      <w:r w:rsidR="000A6D32">
        <w:rPr>
          <w:rStyle w:val="ParagraphChar"/>
          <w:rFonts w:eastAsiaTheme="majorEastAsia"/>
        </w:rPr>
        <w:t xml:space="preserve"> </w:t>
      </w:r>
      <w:r w:rsidRPr="00E529AE">
        <w:rPr>
          <w:rStyle w:val="ParagraphChar"/>
          <w:rFonts w:eastAsiaTheme="majorEastAsia"/>
        </w:rPr>
        <w:t>For more information</w:t>
      </w:r>
      <w:r w:rsidR="000A6D32">
        <w:rPr>
          <w:rStyle w:val="ParagraphChar"/>
          <w:rFonts w:eastAsiaTheme="majorEastAsia"/>
        </w:rPr>
        <w:t>,</w:t>
      </w:r>
      <w:r w:rsidRPr="00E529AE">
        <w:rPr>
          <w:rStyle w:val="ParagraphChar"/>
          <w:rFonts w:eastAsiaTheme="majorEastAsia"/>
        </w:rPr>
        <w:t xml:space="preserve"> please see </w:t>
      </w:r>
      <w:r w:rsidR="008374CD">
        <w:fldChar w:fldCharType="begin"/>
      </w:r>
      <w:r w:rsidR="008374CD">
        <w:instrText xml:space="preserve"> REF _Ref289171426 \h  \* MERGEFORMAT </w:instrText>
      </w:r>
      <w:r w:rsidR="008374CD">
        <w:fldChar w:fldCharType="separate"/>
      </w:r>
      <w:r w:rsidR="00F16B5B" w:rsidRPr="00F16B5B">
        <w:rPr>
          <w:rStyle w:val="BookmarkHyperlink"/>
        </w:rPr>
        <w:t>Section 23. Recalls, suspensions, cancellations, and tampering of medical devices</w:t>
      </w:r>
      <w:r w:rsidR="008374CD">
        <w:fldChar w:fldCharType="end"/>
      </w:r>
      <w:r w:rsidRPr="00E529AE">
        <w:rPr>
          <w:rStyle w:val="ParagraphChar"/>
          <w:rFonts w:eastAsiaTheme="majorEastAsia"/>
        </w:rPr>
        <w:t>.</w:t>
      </w:r>
    </w:p>
    <w:p w:rsidR="00C2436F" w:rsidRPr="00E529AE" w:rsidRDefault="00C2436F" w:rsidP="001464FE">
      <w:pPr>
        <w:rPr>
          <w:rStyle w:val="ParagraphChar"/>
          <w:rFonts w:eastAsiaTheme="majorEastAsia"/>
        </w:rPr>
      </w:pPr>
      <w:r w:rsidRPr="00E529AE">
        <w:rPr>
          <w:rStyle w:val="ParagraphChar"/>
          <w:rFonts w:eastAsiaTheme="majorEastAsia"/>
        </w:rPr>
        <w:t xml:space="preserve">The reporting requirements for </w:t>
      </w:r>
      <w:r w:rsidR="007C4138" w:rsidRPr="007C4138">
        <w:rPr>
          <w:rStyle w:val="ParagraphChar"/>
          <w:rFonts w:eastAsiaTheme="majorEastAsia"/>
        </w:rPr>
        <w:t>sponsor</w:t>
      </w:r>
      <w:r w:rsidR="008E5844" w:rsidRPr="008E5844">
        <w:rPr>
          <w:rStyle w:val="ParagraphChar"/>
          <w:rFonts w:eastAsiaTheme="majorEastAsia"/>
        </w:rPr>
        <w:t>s</w:t>
      </w:r>
      <w:r w:rsidRPr="00E529AE">
        <w:rPr>
          <w:rStyle w:val="ParagraphChar"/>
          <w:rFonts w:eastAsiaTheme="majorEastAsia"/>
        </w:rPr>
        <w:t xml:space="preserve"> are conditions on the inclusion of </w:t>
      </w:r>
      <w:r w:rsidR="007C4138" w:rsidRPr="007C4138">
        <w:rPr>
          <w:rStyle w:val="ParagraphChar"/>
          <w:rFonts w:eastAsiaTheme="majorEastAsia"/>
        </w:rPr>
        <w:t>medical devices</w:t>
      </w:r>
      <w:r w:rsidRPr="00E529AE">
        <w:rPr>
          <w:rStyle w:val="ParagraphChar"/>
          <w:rFonts w:eastAsiaTheme="majorEastAsia"/>
        </w:rPr>
        <w:t xml:space="preserve"> in the ARTG. Breaching conditions of inclusion may lead to suspension or cancellation of the device from the ARTG (section 41G of the Act), as well as constituting a criminal and civil offence (section 41MN of the Act).</w:t>
      </w:r>
    </w:p>
    <w:p w:rsidR="00C2436F" w:rsidRPr="00E529AE" w:rsidRDefault="00C2436F" w:rsidP="001464FE">
      <w:pPr>
        <w:rPr>
          <w:rStyle w:val="ParagraphChar"/>
          <w:rFonts w:eastAsiaTheme="majorEastAsia"/>
        </w:rPr>
      </w:pPr>
      <w:r w:rsidRPr="00E529AE">
        <w:rPr>
          <w:rStyle w:val="ParagraphChar"/>
          <w:rFonts w:eastAsiaTheme="majorEastAsia"/>
        </w:rPr>
        <w:t xml:space="preserve">The </w:t>
      </w:r>
      <w:r w:rsidR="007C4138" w:rsidRPr="007C4138">
        <w:rPr>
          <w:rStyle w:val="ParagraphChar"/>
          <w:rFonts w:eastAsiaTheme="majorEastAsia"/>
        </w:rPr>
        <w:t>sponsor</w:t>
      </w:r>
      <w:r w:rsidRPr="00E529AE">
        <w:rPr>
          <w:rStyle w:val="ParagraphChar"/>
          <w:rFonts w:eastAsiaTheme="majorEastAsia"/>
        </w:rPr>
        <w:t xml:space="preserve"> is responsible for forwarding reports of all incidents to the </w:t>
      </w:r>
      <w:r w:rsidR="007C4138" w:rsidRPr="007C4138">
        <w:rPr>
          <w:rStyle w:val="ParagraphChar"/>
          <w:rFonts w:eastAsiaTheme="majorEastAsia"/>
        </w:rPr>
        <w:t>manufacturer</w:t>
      </w:r>
      <w:r w:rsidRPr="00E529AE">
        <w:rPr>
          <w:rStyle w:val="ParagraphChar"/>
          <w:rFonts w:eastAsiaTheme="majorEastAsia"/>
        </w:rPr>
        <w:t xml:space="preserve"> for assessment under the </w:t>
      </w:r>
      <w:r w:rsidR="007C4138" w:rsidRPr="007C4138">
        <w:rPr>
          <w:rStyle w:val="ParagraphChar"/>
          <w:rFonts w:eastAsiaTheme="majorEastAsia"/>
        </w:rPr>
        <w:t>manufacturer</w:t>
      </w:r>
      <w:r w:rsidRPr="00E529AE">
        <w:rPr>
          <w:rStyle w:val="ParagraphChar"/>
          <w:rFonts w:eastAsiaTheme="majorEastAsia"/>
        </w:rPr>
        <w:t xml:space="preserve">'s surveillance system. </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18"/>
      </w:tblGrid>
      <w:tr w:rsidR="001156D8" w:rsidTr="001156D8">
        <w:trPr>
          <w:trHeight w:val="542"/>
        </w:trPr>
        <w:tc>
          <w:tcPr>
            <w:tcW w:w="20" w:type="dxa"/>
            <w:vAlign w:val="center"/>
          </w:tcPr>
          <w:p w:rsidR="001156D8" w:rsidRDefault="001156D8" w:rsidP="00C11C17"/>
        </w:tc>
        <w:tc>
          <w:tcPr>
            <w:tcW w:w="9018" w:type="dxa"/>
            <w:shd w:val="clear" w:color="auto" w:fill="EAEAEA"/>
            <w:tcMar>
              <w:top w:w="170" w:type="dxa"/>
              <w:left w:w="170" w:type="dxa"/>
              <w:bottom w:w="170" w:type="dxa"/>
              <w:right w:w="170" w:type="dxa"/>
            </w:tcMar>
          </w:tcPr>
          <w:p w:rsidR="001156D8" w:rsidRPr="00C51A2A" w:rsidRDefault="001156D8" w:rsidP="00C11C17">
            <w:r w:rsidRPr="00C51A2A">
              <w:rPr>
                <w:i/>
              </w:rPr>
              <w:t>Please note: There are exceptions to the requirement to report, which are outlined over the following pages.</w:t>
            </w:r>
          </w:p>
        </w:tc>
      </w:tr>
    </w:tbl>
    <w:p w:rsidR="00C2436F" w:rsidRDefault="00C2436F" w:rsidP="00C2436F"/>
    <w:p w:rsidR="00C2436F" w:rsidRPr="00E529AE" w:rsidRDefault="00C2436F" w:rsidP="001464FE">
      <w:pPr>
        <w:rPr>
          <w:rStyle w:val="ParagraphChar"/>
          <w:rFonts w:eastAsiaTheme="majorEastAsia"/>
        </w:rPr>
      </w:pPr>
      <w:r w:rsidRPr="00E529AE">
        <w:rPr>
          <w:rStyle w:val="ParagraphChar"/>
          <w:rFonts w:eastAsiaTheme="majorEastAsia"/>
        </w:rPr>
        <w:t xml:space="preserve">It is possible that the </w:t>
      </w:r>
      <w:r w:rsidR="007C4138" w:rsidRPr="007C4138">
        <w:rPr>
          <w:rStyle w:val="ParagraphChar"/>
          <w:rFonts w:eastAsiaTheme="majorEastAsia"/>
        </w:rPr>
        <w:t>sponsor</w:t>
      </w:r>
      <w:r w:rsidRPr="00E529AE">
        <w:rPr>
          <w:rStyle w:val="ParagraphChar"/>
          <w:rFonts w:eastAsiaTheme="majorEastAsia"/>
        </w:rPr>
        <w:t xml:space="preserve"> will not have enough information to decide if the problem should be reported to the TGA. This judgement may be difficult when there are multiple devices involved. </w:t>
      </w:r>
      <w:r w:rsidR="000A6D32">
        <w:rPr>
          <w:rStyle w:val="ParagraphChar"/>
          <w:rFonts w:eastAsiaTheme="majorEastAsia"/>
        </w:rPr>
        <w:t xml:space="preserve"> </w:t>
      </w:r>
      <w:r w:rsidRPr="00E529AE">
        <w:rPr>
          <w:rStyle w:val="ParagraphChar"/>
          <w:rFonts w:eastAsiaTheme="majorEastAsia"/>
        </w:rPr>
        <w:t xml:space="preserve">The </w:t>
      </w:r>
      <w:r w:rsidR="007C4138" w:rsidRPr="007C4138">
        <w:rPr>
          <w:rStyle w:val="ParagraphChar"/>
          <w:rFonts w:eastAsiaTheme="majorEastAsia"/>
        </w:rPr>
        <w:t>sponsor</w:t>
      </w:r>
      <w:r w:rsidRPr="00E529AE">
        <w:rPr>
          <w:rStyle w:val="ParagraphChar"/>
          <w:rFonts w:eastAsiaTheme="majorEastAsia"/>
        </w:rPr>
        <w:t xml:space="preserve"> should make reasonable efforts to obtain additional information to assist in making this decision. </w:t>
      </w:r>
      <w:r w:rsidR="000A6D32">
        <w:rPr>
          <w:rStyle w:val="ParagraphChar"/>
          <w:rFonts w:eastAsiaTheme="majorEastAsia"/>
        </w:rPr>
        <w:t xml:space="preserve"> </w:t>
      </w:r>
      <w:r w:rsidRPr="00E529AE">
        <w:rPr>
          <w:rStyle w:val="ParagraphChar"/>
          <w:rFonts w:eastAsiaTheme="majorEastAsia"/>
        </w:rPr>
        <w:t xml:space="preserve">In assessing the link between the device and the event, the </w:t>
      </w:r>
      <w:r w:rsidR="007C4138" w:rsidRPr="007C4138">
        <w:rPr>
          <w:rStyle w:val="ParagraphChar"/>
          <w:rFonts w:eastAsiaTheme="majorEastAsia"/>
        </w:rPr>
        <w:t>sponsor</w:t>
      </w:r>
      <w:r w:rsidRPr="00E529AE">
        <w:rPr>
          <w:rStyle w:val="ParagraphChar"/>
          <w:rFonts w:eastAsiaTheme="majorEastAsia"/>
        </w:rPr>
        <w:t xml:space="preserve"> should take into account:</w:t>
      </w:r>
    </w:p>
    <w:p w:rsidR="00C2436F" w:rsidRPr="00E529AE" w:rsidRDefault="00C2436F" w:rsidP="00C2436F">
      <w:pPr>
        <w:pStyle w:val="Bulletsoutlined"/>
        <w:rPr>
          <w:rStyle w:val="ParagraphChar"/>
          <w:rFonts w:eastAsiaTheme="majorEastAsia"/>
        </w:rPr>
      </w:pPr>
      <w:r w:rsidRPr="00E529AE">
        <w:rPr>
          <w:rStyle w:val="ParagraphChar"/>
          <w:rFonts w:eastAsiaTheme="majorEastAsia"/>
        </w:rPr>
        <w:t xml:space="preserve">the opinion, based on available information, from a </w:t>
      </w:r>
      <w:r w:rsidR="007450AC" w:rsidRPr="007450AC">
        <w:rPr>
          <w:rStyle w:val="ParagraphChar"/>
          <w:rFonts w:eastAsiaTheme="majorEastAsia"/>
        </w:rPr>
        <w:t>health professional</w:t>
      </w:r>
    </w:p>
    <w:p w:rsidR="00C2436F" w:rsidRPr="00E529AE" w:rsidRDefault="00C2436F" w:rsidP="00C2436F">
      <w:pPr>
        <w:pStyle w:val="Bulletsoutlined"/>
        <w:rPr>
          <w:rStyle w:val="ParagraphChar"/>
          <w:rFonts w:eastAsiaTheme="majorEastAsia"/>
        </w:rPr>
      </w:pPr>
      <w:r w:rsidRPr="00E529AE">
        <w:rPr>
          <w:rStyle w:val="ParagraphChar"/>
          <w:rFonts w:eastAsiaTheme="majorEastAsia"/>
        </w:rPr>
        <w:t>information concerning previous, similar events</w:t>
      </w:r>
    </w:p>
    <w:p w:rsidR="00C2436F" w:rsidRPr="00E529AE" w:rsidRDefault="00C2436F" w:rsidP="00C2436F">
      <w:pPr>
        <w:pStyle w:val="Bulletsoutlined"/>
        <w:rPr>
          <w:rStyle w:val="ParagraphChar"/>
          <w:rFonts w:eastAsiaTheme="majorEastAsia"/>
        </w:rPr>
      </w:pPr>
      <w:r w:rsidRPr="00E529AE">
        <w:rPr>
          <w:rStyle w:val="ParagraphChar"/>
          <w:rFonts w:eastAsiaTheme="majorEastAsia"/>
        </w:rPr>
        <w:t xml:space="preserve">other </w:t>
      </w:r>
      <w:r>
        <w:rPr>
          <w:rStyle w:val="ParagraphChar"/>
          <w:rFonts w:eastAsiaTheme="majorEastAsia"/>
        </w:rPr>
        <w:t xml:space="preserve">information held by the </w:t>
      </w:r>
      <w:r w:rsidR="007C4138" w:rsidRPr="007C4138">
        <w:rPr>
          <w:rStyle w:val="ParagraphChar"/>
          <w:rFonts w:eastAsiaTheme="majorEastAsia"/>
        </w:rPr>
        <w:t>sponsor</w:t>
      </w:r>
    </w:p>
    <w:p w:rsidR="00C2436F" w:rsidRPr="00E529AE" w:rsidRDefault="00C2436F" w:rsidP="001464FE">
      <w:pPr>
        <w:rPr>
          <w:rStyle w:val="ParagraphChar"/>
          <w:rFonts w:eastAsiaTheme="majorEastAsia"/>
        </w:rPr>
      </w:pPr>
      <w:r w:rsidRPr="00E529AE">
        <w:rPr>
          <w:rStyle w:val="ParagraphChar"/>
          <w:rFonts w:eastAsiaTheme="majorEastAsia"/>
        </w:rPr>
        <w:t xml:space="preserve">In complex situations, it should be assumed that the device was associated with the event. If there is any doubt about whether a report should be submitted, the report should be submitted. </w:t>
      </w:r>
    </w:p>
    <w:p w:rsidR="00C2436F" w:rsidRDefault="00C2436F" w:rsidP="001464FE">
      <w:pPr>
        <w:rPr>
          <w:rStyle w:val="ParagraphChar"/>
          <w:rFonts w:eastAsiaTheme="majorEastAsia"/>
        </w:rPr>
      </w:pPr>
      <w:r w:rsidRPr="00E529AE">
        <w:rPr>
          <w:rStyle w:val="ParagraphChar"/>
          <w:rFonts w:eastAsiaTheme="majorEastAsia"/>
        </w:rPr>
        <w:t xml:space="preserve">Where possible, the </w:t>
      </w:r>
      <w:r w:rsidR="007C4138" w:rsidRPr="007C4138">
        <w:rPr>
          <w:rStyle w:val="ParagraphChar"/>
          <w:rFonts w:eastAsiaTheme="majorEastAsia"/>
        </w:rPr>
        <w:t>manufacturer</w:t>
      </w:r>
      <w:r w:rsidRPr="00E529AE">
        <w:rPr>
          <w:rStyle w:val="ParagraphChar"/>
          <w:rFonts w:eastAsiaTheme="majorEastAsia"/>
        </w:rPr>
        <w:t xml:space="preserve"> should consult with the user and/or medical practitioners or other healthcare professionals involved, and do their utmost to retrieve the particular device.</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18"/>
      </w:tblGrid>
      <w:tr w:rsidR="001156D8" w:rsidTr="00C11C17">
        <w:trPr>
          <w:trHeight w:val="971"/>
        </w:trPr>
        <w:tc>
          <w:tcPr>
            <w:tcW w:w="20" w:type="dxa"/>
            <w:vAlign w:val="center"/>
          </w:tcPr>
          <w:p w:rsidR="001156D8" w:rsidRDefault="001156D8" w:rsidP="00C11C17"/>
        </w:tc>
        <w:tc>
          <w:tcPr>
            <w:tcW w:w="9018" w:type="dxa"/>
            <w:shd w:val="clear" w:color="auto" w:fill="EAEAEA"/>
            <w:tcMar>
              <w:top w:w="170" w:type="dxa"/>
              <w:left w:w="170" w:type="dxa"/>
              <w:bottom w:w="170" w:type="dxa"/>
              <w:right w:w="170" w:type="dxa"/>
            </w:tcMar>
          </w:tcPr>
          <w:p w:rsidR="001156D8" w:rsidRPr="00C51A2A" w:rsidRDefault="001156D8" w:rsidP="00C11C17">
            <w:r w:rsidRPr="00C51A2A">
              <w:rPr>
                <w:i/>
              </w:rPr>
              <w:t xml:space="preserve">Please note: Although it is the </w:t>
            </w:r>
            <w:r w:rsidR="007C4138" w:rsidRPr="007C4138">
              <w:rPr>
                <w:i/>
              </w:rPr>
              <w:t>manufacturer</w:t>
            </w:r>
            <w:r w:rsidRPr="00C51A2A">
              <w:rPr>
                <w:i/>
              </w:rPr>
              <w:t xml:space="preserve"> who must assess an incident, the </w:t>
            </w:r>
            <w:r w:rsidR="007C4138" w:rsidRPr="007C4138">
              <w:rPr>
                <w:i/>
              </w:rPr>
              <w:t>sponsor</w:t>
            </w:r>
            <w:r w:rsidRPr="00C51A2A">
              <w:rPr>
                <w:i/>
              </w:rPr>
              <w:t xml:space="preserve"> will be held accountable for forwarding information concerning events to the </w:t>
            </w:r>
            <w:r w:rsidR="007C4138" w:rsidRPr="007C4138">
              <w:rPr>
                <w:i/>
              </w:rPr>
              <w:t>manufacturer</w:t>
            </w:r>
            <w:r w:rsidRPr="00C51A2A">
              <w:rPr>
                <w:i/>
              </w:rPr>
              <w:t xml:space="preserve"> and then for forwarding the results of any analysis to the TGA. The </w:t>
            </w:r>
            <w:r w:rsidR="007C4138" w:rsidRPr="007C4138">
              <w:rPr>
                <w:i/>
              </w:rPr>
              <w:t>manufacturer</w:t>
            </w:r>
            <w:r w:rsidRPr="00C51A2A">
              <w:rPr>
                <w:i/>
              </w:rPr>
              <w:t xml:space="preserve"> must advise the </w:t>
            </w:r>
            <w:r w:rsidR="007C4138" w:rsidRPr="007C4138">
              <w:rPr>
                <w:i/>
              </w:rPr>
              <w:t>sponsor</w:t>
            </w:r>
            <w:r w:rsidRPr="00C51A2A">
              <w:rPr>
                <w:i/>
              </w:rPr>
              <w:t xml:space="preserve"> but can also advise the TGA directly.</w:t>
            </w:r>
          </w:p>
        </w:tc>
      </w:tr>
    </w:tbl>
    <w:p w:rsidR="001156D8" w:rsidRDefault="001156D8" w:rsidP="001464FE">
      <w:pPr>
        <w:rPr>
          <w:rStyle w:val="ParagraphChar"/>
          <w:rFonts w:eastAsiaTheme="majorEastAsia"/>
        </w:rPr>
      </w:pPr>
    </w:p>
    <w:p w:rsidR="00C2436F" w:rsidRPr="00E529AE" w:rsidRDefault="00C2436F" w:rsidP="001464FE">
      <w:pPr>
        <w:rPr>
          <w:rStyle w:val="ParagraphChar"/>
          <w:rFonts w:eastAsiaTheme="majorEastAsia"/>
        </w:rPr>
      </w:pPr>
      <w:r w:rsidRPr="00E529AE">
        <w:rPr>
          <w:rStyle w:val="ParagraphChar"/>
          <w:rFonts w:eastAsiaTheme="majorEastAsia"/>
        </w:rPr>
        <w:t>Reporting of events or near events by users is voluntary.</w:t>
      </w:r>
      <w:r>
        <w:rPr>
          <w:rStyle w:val="ParagraphChar"/>
          <w:rFonts w:eastAsiaTheme="majorEastAsia"/>
        </w:rPr>
        <w:t xml:space="preserve"> </w:t>
      </w:r>
      <w:r w:rsidR="000A6D32">
        <w:rPr>
          <w:rStyle w:val="ParagraphChar"/>
          <w:rFonts w:eastAsiaTheme="majorEastAsia"/>
        </w:rPr>
        <w:t xml:space="preserve"> </w:t>
      </w:r>
      <w:r w:rsidRPr="00E529AE">
        <w:rPr>
          <w:rStyle w:val="ParagraphChar"/>
          <w:rFonts w:eastAsiaTheme="majorEastAsia"/>
        </w:rPr>
        <w:t>The TGA promotes and encourages users to report but cannot enforce reporting by users.</w:t>
      </w:r>
      <w:r>
        <w:rPr>
          <w:rStyle w:val="ParagraphChar"/>
          <w:rFonts w:eastAsiaTheme="majorEastAsia"/>
        </w:rPr>
        <w:t xml:space="preserve"> </w:t>
      </w:r>
      <w:r w:rsidR="000A6D32">
        <w:rPr>
          <w:rStyle w:val="ParagraphChar"/>
          <w:rFonts w:eastAsiaTheme="majorEastAsia"/>
        </w:rPr>
        <w:t xml:space="preserve"> </w:t>
      </w:r>
      <w:r w:rsidRPr="00E529AE">
        <w:rPr>
          <w:rStyle w:val="ParagraphChar"/>
          <w:rFonts w:eastAsiaTheme="majorEastAsia"/>
        </w:rPr>
        <w:t xml:space="preserve">Device users are encouraged to report events associated with the use of a </w:t>
      </w:r>
      <w:r w:rsidR="007C4138" w:rsidRPr="007C4138">
        <w:rPr>
          <w:rStyle w:val="ParagraphChar"/>
          <w:rFonts w:eastAsiaTheme="majorEastAsia"/>
        </w:rPr>
        <w:t>medical device</w:t>
      </w:r>
      <w:r w:rsidRPr="00E529AE">
        <w:rPr>
          <w:rStyle w:val="ParagraphChar"/>
          <w:rFonts w:eastAsiaTheme="majorEastAsia"/>
        </w:rPr>
        <w:t xml:space="preserve"> to either the </w:t>
      </w:r>
      <w:r w:rsidR="007C4138" w:rsidRPr="007C4138">
        <w:rPr>
          <w:rStyle w:val="ParagraphChar"/>
          <w:rFonts w:eastAsiaTheme="majorEastAsia"/>
        </w:rPr>
        <w:t>sponsor</w:t>
      </w:r>
      <w:r w:rsidRPr="00E529AE">
        <w:rPr>
          <w:rStyle w:val="ParagraphChar"/>
          <w:rFonts w:eastAsiaTheme="majorEastAsia"/>
        </w:rPr>
        <w:t xml:space="preserve"> or the TGA.</w:t>
      </w:r>
    </w:p>
    <w:p w:rsidR="00C2436F" w:rsidRPr="00E529AE" w:rsidRDefault="00C2436F" w:rsidP="00C2436F">
      <w:pPr>
        <w:pStyle w:val="Heading4"/>
        <w:rPr>
          <w:rStyle w:val="ParagraphChar"/>
          <w:rFonts w:eastAsiaTheme="majorEastAsia"/>
        </w:rPr>
      </w:pPr>
      <w:r>
        <w:rPr>
          <w:rStyle w:val="ParagraphChar"/>
          <w:rFonts w:eastAsiaTheme="majorEastAsia"/>
        </w:rPr>
        <w:br w:type="page"/>
      </w:r>
      <w:bookmarkStart w:id="77" w:name="_Toc248898331"/>
      <w:bookmarkStart w:id="78" w:name="_Toc260300953"/>
      <w:r w:rsidRPr="00E529AE">
        <w:rPr>
          <w:rStyle w:val="ParagraphChar"/>
          <w:rFonts w:eastAsiaTheme="majorEastAsia"/>
        </w:rPr>
        <w:lastRenderedPageBreak/>
        <w:t>Examples of reportable adverse events</w:t>
      </w:r>
      <w:bookmarkEnd w:id="77"/>
      <w:bookmarkEnd w:id="78"/>
    </w:p>
    <w:p w:rsidR="00C2436F" w:rsidRPr="00E529AE" w:rsidRDefault="00C2436F" w:rsidP="001156D8">
      <w:pPr>
        <w:pStyle w:val="ListBullet"/>
        <w:rPr>
          <w:rStyle w:val="ParagraphChar"/>
          <w:rFonts w:eastAsiaTheme="majorEastAsia"/>
        </w:rPr>
      </w:pPr>
      <w:r w:rsidRPr="00E529AE">
        <w:rPr>
          <w:rStyle w:val="ParagraphChar"/>
          <w:rFonts w:eastAsiaTheme="majorEastAsia"/>
        </w:rPr>
        <w:t>The premature revision of an orthopaedic implan</w:t>
      </w:r>
      <w:r>
        <w:rPr>
          <w:rStyle w:val="ParagraphChar"/>
          <w:rFonts w:eastAsiaTheme="majorEastAsia"/>
        </w:rPr>
        <w:t>t due to loosening or fracture</w:t>
      </w:r>
    </w:p>
    <w:p w:rsidR="00C2436F" w:rsidRPr="00E529AE" w:rsidRDefault="00C2436F" w:rsidP="001156D8">
      <w:pPr>
        <w:pStyle w:val="ListBullet"/>
        <w:rPr>
          <w:rStyle w:val="ParagraphChar"/>
          <w:rFonts w:eastAsiaTheme="majorEastAsia"/>
        </w:rPr>
      </w:pPr>
      <w:r w:rsidRPr="00E529AE">
        <w:rPr>
          <w:rStyle w:val="ParagraphChar"/>
          <w:rFonts w:eastAsiaTheme="majorEastAsia"/>
        </w:rPr>
        <w:t xml:space="preserve">An infusion pump stops, due to a malfunction, but fails to give an alarm. </w:t>
      </w:r>
      <w:r w:rsidR="000A6D32">
        <w:rPr>
          <w:rStyle w:val="ParagraphChar"/>
          <w:rFonts w:eastAsiaTheme="majorEastAsia"/>
        </w:rPr>
        <w:t xml:space="preserve"> </w:t>
      </w:r>
      <w:r w:rsidRPr="00E529AE">
        <w:rPr>
          <w:rStyle w:val="ParagraphChar"/>
          <w:rFonts w:eastAsiaTheme="majorEastAsia"/>
        </w:rPr>
        <w:t>The patient receives an u</w:t>
      </w:r>
      <w:r>
        <w:rPr>
          <w:rStyle w:val="ParagraphChar"/>
          <w:rFonts w:eastAsiaTheme="majorEastAsia"/>
        </w:rPr>
        <w:t>nder-infusion of needed fluids</w:t>
      </w:r>
    </w:p>
    <w:p w:rsidR="00C2436F" w:rsidRPr="00E529AE" w:rsidRDefault="00C2436F" w:rsidP="001156D8">
      <w:pPr>
        <w:pStyle w:val="ListBullet"/>
        <w:rPr>
          <w:rStyle w:val="ParagraphChar"/>
          <w:rFonts w:eastAsiaTheme="majorEastAsia"/>
        </w:rPr>
      </w:pPr>
      <w:r w:rsidRPr="00E529AE">
        <w:rPr>
          <w:rStyle w:val="ParagraphChar"/>
          <w:rFonts w:eastAsiaTheme="majorEastAsia"/>
        </w:rPr>
        <w:t>During the use of an external defibrillator on a patient, the defibrillator failed to deliver the programmed level</w:t>
      </w:r>
      <w:r>
        <w:rPr>
          <w:rStyle w:val="ParagraphChar"/>
          <w:rFonts w:eastAsiaTheme="majorEastAsia"/>
        </w:rPr>
        <w:t xml:space="preserve"> of energy due to a malfunction</w:t>
      </w:r>
    </w:p>
    <w:p w:rsidR="00C2436F" w:rsidRPr="00E529AE" w:rsidRDefault="00C2436F" w:rsidP="001156D8">
      <w:pPr>
        <w:pStyle w:val="ListBullet"/>
        <w:rPr>
          <w:rStyle w:val="ParagraphChar"/>
          <w:rFonts w:eastAsiaTheme="majorEastAsia"/>
        </w:rPr>
      </w:pPr>
      <w:r w:rsidRPr="00E529AE">
        <w:rPr>
          <w:rStyle w:val="ParagraphChar"/>
          <w:rFonts w:eastAsiaTheme="majorEastAsia"/>
        </w:rPr>
        <w:t>An intravenous set separates and the comatose patient’s blood leaks onto the floor, resu</w:t>
      </w:r>
      <w:r>
        <w:rPr>
          <w:rStyle w:val="ParagraphChar"/>
          <w:rFonts w:eastAsiaTheme="majorEastAsia"/>
        </w:rPr>
        <w:t>lting in significant blood loss</w:t>
      </w:r>
    </w:p>
    <w:p w:rsidR="00C2436F" w:rsidRPr="00E529AE" w:rsidRDefault="00C2436F" w:rsidP="00C2436F">
      <w:pPr>
        <w:pStyle w:val="Heading4"/>
        <w:rPr>
          <w:rStyle w:val="ParagraphChar"/>
          <w:rFonts w:eastAsiaTheme="majorEastAsia"/>
        </w:rPr>
      </w:pPr>
      <w:bookmarkStart w:id="79" w:name="_Toc248898332"/>
      <w:bookmarkStart w:id="80" w:name="_Toc260300954"/>
      <w:r w:rsidRPr="00E529AE">
        <w:rPr>
          <w:rStyle w:val="ParagraphChar"/>
          <w:rFonts w:eastAsiaTheme="majorEastAsia"/>
        </w:rPr>
        <w:t>Examples of reportable adverse events involving public health concerns</w:t>
      </w:r>
      <w:bookmarkEnd w:id="79"/>
      <w:bookmarkEnd w:id="80"/>
    </w:p>
    <w:p w:rsidR="00C2436F" w:rsidRPr="00E529AE" w:rsidRDefault="00C2436F" w:rsidP="001156D8">
      <w:pPr>
        <w:pStyle w:val="ListBullet"/>
        <w:rPr>
          <w:rStyle w:val="ParagraphChar"/>
          <w:rFonts w:eastAsiaTheme="majorEastAsia"/>
        </w:rPr>
      </w:pPr>
      <w:r w:rsidRPr="00E529AE">
        <w:rPr>
          <w:rStyle w:val="ParagraphChar"/>
          <w:rFonts w:eastAsiaTheme="majorEastAsia"/>
        </w:rPr>
        <w:t xml:space="preserve">Fatigue testing performed on a commercialised heart valve </w:t>
      </w:r>
      <w:proofErr w:type="spellStart"/>
      <w:r w:rsidRPr="00E529AE">
        <w:rPr>
          <w:rStyle w:val="ParagraphChar"/>
          <w:rFonts w:eastAsiaTheme="majorEastAsia"/>
        </w:rPr>
        <w:t>bioprosthesis</w:t>
      </w:r>
      <w:proofErr w:type="spellEnd"/>
      <w:r w:rsidRPr="00E529AE">
        <w:rPr>
          <w:rStyle w:val="ParagraphChar"/>
          <w:rFonts w:eastAsiaTheme="majorEastAsia"/>
        </w:rPr>
        <w:t xml:space="preserve"> demonstrates premature failure, which would indicate that a ri</w:t>
      </w:r>
      <w:r>
        <w:rPr>
          <w:rStyle w:val="ParagraphChar"/>
          <w:rFonts w:eastAsiaTheme="majorEastAsia"/>
        </w:rPr>
        <w:t>sk to public health could occur</w:t>
      </w:r>
    </w:p>
    <w:p w:rsidR="00C2436F" w:rsidRPr="00E529AE" w:rsidRDefault="00C2436F" w:rsidP="001156D8">
      <w:pPr>
        <w:pStyle w:val="ListBullet"/>
        <w:rPr>
          <w:rStyle w:val="ParagraphChar"/>
          <w:rFonts w:eastAsiaTheme="majorEastAsia"/>
        </w:rPr>
      </w:pPr>
      <w:r w:rsidRPr="00E529AE">
        <w:rPr>
          <w:rStyle w:val="ParagraphChar"/>
          <w:rFonts w:eastAsiaTheme="majorEastAsia"/>
        </w:rPr>
        <w:t>After delivery of an orthopaedic implant, errors were discovered in heat treatment records raising questions about the effectiveness of the implant’s materials that would create a risk to public hea</w:t>
      </w:r>
      <w:r>
        <w:rPr>
          <w:rStyle w:val="ParagraphChar"/>
          <w:rFonts w:eastAsiaTheme="majorEastAsia"/>
        </w:rPr>
        <w:t>lth</w:t>
      </w:r>
    </w:p>
    <w:p w:rsidR="00C2436F" w:rsidRPr="00E529AE" w:rsidRDefault="00C2436F" w:rsidP="001156D8">
      <w:pPr>
        <w:pStyle w:val="ListBullet"/>
        <w:rPr>
          <w:rStyle w:val="ParagraphChar"/>
          <w:rFonts w:eastAsiaTheme="majorEastAsia"/>
        </w:rPr>
      </w:pPr>
      <w:r w:rsidRPr="00E529AE">
        <w:rPr>
          <w:rStyle w:val="ParagraphChar"/>
          <w:rFonts w:eastAsiaTheme="majorEastAsia"/>
        </w:rPr>
        <w:t xml:space="preserve">A </w:t>
      </w:r>
      <w:r w:rsidR="007C4138" w:rsidRPr="007C4138">
        <w:rPr>
          <w:rStyle w:val="ParagraphChar"/>
          <w:rFonts w:eastAsiaTheme="majorEastAsia"/>
        </w:rPr>
        <w:t>manufacturer</w:t>
      </w:r>
      <w:r w:rsidRPr="00E529AE">
        <w:rPr>
          <w:rStyle w:val="ParagraphChar"/>
          <w:rFonts w:eastAsiaTheme="majorEastAsia"/>
        </w:rPr>
        <w:t xml:space="preserve"> provides insufficient details on cleaning methods for reusable surgical instruments used in brain surgery, despite the obvi</w:t>
      </w:r>
      <w:r>
        <w:rPr>
          <w:rStyle w:val="ParagraphChar"/>
          <w:rFonts w:eastAsiaTheme="majorEastAsia"/>
        </w:rPr>
        <w:t>ous risk of transmission of CJD</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18"/>
      </w:tblGrid>
      <w:tr w:rsidR="001156D8" w:rsidTr="00E5312C">
        <w:trPr>
          <w:trHeight w:val="503"/>
        </w:trPr>
        <w:tc>
          <w:tcPr>
            <w:tcW w:w="20" w:type="dxa"/>
            <w:vAlign w:val="center"/>
          </w:tcPr>
          <w:p w:rsidR="001156D8" w:rsidRDefault="001156D8" w:rsidP="00C11C17"/>
        </w:tc>
        <w:tc>
          <w:tcPr>
            <w:tcW w:w="9018" w:type="dxa"/>
            <w:shd w:val="clear" w:color="auto" w:fill="EAEAEA"/>
            <w:tcMar>
              <w:top w:w="170" w:type="dxa"/>
              <w:left w:w="170" w:type="dxa"/>
              <w:bottom w:w="170" w:type="dxa"/>
              <w:right w:w="170" w:type="dxa"/>
            </w:tcMar>
          </w:tcPr>
          <w:p w:rsidR="001156D8" w:rsidRPr="00C51A2A" w:rsidRDefault="001156D8" w:rsidP="00C11C17">
            <w:r w:rsidRPr="00C51A2A">
              <w:rPr>
                <w:i/>
              </w:rPr>
              <w:t>Please note: A definition of what represents a serious threat to public health can be found in Part 5, Division 5.2, Regulation 5.7 (2) of the Therapeutic Goods (Medical Devices) Regulations 2002.</w:t>
            </w:r>
          </w:p>
        </w:tc>
      </w:tr>
    </w:tbl>
    <w:p w:rsidR="00E5312C" w:rsidRPr="00E5312C" w:rsidRDefault="00E5312C" w:rsidP="00E5312C">
      <w:bookmarkStart w:id="81" w:name="_Toc248898333"/>
      <w:bookmarkStart w:id="82" w:name="_Toc260300955"/>
    </w:p>
    <w:p w:rsidR="00C2436F" w:rsidRPr="001B671A" w:rsidRDefault="00C2436F" w:rsidP="00C2436F">
      <w:pPr>
        <w:pStyle w:val="Heading3"/>
      </w:pPr>
      <w:bookmarkStart w:id="83" w:name="_Toc293048850"/>
      <w:r w:rsidRPr="001B671A">
        <w:t>Exemptions from reporting adverse events to the TGA</w:t>
      </w:r>
      <w:bookmarkEnd w:id="81"/>
      <w:bookmarkEnd w:id="82"/>
      <w:bookmarkEnd w:id="83"/>
    </w:p>
    <w:p w:rsidR="00C2436F" w:rsidRPr="00E529AE" w:rsidRDefault="00C2436F" w:rsidP="001464FE">
      <w:pPr>
        <w:rPr>
          <w:rStyle w:val="ParagraphChar"/>
          <w:rFonts w:eastAsiaTheme="majorEastAsia"/>
        </w:rPr>
      </w:pPr>
      <w:r w:rsidRPr="00E529AE">
        <w:rPr>
          <w:rStyle w:val="ParagraphChar"/>
          <w:rFonts w:eastAsiaTheme="majorEastAsia"/>
        </w:rPr>
        <w:t>There are eight exemption rules that can apply</w:t>
      </w:r>
      <w:r w:rsidR="00E5312C">
        <w:rPr>
          <w:rStyle w:val="ParagraphChar"/>
          <w:rFonts w:eastAsiaTheme="majorEastAsia"/>
        </w:rPr>
        <w:t xml:space="preserve"> (see table of exemption rules overleaf)</w:t>
      </w:r>
      <w:r w:rsidRPr="00E529AE">
        <w:rPr>
          <w:rStyle w:val="ParagraphChar"/>
          <w:rFonts w:eastAsiaTheme="majorEastAsia"/>
        </w:rPr>
        <w:t xml:space="preserve">. </w:t>
      </w:r>
      <w:r w:rsidR="000A6D32">
        <w:rPr>
          <w:rStyle w:val="ParagraphChar"/>
          <w:rFonts w:eastAsiaTheme="majorEastAsia"/>
        </w:rPr>
        <w:t xml:space="preserve"> </w:t>
      </w:r>
      <w:r w:rsidRPr="00E529AE">
        <w:rPr>
          <w:rStyle w:val="ParagraphChar"/>
          <w:rFonts w:eastAsiaTheme="majorEastAsia"/>
        </w:rPr>
        <w:t>However, these rules do not apply when:</w:t>
      </w:r>
    </w:p>
    <w:p w:rsidR="00C2436F" w:rsidRPr="00E529AE" w:rsidRDefault="00C2436F" w:rsidP="001156D8">
      <w:pPr>
        <w:pStyle w:val="ListBullet"/>
        <w:rPr>
          <w:rStyle w:val="ParagraphChar"/>
          <w:rFonts w:eastAsiaTheme="majorEastAsia"/>
        </w:rPr>
      </w:pPr>
      <w:r w:rsidRPr="00E529AE">
        <w:rPr>
          <w:rStyle w:val="ParagraphChar"/>
          <w:rFonts w:eastAsiaTheme="majorEastAsia"/>
        </w:rPr>
        <w:t>a device, event or issue specifically identified by the TGA as an issue that requires close monitoring</w:t>
      </w:r>
      <w:r w:rsidR="00E5312C">
        <w:rPr>
          <w:rStyle w:val="ParagraphChar"/>
          <w:rFonts w:eastAsiaTheme="majorEastAsia"/>
        </w:rPr>
        <w:t>—</w:t>
      </w:r>
      <w:r w:rsidR="007C4138" w:rsidRPr="007C4138">
        <w:rPr>
          <w:rStyle w:val="ParagraphChar"/>
          <w:rFonts w:eastAsiaTheme="majorEastAsia"/>
        </w:rPr>
        <w:t>sponsor</w:t>
      </w:r>
      <w:r w:rsidR="008E5844" w:rsidRPr="008E5844">
        <w:rPr>
          <w:rStyle w:val="ParagraphChar"/>
          <w:rFonts w:eastAsiaTheme="majorEastAsia"/>
        </w:rPr>
        <w:t>s</w:t>
      </w:r>
      <w:r w:rsidRPr="00E529AE">
        <w:rPr>
          <w:rStyle w:val="ParagraphChar"/>
          <w:rFonts w:eastAsiaTheme="majorEastAsia"/>
        </w:rPr>
        <w:t xml:space="preserve"> of devices that are affected will be notified by the TGA when this occurs </w:t>
      </w:r>
    </w:p>
    <w:p w:rsidR="00C2436F" w:rsidRPr="00E529AE" w:rsidRDefault="00C2436F" w:rsidP="001156D8">
      <w:pPr>
        <w:pStyle w:val="ListBullet"/>
        <w:rPr>
          <w:rStyle w:val="ParagraphChar"/>
          <w:rFonts w:eastAsiaTheme="majorEastAsia"/>
        </w:rPr>
      </w:pPr>
      <w:r w:rsidRPr="00E529AE">
        <w:rPr>
          <w:rStyle w:val="ParagraphChar"/>
          <w:rFonts w:eastAsiaTheme="majorEastAsia"/>
        </w:rPr>
        <w:t>an adverse event normally subject to a reporting exemption, where a change in trend (usually an increase in frequency) or pattern is identified</w:t>
      </w:r>
    </w:p>
    <w:p w:rsidR="00C2436F" w:rsidRPr="00E529AE" w:rsidRDefault="00C2436F" w:rsidP="001156D8">
      <w:pPr>
        <w:pStyle w:val="ListBullet"/>
        <w:rPr>
          <w:rStyle w:val="ParagraphChar"/>
          <w:rFonts w:eastAsiaTheme="majorEastAsia"/>
        </w:rPr>
      </w:pPr>
      <w:r w:rsidRPr="00E529AE">
        <w:rPr>
          <w:rStyle w:val="ParagraphChar"/>
          <w:rFonts w:eastAsiaTheme="majorEastAsia"/>
        </w:rPr>
        <w:t>adverse events associated with user error, as the TGA may use this data to identify trends with similar products that may lead to recommendations for:</w:t>
      </w:r>
    </w:p>
    <w:p w:rsidR="00C2436F" w:rsidRPr="00E529AE" w:rsidRDefault="00C2436F" w:rsidP="001156D8">
      <w:pPr>
        <w:pStyle w:val="ListBullet"/>
        <w:rPr>
          <w:rStyle w:val="ParagraphChar"/>
          <w:rFonts w:eastAsiaTheme="majorEastAsia"/>
        </w:rPr>
      </w:pPr>
      <w:r w:rsidRPr="00E529AE">
        <w:rPr>
          <w:rStyle w:val="ParagraphChar"/>
          <w:rFonts w:eastAsiaTheme="majorEastAsia"/>
        </w:rPr>
        <w:t>corrective action for the device</w:t>
      </w:r>
    </w:p>
    <w:p w:rsidR="00C2436F" w:rsidRPr="00E529AE" w:rsidRDefault="00C2436F" w:rsidP="001156D8">
      <w:pPr>
        <w:pStyle w:val="ListBullet"/>
        <w:rPr>
          <w:rStyle w:val="ParagraphChar"/>
          <w:rFonts w:eastAsiaTheme="majorEastAsia"/>
        </w:rPr>
      </w:pPr>
      <w:r w:rsidRPr="00E529AE">
        <w:rPr>
          <w:rStyle w:val="ParagraphChar"/>
          <w:rFonts w:eastAsiaTheme="majorEastAsia"/>
        </w:rPr>
        <w:t xml:space="preserve">revising the labelling or </w:t>
      </w:r>
      <w:r w:rsidRPr="00254DF9">
        <w:rPr>
          <w:rStyle w:val="ParagraphChar"/>
          <w:rFonts w:eastAsiaTheme="majorEastAsia"/>
          <w:i/>
          <w:iCs/>
        </w:rPr>
        <w:t>Instructions for Use</w:t>
      </w:r>
      <w:r w:rsidRPr="00E529AE">
        <w:rPr>
          <w:rStyle w:val="ParagraphChar"/>
          <w:rFonts w:eastAsiaTheme="majorEastAsia"/>
        </w:rPr>
        <w:t xml:space="preserve"> </w:t>
      </w:r>
    </w:p>
    <w:p w:rsidR="00C2436F" w:rsidRPr="00E529AE" w:rsidRDefault="00C2436F" w:rsidP="001156D8">
      <w:pPr>
        <w:pStyle w:val="ListBullet"/>
        <w:rPr>
          <w:rStyle w:val="ParagraphChar"/>
          <w:rFonts w:eastAsiaTheme="majorEastAsia"/>
        </w:rPr>
      </w:pPr>
      <w:r w:rsidRPr="00E529AE">
        <w:rPr>
          <w:rStyle w:val="ParagraphChar"/>
          <w:rFonts w:eastAsiaTheme="majorEastAsia"/>
        </w:rPr>
        <w:t>identifying a need for increased user education.</w:t>
      </w:r>
    </w:p>
    <w:p w:rsidR="00C2436F" w:rsidRPr="00E529AE" w:rsidRDefault="00C2436F" w:rsidP="001464FE">
      <w:pPr>
        <w:rPr>
          <w:rStyle w:val="ParagraphChar"/>
          <w:rFonts w:eastAsiaTheme="majorEastAsia"/>
        </w:rPr>
      </w:pPr>
      <w:r w:rsidRPr="00E529AE">
        <w:rPr>
          <w:rStyle w:val="ParagraphChar"/>
          <w:rFonts w:eastAsiaTheme="majorEastAsia"/>
        </w:rPr>
        <w:t xml:space="preserve">If a </w:t>
      </w:r>
      <w:r w:rsidR="007C4138" w:rsidRPr="007C4138">
        <w:rPr>
          <w:rStyle w:val="ParagraphChar"/>
          <w:rFonts w:eastAsiaTheme="majorEastAsia"/>
        </w:rPr>
        <w:t>manufacturer</w:t>
      </w:r>
      <w:r w:rsidRPr="00E529AE">
        <w:rPr>
          <w:rStyle w:val="ParagraphChar"/>
          <w:rFonts w:eastAsiaTheme="majorEastAsia"/>
        </w:rPr>
        <w:t xml:space="preserve"> believes an exemption rule applies to reporting an adverse event, the reasons for not reporting the event should be documented.</w:t>
      </w:r>
    </w:p>
    <w:p w:rsidR="00C2436F" w:rsidRDefault="00C2436F" w:rsidP="00C2436F">
      <w:pPr>
        <w:pStyle w:val="Heading4"/>
        <w:rPr>
          <w:rStyle w:val="ParagraphChar"/>
          <w:rFonts w:eastAsiaTheme="majorEastAsia"/>
        </w:rPr>
        <w:sectPr w:rsidR="00C2436F" w:rsidSect="00AC4669">
          <w:pgSz w:w="11906" w:h="16838" w:code="9"/>
          <w:pgMar w:top="1392" w:right="1133" w:bottom="1440" w:left="1134" w:header="907" w:footer="142" w:gutter="0"/>
          <w:cols w:space="720"/>
          <w:docGrid w:linePitch="272"/>
        </w:sectPr>
      </w:pPr>
    </w:p>
    <w:p w:rsidR="00C2436F" w:rsidRPr="00E529AE" w:rsidRDefault="00C2436F" w:rsidP="00C2436F">
      <w:pPr>
        <w:pStyle w:val="Heading4"/>
        <w:rPr>
          <w:rStyle w:val="ParagraphChar"/>
          <w:rFonts w:eastAsiaTheme="majorEastAsia"/>
        </w:rPr>
      </w:pPr>
      <w:bookmarkStart w:id="84" w:name="_Toc248898334"/>
      <w:bookmarkStart w:id="85" w:name="_Toc260300956"/>
      <w:r w:rsidRPr="00E529AE">
        <w:rPr>
          <w:rStyle w:val="ParagraphChar"/>
          <w:rFonts w:eastAsiaTheme="majorEastAsia"/>
        </w:rPr>
        <w:lastRenderedPageBreak/>
        <w:t>Exemption Rules from reporting adverse events to the TGA</w:t>
      </w:r>
      <w:bookmarkEnd w:id="84"/>
      <w:bookmarkEnd w:id="85"/>
    </w:p>
    <w:tbl>
      <w:tblPr>
        <w:tblStyle w:val="TableTGA1"/>
        <w:tblW w:w="14142" w:type="dxa"/>
        <w:tblLayout w:type="fixed"/>
        <w:tblLook w:val="01E0" w:firstRow="1" w:lastRow="1" w:firstColumn="1" w:lastColumn="1" w:noHBand="0" w:noVBand="0"/>
      </w:tblPr>
      <w:tblGrid>
        <w:gridCol w:w="817"/>
        <w:gridCol w:w="7371"/>
        <w:gridCol w:w="5954"/>
      </w:tblGrid>
      <w:tr w:rsidR="00C2436F" w:rsidRPr="00DE278F" w:rsidTr="00E5312C">
        <w:trPr>
          <w:cnfStyle w:val="100000000000" w:firstRow="1" w:lastRow="0" w:firstColumn="0" w:lastColumn="0" w:oddVBand="0" w:evenVBand="0" w:oddHBand="0" w:evenHBand="0" w:firstRowFirstColumn="0" w:firstRowLastColumn="0" w:lastRowFirstColumn="0" w:lastRowLastColumn="0"/>
          <w:trHeight w:val="558"/>
        </w:trPr>
        <w:tc>
          <w:tcPr>
            <w:tcW w:w="817" w:type="dxa"/>
          </w:tcPr>
          <w:p w:rsidR="00C2436F" w:rsidRPr="00F974E0" w:rsidRDefault="00C2436F" w:rsidP="00CC3510">
            <w:pPr>
              <w:rPr>
                <w:b w:val="0"/>
              </w:rPr>
            </w:pPr>
            <w:r w:rsidRPr="00F974E0">
              <w:rPr>
                <w:b w:val="0"/>
              </w:rPr>
              <w:br w:type="page"/>
            </w:r>
            <w:r w:rsidRPr="00F974E0">
              <w:rPr>
                <w:b w:val="0"/>
              </w:rPr>
              <w:br w:type="column"/>
              <w:t>Rule No.</w:t>
            </w:r>
          </w:p>
        </w:tc>
        <w:tc>
          <w:tcPr>
            <w:tcW w:w="7371" w:type="dxa"/>
          </w:tcPr>
          <w:p w:rsidR="00C2436F" w:rsidRPr="00F974E0" w:rsidRDefault="00C2436F" w:rsidP="00CC3510">
            <w:pPr>
              <w:rPr>
                <w:b w:val="0"/>
              </w:rPr>
            </w:pPr>
            <w:r w:rsidRPr="00F974E0">
              <w:rPr>
                <w:b w:val="0"/>
              </w:rPr>
              <w:t>Exemption Rule</w:t>
            </w:r>
          </w:p>
        </w:tc>
        <w:tc>
          <w:tcPr>
            <w:tcW w:w="5954" w:type="dxa"/>
          </w:tcPr>
          <w:p w:rsidR="00C2436F" w:rsidRPr="00F974E0" w:rsidRDefault="00C2436F" w:rsidP="00CC3510">
            <w:pPr>
              <w:rPr>
                <w:b w:val="0"/>
              </w:rPr>
            </w:pPr>
            <w:r w:rsidRPr="00F974E0">
              <w:rPr>
                <w:b w:val="0"/>
              </w:rPr>
              <w:t>Examples of adverse events exempt from reporting</w:t>
            </w:r>
          </w:p>
        </w:tc>
      </w:tr>
      <w:tr w:rsidR="00C2436F" w:rsidRPr="00DE278F" w:rsidTr="00E5312C">
        <w:tc>
          <w:tcPr>
            <w:tcW w:w="817" w:type="dxa"/>
          </w:tcPr>
          <w:p w:rsidR="00C2436F" w:rsidRPr="00DE278F" w:rsidRDefault="00C2436F" w:rsidP="00CC3510">
            <w:r w:rsidRPr="00DE278F">
              <w:t>1</w:t>
            </w:r>
          </w:p>
        </w:tc>
        <w:tc>
          <w:tcPr>
            <w:tcW w:w="7371" w:type="dxa"/>
          </w:tcPr>
          <w:p w:rsidR="00C2436F" w:rsidRPr="000A6D32" w:rsidRDefault="00C2436F" w:rsidP="00CC3510">
            <w:pPr>
              <w:rPr>
                <w:b/>
              </w:rPr>
            </w:pPr>
            <w:r w:rsidRPr="000A6D32">
              <w:rPr>
                <w:b/>
              </w:rPr>
              <w:t xml:space="preserve">Deficiency of a new device found by the user prior to its use </w:t>
            </w:r>
          </w:p>
          <w:p w:rsidR="001156D8" w:rsidRDefault="00C2436F" w:rsidP="00CC3510">
            <w:r w:rsidRPr="00DE278F">
              <w:t xml:space="preserve">Regardless of the existence of provisions in the Instruction for Use provided by the </w:t>
            </w:r>
            <w:r w:rsidR="007C4138" w:rsidRPr="007C4138">
              <w:t>manufacturer</w:t>
            </w:r>
            <w:r w:rsidRPr="00DE278F">
              <w:t>, deficiencies of devices that will be always detected by the user and where no serious injury has occurre</w:t>
            </w:r>
            <w:r w:rsidR="001156D8">
              <w:t xml:space="preserve">d, do not need to be reported. </w:t>
            </w:r>
          </w:p>
          <w:p w:rsidR="00C2436F" w:rsidRPr="00DE278F" w:rsidRDefault="00C2436F" w:rsidP="000A6D32">
            <w:r w:rsidRPr="00F974E0">
              <w:rPr>
                <w:i/>
              </w:rPr>
              <w:t>Please note: If the device is used the exemption does not apply</w:t>
            </w:r>
            <w:r w:rsidR="000A6D32">
              <w:rPr>
                <w:i/>
              </w:rPr>
              <w:t>—</w:t>
            </w:r>
            <w:r w:rsidRPr="00F974E0">
              <w:rPr>
                <w:i/>
              </w:rPr>
              <w:t>the event must be reported.</w:t>
            </w:r>
          </w:p>
        </w:tc>
        <w:tc>
          <w:tcPr>
            <w:tcW w:w="5954" w:type="dxa"/>
          </w:tcPr>
          <w:p w:rsidR="00C2436F" w:rsidRPr="00DE278F" w:rsidRDefault="00C2436F" w:rsidP="001156D8">
            <w:pPr>
              <w:pStyle w:val="ListBullet"/>
            </w:pPr>
            <w:r w:rsidRPr="00DE278F">
              <w:t xml:space="preserve">A user performs an inflation test (standard procedure) prior to inserting the balloon catheter in the patient as required in the </w:t>
            </w:r>
            <w:r w:rsidRPr="00F974E0">
              <w:rPr>
                <w:i/>
                <w:iCs/>
              </w:rPr>
              <w:t>instructions for use</w:t>
            </w:r>
            <w:r w:rsidRPr="00DE278F">
              <w:t xml:space="preserve"> accompanying the device. Malfunction on inflation is identified. Another balloon is used. Patient is not injured.</w:t>
            </w:r>
          </w:p>
          <w:p w:rsidR="00C2436F" w:rsidRPr="00DE278F" w:rsidRDefault="00C2436F" w:rsidP="001156D8">
            <w:pPr>
              <w:pStyle w:val="ListBullet"/>
            </w:pPr>
            <w:r w:rsidRPr="00DE278F">
              <w:t xml:space="preserve">Sterile single-use device packaging is labelled with the caution ‘do not use if package is opened or damaged’. Open package seals are discovered prior to </w:t>
            </w:r>
            <w:proofErr w:type="gramStart"/>
            <w:r w:rsidRPr="00DE278F">
              <w:t>use,</w:t>
            </w:r>
            <w:proofErr w:type="gramEnd"/>
            <w:r w:rsidRPr="00DE278F">
              <w:t xml:space="preserve"> device is not used.</w:t>
            </w:r>
          </w:p>
          <w:p w:rsidR="00C2436F" w:rsidRPr="00DE278F" w:rsidRDefault="00C2436F" w:rsidP="001156D8">
            <w:pPr>
              <w:pStyle w:val="ListBullet"/>
            </w:pPr>
            <w:r w:rsidRPr="00DE278F">
              <w:t>An intravenous administration set tip protector has fallen off the set during distribution resulting in a non-sterile fluid pathway.</w:t>
            </w:r>
            <w:r>
              <w:t xml:space="preserve"> </w:t>
            </w:r>
            <w:r w:rsidRPr="00DE278F">
              <w:t>The intravenous administration set was not used.</w:t>
            </w:r>
          </w:p>
        </w:tc>
      </w:tr>
      <w:tr w:rsidR="00C2436F" w:rsidRPr="00DE278F" w:rsidTr="00E5312C">
        <w:tc>
          <w:tcPr>
            <w:tcW w:w="817" w:type="dxa"/>
          </w:tcPr>
          <w:p w:rsidR="00C2436F" w:rsidRPr="00DE278F" w:rsidRDefault="00C2436F" w:rsidP="00CC3510">
            <w:r w:rsidRPr="00DE278F">
              <w:t>2</w:t>
            </w:r>
          </w:p>
        </w:tc>
        <w:tc>
          <w:tcPr>
            <w:tcW w:w="7371" w:type="dxa"/>
          </w:tcPr>
          <w:p w:rsidR="00C2436F" w:rsidRPr="000A6D32" w:rsidRDefault="00C2436F" w:rsidP="00CC3510">
            <w:pPr>
              <w:rPr>
                <w:b/>
              </w:rPr>
            </w:pPr>
            <w:r w:rsidRPr="000A6D32">
              <w:rPr>
                <w:b/>
              </w:rPr>
              <w:t>Adverse event caused solely by patient conditions</w:t>
            </w:r>
          </w:p>
          <w:p w:rsidR="00C2436F" w:rsidRPr="00DE278F" w:rsidRDefault="00C2436F" w:rsidP="00CC3510">
            <w:r w:rsidRPr="00DE278F">
              <w:t xml:space="preserve">When the </w:t>
            </w:r>
            <w:r w:rsidR="007C4138" w:rsidRPr="007C4138">
              <w:t>manufacturer</w:t>
            </w:r>
            <w:r w:rsidRPr="00DE278F">
              <w:t xml:space="preserve"> has information that the root cause of the adverse event is due to patient condition, the event does not need to be reported. </w:t>
            </w:r>
            <w:r w:rsidR="000A6D32">
              <w:t xml:space="preserve"> </w:t>
            </w:r>
            <w:r w:rsidRPr="00DE278F">
              <w:t>These conditions could be pre-existing or occurring during device use.</w:t>
            </w:r>
          </w:p>
          <w:p w:rsidR="00C2436F" w:rsidRPr="00DE278F" w:rsidRDefault="00C2436F" w:rsidP="00CC3510">
            <w:r w:rsidRPr="00DE278F">
              <w:t xml:space="preserve">To justify not reporting, the </w:t>
            </w:r>
            <w:r w:rsidR="007C4138" w:rsidRPr="007C4138">
              <w:t>manufacturer</w:t>
            </w:r>
            <w:r w:rsidRPr="00DE278F">
              <w:t xml:space="preserve"> should have information available to conclude that the device performed as intended and did not cause or contribute to a death or serious injury. </w:t>
            </w:r>
            <w:r w:rsidR="000A6D32">
              <w:t xml:space="preserve"> </w:t>
            </w:r>
            <w:r w:rsidRPr="00DE278F">
              <w:t>A person qualified to make a medical judgement would accept the same conclusion.</w:t>
            </w:r>
          </w:p>
        </w:tc>
        <w:tc>
          <w:tcPr>
            <w:tcW w:w="5954" w:type="dxa"/>
          </w:tcPr>
          <w:p w:rsidR="00C2436F" w:rsidRPr="00DE278F" w:rsidRDefault="00C2436F" w:rsidP="001156D8">
            <w:pPr>
              <w:pStyle w:val="ListBullet"/>
            </w:pPr>
            <w:r w:rsidRPr="00DE278F">
              <w:t>An orthopaedic surgeon implants a hip joint and warns against sports-related use. Patient chooses to go water skiing and subsequently requires premature revision.</w:t>
            </w:r>
          </w:p>
          <w:p w:rsidR="00C2436F" w:rsidRPr="00DE278F" w:rsidRDefault="00C2436F" w:rsidP="001156D8">
            <w:pPr>
              <w:pStyle w:val="ListBullet"/>
            </w:pPr>
            <w:r w:rsidRPr="00DE278F">
              <w:t>The early revision of an orthopaedic implant due to loosening caused by the patient developing osteoporosis.</w:t>
            </w:r>
          </w:p>
          <w:p w:rsidR="00C2436F" w:rsidRPr="00DE278F" w:rsidRDefault="00C2436F" w:rsidP="001156D8">
            <w:pPr>
              <w:pStyle w:val="ListBullet"/>
            </w:pPr>
            <w:r w:rsidRPr="00DE278F">
              <w:t>A patient died after dialysis treatment.</w:t>
            </w:r>
            <w:r>
              <w:t xml:space="preserve"> </w:t>
            </w:r>
            <w:r w:rsidRPr="00DE278F">
              <w:t>The patient had end-stage-renal disease and died of renal failure.</w:t>
            </w:r>
          </w:p>
        </w:tc>
      </w:tr>
      <w:tr w:rsidR="00C2436F" w:rsidRPr="00DE278F" w:rsidTr="00E5312C">
        <w:tc>
          <w:tcPr>
            <w:tcW w:w="817" w:type="dxa"/>
          </w:tcPr>
          <w:p w:rsidR="00C2436F" w:rsidRPr="00DE278F" w:rsidRDefault="00C2436F" w:rsidP="00CC3510">
            <w:r w:rsidRPr="00DE278F">
              <w:t>3</w:t>
            </w:r>
          </w:p>
        </w:tc>
        <w:tc>
          <w:tcPr>
            <w:tcW w:w="7371" w:type="dxa"/>
          </w:tcPr>
          <w:p w:rsidR="00C2436F" w:rsidRPr="000A6D32" w:rsidRDefault="00C2436F" w:rsidP="00CC3510">
            <w:pPr>
              <w:rPr>
                <w:b/>
              </w:rPr>
            </w:pPr>
            <w:r w:rsidRPr="000A6D32">
              <w:rPr>
                <w:b/>
              </w:rPr>
              <w:t xml:space="preserve">Service life of the </w:t>
            </w:r>
            <w:r w:rsidR="007C4138" w:rsidRPr="007C4138">
              <w:rPr>
                <w:b/>
              </w:rPr>
              <w:t>medical device</w:t>
            </w:r>
          </w:p>
          <w:p w:rsidR="00C2436F" w:rsidRPr="00DE278F" w:rsidRDefault="00C2436F" w:rsidP="00CC3510">
            <w:r w:rsidRPr="00DE278F">
              <w:t>The service life is defi</w:t>
            </w:r>
            <w:r w:rsidR="000A6D32">
              <w:t>ned as ‘</w:t>
            </w:r>
            <w:r w:rsidRPr="00DE278F">
              <w:t>the time or usage that a device is intended to remain functional after it is manufactured, placed into use, and maintained as specified</w:t>
            </w:r>
            <w:r w:rsidR="000A6D32">
              <w:t>’</w:t>
            </w:r>
            <w:r w:rsidRPr="00DE278F">
              <w:t xml:space="preserve">. The service life must be specified by the device </w:t>
            </w:r>
            <w:r w:rsidR="007C4138" w:rsidRPr="007C4138">
              <w:t>manufacturer</w:t>
            </w:r>
            <w:r w:rsidRPr="00DE278F">
              <w:t xml:space="preserve"> and included in the master record (technical file). </w:t>
            </w:r>
          </w:p>
          <w:p w:rsidR="00C2436F" w:rsidRPr="00DE278F" w:rsidRDefault="00C2436F" w:rsidP="00CC3510"/>
          <w:p w:rsidR="00C2436F" w:rsidRPr="00DE278F" w:rsidRDefault="00C2436F" w:rsidP="00CC3510">
            <w:r w:rsidRPr="00DE278F">
              <w:t xml:space="preserve">When the only cause for the adverse event was that the device exceeded its service life and the failure mode is not unusual, the adverse event does not need to be </w:t>
            </w:r>
            <w:r w:rsidRPr="00DE278F">
              <w:lastRenderedPageBreak/>
              <w:t>reported.</w:t>
            </w:r>
          </w:p>
          <w:p w:rsidR="00C2436F" w:rsidRPr="00DE278F" w:rsidRDefault="00C2436F" w:rsidP="00CC3510">
            <w:r w:rsidRPr="00DE278F">
              <w:t xml:space="preserve">Assessment of whether an event is exempt from reporting under this rule must be based on the information in the master record, on the label or in </w:t>
            </w:r>
            <w:r w:rsidRPr="00F974E0">
              <w:rPr>
                <w:i/>
                <w:iCs/>
              </w:rPr>
              <w:t>Instructions for Use</w:t>
            </w:r>
            <w:r w:rsidRPr="00DE278F">
              <w:t xml:space="preserve"> for the device.</w:t>
            </w:r>
          </w:p>
        </w:tc>
        <w:tc>
          <w:tcPr>
            <w:tcW w:w="5954" w:type="dxa"/>
          </w:tcPr>
          <w:p w:rsidR="00C2436F" w:rsidRPr="00DE278F" w:rsidRDefault="00C2436F" w:rsidP="001156D8">
            <w:pPr>
              <w:pStyle w:val="ListBullet"/>
            </w:pPr>
            <w:r w:rsidRPr="00DE278F">
              <w:lastRenderedPageBreak/>
              <w:t>Loss of sensing after a pacemaker has reached its end of life. The elective replacement indicator has shown up in due time according to the device specification. Surgical explanation of pacemaker is required.</w:t>
            </w:r>
          </w:p>
          <w:p w:rsidR="00C2436F" w:rsidRPr="00DE278F" w:rsidRDefault="00C2436F" w:rsidP="001156D8">
            <w:pPr>
              <w:pStyle w:val="ListBullet"/>
            </w:pPr>
            <w:r w:rsidRPr="00DE278F">
              <w:t>A drill bit was used beyond the end of its specified life. It fractured during invasive operation. Operation time was prolonged due to the difficulty to retrieve the broken parts.</w:t>
            </w:r>
          </w:p>
        </w:tc>
      </w:tr>
      <w:tr w:rsidR="00C2436F" w:rsidRPr="00DE278F" w:rsidTr="00E5312C">
        <w:tc>
          <w:tcPr>
            <w:tcW w:w="817" w:type="dxa"/>
          </w:tcPr>
          <w:p w:rsidR="00C2436F" w:rsidRPr="00DE278F" w:rsidRDefault="00C2436F" w:rsidP="00CC3510">
            <w:r w:rsidRPr="00DE278F">
              <w:t>4</w:t>
            </w:r>
          </w:p>
        </w:tc>
        <w:tc>
          <w:tcPr>
            <w:tcW w:w="7371" w:type="dxa"/>
          </w:tcPr>
          <w:p w:rsidR="00C2436F" w:rsidRPr="000A6D32" w:rsidRDefault="00C2436F" w:rsidP="00CC3510">
            <w:pPr>
              <w:rPr>
                <w:b/>
              </w:rPr>
            </w:pPr>
            <w:r w:rsidRPr="000A6D32">
              <w:rPr>
                <w:b/>
              </w:rPr>
              <w:t>Protection against a fault functioned correctly</w:t>
            </w:r>
          </w:p>
          <w:p w:rsidR="00C2436F" w:rsidRPr="00DE278F" w:rsidRDefault="00C2436F" w:rsidP="00CC3510">
            <w:r w:rsidRPr="00DE278F">
              <w:t>Adverse events that did not lead to serious injury or death, because a design feature protected against a fault becoming a hazardous situation (in accordance with relevant standar</w:t>
            </w:r>
            <w:r>
              <w:t>ds or documented design inputs)</w:t>
            </w:r>
            <w:r w:rsidRPr="00DE278F">
              <w:t xml:space="preserve"> do not need to be reported.</w:t>
            </w:r>
          </w:p>
        </w:tc>
        <w:tc>
          <w:tcPr>
            <w:tcW w:w="5954" w:type="dxa"/>
          </w:tcPr>
          <w:p w:rsidR="00C2436F" w:rsidRPr="00DE278F" w:rsidRDefault="00C2436F" w:rsidP="001156D8">
            <w:pPr>
              <w:pStyle w:val="ListBullet"/>
            </w:pPr>
            <w:r w:rsidRPr="00DE278F">
              <w:t>An infusion pump stops, due to a malfunction, but gives an appropriate alarm (</w:t>
            </w:r>
            <w:r>
              <w:t>for example,</w:t>
            </w:r>
            <w:r w:rsidRPr="00DE278F">
              <w:t xml:space="preserve"> in compliance with relevant standards) and there was no injury to the patient.</w:t>
            </w:r>
          </w:p>
          <w:p w:rsidR="00C2436F" w:rsidRPr="00DE278F" w:rsidRDefault="00C2436F" w:rsidP="001156D8">
            <w:pPr>
              <w:pStyle w:val="ListBullet"/>
            </w:pPr>
            <w:r w:rsidRPr="00DE278F">
              <w:t>Microprocessor-controlled radiant warmers malfunction and provide an audible appropriate alarm, in compliance with relevant standards and there was no injury to the patient.</w:t>
            </w:r>
          </w:p>
          <w:p w:rsidR="00C2436F" w:rsidRPr="00DE278F" w:rsidRDefault="00C2436F" w:rsidP="001156D8">
            <w:pPr>
              <w:pStyle w:val="ListBullet"/>
            </w:pPr>
            <w:r w:rsidRPr="00DE278F">
              <w:t>During radiation treatment, the automatic exposure control is engaged and the treatment stops.</w:t>
            </w:r>
            <w:r>
              <w:t xml:space="preserve"> </w:t>
            </w:r>
            <w:r w:rsidRPr="00DE278F">
              <w:t>Although the patient receives less than an optimal dose, the patient is not exposed to excess radiation.</w:t>
            </w:r>
          </w:p>
        </w:tc>
      </w:tr>
      <w:tr w:rsidR="00C2436F" w:rsidRPr="00DE278F" w:rsidTr="00E5312C">
        <w:tc>
          <w:tcPr>
            <w:tcW w:w="817" w:type="dxa"/>
          </w:tcPr>
          <w:p w:rsidR="00C2436F" w:rsidRPr="00DE278F" w:rsidRDefault="00C2436F" w:rsidP="00CC3510">
            <w:r w:rsidRPr="00DE278F">
              <w:t>5</w:t>
            </w:r>
          </w:p>
        </w:tc>
        <w:tc>
          <w:tcPr>
            <w:tcW w:w="7371" w:type="dxa"/>
          </w:tcPr>
          <w:p w:rsidR="00C2436F" w:rsidRPr="000A6D32" w:rsidRDefault="00C2436F" w:rsidP="00CC3510">
            <w:pPr>
              <w:rPr>
                <w:b/>
              </w:rPr>
            </w:pPr>
            <w:r w:rsidRPr="000A6D32">
              <w:rPr>
                <w:b/>
              </w:rPr>
              <w:t>Remote likelihood of occurrence of death or serious injury</w:t>
            </w:r>
          </w:p>
          <w:p w:rsidR="00C2436F" w:rsidRPr="00DE278F" w:rsidRDefault="00C2436F" w:rsidP="00CC3510">
            <w:r w:rsidRPr="00DE278F">
              <w:t xml:space="preserve">Adverse events </w:t>
            </w:r>
            <w:r>
              <w:t>that</w:t>
            </w:r>
            <w:r w:rsidRPr="00DE278F">
              <w:t xml:space="preserve"> could lead, but have not yet led, to death or serious injury, but have a remote likelihood of causing death or serious injury, and which have been established and documented as acceptable after risk assessment do not need to be reported.</w:t>
            </w:r>
          </w:p>
          <w:p w:rsidR="00C2436F" w:rsidRPr="00DE278F" w:rsidRDefault="00C2436F" w:rsidP="00CC3510">
            <w:r w:rsidRPr="00DE278F">
              <w:t>If an adverse event resulting in death or serious injury occurs, the adverse event is reportable and a reassessment of the risk is necessary. If reassessment determines that the risk remains remote, previous reports of near incidents of the same type do not need to be reported retrospectively.</w:t>
            </w:r>
            <w:r>
              <w:t xml:space="preserve"> </w:t>
            </w:r>
            <w:r w:rsidRPr="00DE278F">
              <w:t>Decisions not to report subsequent failures of the same type must be documented.</w:t>
            </w:r>
            <w:r>
              <w:t xml:space="preserve"> </w:t>
            </w:r>
          </w:p>
          <w:p w:rsidR="00C2436F" w:rsidRPr="00DE278F" w:rsidRDefault="00C2436F" w:rsidP="00CC3510">
            <w:r w:rsidRPr="00DE278F">
              <w:t>Please note: A change in the trend (usually an increase in frequency) of these non-serious outcomes must be reported.</w:t>
            </w:r>
          </w:p>
        </w:tc>
        <w:tc>
          <w:tcPr>
            <w:tcW w:w="5954" w:type="dxa"/>
          </w:tcPr>
          <w:p w:rsidR="00C2436F" w:rsidRPr="00DE278F" w:rsidRDefault="00C2436F" w:rsidP="00CC3510">
            <w:r w:rsidRPr="00DE278F">
              <w:t xml:space="preserve">The </w:t>
            </w:r>
            <w:r w:rsidR="007C4138" w:rsidRPr="007C4138">
              <w:t>manufacturer</w:t>
            </w:r>
            <w:r w:rsidRPr="00DE278F">
              <w:t xml:space="preserve"> of a pacemaker supplied to the market identified a software bug and determined that the likelihood of occurrence of a serious injury with a particular setting is remote. No patients experienced any adverse health effects.</w:t>
            </w:r>
          </w:p>
          <w:p w:rsidR="00C2436F" w:rsidRPr="00DE278F" w:rsidRDefault="00C2436F" w:rsidP="00CC3510">
            <w:r w:rsidRPr="00DE278F">
              <w:t xml:space="preserve">The </w:t>
            </w:r>
            <w:r w:rsidR="007C4138" w:rsidRPr="007C4138">
              <w:t>manufacturer</w:t>
            </w:r>
            <w:r w:rsidRPr="00DE278F">
              <w:t xml:space="preserve"> of blood donor sets obtains repeated complaints of minor leaks of blood from these sets.</w:t>
            </w:r>
            <w:r>
              <w:t xml:space="preserve"> </w:t>
            </w:r>
            <w:r w:rsidRPr="00DE278F">
              <w:t xml:space="preserve">No patient injuries from blood loss or infections of staff have been reported. The chance of infection or blood loss has been re-evaluated by </w:t>
            </w:r>
            <w:r w:rsidR="007C4138" w:rsidRPr="007C4138">
              <w:t>manufacturer</w:t>
            </w:r>
            <w:r w:rsidRPr="00DE278F">
              <w:t xml:space="preserve"> and deemed remote.</w:t>
            </w:r>
          </w:p>
        </w:tc>
      </w:tr>
      <w:tr w:rsidR="00C2436F" w:rsidRPr="00DE278F" w:rsidTr="00E5312C">
        <w:tc>
          <w:tcPr>
            <w:tcW w:w="817" w:type="dxa"/>
          </w:tcPr>
          <w:p w:rsidR="00C2436F" w:rsidRPr="00DE278F" w:rsidRDefault="00C2436F" w:rsidP="00CC3510">
            <w:r w:rsidRPr="00DE278F">
              <w:t>6</w:t>
            </w:r>
          </w:p>
        </w:tc>
        <w:tc>
          <w:tcPr>
            <w:tcW w:w="7371" w:type="dxa"/>
          </w:tcPr>
          <w:p w:rsidR="00C2436F" w:rsidRPr="000A6D32" w:rsidRDefault="00C2436F" w:rsidP="000A6D32">
            <w:pPr>
              <w:keepNext/>
              <w:keepLines/>
              <w:rPr>
                <w:b/>
              </w:rPr>
            </w:pPr>
            <w:r w:rsidRPr="000A6D32">
              <w:rPr>
                <w:b/>
              </w:rPr>
              <w:t xml:space="preserve">Expected and foreseeable side effects that are documented in </w:t>
            </w:r>
            <w:r w:rsidR="007C4138" w:rsidRPr="007C4138">
              <w:rPr>
                <w:b/>
              </w:rPr>
              <w:t>manufacturer</w:t>
            </w:r>
            <w:r w:rsidRPr="000A6D32">
              <w:rPr>
                <w:b/>
              </w:rPr>
              <w:t>’s Instruction</w:t>
            </w:r>
            <w:r w:rsidR="000A6D32">
              <w:rPr>
                <w:b/>
              </w:rPr>
              <w:t>s</w:t>
            </w:r>
            <w:r w:rsidRPr="000A6D32">
              <w:rPr>
                <w:b/>
              </w:rPr>
              <w:t xml:space="preserve"> for Use or labelling</w:t>
            </w:r>
          </w:p>
          <w:p w:rsidR="00C2436F" w:rsidRPr="00DE278F" w:rsidRDefault="00C2436F" w:rsidP="000A6D32">
            <w:pPr>
              <w:keepNext/>
              <w:keepLines/>
            </w:pPr>
            <w:r w:rsidRPr="00DE278F">
              <w:lastRenderedPageBreak/>
              <w:t xml:space="preserve">Side effects </w:t>
            </w:r>
            <w:r>
              <w:t>that</w:t>
            </w:r>
            <w:r w:rsidRPr="00DE278F">
              <w:t xml:space="preserve"> are clearly identified in the </w:t>
            </w:r>
            <w:r w:rsidR="007C4138" w:rsidRPr="007C4138">
              <w:t>manufacturer</w:t>
            </w:r>
            <w:r w:rsidRPr="00DE278F">
              <w:t xml:space="preserve">’s labelling or are clinically well known as being foreseeable and having a certain functional or numerical </w:t>
            </w:r>
            <w:proofErr w:type="spellStart"/>
            <w:r w:rsidRPr="00DE278F">
              <w:t>predicability</w:t>
            </w:r>
            <w:proofErr w:type="spellEnd"/>
            <w:r w:rsidRPr="00DE278F">
              <w:t xml:space="preserve"> when the device was used as intended need not be reported.</w:t>
            </w:r>
          </w:p>
          <w:p w:rsidR="00C2436F" w:rsidRPr="00DE278F" w:rsidRDefault="00C2436F" w:rsidP="00CC3510"/>
          <w:p w:rsidR="00C2436F" w:rsidRPr="00DE278F" w:rsidRDefault="00C2436F" w:rsidP="00CC3510">
            <w:r w:rsidRPr="00DE278F">
              <w:t xml:space="preserve">Some of these events are well known in the medical, scientific, or technology fields. Others may have been clearly identified during clinical investigation and labelled by the </w:t>
            </w:r>
            <w:r w:rsidR="007C4138" w:rsidRPr="007C4138">
              <w:t>manufacturer</w:t>
            </w:r>
            <w:r w:rsidRPr="00DE278F">
              <w:t>.</w:t>
            </w:r>
          </w:p>
          <w:p w:rsidR="00C2436F" w:rsidRPr="00DE278F" w:rsidRDefault="00C2436F" w:rsidP="00CC3510"/>
          <w:p w:rsidR="00C2436F" w:rsidRPr="00DE278F" w:rsidRDefault="00C2436F" w:rsidP="00CC3510">
            <w:r w:rsidRPr="00DE278F">
              <w:t xml:space="preserve">Documentation, including the risk assessment, for the particular side effect should be available in the device master record prior to the occurrence of adverse events. The </w:t>
            </w:r>
            <w:r w:rsidR="007C4138" w:rsidRPr="007C4138">
              <w:t>manufacturer</w:t>
            </w:r>
            <w:r w:rsidRPr="00DE278F">
              <w:t xml:space="preserve"> cannot conclude in the face of events that they are foreseeable unless there is prior supporting information.</w:t>
            </w:r>
          </w:p>
        </w:tc>
        <w:tc>
          <w:tcPr>
            <w:tcW w:w="5954" w:type="dxa"/>
          </w:tcPr>
          <w:p w:rsidR="00C2436F" w:rsidRPr="00DE278F" w:rsidRDefault="00C2436F" w:rsidP="00CC3510">
            <w:r w:rsidRPr="00DE278F">
              <w:lastRenderedPageBreak/>
              <w:t xml:space="preserve">A patient receives a second-degree burn during the use of an external defibrillator in an emergency. </w:t>
            </w:r>
            <w:r w:rsidR="000A6D32">
              <w:t xml:space="preserve"> </w:t>
            </w:r>
            <w:r w:rsidRPr="00DE278F">
              <w:t xml:space="preserve">The risk assessment </w:t>
            </w:r>
            <w:r w:rsidRPr="00DE278F">
              <w:lastRenderedPageBreak/>
              <w:t xml:space="preserve">documents that such a burn has been accepted in view of the potential patient benefit and a warning is provided in the </w:t>
            </w:r>
            <w:r w:rsidRPr="00F974E0">
              <w:rPr>
                <w:i/>
                <w:iCs/>
              </w:rPr>
              <w:t>Instructions for Use</w:t>
            </w:r>
            <w:r w:rsidRPr="00DE278F">
              <w:t xml:space="preserve">. </w:t>
            </w:r>
            <w:r w:rsidR="000A6D32">
              <w:t xml:space="preserve"> </w:t>
            </w:r>
            <w:r w:rsidRPr="00DE278F">
              <w:t>The frequency of burns is occurring within range specified in the device master record.</w:t>
            </w:r>
          </w:p>
          <w:p w:rsidR="00C2436F" w:rsidRPr="00DE278F" w:rsidRDefault="00C2436F" w:rsidP="00CC3510">
            <w:r w:rsidRPr="00DE278F">
              <w:t>A patient has an undesirable tissue reaction that is previously known and documented in the device master record.</w:t>
            </w:r>
          </w:p>
          <w:p w:rsidR="00C2436F" w:rsidRPr="00DE278F" w:rsidRDefault="00C2436F" w:rsidP="00CC3510">
            <w:r w:rsidRPr="00DE278F">
              <w:t>A patient who has a mechanical heart valve developed endocarditis ten years after implantation and then died.</w:t>
            </w:r>
          </w:p>
          <w:p w:rsidR="00C2436F" w:rsidRPr="00DE278F" w:rsidRDefault="00C2436F" w:rsidP="00CC3510">
            <w:r w:rsidRPr="00DE278F">
              <w:t xml:space="preserve">Placement of central line catheter results in an anxiety reaction and shortness of breath. </w:t>
            </w:r>
            <w:r w:rsidR="000A6D32">
              <w:t xml:space="preserve"> </w:t>
            </w:r>
            <w:r w:rsidRPr="00DE278F">
              <w:t>Both reactions are known and labelled side effects.</w:t>
            </w:r>
          </w:p>
        </w:tc>
      </w:tr>
      <w:tr w:rsidR="00C2436F" w:rsidRPr="00DE278F" w:rsidTr="00E5312C">
        <w:tc>
          <w:tcPr>
            <w:tcW w:w="817" w:type="dxa"/>
          </w:tcPr>
          <w:p w:rsidR="00C2436F" w:rsidRPr="00DE278F" w:rsidRDefault="00C2436F" w:rsidP="00CC3510">
            <w:r w:rsidRPr="00DE278F">
              <w:lastRenderedPageBreak/>
              <w:t>7</w:t>
            </w:r>
          </w:p>
        </w:tc>
        <w:tc>
          <w:tcPr>
            <w:tcW w:w="7371" w:type="dxa"/>
          </w:tcPr>
          <w:p w:rsidR="00C2436F" w:rsidRPr="000A6D32" w:rsidRDefault="00C2436F" w:rsidP="00CC3510">
            <w:pPr>
              <w:rPr>
                <w:b/>
              </w:rPr>
            </w:pPr>
            <w:r w:rsidRPr="000A6D32">
              <w:rPr>
                <w:b/>
              </w:rPr>
              <w:t>Adverse events described in an advisory notice</w:t>
            </w:r>
          </w:p>
          <w:p w:rsidR="00C2436F" w:rsidRPr="00DE278F" w:rsidRDefault="00C2436F" w:rsidP="00CC3510">
            <w:r w:rsidRPr="00DE278F">
              <w:t xml:space="preserve">Adverse events that occur after the </w:t>
            </w:r>
            <w:r w:rsidR="007C4138" w:rsidRPr="007C4138">
              <w:t>manufacturer</w:t>
            </w:r>
            <w:r w:rsidRPr="00DE278F">
              <w:t xml:space="preserve"> has issued an advisory notice need not be reported individually if they are specified in the notice. Advisory notices include removals from the market, corrective actions, and product recalls. The </w:t>
            </w:r>
            <w:r w:rsidR="007C4138" w:rsidRPr="007C4138">
              <w:t>manufacturer</w:t>
            </w:r>
            <w:r w:rsidRPr="00DE278F">
              <w:t xml:space="preserve"> should provide a summary report, the content and frequency of which should be agreed with the TGA.</w:t>
            </w:r>
          </w:p>
        </w:tc>
        <w:tc>
          <w:tcPr>
            <w:tcW w:w="5954" w:type="dxa"/>
          </w:tcPr>
          <w:p w:rsidR="00C2436F" w:rsidRPr="00DE278F" w:rsidRDefault="00C2436F" w:rsidP="00CC3510">
            <w:r w:rsidRPr="00DE278F">
              <w:t xml:space="preserve">A </w:t>
            </w:r>
            <w:r w:rsidR="007C4138" w:rsidRPr="007C4138">
              <w:t>manufacturer</w:t>
            </w:r>
            <w:r w:rsidRPr="00DE278F">
              <w:t xml:space="preserve"> issued an advisory notice and undertook a recall of a coronary stent that migrated due to inadequate inflation of an attached balloon mechanism. </w:t>
            </w:r>
            <w:r w:rsidR="000A6D32">
              <w:t xml:space="preserve"> </w:t>
            </w:r>
            <w:r w:rsidRPr="00DE278F">
              <w:t>Subsequent examples of stent migration were summarised in quarterly reports required for the recall action and individual adverse events did not have to be reported.</w:t>
            </w:r>
          </w:p>
        </w:tc>
      </w:tr>
      <w:tr w:rsidR="00C2436F" w:rsidRPr="00DE278F" w:rsidTr="00E5312C">
        <w:tc>
          <w:tcPr>
            <w:tcW w:w="817" w:type="dxa"/>
          </w:tcPr>
          <w:p w:rsidR="00C2436F" w:rsidRPr="00DE278F" w:rsidRDefault="00C2436F" w:rsidP="00CC3510">
            <w:r w:rsidRPr="00DE278F">
              <w:t>8</w:t>
            </w:r>
          </w:p>
        </w:tc>
        <w:tc>
          <w:tcPr>
            <w:tcW w:w="7371" w:type="dxa"/>
          </w:tcPr>
          <w:p w:rsidR="00C2436F" w:rsidRPr="000A6D32" w:rsidRDefault="00C2436F" w:rsidP="00CC3510">
            <w:pPr>
              <w:rPr>
                <w:b/>
              </w:rPr>
            </w:pPr>
            <w:r w:rsidRPr="000A6D32">
              <w:rPr>
                <w:b/>
              </w:rPr>
              <w:t>Reportin</w:t>
            </w:r>
            <w:r w:rsidR="000A6D32">
              <w:rPr>
                <w:b/>
              </w:rPr>
              <w:t>g exemptions granted by the TGA</w:t>
            </w:r>
          </w:p>
          <w:p w:rsidR="00C2436F" w:rsidRPr="00DE278F" w:rsidRDefault="00C2436F" w:rsidP="00CC3510">
            <w:r w:rsidRPr="00DE278F">
              <w:t xml:space="preserve">Upon request by the </w:t>
            </w:r>
            <w:r w:rsidR="007C4138" w:rsidRPr="007C4138">
              <w:t>sponsor</w:t>
            </w:r>
            <w:r w:rsidRPr="00DE278F">
              <w:t>, common and well-documented events may be exempted by the TGA from reporting or changed to periodic reporting on a case by case basis.</w:t>
            </w:r>
          </w:p>
        </w:tc>
        <w:tc>
          <w:tcPr>
            <w:tcW w:w="5954" w:type="dxa"/>
          </w:tcPr>
          <w:p w:rsidR="00C2436F" w:rsidRPr="00DE278F" w:rsidRDefault="00C2436F" w:rsidP="00CC3510"/>
        </w:tc>
      </w:tr>
    </w:tbl>
    <w:p w:rsidR="00C2436F" w:rsidRDefault="00C2436F" w:rsidP="00C2436F"/>
    <w:p w:rsidR="00C2436F" w:rsidRDefault="00C2436F" w:rsidP="00C2436F">
      <w:pPr>
        <w:pStyle w:val="Heading3"/>
        <w:sectPr w:rsidR="00C2436F" w:rsidSect="00AC4669">
          <w:headerReference w:type="even" r:id="rId29"/>
          <w:headerReference w:type="default" r:id="rId30"/>
          <w:headerReference w:type="first" r:id="rId31"/>
          <w:pgSz w:w="16838" w:h="11906" w:orient="landscape" w:code="9"/>
          <w:pgMar w:top="1134" w:right="1389" w:bottom="1134" w:left="1440" w:header="907" w:footer="142" w:gutter="0"/>
          <w:cols w:space="720"/>
          <w:docGrid w:linePitch="272"/>
        </w:sectPr>
      </w:pPr>
    </w:p>
    <w:p w:rsidR="00C2436F" w:rsidRPr="001B671A" w:rsidRDefault="00C2436F" w:rsidP="00C2436F">
      <w:pPr>
        <w:pStyle w:val="Heading3"/>
      </w:pPr>
      <w:bookmarkStart w:id="86" w:name="_Toc248898335"/>
      <w:bookmarkStart w:id="87" w:name="_Toc260300957"/>
      <w:bookmarkStart w:id="88" w:name="_Toc293048851"/>
      <w:r w:rsidRPr="001B671A">
        <w:lastRenderedPageBreak/>
        <w:t>Timeframes for submitting adverse event reports to the TGA</w:t>
      </w:r>
      <w:bookmarkEnd w:id="86"/>
      <w:bookmarkEnd w:id="87"/>
      <w:bookmarkEnd w:id="88"/>
    </w:p>
    <w:p w:rsidR="00C2436F" w:rsidRDefault="00C2436F" w:rsidP="001464FE">
      <w:pPr>
        <w:rPr>
          <w:rStyle w:val="ParagraphChar"/>
          <w:rFonts w:eastAsiaTheme="majorEastAsia"/>
        </w:rPr>
      </w:pPr>
      <w:r w:rsidRPr="00E529AE">
        <w:rPr>
          <w:rStyle w:val="ParagraphChar"/>
          <w:rFonts w:eastAsiaTheme="majorEastAsia"/>
        </w:rPr>
        <w:t xml:space="preserve">The reporting requirements are conditions on the inclusion of </w:t>
      </w:r>
      <w:r w:rsidR="007C4138" w:rsidRPr="007C4138">
        <w:rPr>
          <w:rStyle w:val="ParagraphChar"/>
          <w:rFonts w:eastAsiaTheme="majorEastAsia"/>
        </w:rPr>
        <w:t>medical devices</w:t>
      </w:r>
      <w:r w:rsidRPr="00E529AE">
        <w:rPr>
          <w:rStyle w:val="ParagraphChar"/>
          <w:rFonts w:eastAsiaTheme="majorEastAsia"/>
        </w:rPr>
        <w:t xml:space="preserve"> in the ARTG. </w:t>
      </w:r>
      <w:r w:rsidR="000A6D32">
        <w:rPr>
          <w:rStyle w:val="ParagraphChar"/>
          <w:rFonts w:eastAsiaTheme="majorEastAsia"/>
        </w:rPr>
        <w:t xml:space="preserve"> </w:t>
      </w:r>
      <w:r w:rsidRPr="00E529AE">
        <w:rPr>
          <w:rStyle w:val="ParagraphChar"/>
          <w:rFonts w:eastAsiaTheme="majorEastAsia"/>
        </w:rPr>
        <w:t xml:space="preserve">Breaching conditions of inclusion may lead to suspension or cancellation of the entry from the ARTG as well as constituting a criminal </w:t>
      </w:r>
      <w:r w:rsidR="00E5312C" w:rsidRPr="00E529AE">
        <w:rPr>
          <w:rStyle w:val="ParagraphChar"/>
          <w:rFonts w:eastAsiaTheme="majorEastAsia"/>
        </w:rPr>
        <w:t xml:space="preserve">offence </w:t>
      </w:r>
      <w:r w:rsidRPr="00E529AE">
        <w:rPr>
          <w:rStyle w:val="ParagraphChar"/>
          <w:rFonts w:eastAsiaTheme="majorEastAsia"/>
        </w:rPr>
        <w:t xml:space="preserve">and/or </w:t>
      </w:r>
      <w:r w:rsidR="00E5312C">
        <w:rPr>
          <w:rStyle w:val="ParagraphChar"/>
          <w:rFonts w:eastAsiaTheme="majorEastAsia"/>
        </w:rPr>
        <w:t xml:space="preserve">resulting in a </w:t>
      </w:r>
      <w:r w:rsidRPr="00E529AE">
        <w:rPr>
          <w:rStyle w:val="ParagraphChar"/>
          <w:rFonts w:eastAsiaTheme="majorEastAsia"/>
        </w:rPr>
        <w:t>civil</w:t>
      </w:r>
      <w:r w:rsidR="00E5312C">
        <w:rPr>
          <w:rStyle w:val="ParagraphChar"/>
          <w:rFonts w:eastAsiaTheme="majorEastAsia"/>
        </w:rPr>
        <w:t xml:space="preserve"> penalty</w:t>
      </w:r>
      <w:r w:rsidRPr="00E529AE">
        <w:rPr>
          <w:rStyle w:val="ParagraphChar"/>
          <w:rFonts w:eastAsiaTheme="majorEastAsia"/>
        </w:rPr>
        <w:t>.</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76"/>
        <w:gridCol w:w="7762"/>
      </w:tblGrid>
      <w:tr w:rsidR="006C5933" w:rsidTr="00EC7C5C">
        <w:trPr>
          <w:trHeight w:val="1206"/>
        </w:trPr>
        <w:tc>
          <w:tcPr>
            <w:tcW w:w="1276" w:type="dxa"/>
            <w:vAlign w:val="center"/>
          </w:tcPr>
          <w:p w:rsidR="006C5933" w:rsidRDefault="006C5933" w:rsidP="00C11C17">
            <w:r>
              <w:rPr>
                <w:noProof/>
                <w:lang w:eastAsia="en-AU"/>
              </w:rPr>
              <w:drawing>
                <wp:inline distT="0" distB="0" distL="0" distR="0">
                  <wp:extent cx="487681" cy="487681"/>
                  <wp:effectExtent l="19050" t="0" r="7619" b="0"/>
                  <wp:docPr id="326"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32"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tbl>
            <w:tblPr>
              <w:tblW w:w="5000" w:type="pct"/>
              <w:tblCellMar>
                <w:top w:w="57" w:type="dxa"/>
                <w:bottom w:w="57" w:type="dxa"/>
              </w:tblCellMar>
              <w:tblLook w:val="01E0" w:firstRow="1" w:lastRow="1" w:firstColumn="1" w:lastColumn="1" w:noHBand="0" w:noVBand="0"/>
            </w:tblPr>
            <w:tblGrid>
              <w:gridCol w:w="7422"/>
            </w:tblGrid>
            <w:tr w:rsidR="006C5933" w:rsidRPr="00F974E0" w:rsidTr="00EC7C5C">
              <w:trPr>
                <w:cantSplit/>
              </w:trPr>
              <w:tc>
                <w:tcPr>
                  <w:tcW w:w="5000" w:type="pct"/>
                  <w:shd w:val="clear" w:color="auto" w:fill="auto"/>
                </w:tcPr>
                <w:p w:rsidR="006C5933" w:rsidRPr="00F974E0" w:rsidRDefault="006C5933" w:rsidP="00C11C17">
                  <w:pPr>
                    <w:rPr>
                      <w:b/>
                      <w:i/>
                    </w:rPr>
                  </w:pPr>
                  <w:r w:rsidRPr="00F974E0">
                    <w:rPr>
                      <w:b/>
                    </w:rPr>
                    <w:t xml:space="preserve">From the </w:t>
                  </w:r>
                  <w:r w:rsidR="00F55B1E" w:rsidRPr="00F55B1E">
                    <w:rPr>
                      <w:b/>
                      <w:i/>
                    </w:rPr>
                    <w:t>Therapeutic Goods Act 1989</w:t>
                  </w:r>
                  <w:r w:rsidRPr="00F974E0">
                    <w:rPr>
                      <w:b/>
                      <w:i/>
                    </w:rPr>
                    <w:t>…</w:t>
                  </w:r>
                </w:p>
              </w:tc>
            </w:tr>
            <w:tr w:rsidR="006C5933" w:rsidRPr="000277E6" w:rsidTr="00EC7C5C">
              <w:trPr>
                <w:cantSplit/>
              </w:trPr>
              <w:tc>
                <w:tcPr>
                  <w:tcW w:w="5000" w:type="pct"/>
                  <w:shd w:val="clear" w:color="auto" w:fill="auto"/>
                </w:tcPr>
                <w:p w:rsidR="006C5933" w:rsidRPr="00F974E0" w:rsidRDefault="006C5933" w:rsidP="00C11C17">
                  <w:pPr>
                    <w:tabs>
                      <w:tab w:val="right" w:leader="dot" w:pos="9628"/>
                    </w:tabs>
                    <w:spacing w:before="40" w:after="40"/>
                    <w:ind w:left="1134" w:hanging="1134"/>
                    <w:rPr>
                      <w:b/>
                      <w:bCs/>
                    </w:rPr>
                  </w:pPr>
                  <w:r w:rsidRPr="00F974E0">
                    <w:rPr>
                      <w:b/>
                      <w:bCs/>
                    </w:rPr>
                    <w:t>5.7</w:t>
                  </w:r>
                  <w:r w:rsidRPr="00F974E0">
                    <w:rPr>
                      <w:b/>
                      <w:bCs/>
                    </w:rPr>
                    <w:tab/>
                    <w:t xml:space="preserve">Conditions applying automatically — period for giving information about adverse events </w:t>
                  </w:r>
                  <w:proofErr w:type="spellStart"/>
                  <w:r w:rsidRPr="00F974E0">
                    <w:rPr>
                      <w:b/>
                      <w:bCs/>
                    </w:rPr>
                    <w:t>etc</w:t>
                  </w:r>
                  <w:proofErr w:type="spellEnd"/>
                  <w:r w:rsidRPr="00F974E0">
                    <w:rPr>
                      <w:b/>
                      <w:bCs/>
                    </w:rPr>
                    <w:t xml:space="preserve"> (Act s 41FN)</w:t>
                  </w:r>
                </w:p>
                <w:p w:rsidR="006C5933" w:rsidRDefault="006C5933" w:rsidP="00C11C17">
                  <w:pPr>
                    <w:spacing w:before="40" w:after="40"/>
                    <w:ind w:left="1134"/>
                  </w:pPr>
                  <w:r>
                    <w:t xml:space="preserve">For paragraph 41FN (3) (d) of the Act, the period in which a person in relation to whom a </w:t>
                  </w:r>
                  <w:r w:rsidR="008E5844" w:rsidRPr="008E5844">
                    <w:t>kind of</w:t>
                  </w:r>
                  <w:r w:rsidR="00C87F54" w:rsidRPr="00C87F54">
                    <w:rPr>
                      <w:smallCaps/>
                    </w:rPr>
                    <w:t xml:space="preserve"> </w:t>
                  </w:r>
                  <w:r w:rsidR="007C4138" w:rsidRPr="007C4138">
                    <w:t>medical device</w:t>
                  </w:r>
                  <w:r>
                    <w:t xml:space="preserve"> is included in the Register must give information of a kind mentioned in subsection 41MP (2) of the Act to the Secretary is:</w:t>
                  </w:r>
                </w:p>
                <w:p w:rsidR="006C5933" w:rsidRDefault="006C5933" w:rsidP="001855BF">
                  <w:pPr>
                    <w:numPr>
                      <w:ilvl w:val="4"/>
                      <w:numId w:val="92"/>
                    </w:numPr>
                    <w:spacing w:after="0" w:line="240" w:lineRule="auto"/>
                  </w:pPr>
                  <w:r>
                    <w:t>if the information relates to an event or other occurrence that represents a serious threat to public health — 48 hours after the person becomes aware of the event or occurrence; and</w:t>
                  </w:r>
                </w:p>
                <w:p w:rsidR="006C5933" w:rsidRDefault="006C5933" w:rsidP="001855BF">
                  <w:pPr>
                    <w:numPr>
                      <w:ilvl w:val="4"/>
                      <w:numId w:val="92"/>
                    </w:numPr>
                    <w:spacing w:after="0" w:line="240" w:lineRule="auto"/>
                  </w:pPr>
                  <w:r>
                    <w:t>if the information relates to an event or other occurrence that led to the death, or a serious deterioration in the state of health, of a patient, a user of the device, or another person — 10 days after the person becomes aware of the event or occurrence; and</w:t>
                  </w:r>
                </w:p>
                <w:p w:rsidR="006C5933" w:rsidRDefault="006C5933" w:rsidP="001855BF">
                  <w:pPr>
                    <w:numPr>
                      <w:ilvl w:val="4"/>
                      <w:numId w:val="92"/>
                    </w:numPr>
                    <w:spacing w:after="0" w:line="240" w:lineRule="auto"/>
                  </w:pPr>
                  <w:r>
                    <w:t>if the information relates to an event or other occurrence a recurrence of which might lead to the death, or a serious deterioration in the state of health, of a patient, a user of the device, or another person — 30 days after the person becomes aware of the event or occurrence.</w:t>
                  </w:r>
                </w:p>
                <w:p w:rsidR="006C5933" w:rsidRPr="000277E6" w:rsidRDefault="006C5933" w:rsidP="00C11C17"/>
              </w:tc>
            </w:tr>
          </w:tbl>
          <w:p w:rsidR="006C5933" w:rsidRPr="008C1623" w:rsidRDefault="006C5933" w:rsidP="00C11C17">
            <w:pPr>
              <w:rPr>
                <w:b/>
              </w:rPr>
            </w:pPr>
          </w:p>
        </w:tc>
      </w:tr>
    </w:tbl>
    <w:p w:rsidR="00C2436F" w:rsidRDefault="00C2436F" w:rsidP="00C2436F"/>
    <w:p w:rsidR="00C2436F" w:rsidRDefault="00C2436F" w:rsidP="00C2436F"/>
    <w:p w:rsidR="00C2436F" w:rsidRPr="001B671A" w:rsidRDefault="00C2436F" w:rsidP="00C2436F">
      <w:pPr>
        <w:pStyle w:val="Heading3"/>
      </w:pPr>
      <w:bookmarkStart w:id="89" w:name="_Toc248898336"/>
      <w:bookmarkStart w:id="90" w:name="_Toc260300958"/>
      <w:bookmarkStart w:id="91" w:name="_Toc293048852"/>
      <w:r w:rsidRPr="001B671A">
        <w:t>Details to be included in an adverse event report</w:t>
      </w:r>
      <w:bookmarkEnd w:id="89"/>
      <w:bookmarkEnd w:id="90"/>
      <w:bookmarkEnd w:id="91"/>
    </w:p>
    <w:p w:rsidR="00C2436F" w:rsidRPr="00E529AE" w:rsidRDefault="00C2436F" w:rsidP="001464FE">
      <w:pPr>
        <w:rPr>
          <w:rStyle w:val="ParagraphChar"/>
          <w:rFonts w:eastAsiaTheme="majorEastAsia"/>
        </w:rPr>
      </w:pPr>
      <w:r w:rsidRPr="00E529AE">
        <w:rPr>
          <w:rStyle w:val="ParagraphChar"/>
          <w:rFonts w:eastAsiaTheme="majorEastAsia"/>
        </w:rPr>
        <w:t>There are two report forms available on the TGA website:</w:t>
      </w:r>
    </w:p>
    <w:p w:rsidR="00C2436F" w:rsidRPr="00E529AE" w:rsidRDefault="00467EE4" w:rsidP="0061044C">
      <w:pPr>
        <w:pStyle w:val="ListBullet"/>
        <w:rPr>
          <w:rStyle w:val="ParagraphChar"/>
          <w:rFonts w:eastAsiaTheme="majorEastAsia"/>
        </w:rPr>
      </w:pPr>
      <w:r w:rsidRPr="003C5F14">
        <w:rPr>
          <w:rStyle w:val="ParagraphChar"/>
          <w:rFonts w:eastAsiaTheme="majorEastAsia"/>
        </w:rPr>
        <w:t>Medical device</w:t>
      </w:r>
      <w:r w:rsidR="00C2436F" w:rsidRPr="003C5F14">
        <w:rPr>
          <w:rStyle w:val="ParagraphChar"/>
          <w:rFonts w:eastAsiaTheme="majorEastAsia"/>
        </w:rPr>
        <w:t xml:space="preserve"> ad</w:t>
      </w:r>
      <w:r w:rsidR="00C2436F" w:rsidRPr="00E529AE">
        <w:rPr>
          <w:rStyle w:val="ParagraphChar"/>
          <w:rFonts w:eastAsiaTheme="majorEastAsia"/>
        </w:rPr>
        <w:t xml:space="preserve">verse event reporting by </w:t>
      </w:r>
      <w:r w:rsidR="007C4138" w:rsidRPr="007C4138">
        <w:rPr>
          <w:rStyle w:val="ParagraphChar"/>
          <w:rFonts w:eastAsiaTheme="majorEastAsia"/>
        </w:rPr>
        <w:t>medical device</w:t>
      </w:r>
      <w:r w:rsidR="00C2436F" w:rsidRPr="00E529AE">
        <w:rPr>
          <w:rStyle w:val="ParagraphChar"/>
          <w:rFonts w:eastAsiaTheme="majorEastAsia"/>
        </w:rPr>
        <w:t xml:space="preserve"> users</w:t>
      </w:r>
      <w:r w:rsidR="000A6D32">
        <w:rPr>
          <w:rStyle w:val="ParagraphChar"/>
          <w:rFonts w:eastAsiaTheme="majorEastAsia"/>
        </w:rPr>
        <w:t>—</w:t>
      </w:r>
      <w:r w:rsidR="00C2436F" w:rsidRPr="00E529AE">
        <w:rPr>
          <w:rStyle w:val="ParagraphChar"/>
          <w:rFonts w:eastAsiaTheme="majorEastAsia"/>
        </w:rPr>
        <w:t xml:space="preserve">for use by </w:t>
      </w:r>
      <w:r w:rsidR="007C4138" w:rsidRPr="007C4138">
        <w:rPr>
          <w:rStyle w:val="ParagraphChar"/>
          <w:rFonts w:eastAsiaTheme="majorEastAsia"/>
        </w:rPr>
        <w:t>medical device</w:t>
      </w:r>
      <w:r w:rsidR="00C2436F" w:rsidRPr="00E529AE">
        <w:rPr>
          <w:rStyle w:val="ParagraphChar"/>
          <w:rFonts w:eastAsiaTheme="majorEastAsia"/>
        </w:rPr>
        <w:t xml:space="preserve"> users (clinicians, patients or their relatives, </w:t>
      </w:r>
      <w:proofErr w:type="spellStart"/>
      <w:r w:rsidR="00C2436F" w:rsidRPr="00E529AE">
        <w:rPr>
          <w:rStyle w:val="ParagraphChar"/>
          <w:rFonts w:eastAsiaTheme="majorEastAsia"/>
        </w:rPr>
        <w:t>etc</w:t>
      </w:r>
      <w:proofErr w:type="spellEnd"/>
      <w:r w:rsidR="00C2436F" w:rsidRPr="00E529AE">
        <w:rPr>
          <w:rStyle w:val="ParagraphChar"/>
          <w:rFonts w:eastAsiaTheme="majorEastAsia"/>
        </w:rPr>
        <w:t xml:space="preserve">) to report any suspected problems with a </w:t>
      </w:r>
      <w:r w:rsidR="007C4138" w:rsidRPr="007C4138">
        <w:rPr>
          <w:rStyle w:val="ParagraphChar"/>
          <w:rFonts w:eastAsiaTheme="majorEastAsia"/>
        </w:rPr>
        <w:t>medical device</w:t>
      </w:r>
      <w:r w:rsidR="00C2436F" w:rsidRPr="00E529AE">
        <w:rPr>
          <w:rStyle w:val="ParagraphChar"/>
          <w:rFonts w:eastAsiaTheme="majorEastAsia"/>
        </w:rPr>
        <w:t xml:space="preserve"> </w:t>
      </w:r>
      <w:r w:rsidR="00C2436F">
        <w:rPr>
          <w:rStyle w:val="ParagraphChar"/>
          <w:rFonts w:eastAsiaTheme="majorEastAsia"/>
        </w:rPr>
        <w:t>that</w:t>
      </w:r>
      <w:r w:rsidR="00C2436F" w:rsidRPr="00E529AE">
        <w:rPr>
          <w:rStyle w:val="ParagraphChar"/>
          <w:rFonts w:eastAsiaTheme="majorEastAsia"/>
        </w:rPr>
        <w:t xml:space="preserve"> has or may present a health hazard. </w:t>
      </w:r>
      <w:r w:rsidR="000A6D32">
        <w:rPr>
          <w:rStyle w:val="ParagraphChar"/>
          <w:rFonts w:eastAsiaTheme="majorEastAsia"/>
        </w:rPr>
        <w:t xml:space="preserve"> </w:t>
      </w:r>
      <w:r w:rsidR="00C2436F" w:rsidRPr="00E529AE">
        <w:rPr>
          <w:rStyle w:val="ParagraphChar"/>
          <w:rFonts w:eastAsiaTheme="majorEastAsia"/>
        </w:rPr>
        <w:t xml:space="preserve">Typical problems include deficiencies in labelling, </w:t>
      </w:r>
      <w:r w:rsidR="00C2436F" w:rsidRPr="00254DF9">
        <w:rPr>
          <w:rStyle w:val="ParagraphChar"/>
          <w:rFonts w:eastAsiaTheme="majorEastAsia"/>
          <w:i/>
          <w:iCs/>
        </w:rPr>
        <w:t>Instructions for Use</w:t>
      </w:r>
      <w:r w:rsidR="00C2436F" w:rsidRPr="00E529AE">
        <w:rPr>
          <w:rStyle w:val="ParagraphChar"/>
          <w:rFonts w:eastAsiaTheme="majorEastAsia"/>
        </w:rPr>
        <w:t xml:space="preserve"> or packaging, defective components, performance failures, poor constru</w:t>
      </w:r>
      <w:r w:rsidR="00C2436F">
        <w:rPr>
          <w:rStyle w:val="ParagraphChar"/>
          <w:rFonts w:eastAsiaTheme="majorEastAsia"/>
        </w:rPr>
        <w:t>ction or design</w:t>
      </w:r>
    </w:p>
    <w:p w:rsidR="00C2436F" w:rsidRPr="00E529AE" w:rsidRDefault="00467EE4" w:rsidP="0061044C">
      <w:pPr>
        <w:pStyle w:val="ListBullet"/>
        <w:rPr>
          <w:rStyle w:val="ParagraphChar"/>
          <w:rFonts w:eastAsiaTheme="majorEastAsia"/>
        </w:rPr>
      </w:pPr>
      <w:r w:rsidRPr="003C5F14">
        <w:rPr>
          <w:rStyle w:val="ParagraphChar"/>
          <w:rFonts w:eastAsiaTheme="majorEastAsia"/>
        </w:rPr>
        <w:t>Medical device</w:t>
      </w:r>
      <w:r w:rsidR="00C2436F" w:rsidRPr="003C5F14">
        <w:rPr>
          <w:rStyle w:val="ParagraphChar"/>
          <w:rFonts w:eastAsiaTheme="majorEastAsia"/>
        </w:rPr>
        <w:t xml:space="preserve"> ad</w:t>
      </w:r>
      <w:r w:rsidR="00C2436F" w:rsidRPr="00E529AE">
        <w:rPr>
          <w:rStyle w:val="ParagraphChar"/>
          <w:rFonts w:eastAsiaTheme="majorEastAsia"/>
        </w:rPr>
        <w:t xml:space="preserve">verse event reporting by </w:t>
      </w:r>
      <w:r w:rsidR="007C4138" w:rsidRPr="007C4138">
        <w:rPr>
          <w:rStyle w:val="ParagraphChar"/>
          <w:rFonts w:eastAsiaTheme="majorEastAsia"/>
        </w:rPr>
        <w:t>medical device</w:t>
      </w:r>
      <w:r w:rsidR="00C2436F" w:rsidRPr="00E529AE">
        <w:rPr>
          <w:rStyle w:val="ParagraphChar"/>
          <w:rFonts w:eastAsiaTheme="majorEastAsia"/>
        </w:rPr>
        <w:t xml:space="preserve"> </w:t>
      </w:r>
      <w:r w:rsidR="007C4138" w:rsidRPr="007C4138">
        <w:rPr>
          <w:rStyle w:val="ParagraphChar"/>
          <w:rFonts w:eastAsiaTheme="majorEastAsia"/>
        </w:rPr>
        <w:t>manufacturer</w:t>
      </w:r>
      <w:r w:rsidR="00CA6AB0">
        <w:rPr>
          <w:rStyle w:val="ParagraphChar"/>
          <w:rFonts w:eastAsiaTheme="majorEastAsia"/>
        </w:rPr>
        <w:t xml:space="preserve">s </w:t>
      </w:r>
      <w:r w:rsidR="00C2436F" w:rsidRPr="00E529AE">
        <w:rPr>
          <w:rStyle w:val="ParagraphChar"/>
          <w:rFonts w:eastAsiaTheme="majorEastAsia"/>
        </w:rPr>
        <w:t xml:space="preserve">and </w:t>
      </w:r>
      <w:r w:rsidR="007C4138" w:rsidRPr="007C4138">
        <w:rPr>
          <w:rStyle w:val="ParagraphChar"/>
          <w:rFonts w:eastAsiaTheme="majorEastAsia"/>
        </w:rPr>
        <w:t>sponsor</w:t>
      </w:r>
      <w:r w:rsidR="00CA6AB0">
        <w:rPr>
          <w:rStyle w:val="ParagraphChar"/>
          <w:rFonts w:eastAsiaTheme="majorEastAsia"/>
        </w:rPr>
        <w:t>s—</w:t>
      </w:r>
      <w:r w:rsidR="00C2436F" w:rsidRPr="00E529AE">
        <w:rPr>
          <w:rStyle w:val="ParagraphChar"/>
          <w:rFonts w:eastAsiaTheme="majorEastAsia"/>
        </w:rPr>
        <w:t xml:space="preserve">to be used by </w:t>
      </w:r>
      <w:r w:rsidR="007C4138" w:rsidRPr="007C4138">
        <w:rPr>
          <w:rStyle w:val="ParagraphChar"/>
          <w:rFonts w:eastAsiaTheme="majorEastAsia"/>
        </w:rPr>
        <w:t>medical device</w:t>
      </w:r>
      <w:r w:rsidR="00C2436F" w:rsidRPr="00E529AE">
        <w:rPr>
          <w:rStyle w:val="ParagraphChar"/>
          <w:rFonts w:eastAsiaTheme="majorEastAsia"/>
        </w:rPr>
        <w:t xml:space="preserve"> </w:t>
      </w:r>
      <w:r w:rsidR="007C4138" w:rsidRPr="007C4138">
        <w:rPr>
          <w:rStyle w:val="ParagraphChar"/>
          <w:rFonts w:eastAsiaTheme="majorEastAsia"/>
        </w:rPr>
        <w:t>sponsor</w:t>
      </w:r>
      <w:r w:rsidR="008E5844" w:rsidRPr="008E5844">
        <w:rPr>
          <w:rStyle w:val="ParagraphChar"/>
          <w:rFonts w:eastAsiaTheme="majorEastAsia"/>
        </w:rPr>
        <w:t>s</w:t>
      </w:r>
      <w:r w:rsidR="00C2436F" w:rsidRPr="00E529AE">
        <w:rPr>
          <w:rStyle w:val="ParagraphChar"/>
          <w:rFonts w:eastAsiaTheme="majorEastAsia"/>
        </w:rPr>
        <w:t xml:space="preserve">, </w:t>
      </w:r>
      <w:r w:rsidR="007C4138" w:rsidRPr="007C4138">
        <w:rPr>
          <w:rStyle w:val="ParagraphChar"/>
          <w:rFonts w:eastAsiaTheme="majorEastAsia"/>
        </w:rPr>
        <w:t>manufacturer</w:t>
      </w:r>
      <w:r w:rsidR="00CA6AB0">
        <w:rPr>
          <w:rStyle w:val="ParagraphChar"/>
          <w:rFonts w:eastAsiaTheme="majorEastAsia"/>
        </w:rPr>
        <w:t xml:space="preserve">s </w:t>
      </w:r>
      <w:r w:rsidR="00C2436F" w:rsidRPr="00E529AE">
        <w:rPr>
          <w:rStyle w:val="ParagraphChar"/>
          <w:rFonts w:eastAsiaTheme="majorEastAsia"/>
        </w:rPr>
        <w:t xml:space="preserve">or their authorised representatives for mandatory reporting of adverse events associated with a </w:t>
      </w:r>
      <w:r w:rsidR="007C4138" w:rsidRPr="007C4138">
        <w:rPr>
          <w:rStyle w:val="ParagraphChar"/>
          <w:rFonts w:eastAsiaTheme="majorEastAsia"/>
        </w:rPr>
        <w:t>medical device</w:t>
      </w:r>
    </w:p>
    <w:p w:rsidR="00C2436F" w:rsidRPr="00E529AE" w:rsidRDefault="00C2436F" w:rsidP="001464FE">
      <w:pPr>
        <w:rPr>
          <w:rStyle w:val="ParagraphChar"/>
          <w:rFonts w:eastAsiaTheme="majorEastAsia"/>
        </w:rPr>
      </w:pPr>
      <w:r w:rsidRPr="00E529AE">
        <w:rPr>
          <w:rStyle w:val="ParagraphChar"/>
          <w:rFonts w:eastAsiaTheme="majorEastAsia"/>
        </w:rPr>
        <w:t xml:space="preserve">The report should not be unduly delayed if the information is incomplete. It is important to get this process underway as additional information can always be provided later. It may also include a statement to the effect that the report is made by the </w:t>
      </w:r>
      <w:r w:rsidR="007C4138" w:rsidRPr="007C4138">
        <w:rPr>
          <w:rStyle w:val="ParagraphChar"/>
          <w:rFonts w:eastAsiaTheme="majorEastAsia"/>
        </w:rPr>
        <w:t>manufacturer</w:t>
      </w:r>
      <w:r w:rsidRPr="00E529AE">
        <w:rPr>
          <w:rStyle w:val="ParagraphChar"/>
          <w:rFonts w:eastAsiaTheme="majorEastAsia"/>
        </w:rPr>
        <w:t xml:space="preserve"> and </w:t>
      </w:r>
      <w:r w:rsidR="007C4138" w:rsidRPr="007C4138">
        <w:rPr>
          <w:rStyle w:val="ParagraphChar"/>
          <w:rFonts w:eastAsiaTheme="majorEastAsia"/>
        </w:rPr>
        <w:t>sponsor</w:t>
      </w:r>
      <w:r w:rsidRPr="00E529AE">
        <w:rPr>
          <w:rStyle w:val="ParagraphChar"/>
          <w:rFonts w:eastAsiaTheme="majorEastAsia"/>
        </w:rPr>
        <w:t xml:space="preserve"> without prejudice and does not imply any admission of liability for the incident or its consequences.</w:t>
      </w:r>
    </w:p>
    <w:p w:rsidR="00C2436F" w:rsidRPr="00E529AE" w:rsidRDefault="00C2436F" w:rsidP="001464FE">
      <w:pPr>
        <w:rPr>
          <w:rStyle w:val="ParagraphChar"/>
          <w:rFonts w:eastAsiaTheme="majorEastAsia"/>
        </w:rPr>
      </w:pPr>
      <w:r>
        <w:rPr>
          <w:rStyle w:val="ParagraphChar"/>
          <w:rFonts w:eastAsiaTheme="majorEastAsia"/>
        </w:rPr>
        <w:br w:type="page"/>
      </w:r>
      <w:r w:rsidRPr="00E529AE">
        <w:rPr>
          <w:rStyle w:val="ParagraphChar"/>
          <w:rFonts w:eastAsiaTheme="majorEastAsia"/>
        </w:rPr>
        <w:lastRenderedPageBreak/>
        <w:t>If a person is not able to access the forms on the TGA website, they should ensure that the report includes the following details:</w:t>
      </w:r>
    </w:p>
    <w:p w:rsidR="00C2436F" w:rsidRPr="00E529AE" w:rsidRDefault="00C2436F" w:rsidP="0061044C">
      <w:pPr>
        <w:pStyle w:val="ListBullet"/>
        <w:rPr>
          <w:rStyle w:val="ParagraphChar"/>
          <w:rFonts w:eastAsiaTheme="majorEastAsia"/>
        </w:rPr>
      </w:pPr>
      <w:r w:rsidRPr="00E529AE">
        <w:rPr>
          <w:rStyle w:val="ParagraphChar"/>
          <w:rFonts w:eastAsiaTheme="majorEastAsia"/>
        </w:rPr>
        <w:t xml:space="preserve">the </w:t>
      </w:r>
      <w:r w:rsidR="007C4138" w:rsidRPr="007C4138">
        <w:rPr>
          <w:rStyle w:val="ParagraphChar"/>
          <w:rFonts w:eastAsiaTheme="majorEastAsia"/>
        </w:rPr>
        <w:t>sponsor</w:t>
      </w:r>
      <w:r w:rsidRPr="00E529AE">
        <w:rPr>
          <w:rStyle w:val="ParagraphChar"/>
          <w:rFonts w:eastAsiaTheme="majorEastAsia"/>
        </w:rPr>
        <w:t>'s:</w:t>
      </w:r>
    </w:p>
    <w:p w:rsidR="00C2436F" w:rsidRPr="00E529AE" w:rsidRDefault="00C2436F" w:rsidP="0061044C">
      <w:pPr>
        <w:pStyle w:val="ListBullet2"/>
        <w:rPr>
          <w:rStyle w:val="ParagraphChar"/>
          <w:rFonts w:eastAsiaTheme="majorEastAsia"/>
        </w:rPr>
      </w:pPr>
      <w:r w:rsidRPr="00E529AE">
        <w:rPr>
          <w:rStyle w:val="ParagraphChar"/>
          <w:rFonts w:eastAsiaTheme="majorEastAsia"/>
        </w:rPr>
        <w:t xml:space="preserve">name </w:t>
      </w:r>
    </w:p>
    <w:p w:rsidR="00C2436F" w:rsidRPr="00E529AE" w:rsidRDefault="00C2436F" w:rsidP="0061044C">
      <w:pPr>
        <w:pStyle w:val="ListBullet2"/>
        <w:rPr>
          <w:rStyle w:val="ParagraphChar"/>
          <w:rFonts w:eastAsiaTheme="majorEastAsia"/>
        </w:rPr>
      </w:pPr>
      <w:r w:rsidRPr="00E529AE">
        <w:rPr>
          <w:rStyle w:val="ParagraphChar"/>
          <w:rFonts w:eastAsiaTheme="majorEastAsia"/>
        </w:rPr>
        <w:t>address</w:t>
      </w:r>
    </w:p>
    <w:p w:rsidR="00C2436F" w:rsidRPr="00E529AE" w:rsidRDefault="00C2436F" w:rsidP="0061044C">
      <w:pPr>
        <w:pStyle w:val="ListBullet2"/>
        <w:rPr>
          <w:rStyle w:val="ParagraphChar"/>
          <w:rFonts w:eastAsiaTheme="majorEastAsia"/>
        </w:rPr>
      </w:pPr>
      <w:r w:rsidRPr="00E529AE">
        <w:rPr>
          <w:rStyle w:val="ParagraphChar"/>
          <w:rFonts w:eastAsiaTheme="majorEastAsia"/>
        </w:rPr>
        <w:t>contact person</w:t>
      </w:r>
    </w:p>
    <w:p w:rsidR="00C2436F" w:rsidRPr="00E529AE" w:rsidRDefault="00C2436F" w:rsidP="0061044C">
      <w:pPr>
        <w:pStyle w:val="ListBullet2"/>
        <w:rPr>
          <w:rStyle w:val="ParagraphChar"/>
          <w:rFonts w:eastAsiaTheme="majorEastAsia"/>
        </w:rPr>
      </w:pPr>
      <w:r w:rsidRPr="00E529AE">
        <w:rPr>
          <w:rStyle w:val="ParagraphChar"/>
          <w:rFonts w:eastAsiaTheme="majorEastAsia"/>
        </w:rPr>
        <w:t>telephone number</w:t>
      </w:r>
    </w:p>
    <w:p w:rsidR="00C2436F" w:rsidRPr="00E529AE" w:rsidRDefault="00C2436F" w:rsidP="0061044C">
      <w:pPr>
        <w:pStyle w:val="ListBullet2"/>
        <w:rPr>
          <w:rStyle w:val="ParagraphChar"/>
          <w:rFonts w:eastAsiaTheme="majorEastAsia"/>
        </w:rPr>
      </w:pPr>
      <w:r w:rsidRPr="00E529AE">
        <w:rPr>
          <w:rStyle w:val="ParagraphChar"/>
          <w:rFonts w:eastAsiaTheme="majorEastAsia"/>
        </w:rPr>
        <w:t>fax number</w:t>
      </w:r>
    </w:p>
    <w:p w:rsidR="00C2436F" w:rsidRPr="00E529AE" w:rsidRDefault="00C2436F" w:rsidP="0061044C">
      <w:pPr>
        <w:pStyle w:val="ListBullet"/>
        <w:rPr>
          <w:rStyle w:val="ParagraphChar"/>
          <w:rFonts w:eastAsiaTheme="majorEastAsia"/>
        </w:rPr>
      </w:pPr>
      <w:r w:rsidRPr="00E529AE">
        <w:rPr>
          <w:rStyle w:val="ParagraphChar"/>
          <w:rFonts w:eastAsiaTheme="majorEastAsia"/>
        </w:rPr>
        <w:t>the date when the incident came to the knowledge of the:</w:t>
      </w:r>
    </w:p>
    <w:p w:rsidR="00C2436F" w:rsidRPr="00E529AE" w:rsidRDefault="007C4138" w:rsidP="0061044C">
      <w:pPr>
        <w:pStyle w:val="ListBullet2"/>
        <w:rPr>
          <w:rStyle w:val="ParagraphChar"/>
          <w:rFonts w:eastAsiaTheme="majorEastAsia"/>
        </w:rPr>
      </w:pPr>
      <w:r w:rsidRPr="007C4138">
        <w:rPr>
          <w:rStyle w:val="ParagraphChar"/>
          <w:rFonts w:eastAsiaTheme="majorEastAsia"/>
        </w:rPr>
        <w:t>manufacturer</w:t>
      </w:r>
      <w:r w:rsidR="00C2436F" w:rsidRPr="00E529AE">
        <w:rPr>
          <w:rStyle w:val="ParagraphChar"/>
          <w:rFonts w:eastAsiaTheme="majorEastAsia"/>
        </w:rPr>
        <w:t xml:space="preserve"> </w:t>
      </w:r>
    </w:p>
    <w:p w:rsidR="00C2436F" w:rsidRPr="00E529AE" w:rsidRDefault="007C4138" w:rsidP="0061044C">
      <w:pPr>
        <w:pStyle w:val="ListBullet2"/>
        <w:rPr>
          <w:rStyle w:val="ParagraphChar"/>
          <w:rFonts w:eastAsiaTheme="majorEastAsia"/>
        </w:rPr>
      </w:pPr>
      <w:r w:rsidRPr="007C4138">
        <w:rPr>
          <w:rStyle w:val="ParagraphChar"/>
          <w:rFonts w:eastAsiaTheme="majorEastAsia"/>
        </w:rPr>
        <w:t>sponsor</w:t>
      </w:r>
    </w:p>
    <w:p w:rsidR="00C2436F" w:rsidRPr="00E529AE" w:rsidRDefault="00C2436F" w:rsidP="0061044C">
      <w:pPr>
        <w:pStyle w:val="ListBullet"/>
        <w:rPr>
          <w:rStyle w:val="ParagraphChar"/>
          <w:rFonts w:eastAsiaTheme="majorEastAsia"/>
        </w:rPr>
      </w:pPr>
      <w:r w:rsidRPr="00E529AE">
        <w:rPr>
          <w:rStyle w:val="ParagraphChar"/>
          <w:rFonts w:eastAsiaTheme="majorEastAsia"/>
        </w:rPr>
        <w:t>information about the device including the:</w:t>
      </w:r>
    </w:p>
    <w:p w:rsidR="00C2436F" w:rsidRPr="00E529AE" w:rsidRDefault="00C87F54" w:rsidP="0061044C">
      <w:pPr>
        <w:pStyle w:val="ListBullet2"/>
        <w:rPr>
          <w:rStyle w:val="ParagraphChar"/>
          <w:rFonts w:eastAsiaTheme="majorEastAsia"/>
        </w:rPr>
      </w:pPr>
      <w:r w:rsidRPr="003C5F14">
        <w:rPr>
          <w:rStyle w:val="ParagraphChar"/>
          <w:rFonts w:eastAsiaTheme="majorEastAsia"/>
        </w:rPr>
        <w:t xml:space="preserve">kind of </w:t>
      </w:r>
      <w:r w:rsidR="007C4138" w:rsidRPr="003C5F14">
        <w:rPr>
          <w:rStyle w:val="ParagraphChar"/>
          <w:rFonts w:eastAsiaTheme="majorEastAsia"/>
        </w:rPr>
        <w:t>me</w:t>
      </w:r>
      <w:r w:rsidR="007C4138" w:rsidRPr="007C4138">
        <w:rPr>
          <w:rStyle w:val="ParagraphChar"/>
          <w:rFonts w:eastAsiaTheme="majorEastAsia"/>
        </w:rPr>
        <w:t>dical device</w:t>
      </w:r>
    </w:p>
    <w:p w:rsidR="00C2436F" w:rsidRPr="00E529AE" w:rsidRDefault="00C2436F" w:rsidP="0061044C">
      <w:pPr>
        <w:pStyle w:val="ListBullet2"/>
        <w:rPr>
          <w:rStyle w:val="ParagraphChar"/>
          <w:rFonts w:eastAsiaTheme="majorEastAsia"/>
        </w:rPr>
      </w:pPr>
      <w:r w:rsidRPr="00E529AE">
        <w:rPr>
          <w:rStyle w:val="ParagraphChar"/>
          <w:rFonts w:eastAsiaTheme="majorEastAsia"/>
        </w:rPr>
        <w:t>commercial name</w:t>
      </w:r>
    </w:p>
    <w:p w:rsidR="00C2436F" w:rsidRPr="00E529AE" w:rsidRDefault="00C2436F" w:rsidP="0061044C">
      <w:pPr>
        <w:pStyle w:val="ListBullet2"/>
        <w:rPr>
          <w:rStyle w:val="ParagraphChar"/>
          <w:rFonts w:eastAsiaTheme="majorEastAsia"/>
        </w:rPr>
      </w:pPr>
      <w:r w:rsidRPr="00E529AE">
        <w:rPr>
          <w:rStyle w:val="ParagraphChar"/>
          <w:rFonts w:eastAsiaTheme="majorEastAsia"/>
        </w:rPr>
        <w:t xml:space="preserve">catalogue number </w:t>
      </w:r>
    </w:p>
    <w:p w:rsidR="00C2436F" w:rsidRPr="00E529AE" w:rsidRDefault="00C2436F" w:rsidP="0061044C">
      <w:pPr>
        <w:pStyle w:val="ListBullet2"/>
        <w:rPr>
          <w:rStyle w:val="ParagraphChar"/>
          <w:rFonts w:eastAsiaTheme="majorEastAsia"/>
        </w:rPr>
      </w:pPr>
      <w:r w:rsidRPr="00E529AE">
        <w:rPr>
          <w:rStyle w:val="ParagraphChar"/>
          <w:rFonts w:eastAsiaTheme="majorEastAsia"/>
        </w:rPr>
        <w:t>ARTG number</w:t>
      </w:r>
    </w:p>
    <w:p w:rsidR="00C2436F" w:rsidRPr="00E529AE" w:rsidRDefault="00C2436F" w:rsidP="0061044C">
      <w:pPr>
        <w:pStyle w:val="ListBullet2"/>
        <w:rPr>
          <w:rStyle w:val="ParagraphChar"/>
          <w:rFonts w:eastAsiaTheme="majorEastAsia"/>
        </w:rPr>
      </w:pPr>
      <w:r w:rsidRPr="00E529AE">
        <w:rPr>
          <w:rStyle w:val="ParagraphChar"/>
          <w:rFonts w:eastAsiaTheme="majorEastAsia"/>
        </w:rPr>
        <w:t>model number</w:t>
      </w:r>
    </w:p>
    <w:p w:rsidR="00C2436F" w:rsidRPr="00E529AE" w:rsidRDefault="00C2436F" w:rsidP="0061044C">
      <w:pPr>
        <w:pStyle w:val="ListBullet2"/>
        <w:rPr>
          <w:rStyle w:val="ParagraphChar"/>
          <w:rFonts w:eastAsiaTheme="majorEastAsia"/>
        </w:rPr>
      </w:pPr>
      <w:r w:rsidRPr="00E529AE">
        <w:rPr>
          <w:rStyle w:val="ParagraphChar"/>
          <w:rFonts w:eastAsiaTheme="majorEastAsia"/>
        </w:rPr>
        <w:t>serial number</w:t>
      </w:r>
    </w:p>
    <w:p w:rsidR="00C2436F" w:rsidRPr="00E529AE" w:rsidRDefault="00C2436F" w:rsidP="0061044C">
      <w:pPr>
        <w:pStyle w:val="ListBullet2"/>
        <w:rPr>
          <w:rStyle w:val="ParagraphChar"/>
          <w:rFonts w:eastAsiaTheme="majorEastAsia"/>
        </w:rPr>
      </w:pPr>
      <w:r w:rsidRPr="00E529AE">
        <w:rPr>
          <w:rStyle w:val="ParagraphChar"/>
          <w:rFonts w:eastAsiaTheme="majorEastAsia"/>
        </w:rPr>
        <w:t xml:space="preserve">batch number </w:t>
      </w:r>
    </w:p>
    <w:p w:rsidR="00C2436F" w:rsidRPr="00E529AE" w:rsidRDefault="00C2436F" w:rsidP="0061044C">
      <w:pPr>
        <w:pStyle w:val="ListBullet2"/>
        <w:rPr>
          <w:rStyle w:val="ParagraphChar"/>
          <w:rFonts w:eastAsiaTheme="majorEastAsia"/>
        </w:rPr>
      </w:pPr>
      <w:r w:rsidRPr="00E529AE">
        <w:rPr>
          <w:rStyle w:val="ParagraphChar"/>
          <w:rFonts w:eastAsiaTheme="majorEastAsia"/>
        </w:rPr>
        <w:t>lot number</w:t>
      </w:r>
    </w:p>
    <w:p w:rsidR="00C2436F" w:rsidRPr="00E529AE" w:rsidRDefault="00C2436F" w:rsidP="0061044C">
      <w:pPr>
        <w:pStyle w:val="ListBullet2"/>
        <w:rPr>
          <w:rStyle w:val="ParagraphChar"/>
          <w:rFonts w:eastAsiaTheme="majorEastAsia"/>
        </w:rPr>
      </w:pPr>
      <w:r w:rsidRPr="00E529AE">
        <w:rPr>
          <w:rStyle w:val="ParagraphChar"/>
          <w:rFonts w:eastAsiaTheme="majorEastAsia"/>
        </w:rPr>
        <w:t>software version (if applicable)</w:t>
      </w:r>
    </w:p>
    <w:p w:rsidR="00C2436F" w:rsidRPr="00E529AE" w:rsidRDefault="00C2436F" w:rsidP="0061044C">
      <w:pPr>
        <w:pStyle w:val="ListBullet"/>
        <w:rPr>
          <w:rStyle w:val="ParagraphChar"/>
          <w:rFonts w:eastAsiaTheme="majorEastAsia"/>
        </w:rPr>
      </w:pPr>
      <w:r w:rsidRPr="00E529AE">
        <w:rPr>
          <w:rStyle w:val="ParagraphChar"/>
          <w:rFonts w:eastAsiaTheme="majorEastAsia"/>
        </w:rPr>
        <w:t xml:space="preserve">if </w:t>
      </w:r>
      <w:r w:rsidR="00A5670B" w:rsidRPr="00A5670B">
        <w:rPr>
          <w:rStyle w:val="ParagraphChar"/>
          <w:rFonts w:eastAsiaTheme="majorEastAsia"/>
        </w:rPr>
        <w:t>implantable</w:t>
      </w:r>
      <w:r w:rsidRPr="00E529AE">
        <w:rPr>
          <w:rStyle w:val="ParagraphChar"/>
          <w:rFonts w:eastAsiaTheme="majorEastAsia"/>
        </w:rPr>
        <w:t>, date of implant and if applicable, date of explant</w:t>
      </w:r>
    </w:p>
    <w:p w:rsidR="00C2436F" w:rsidRPr="00E529AE" w:rsidRDefault="00C2436F" w:rsidP="0061044C">
      <w:pPr>
        <w:pStyle w:val="ListBullet"/>
        <w:rPr>
          <w:rStyle w:val="ParagraphChar"/>
          <w:rFonts w:eastAsiaTheme="majorEastAsia"/>
        </w:rPr>
      </w:pPr>
      <w:r w:rsidRPr="00E529AE">
        <w:rPr>
          <w:rStyle w:val="ParagraphChar"/>
          <w:rFonts w:eastAsiaTheme="majorEastAsia"/>
        </w:rPr>
        <w:t>any associated devices and/or accessories involved in the incident</w:t>
      </w:r>
    </w:p>
    <w:p w:rsidR="00C2436F" w:rsidRPr="00E529AE" w:rsidRDefault="00C2436F" w:rsidP="0061044C">
      <w:pPr>
        <w:pStyle w:val="ListBullet"/>
        <w:rPr>
          <w:rStyle w:val="ParagraphChar"/>
          <w:rFonts w:eastAsiaTheme="majorEastAsia"/>
        </w:rPr>
      </w:pPr>
      <w:r w:rsidRPr="00E529AE">
        <w:rPr>
          <w:rStyle w:val="ParagraphChar"/>
          <w:rFonts w:eastAsiaTheme="majorEastAsia"/>
        </w:rPr>
        <w:t>the known details of the event, including the date and patient or user outcome</w:t>
      </w:r>
    </w:p>
    <w:p w:rsidR="00C2436F" w:rsidRPr="00E529AE" w:rsidRDefault="00C2436F" w:rsidP="0061044C">
      <w:pPr>
        <w:pStyle w:val="ListBullet"/>
        <w:rPr>
          <w:rStyle w:val="ParagraphChar"/>
          <w:rFonts w:eastAsiaTheme="majorEastAsia"/>
        </w:rPr>
      </w:pPr>
      <w:r w:rsidRPr="00E529AE">
        <w:rPr>
          <w:rStyle w:val="ParagraphChar"/>
          <w:rFonts w:eastAsiaTheme="majorEastAsia"/>
        </w:rPr>
        <w:t xml:space="preserve">the current known location of the </w:t>
      </w:r>
      <w:r w:rsidR="007C4138" w:rsidRPr="007C4138">
        <w:rPr>
          <w:rStyle w:val="ParagraphChar"/>
          <w:rFonts w:eastAsiaTheme="majorEastAsia"/>
        </w:rPr>
        <w:t>medical device</w:t>
      </w:r>
      <w:r w:rsidRPr="00E529AE">
        <w:rPr>
          <w:rStyle w:val="ParagraphChar"/>
          <w:rFonts w:eastAsiaTheme="majorEastAsia"/>
        </w:rPr>
        <w:t xml:space="preserve"> involved in the event</w:t>
      </w:r>
    </w:p>
    <w:p w:rsidR="00C2436F" w:rsidRPr="00E529AE" w:rsidRDefault="00C2436F" w:rsidP="0061044C">
      <w:pPr>
        <w:pStyle w:val="ListBullet"/>
        <w:rPr>
          <w:rStyle w:val="ParagraphChar"/>
          <w:rFonts w:eastAsiaTheme="majorEastAsia"/>
        </w:rPr>
      </w:pPr>
      <w:r w:rsidRPr="00E529AE">
        <w:rPr>
          <w:rStyle w:val="ParagraphChar"/>
          <w:rFonts w:eastAsiaTheme="majorEastAsia"/>
        </w:rPr>
        <w:t>the contact point of the user where the event occurred. The patient’s full identity should not be reported. The contact point need not necessarily be a person who actually witnessed the event. It is recommended that health care facilities have a contact person for all reported events</w:t>
      </w:r>
    </w:p>
    <w:p w:rsidR="00C2436F" w:rsidRPr="00E529AE" w:rsidRDefault="00C2436F" w:rsidP="0061044C">
      <w:pPr>
        <w:pStyle w:val="ListBullet"/>
        <w:rPr>
          <w:rStyle w:val="ParagraphChar"/>
          <w:rFonts w:eastAsiaTheme="majorEastAsia"/>
        </w:rPr>
      </w:pPr>
      <w:r w:rsidRPr="00E529AE">
        <w:rPr>
          <w:rStyle w:val="ParagraphChar"/>
          <w:rFonts w:eastAsiaTheme="majorEastAsia"/>
        </w:rPr>
        <w:t xml:space="preserve">any </w:t>
      </w:r>
      <w:r w:rsidR="007C4138" w:rsidRPr="007C4138">
        <w:rPr>
          <w:rStyle w:val="ParagraphChar"/>
          <w:rFonts w:eastAsiaTheme="majorEastAsia"/>
        </w:rPr>
        <w:t>manufacturer</w:t>
      </w:r>
      <w:r w:rsidRPr="00E529AE">
        <w:rPr>
          <w:rStyle w:val="ParagraphChar"/>
          <w:rFonts w:eastAsiaTheme="majorEastAsia"/>
        </w:rPr>
        <w:t xml:space="preserve"> and </w:t>
      </w:r>
      <w:r w:rsidR="007C4138" w:rsidRPr="007C4138">
        <w:rPr>
          <w:rStyle w:val="ParagraphChar"/>
          <w:rFonts w:eastAsiaTheme="majorEastAsia"/>
        </w:rPr>
        <w:t>sponsor</w:t>
      </w:r>
      <w:r w:rsidRPr="00E529AE">
        <w:rPr>
          <w:rStyle w:val="ParagraphChar"/>
          <w:rFonts w:eastAsiaTheme="majorEastAsia"/>
        </w:rPr>
        <w:t xml:space="preserve"> comments</w:t>
      </w:r>
    </w:p>
    <w:p w:rsidR="00C2436F" w:rsidRPr="00E529AE" w:rsidRDefault="00C2436F" w:rsidP="0061044C">
      <w:pPr>
        <w:pStyle w:val="ListBullet"/>
        <w:rPr>
          <w:rStyle w:val="ParagraphChar"/>
          <w:rFonts w:eastAsiaTheme="majorEastAsia"/>
        </w:rPr>
      </w:pPr>
      <w:r w:rsidRPr="00E529AE">
        <w:rPr>
          <w:rStyle w:val="ParagraphChar"/>
          <w:rFonts w:eastAsiaTheme="majorEastAsia"/>
        </w:rPr>
        <w:t>the action taken or proposed action and timeframe</w:t>
      </w:r>
    </w:p>
    <w:p w:rsidR="00C2436F" w:rsidRPr="00E529AE" w:rsidRDefault="00C2436F" w:rsidP="0061044C">
      <w:pPr>
        <w:pStyle w:val="ListBullet"/>
        <w:rPr>
          <w:rStyle w:val="ParagraphChar"/>
          <w:rFonts w:eastAsiaTheme="majorEastAsia"/>
        </w:rPr>
      </w:pPr>
      <w:r w:rsidRPr="00E529AE">
        <w:rPr>
          <w:rStyle w:val="ParagraphChar"/>
          <w:rFonts w:eastAsiaTheme="majorEastAsia"/>
        </w:rPr>
        <w:t xml:space="preserve">a statement of whether the </w:t>
      </w:r>
      <w:r w:rsidR="007C4138" w:rsidRPr="007C4138">
        <w:rPr>
          <w:rStyle w:val="ParagraphChar"/>
          <w:rFonts w:eastAsiaTheme="majorEastAsia"/>
        </w:rPr>
        <w:t>manufacturer</w:t>
      </w:r>
      <w:r w:rsidRPr="00E529AE">
        <w:rPr>
          <w:rStyle w:val="ParagraphChar"/>
          <w:rFonts w:eastAsiaTheme="majorEastAsia"/>
        </w:rPr>
        <w:t xml:space="preserve"> and </w:t>
      </w:r>
      <w:r w:rsidR="007C4138" w:rsidRPr="007C4138">
        <w:rPr>
          <w:rStyle w:val="ParagraphChar"/>
          <w:rFonts w:eastAsiaTheme="majorEastAsia"/>
        </w:rPr>
        <w:t>sponsor</w:t>
      </w:r>
      <w:r w:rsidRPr="00E529AE">
        <w:rPr>
          <w:rStyle w:val="ParagraphChar"/>
          <w:rFonts w:eastAsiaTheme="majorEastAsia"/>
        </w:rPr>
        <w:t xml:space="preserve"> are aware of the same type of events having an impact on the current report. The statement should include the:</w:t>
      </w:r>
    </w:p>
    <w:p w:rsidR="00C2436F" w:rsidRPr="00E529AE" w:rsidRDefault="00C2436F" w:rsidP="0061044C">
      <w:pPr>
        <w:pStyle w:val="ListBullet2"/>
        <w:rPr>
          <w:rStyle w:val="ParagraphChar"/>
          <w:rFonts w:eastAsiaTheme="majorEastAsia"/>
        </w:rPr>
      </w:pPr>
      <w:r w:rsidRPr="00E529AE">
        <w:rPr>
          <w:rStyle w:val="ParagraphChar"/>
          <w:rFonts w:eastAsiaTheme="majorEastAsia"/>
        </w:rPr>
        <w:t>names of any other regulatory authorities to which these events have been reported</w:t>
      </w:r>
    </w:p>
    <w:p w:rsidR="00C2436F" w:rsidRPr="00E529AE" w:rsidRDefault="00C2436F" w:rsidP="0061044C">
      <w:pPr>
        <w:pStyle w:val="ListBullet2"/>
        <w:rPr>
          <w:rStyle w:val="ParagraphChar"/>
          <w:rFonts w:eastAsiaTheme="majorEastAsia"/>
        </w:rPr>
      </w:pPr>
      <w:r w:rsidRPr="00E529AE">
        <w:rPr>
          <w:rStyle w:val="ParagraphChar"/>
          <w:rFonts w:eastAsiaTheme="majorEastAsia"/>
        </w:rPr>
        <w:t>date of the reports</w:t>
      </w:r>
    </w:p>
    <w:p w:rsidR="00C2436F" w:rsidRPr="00E529AE" w:rsidRDefault="00C2436F" w:rsidP="0061044C">
      <w:pPr>
        <w:pStyle w:val="ListBullet2"/>
        <w:rPr>
          <w:rStyle w:val="ParagraphChar"/>
          <w:rFonts w:eastAsiaTheme="majorEastAsia"/>
        </w:rPr>
      </w:pPr>
      <w:r w:rsidRPr="00E529AE">
        <w:rPr>
          <w:rStyle w:val="ParagraphChar"/>
          <w:rFonts w:eastAsiaTheme="majorEastAsia"/>
        </w:rPr>
        <w:t xml:space="preserve">number of similar events </w:t>
      </w:r>
    </w:p>
    <w:p w:rsidR="00C2436F" w:rsidRPr="00E529AE" w:rsidRDefault="00C2436F" w:rsidP="0061044C">
      <w:pPr>
        <w:pStyle w:val="ListBullet2"/>
        <w:rPr>
          <w:rStyle w:val="ParagraphChar"/>
          <w:rFonts w:eastAsiaTheme="majorEastAsia"/>
        </w:rPr>
      </w:pPr>
      <w:r w:rsidRPr="00E529AE">
        <w:rPr>
          <w:rStyle w:val="ParagraphChar"/>
          <w:rFonts w:eastAsiaTheme="majorEastAsia"/>
        </w:rPr>
        <w:t>number of devices supplied</w:t>
      </w:r>
    </w:p>
    <w:p w:rsidR="00C2436F" w:rsidRPr="00E529AE" w:rsidRDefault="00C2436F" w:rsidP="0061044C">
      <w:pPr>
        <w:pStyle w:val="ListBullet2"/>
        <w:rPr>
          <w:rStyle w:val="ParagraphChar"/>
          <w:rFonts w:eastAsiaTheme="majorEastAsia"/>
        </w:rPr>
      </w:pPr>
      <w:r w:rsidRPr="00E529AE">
        <w:rPr>
          <w:rStyle w:val="ParagraphChar"/>
          <w:rFonts w:eastAsiaTheme="majorEastAsia"/>
        </w:rPr>
        <w:t>rate of similar events, if available</w:t>
      </w:r>
    </w:p>
    <w:p w:rsidR="00C2436F" w:rsidRDefault="00C2436F" w:rsidP="0061044C">
      <w:pPr>
        <w:pStyle w:val="ListBullet2"/>
        <w:rPr>
          <w:rStyle w:val="ParagraphChar"/>
          <w:rFonts w:eastAsiaTheme="majorEastAsia"/>
        </w:rPr>
      </w:pPr>
      <w:r w:rsidRPr="00E529AE">
        <w:rPr>
          <w:rStyle w:val="ParagraphChar"/>
          <w:rFonts w:eastAsiaTheme="majorEastAsia"/>
        </w:rPr>
        <w:t xml:space="preserve">any other countries in which the </w:t>
      </w:r>
      <w:r w:rsidR="007C4138" w:rsidRPr="007C4138">
        <w:rPr>
          <w:rStyle w:val="ParagraphChar"/>
          <w:rFonts w:eastAsiaTheme="majorEastAsia"/>
        </w:rPr>
        <w:t>medical device</w:t>
      </w:r>
      <w:r w:rsidRPr="00E529AE">
        <w:rPr>
          <w:rStyle w:val="ParagraphChar"/>
          <w:rFonts w:eastAsiaTheme="majorEastAsia"/>
        </w:rPr>
        <w:t xml:space="preserve"> is </w:t>
      </w:r>
      <w:r>
        <w:rPr>
          <w:rStyle w:val="ParagraphChar"/>
          <w:rFonts w:eastAsiaTheme="majorEastAsia"/>
        </w:rPr>
        <w:t>known to be on sale or supplied</w:t>
      </w:r>
    </w:p>
    <w:p w:rsidR="00833640" w:rsidRDefault="00833640">
      <w:pPr>
        <w:spacing w:after="200" w:line="0" w:lineRule="auto"/>
        <w:rPr>
          <w:rStyle w:val="ParagraphChar"/>
          <w:rFonts w:eastAsiaTheme="majorEastAsia"/>
        </w:rPr>
      </w:pPr>
      <w:r>
        <w:rPr>
          <w:rStyle w:val="ParagraphChar"/>
          <w:rFonts w:eastAsiaTheme="majorEastAsia"/>
        </w:rPr>
        <w:br w:type="page"/>
      </w:r>
    </w:p>
    <w:p w:rsidR="00E87F25" w:rsidRPr="00E87F25" w:rsidRDefault="00E87F25" w:rsidP="00E87F25">
      <w:pPr>
        <w:rPr>
          <w:rFonts w:eastAsiaTheme="majorEastAsia" w:cs="Times New Roman"/>
          <w:szCs w:val="20"/>
          <w:lang w:eastAsia="en-AU"/>
        </w:rPr>
      </w:pPr>
      <w:r w:rsidRPr="00E87F25">
        <w:rPr>
          <w:rFonts w:eastAsiaTheme="majorEastAsia" w:cs="Times New Roman"/>
          <w:szCs w:val="20"/>
          <w:lang w:eastAsia="en-AU"/>
        </w:rPr>
        <w:lastRenderedPageBreak/>
        <w:t>Reports should be submitted to &lt;</w:t>
      </w:r>
      <w:hyperlink r:id="rId33" w:history="1">
        <w:r w:rsidRPr="00E87F25">
          <w:rPr>
            <w:rStyle w:val="Hyperlink"/>
            <w:rFonts w:eastAsiaTheme="majorEastAsia" w:cs="Times New Roman"/>
            <w:szCs w:val="20"/>
            <w:lang w:eastAsia="en-AU"/>
          </w:rPr>
          <w:t>iris@tga.gov.au</w:t>
        </w:r>
      </w:hyperlink>
      <w:r w:rsidRPr="00E87F25">
        <w:rPr>
          <w:rFonts w:eastAsiaTheme="majorEastAsia" w:cs="Times New Roman"/>
          <w:szCs w:val="20"/>
          <w:lang w:eastAsia="en-AU"/>
        </w:rPr>
        <w:t>&gt; where possible.  Otherwise, they may be sent to:</w:t>
      </w:r>
    </w:p>
    <w:p w:rsidR="00C2436F" w:rsidRPr="00512C53" w:rsidRDefault="00C2436F" w:rsidP="0061044C">
      <w:pPr>
        <w:pStyle w:val="Address"/>
      </w:pPr>
      <w:r w:rsidRPr="00512C53">
        <w:t>The Coordinator</w:t>
      </w:r>
    </w:p>
    <w:p w:rsidR="00C2436F" w:rsidRPr="00512C53" w:rsidRDefault="00C2436F" w:rsidP="0061044C">
      <w:pPr>
        <w:pStyle w:val="Address"/>
      </w:pPr>
      <w:r w:rsidRPr="00512C53">
        <w:t>Medical Device Incident Report Investigation Scheme (IRIS)</w:t>
      </w:r>
    </w:p>
    <w:p w:rsidR="00C2436F" w:rsidRPr="00512C53" w:rsidRDefault="00C2436F" w:rsidP="0061044C">
      <w:pPr>
        <w:pStyle w:val="Address"/>
      </w:pPr>
      <w:r w:rsidRPr="00512C53">
        <w:t>Therapeutic Goods Administration</w:t>
      </w:r>
    </w:p>
    <w:p w:rsidR="00C2436F" w:rsidRPr="00512C53" w:rsidRDefault="00C2436F" w:rsidP="0061044C">
      <w:pPr>
        <w:pStyle w:val="Address"/>
      </w:pPr>
      <w:r w:rsidRPr="00512C53">
        <w:t>PO Box 100</w:t>
      </w:r>
    </w:p>
    <w:p w:rsidR="00C2436F" w:rsidRDefault="00C2436F" w:rsidP="0061044C">
      <w:pPr>
        <w:pStyle w:val="Address"/>
      </w:pPr>
      <w:proofErr w:type="gramStart"/>
      <w:r>
        <w:t>WODEN  ACT</w:t>
      </w:r>
      <w:proofErr w:type="gramEnd"/>
      <w:r>
        <w:t xml:space="preserve"> </w:t>
      </w:r>
      <w:r w:rsidRPr="00512C53">
        <w:t>2606</w:t>
      </w:r>
    </w:p>
    <w:p w:rsidR="00C2436F" w:rsidRPr="00512C53" w:rsidRDefault="00C2436F" w:rsidP="0061044C">
      <w:pPr>
        <w:pStyle w:val="Address"/>
      </w:pPr>
    </w:p>
    <w:p w:rsidR="00C2436F" w:rsidRPr="00512C53" w:rsidRDefault="00C2436F" w:rsidP="0061044C">
      <w:pPr>
        <w:pStyle w:val="Address"/>
      </w:pPr>
      <w:r w:rsidRPr="00512C53">
        <w:t xml:space="preserve">Email: </w:t>
      </w:r>
      <w:r w:rsidR="0071071C" w:rsidRPr="0071071C">
        <w:rPr>
          <w:sz w:val="20"/>
          <w:szCs w:val="20"/>
        </w:rPr>
        <w:t>&lt;</w:t>
      </w:r>
      <w:hyperlink r:id="rId34" w:history="1">
        <w:r w:rsidRPr="002C1C7D">
          <w:rPr>
            <w:rStyle w:val="Hyperlink"/>
          </w:rPr>
          <w:t>iris@tga.gov.au</w:t>
        </w:r>
      </w:hyperlink>
      <w:r w:rsidR="0071071C" w:rsidRPr="0071071C">
        <w:rPr>
          <w:sz w:val="20"/>
          <w:szCs w:val="20"/>
        </w:rPr>
        <w:t>&gt;</w:t>
      </w:r>
    </w:p>
    <w:p w:rsidR="00C2436F" w:rsidRPr="00512C53" w:rsidRDefault="00C2436F" w:rsidP="0061044C">
      <w:pPr>
        <w:pStyle w:val="Address"/>
      </w:pPr>
      <w:r w:rsidRPr="00512C53">
        <w:t>Facsimile: 02 62</w:t>
      </w:r>
      <w:r w:rsidR="003466A8">
        <w:t>03 1713</w:t>
      </w:r>
    </w:p>
    <w:p w:rsidR="00C2436F" w:rsidRDefault="00C2436F" w:rsidP="0061044C">
      <w:pPr>
        <w:pStyle w:val="Address"/>
      </w:pPr>
      <w:r w:rsidRPr="00512C53">
        <w:t>Telephone: 1800 809 361</w:t>
      </w:r>
    </w:p>
    <w:p w:rsidR="00571CBA" w:rsidRPr="00512C53" w:rsidRDefault="00571CBA" w:rsidP="0061044C">
      <w:pPr>
        <w:pStyle w:val="Address"/>
      </w:pPr>
    </w:p>
    <w:p w:rsidR="00C2436F" w:rsidRPr="001B671A" w:rsidRDefault="00C2436F" w:rsidP="00C2436F">
      <w:pPr>
        <w:pStyle w:val="Heading3"/>
      </w:pPr>
      <w:bookmarkStart w:id="92" w:name="_Toc248898337"/>
      <w:bookmarkStart w:id="93" w:name="_Toc260300959"/>
      <w:bookmarkStart w:id="94" w:name="_Toc293048853"/>
      <w:r w:rsidRPr="001B671A">
        <w:t xml:space="preserve">Access to </w:t>
      </w:r>
      <w:r w:rsidR="007C4138" w:rsidRPr="007C4138">
        <w:t>medical devices</w:t>
      </w:r>
      <w:r w:rsidRPr="001B671A">
        <w:t xml:space="preserve"> involved in adverse events</w:t>
      </w:r>
      <w:bookmarkEnd w:id="92"/>
      <w:bookmarkEnd w:id="93"/>
      <w:bookmarkEnd w:id="94"/>
    </w:p>
    <w:p w:rsidR="00C2436F" w:rsidRPr="00E529AE" w:rsidRDefault="00C2436F" w:rsidP="001464FE">
      <w:pPr>
        <w:rPr>
          <w:rStyle w:val="ParagraphChar"/>
          <w:rFonts w:eastAsiaTheme="majorEastAsia"/>
        </w:rPr>
      </w:pPr>
      <w:r w:rsidRPr="00E529AE">
        <w:rPr>
          <w:rStyle w:val="ParagraphChar"/>
          <w:rFonts w:eastAsiaTheme="majorEastAsia"/>
        </w:rPr>
        <w:t xml:space="preserve">Where possible, a </w:t>
      </w:r>
      <w:r w:rsidR="007C4138" w:rsidRPr="007C4138">
        <w:rPr>
          <w:rStyle w:val="ParagraphChar"/>
          <w:rFonts w:eastAsiaTheme="majorEastAsia"/>
        </w:rPr>
        <w:t>manufacturer</w:t>
      </w:r>
      <w:r w:rsidRPr="00E529AE">
        <w:rPr>
          <w:rStyle w:val="ParagraphChar"/>
          <w:rFonts w:eastAsiaTheme="majorEastAsia"/>
        </w:rPr>
        <w:t xml:space="preserve">, through a </w:t>
      </w:r>
      <w:r w:rsidR="007C4138" w:rsidRPr="007C4138">
        <w:rPr>
          <w:rStyle w:val="ParagraphChar"/>
          <w:rFonts w:eastAsiaTheme="majorEastAsia"/>
        </w:rPr>
        <w:t>sponsor</w:t>
      </w:r>
      <w:r w:rsidRPr="00E529AE">
        <w:rPr>
          <w:rStyle w:val="ParagraphChar"/>
          <w:rFonts w:eastAsiaTheme="majorEastAsia"/>
        </w:rPr>
        <w:t xml:space="preserve"> should consult with the </w:t>
      </w:r>
      <w:r w:rsidR="007C4138" w:rsidRPr="007C4138">
        <w:rPr>
          <w:rStyle w:val="ParagraphChar"/>
          <w:rFonts w:eastAsiaTheme="majorEastAsia"/>
        </w:rPr>
        <w:t>medical device</w:t>
      </w:r>
      <w:r w:rsidRPr="00E529AE">
        <w:rPr>
          <w:rStyle w:val="ParagraphChar"/>
          <w:rFonts w:eastAsiaTheme="majorEastAsia"/>
        </w:rPr>
        <w:t xml:space="preserve"> user about the event before a report is submitted to the TGA. The </w:t>
      </w:r>
      <w:r w:rsidR="007C4138" w:rsidRPr="007C4138">
        <w:rPr>
          <w:rStyle w:val="ParagraphChar"/>
          <w:rFonts w:eastAsiaTheme="majorEastAsia"/>
        </w:rPr>
        <w:t>manufacturer</w:t>
      </w:r>
      <w:r w:rsidRPr="00E529AE">
        <w:rPr>
          <w:rStyle w:val="ParagraphChar"/>
          <w:rFonts w:eastAsiaTheme="majorEastAsia"/>
        </w:rPr>
        <w:t xml:space="preserve"> may also wish to have access to the </w:t>
      </w:r>
      <w:r w:rsidR="007C4138" w:rsidRPr="007C4138">
        <w:rPr>
          <w:rStyle w:val="ParagraphChar"/>
          <w:rFonts w:eastAsiaTheme="majorEastAsia"/>
        </w:rPr>
        <w:t>medical device</w:t>
      </w:r>
      <w:r w:rsidRPr="00E529AE">
        <w:rPr>
          <w:rStyle w:val="ParagraphChar"/>
          <w:rFonts w:eastAsiaTheme="majorEastAsia"/>
        </w:rPr>
        <w:t xml:space="preserve"> involved in the event to help decide whether the event should be reported to the TGA. Such access would be at the discretion of the user or healthcare facility concerned, but they are encouraged to assist the </w:t>
      </w:r>
      <w:r w:rsidR="007C4138" w:rsidRPr="007C4138">
        <w:rPr>
          <w:rStyle w:val="ParagraphChar"/>
          <w:rFonts w:eastAsiaTheme="majorEastAsia"/>
        </w:rPr>
        <w:t>manufacturer</w:t>
      </w:r>
      <w:r w:rsidRPr="00E529AE">
        <w:rPr>
          <w:rStyle w:val="ParagraphChar"/>
          <w:rFonts w:eastAsiaTheme="majorEastAsia"/>
        </w:rPr>
        <w:t xml:space="preserve"> to determine the root cause of the incident.</w:t>
      </w:r>
    </w:p>
    <w:p w:rsidR="00C2436F" w:rsidRPr="00E529AE" w:rsidRDefault="00C2436F" w:rsidP="001464FE">
      <w:pPr>
        <w:rPr>
          <w:rStyle w:val="ParagraphChar"/>
          <w:rFonts w:eastAsiaTheme="majorEastAsia"/>
        </w:rPr>
      </w:pPr>
      <w:r w:rsidRPr="00E529AE">
        <w:rPr>
          <w:rStyle w:val="ParagraphChar"/>
          <w:rFonts w:eastAsiaTheme="majorEastAsia"/>
        </w:rPr>
        <w:t xml:space="preserve">If the </w:t>
      </w:r>
      <w:r w:rsidR="007C4138" w:rsidRPr="007C4138">
        <w:rPr>
          <w:rStyle w:val="ParagraphChar"/>
          <w:rFonts w:eastAsiaTheme="majorEastAsia"/>
        </w:rPr>
        <w:t>manufacturer</w:t>
      </w:r>
      <w:r w:rsidRPr="00E529AE">
        <w:rPr>
          <w:rStyle w:val="ParagraphChar"/>
          <w:rFonts w:eastAsiaTheme="majorEastAsia"/>
        </w:rPr>
        <w:t xml:space="preserve"> has access to the </w:t>
      </w:r>
      <w:r w:rsidR="007C4138" w:rsidRPr="007C4138">
        <w:rPr>
          <w:rStyle w:val="ParagraphChar"/>
          <w:rFonts w:eastAsiaTheme="majorEastAsia"/>
        </w:rPr>
        <w:t>medical device</w:t>
      </w:r>
      <w:r w:rsidRPr="00E529AE">
        <w:rPr>
          <w:rStyle w:val="ParagraphChar"/>
          <w:rFonts w:eastAsiaTheme="majorEastAsia"/>
        </w:rPr>
        <w:t xml:space="preserve">, and the initial assessment or cleaning or decontamination process will involve altering the device in a way </w:t>
      </w:r>
      <w:r>
        <w:rPr>
          <w:rStyle w:val="ParagraphChar"/>
          <w:rFonts w:eastAsiaTheme="majorEastAsia"/>
        </w:rPr>
        <w:t>that</w:t>
      </w:r>
      <w:r w:rsidRPr="00E529AE">
        <w:rPr>
          <w:rStyle w:val="ParagraphChar"/>
          <w:rFonts w:eastAsiaTheme="majorEastAsia"/>
        </w:rPr>
        <w:t xml:space="preserve"> may affect subsequent analysis, the </w:t>
      </w:r>
      <w:r w:rsidR="007C4138" w:rsidRPr="007C4138">
        <w:rPr>
          <w:rStyle w:val="ParagraphChar"/>
          <w:rFonts w:eastAsiaTheme="majorEastAsia"/>
        </w:rPr>
        <w:t>manufacturer</w:t>
      </w:r>
      <w:r w:rsidRPr="00E529AE">
        <w:rPr>
          <w:rStyle w:val="ParagraphChar"/>
          <w:rFonts w:eastAsiaTheme="majorEastAsia"/>
        </w:rPr>
        <w:t xml:space="preserve"> should, through the </w:t>
      </w:r>
      <w:r w:rsidR="007C4138" w:rsidRPr="007C4138">
        <w:rPr>
          <w:rStyle w:val="ParagraphChar"/>
          <w:rFonts w:eastAsiaTheme="majorEastAsia"/>
        </w:rPr>
        <w:t>sponsor</w:t>
      </w:r>
      <w:r w:rsidRPr="00E529AE">
        <w:rPr>
          <w:rStyle w:val="ParagraphChar"/>
          <w:rFonts w:eastAsiaTheme="majorEastAsia"/>
        </w:rPr>
        <w:t>, inform the TGA before proceeding.</w:t>
      </w:r>
    </w:p>
    <w:p w:rsidR="00C2436F" w:rsidRPr="00E529AE" w:rsidRDefault="00C2436F" w:rsidP="001464FE">
      <w:pPr>
        <w:rPr>
          <w:rStyle w:val="ParagraphChar"/>
          <w:rFonts w:eastAsiaTheme="majorEastAsia"/>
        </w:rPr>
      </w:pPr>
      <w:r w:rsidRPr="00E529AE">
        <w:rPr>
          <w:rStyle w:val="ParagraphChar"/>
          <w:rFonts w:eastAsiaTheme="majorEastAsia"/>
        </w:rPr>
        <w:t xml:space="preserve">Where the healthcare facility sends the </w:t>
      </w:r>
      <w:r w:rsidR="007C4138" w:rsidRPr="007C4138">
        <w:rPr>
          <w:rStyle w:val="ParagraphChar"/>
          <w:rFonts w:eastAsiaTheme="majorEastAsia"/>
        </w:rPr>
        <w:t>medical device</w:t>
      </w:r>
      <w:r w:rsidRPr="00E529AE">
        <w:rPr>
          <w:rStyle w:val="ParagraphChar"/>
          <w:rFonts w:eastAsiaTheme="majorEastAsia"/>
        </w:rPr>
        <w:t xml:space="preserve"> directly to the TGA, the device will be inspected and its condition recorded and described. The TGA will not carry out any destructive testing without consulting both the:</w:t>
      </w:r>
    </w:p>
    <w:p w:rsidR="00C2436F" w:rsidRPr="00E529AE" w:rsidRDefault="007C4138" w:rsidP="0061044C">
      <w:pPr>
        <w:pStyle w:val="ListBullet"/>
        <w:rPr>
          <w:rStyle w:val="ParagraphChar"/>
          <w:rFonts w:eastAsiaTheme="majorEastAsia"/>
        </w:rPr>
      </w:pPr>
      <w:r w:rsidRPr="007C4138">
        <w:rPr>
          <w:rStyle w:val="ParagraphChar"/>
          <w:rFonts w:eastAsiaTheme="majorEastAsia"/>
        </w:rPr>
        <w:t>manufacturer</w:t>
      </w:r>
      <w:r w:rsidR="00C2436F" w:rsidRPr="00E529AE">
        <w:rPr>
          <w:rStyle w:val="ParagraphChar"/>
          <w:rFonts w:eastAsiaTheme="majorEastAsia"/>
        </w:rPr>
        <w:t xml:space="preserve">, through the </w:t>
      </w:r>
      <w:r w:rsidRPr="007C4138">
        <w:rPr>
          <w:rStyle w:val="ParagraphChar"/>
          <w:rFonts w:eastAsiaTheme="majorEastAsia"/>
        </w:rPr>
        <w:t>sponsor</w:t>
      </w:r>
      <w:r w:rsidR="00C2436F" w:rsidRPr="00E529AE">
        <w:rPr>
          <w:rStyle w:val="ParagraphChar"/>
          <w:rFonts w:eastAsiaTheme="majorEastAsia"/>
        </w:rPr>
        <w:t xml:space="preserve">, of the </w:t>
      </w:r>
      <w:r w:rsidRPr="007C4138">
        <w:rPr>
          <w:rStyle w:val="ParagraphChar"/>
          <w:rFonts w:eastAsiaTheme="majorEastAsia"/>
        </w:rPr>
        <w:t>medical device</w:t>
      </w:r>
      <w:r w:rsidR="00C2436F" w:rsidRPr="00E529AE">
        <w:rPr>
          <w:rStyle w:val="ParagraphChar"/>
          <w:rFonts w:eastAsiaTheme="majorEastAsia"/>
        </w:rPr>
        <w:t xml:space="preserve"> </w:t>
      </w:r>
    </w:p>
    <w:p w:rsidR="00C2436F" w:rsidRPr="00E529AE" w:rsidRDefault="00C2436F" w:rsidP="0061044C">
      <w:pPr>
        <w:pStyle w:val="ListBullet"/>
        <w:rPr>
          <w:rStyle w:val="ParagraphChar"/>
          <w:rFonts w:eastAsiaTheme="majorEastAsia"/>
        </w:rPr>
      </w:pPr>
      <w:r w:rsidRPr="00E529AE">
        <w:rPr>
          <w:rStyle w:val="ParagraphChar"/>
          <w:rFonts w:eastAsiaTheme="majorEastAsia"/>
        </w:rPr>
        <w:t xml:space="preserve">healthcare facility or reporter. </w:t>
      </w:r>
    </w:p>
    <w:p w:rsidR="00C2436F" w:rsidRPr="00E529AE" w:rsidRDefault="00C2436F" w:rsidP="001464FE">
      <w:pPr>
        <w:rPr>
          <w:rStyle w:val="ParagraphChar"/>
          <w:rFonts w:eastAsiaTheme="majorEastAsia"/>
        </w:rPr>
      </w:pPr>
      <w:r w:rsidRPr="00E529AE">
        <w:rPr>
          <w:rStyle w:val="ParagraphChar"/>
          <w:rFonts w:eastAsiaTheme="majorEastAsia"/>
        </w:rPr>
        <w:t xml:space="preserve">On completion of the examination the </w:t>
      </w:r>
      <w:r w:rsidR="007C4138" w:rsidRPr="007C4138">
        <w:rPr>
          <w:rStyle w:val="ParagraphChar"/>
          <w:rFonts w:eastAsiaTheme="majorEastAsia"/>
        </w:rPr>
        <w:t>medical device</w:t>
      </w:r>
      <w:r w:rsidRPr="00E529AE">
        <w:rPr>
          <w:rStyle w:val="ParagraphChar"/>
          <w:rFonts w:eastAsiaTheme="majorEastAsia"/>
        </w:rPr>
        <w:t xml:space="preserve"> will generally be sent to the </w:t>
      </w:r>
      <w:r w:rsidR="007C4138" w:rsidRPr="007C4138">
        <w:rPr>
          <w:rStyle w:val="ParagraphChar"/>
          <w:rFonts w:eastAsiaTheme="majorEastAsia"/>
        </w:rPr>
        <w:t>manufacturer</w:t>
      </w:r>
      <w:r w:rsidRPr="00E529AE">
        <w:rPr>
          <w:rStyle w:val="ParagraphChar"/>
          <w:rFonts w:eastAsiaTheme="majorEastAsia"/>
        </w:rPr>
        <w:t xml:space="preserve">, again through the </w:t>
      </w:r>
      <w:r w:rsidR="007C4138" w:rsidRPr="007C4138">
        <w:rPr>
          <w:rStyle w:val="ParagraphChar"/>
          <w:rFonts w:eastAsiaTheme="majorEastAsia"/>
        </w:rPr>
        <w:t>sponsor</w:t>
      </w:r>
      <w:r w:rsidRPr="00E529AE">
        <w:rPr>
          <w:rStyle w:val="ParagraphChar"/>
          <w:rFonts w:eastAsiaTheme="majorEastAsia"/>
        </w:rPr>
        <w:t xml:space="preserve">, for their analysis provided the healthcare facility consents. </w:t>
      </w:r>
      <w:r w:rsidR="000A6D32">
        <w:rPr>
          <w:rStyle w:val="ParagraphChar"/>
          <w:rFonts w:eastAsiaTheme="majorEastAsia"/>
        </w:rPr>
        <w:t xml:space="preserve"> </w:t>
      </w:r>
      <w:r w:rsidRPr="00E529AE">
        <w:rPr>
          <w:rStyle w:val="ParagraphChar"/>
          <w:rFonts w:eastAsiaTheme="majorEastAsia"/>
        </w:rPr>
        <w:t xml:space="preserve">The TGA encourages release of the </w:t>
      </w:r>
      <w:r w:rsidR="007C4138" w:rsidRPr="007C4138">
        <w:rPr>
          <w:rStyle w:val="ParagraphChar"/>
          <w:rFonts w:eastAsiaTheme="majorEastAsia"/>
        </w:rPr>
        <w:t>medical device</w:t>
      </w:r>
      <w:r w:rsidRPr="00E529AE">
        <w:rPr>
          <w:rStyle w:val="ParagraphChar"/>
          <w:rFonts w:eastAsiaTheme="majorEastAsia"/>
        </w:rPr>
        <w:t xml:space="preserve"> to the </w:t>
      </w:r>
      <w:r w:rsidR="007C4138" w:rsidRPr="007C4138">
        <w:rPr>
          <w:rStyle w:val="ParagraphChar"/>
          <w:rFonts w:eastAsiaTheme="majorEastAsia"/>
        </w:rPr>
        <w:t>manufacturer</w:t>
      </w:r>
      <w:r w:rsidRPr="00E529AE">
        <w:rPr>
          <w:rStyle w:val="ParagraphChar"/>
          <w:rFonts w:eastAsiaTheme="majorEastAsia"/>
        </w:rPr>
        <w:t xml:space="preserve"> so that they can complete their analysis.</w:t>
      </w:r>
    </w:p>
    <w:p w:rsidR="00C2436F" w:rsidRPr="001B671A" w:rsidRDefault="00C2436F" w:rsidP="00C2436F">
      <w:pPr>
        <w:pStyle w:val="Heading3"/>
      </w:pPr>
      <w:r>
        <w:br w:type="page"/>
      </w:r>
      <w:bookmarkStart w:id="95" w:name="_Toc248898338"/>
      <w:bookmarkStart w:id="96" w:name="_Toc260300960"/>
      <w:bookmarkStart w:id="97" w:name="_Toc293048854"/>
      <w:r w:rsidRPr="001B671A">
        <w:lastRenderedPageBreak/>
        <w:t>What the TGA does when it receives an adverse event report</w:t>
      </w:r>
      <w:bookmarkEnd w:id="95"/>
      <w:bookmarkEnd w:id="96"/>
      <w:bookmarkEnd w:id="97"/>
    </w:p>
    <w:p w:rsidR="00C2436F" w:rsidRPr="00E529AE" w:rsidRDefault="00B034EE" w:rsidP="001464FE">
      <w:pPr>
        <w:rPr>
          <w:rStyle w:val="ParagraphChar"/>
          <w:rFonts w:eastAsiaTheme="majorEastAsia"/>
        </w:rPr>
      </w:pPr>
      <w:r>
        <w:rPr>
          <w:noProof/>
        </w:rPr>
        <w:pict>
          <v:group id="_x0000_s1749" style="position:absolute;margin-left:19.35pt;margin-top:26.7pt;width:441pt;height:513pt;z-index:251820032" coordorigin="1521,2704" coordsize="8820,10260">
            <v:shapetype id="_x0000_t202" coordsize="21600,21600" o:spt="202" path="m,l,21600r21600,l21600,xe">
              <v:stroke joinstyle="miter"/>
              <v:path gradientshapeok="t" o:connecttype="rect"/>
            </v:shapetype>
            <v:shape id="_x0000_s1750" type="#_x0000_t202" style="position:absolute;left:4581;top:2704;width:2340;height:1524" strokeweight="1pt">
              <v:textbox style="mso-next-textbox:#_x0000_s1750">
                <w:txbxContent>
                  <w:p w:rsidR="008E5844" w:rsidRPr="007B6FEC" w:rsidRDefault="008E5844" w:rsidP="00C2436F">
                    <w:pPr>
                      <w:autoSpaceDE w:val="0"/>
                      <w:autoSpaceDN w:val="0"/>
                      <w:adjustRightInd w:val="0"/>
                      <w:jc w:val="center"/>
                    </w:pPr>
                    <w:r>
                      <w:rPr>
                        <w:color w:val="000000"/>
                      </w:rPr>
                      <w:t xml:space="preserve">TGA undertakes </w:t>
                    </w:r>
                    <w:r w:rsidRPr="007B6FEC">
                      <w:rPr>
                        <w:color w:val="000000"/>
                      </w:rPr>
                      <w:t xml:space="preserve">Initial Risk Assessment </w:t>
                    </w:r>
                    <w:r>
                      <w:rPr>
                        <w:color w:val="000000"/>
                      </w:rPr>
                      <w:t>and logs report in database</w:t>
                    </w:r>
                  </w:p>
                </w:txbxContent>
              </v:textbox>
            </v:shape>
            <v:shape id="_x0000_s1751" type="#_x0000_t202" style="position:absolute;left:4581;top:4767;width:2340;height:1261" strokeweight="1pt">
              <v:textbox style="mso-next-textbox:#_x0000_s1751">
                <w:txbxContent>
                  <w:p w:rsidR="008E5844" w:rsidRPr="007B6FEC" w:rsidRDefault="008E5844" w:rsidP="00C2436F">
                    <w:pPr>
                      <w:autoSpaceDE w:val="0"/>
                      <w:autoSpaceDN w:val="0"/>
                      <w:adjustRightInd w:val="0"/>
                      <w:jc w:val="center"/>
                      <w:rPr>
                        <w:color w:val="000000"/>
                      </w:rPr>
                    </w:pPr>
                    <w:r w:rsidRPr="007B6FEC">
                      <w:rPr>
                        <w:color w:val="000000"/>
                      </w:rPr>
                      <w:t>Reports discussed by Incident Report Evaluation Committee</w:t>
                    </w:r>
                  </w:p>
                  <w:p w:rsidR="008E5844" w:rsidRPr="007B6FEC" w:rsidRDefault="008E5844" w:rsidP="00C2436F"/>
                </w:txbxContent>
              </v:textbox>
            </v:shape>
            <v:shape id="_x0000_s1752" type="#_x0000_t202" style="position:absolute;left:1521;top:9904;width:2340;height:1260" strokeweight="1pt">
              <v:textbox style="mso-next-textbox:#_x0000_s1752">
                <w:txbxContent>
                  <w:p w:rsidR="008E5844" w:rsidRPr="007B6FEC" w:rsidRDefault="008E5844" w:rsidP="00C2436F">
                    <w:pPr>
                      <w:autoSpaceDE w:val="0"/>
                      <w:autoSpaceDN w:val="0"/>
                      <w:adjustRightInd w:val="0"/>
                      <w:jc w:val="center"/>
                    </w:pPr>
                    <w:r w:rsidRPr="007B6FEC">
                      <w:rPr>
                        <w:color w:val="000000"/>
                      </w:rPr>
                      <w:t xml:space="preserve">Report outcome and recommendations to the reporter and the </w:t>
                    </w:r>
                    <w:r w:rsidRPr="007C4138">
                      <w:rPr>
                        <w:color w:val="000000"/>
                      </w:rPr>
                      <w:t>sponsor</w:t>
                    </w:r>
                  </w:p>
                </w:txbxContent>
              </v:textbox>
            </v:shape>
            <v:shape id="_x0000_s1753" type="#_x0000_t202" style="position:absolute;left:8001;top:6844;width:2160;height:900" strokeweight="1pt">
              <v:textbox style="mso-next-textbox:#_x0000_s1753">
                <w:txbxContent>
                  <w:p w:rsidR="008E5844" w:rsidRPr="007B6FEC" w:rsidRDefault="008E5844" w:rsidP="00C2436F">
                    <w:pPr>
                      <w:autoSpaceDE w:val="0"/>
                      <w:autoSpaceDN w:val="0"/>
                      <w:adjustRightInd w:val="0"/>
                      <w:jc w:val="center"/>
                    </w:pPr>
                    <w:r w:rsidRPr="007B6FEC">
                      <w:rPr>
                        <w:color w:val="000000"/>
                      </w:rPr>
                      <w:t>Log in database and monitor trend</w:t>
                    </w:r>
                  </w:p>
                </w:txbxContent>
              </v:textbox>
            </v:shape>
            <v:shape id="_x0000_s1754" type="#_x0000_t202" style="position:absolute;left:1521;top:6844;width:2340;height:679" strokeweight="1pt">
              <v:textbox style="mso-next-textbox:#_x0000_s1754">
                <w:txbxContent>
                  <w:p w:rsidR="008E5844" w:rsidRPr="007B6FEC" w:rsidRDefault="008E5844" w:rsidP="00C2436F">
                    <w:pPr>
                      <w:jc w:val="center"/>
                    </w:pPr>
                    <w:r w:rsidRPr="007B6FEC">
                      <w:t>Investigation undertaken</w:t>
                    </w:r>
                  </w:p>
                </w:txbxContent>
              </v:textbox>
            </v:shape>
            <v:line id="_x0000_s1755" style="position:absolute" from="9081,7744" to="9081,8464" strokeweight="1pt">
              <v:stroke endarrow="block"/>
            </v:line>
            <v:line id="_x0000_s1756" style="position:absolute;flip:x" from="2601,7526" to="2604,9904" strokeweight="1pt">
              <v:stroke endarrow="block"/>
            </v:line>
            <v:shape id="_x0000_s1757" type="#_x0000_t202" style="position:absolute;left:1521;top:11884;width:2340;height:1080" strokeweight="1pt">
              <v:textbox style="mso-next-textbox:#_x0000_s1757">
                <w:txbxContent>
                  <w:p w:rsidR="008E5844" w:rsidRPr="007B6FEC" w:rsidRDefault="008E5844" w:rsidP="00C2436F">
                    <w:pPr>
                      <w:jc w:val="center"/>
                    </w:pPr>
                    <w:r w:rsidRPr="007B6FEC">
                      <w:t xml:space="preserve">Referred to other </w:t>
                    </w:r>
                    <w:r>
                      <w:t>areas</w:t>
                    </w:r>
                    <w:r w:rsidRPr="007B6FEC">
                      <w:t xml:space="preserve"> </w:t>
                    </w:r>
                    <w:r>
                      <w:t xml:space="preserve">of the </w:t>
                    </w:r>
                    <w:r w:rsidRPr="007B6FEC">
                      <w:t>TGA</w:t>
                    </w:r>
                    <w:r>
                      <w:t xml:space="preserve"> if necessary</w:t>
                    </w:r>
                  </w:p>
                </w:txbxContent>
              </v:textbox>
            </v:shape>
            <v:line id="_x0000_s1758" style="position:absolute;flip:x" from="7101,7204" to="8001,7206" strokeweight="1pt">
              <v:stroke startarrow="block"/>
            </v:line>
            <v:shape id="_x0000_s1759" type="#_x0000_t202" style="position:absolute;left:8001;top:8464;width:2160;height:1080" strokeweight="1pt">
              <v:textbox style="mso-next-textbox:#_x0000_s1759">
                <w:txbxContent>
                  <w:p w:rsidR="008E5844" w:rsidRPr="00F3105E" w:rsidRDefault="008E5844" w:rsidP="00C2436F">
                    <w:pPr>
                      <w:autoSpaceDE w:val="0"/>
                      <w:autoSpaceDN w:val="0"/>
                      <w:adjustRightInd w:val="0"/>
                      <w:jc w:val="center"/>
                      <w:rPr>
                        <w:color w:val="000000"/>
                      </w:rPr>
                    </w:pPr>
                    <w:r w:rsidRPr="007B6FEC">
                      <w:rPr>
                        <w:color w:val="000000"/>
                      </w:rPr>
                      <w:t xml:space="preserve">Report Outcome to the reporter and the </w:t>
                    </w:r>
                    <w:r w:rsidRPr="007C4138">
                      <w:rPr>
                        <w:color w:val="000000"/>
                      </w:rPr>
                      <w:t>sponsor</w:t>
                    </w:r>
                  </w:p>
                </w:txbxContent>
              </v:textbox>
            </v:shape>
            <v:line id="_x0000_s1760" style="position:absolute;flip:y" from="5841,4228" to="5841,4768" strokeweight="1pt">
              <v:stroke startarrow="block"/>
            </v:line>
            <v:line id="_x0000_s1761" style="position:absolute" from="5841,6028" to="5843,6389" strokeweight="1pt">
              <v:stroke endarrow="block"/>
            </v:line>
            <v:line id="_x0000_s1762" style="position:absolute" from="9081,9543" to="9081,10083" strokeweight="1pt">
              <v:stroke endarrow="classic"/>
            </v:line>
            <v:shapetype id="_x0000_t110" coordsize="21600,21600" o:spt="110" path="m10800,l,10800,10800,21600,21600,10800xe">
              <v:stroke joinstyle="miter"/>
              <v:path gradientshapeok="t" o:connecttype="rect" textboxrect="5400,5400,16200,16200"/>
            </v:shapetype>
            <v:shape id="_x0000_s1763" type="#_x0000_t110" style="position:absolute;left:4515;top:6390;width:2700;height:1620">
              <v:textbox style="mso-next-textbox:#_x0000_s1763">
                <w:txbxContent>
                  <w:p w:rsidR="008E5844" w:rsidRDefault="008E5844" w:rsidP="00C2436F">
                    <w:r>
                      <w:t>Investigate?</w:t>
                    </w:r>
                  </w:p>
                </w:txbxContent>
              </v:textbox>
            </v:shape>
            <v:line id="_x0000_s1764" style="position:absolute;flip:x" from="3861,7200" to="4500,7204">
              <v:stroke endarrow="block"/>
            </v:line>
            <v:shape id="_x0000_s1765" type="#_x0000_t202" style="position:absolute;left:3861;top:6844;width:720;height:360" filled="f" stroked="f" strokeweight="1pt">
              <v:textbox style="mso-next-textbox:#_x0000_s1765">
                <w:txbxContent>
                  <w:p w:rsidR="008E5844" w:rsidRPr="00D15E9C" w:rsidRDefault="008E5844" w:rsidP="00C2436F">
                    <w:pPr>
                      <w:autoSpaceDE w:val="0"/>
                      <w:autoSpaceDN w:val="0"/>
                      <w:adjustRightInd w:val="0"/>
                      <w:jc w:val="center"/>
                    </w:pPr>
                    <w:r>
                      <w:rPr>
                        <w:color w:val="000000"/>
                      </w:rPr>
                      <w:t>Y</w:t>
                    </w:r>
                    <w:r w:rsidRPr="00D15E9C">
                      <w:rPr>
                        <w:color w:val="000000"/>
                      </w:rPr>
                      <w:t>es</w:t>
                    </w:r>
                  </w:p>
                </w:txbxContent>
              </v:textbox>
            </v:shape>
            <v:shape id="_x0000_s1766" type="#_x0000_t202" style="position:absolute;left:7101;top:6844;width:720;height:360" filled="f" stroked="f" strokeweight="1pt">
              <v:textbox style="mso-next-textbox:#_x0000_s1766">
                <w:txbxContent>
                  <w:p w:rsidR="008E5844" w:rsidRPr="00D15E9C" w:rsidRDefault="008E5844" w:rsidP="00C2436F">
                    <w:pPr>
                      <w:autoSpaceDE w:val="0"/>
                      <w:autoSpaceDN w:val="0"/>
                      <w:adjustRightInd w:val="0"/>
                      <w:jc w:val="center"/>
                    </w:pPr>
                    <w:r>
                      <w:rPr>
                        <w:color w:val="000000"/>
                      </w:rPr>
                      <w:t>No</w:t>
                    </w:r>
                  </w:p>
                </w:txbxContent>
              </v:textbox>
            </v:shape>
            <v:line id="_x0000_s1767" style="position:absolute" from="3861,10624" to="8001,10624">
              <v:stroke endarrow="block"/>
            </v:line>
            <v:line id="_x0000_s1768" style="position:absolute" from="2601,11164" to="2601,11884">
              <v:stroke endarrow="block"/>
            </v:line>
            <v:shapetype id="_x0000_t116" coordsize="21600,21600" o:spt="116" path="m3475,qx,10800,3475,21600l18125,21600qx21600,10800,18125,xe">
              <v:stroke joinstyle="miter"/>
              <v:path gradientshapeok="t" o:connecttype="rect" textboxrect="1018,3163,20582,18437"/>
            </v:shapetype>
            <v:shape id="_x0000_s1769" type="#_x0000_t116" style="position:absolute;left:8001;top:10084;width:2340;height:1080">
              <v:textbox style="mso-next-textbox:#_x0000_s1769">
                <w:txbxContent>
                  <w:p w:rsidR="008E5844" w:rsidRDefault="008E5844" w:rsidP="00C2436F">
                    <w:pPr>
                      <w:autoSpaceDE w:val="0"/>
                      <w:autoSpaceDN w:val="0"/>
                      <w:adjustRightInd w:val="0"/>
                      <w:jc w:val="center"/>
                    </w:pPr>
                    <w:r>
                      <w:rPr>
                        <w:color w:val="000000"/>
                      </w:rPr>
                      <w:t>Report closed</w:t>
                    </w:r>
                  </w:p>
                </w:txbxContent>
              </v:textbox>
            </v:shape>
          </v:group>
        </w:pict>
      </w:r>
      <w:r w:rsidR="00C2436F">
        <w:rPr>
          <w:rStyle w:val="ParagraphChar"/>
          <w:rFonts w:eastAsiaTheme="majorEastAsia"/>
        </w:rPr>
        <w:br w:type="page"/>
      </w:r>
      <w:r w:rsidR="00C2436F" w:rsidRPr="00E529AE">
        <w:rPr>
          <w:rStyle w:val="ParagraphChar"/>
          <w:rFonts w:eastAsiaTheme="majorEastAsia"/>
        </w:rPr>
        <w:lastRenderedPageBreak/>
        <w:t>The following is a summary of the key components of the TGA’s strategy for investigating incident reports:</w:t>
      </w:r>
    </w:p>
    <w:p w:rsidR="00C2436F" w:rsidRPr="00E529AE" w:rsidRDefault="00C2436F" w:rsidP="0061044C">
      <w:pPr>
        <w:pStyle w:val="ListBullet"/>
        <w:rPr>
          <w:rStyle w:val="ParagraphChar"/>
          <w:rFonts w:eastAsiaTheme="majorEastAsia"/>
        </w:rPr>
      </w:pPr>
      <w:r w:rsidRPr="00E529AE">
        <w:rPr>
          <w:rStyle w:val="ParagraphChar"/>
          <w:rFonts w:eastAsiaTheme="majorEastAsia"/>
        </w:rPr>
        <w:t>Urgent, serious reports are reviewed and addressed as soon as possible by the TGA.</w:t>
      </w:r>
    </w:p>
    <w:p w:rsidR="00C2436F" w:rsidRPr="00E529AE" w:rsidRDefault="00C2436F" w:rsidP="0061044C">
      <w:pPr>
        <w:pStyle w:val="ListBullet"/>
        <w:rPr>
          <w:rStyle w:val="ParagraphChar"/>
          <w:rFonts w:eastAsiaTheme="majorEastAsia"/>
        </w:rPr>
      </w:pPr>
      <w:r w:rsidRPr="00E529AE">
        <w:rPr>
          <w:rStyle w:val="ParagraphChar"/>
          <w:rFonts w:eastAsiaTheme="majorEastAsia"/>
        </w:rPr>
        <w:t>A panel of scientific, engineering</w:t>
      </w:r>
      <w:r w:rsidR="004564DC">
        <w:rPr>
          <w:rStyle w:val="ParagraphChar"/>
          <w:rFonts w:eastAsiaTheme="majorEastAsia"/>
        </w:rPr>
        <w:t>,</w:t>
      </w:r>
      <w:r w:rsidRPr="00E529AE">
        <w:rPr>
          <w:rStyle w:val="ParagraphChar"/>
          <w:rFonts w:eastAsiaTheme="majorEastAsia"/>
        </w:rPr>
        <w:t xml:space="preserve"> and clinical experts assesses all reports. </w:t>
      </w:r>
      <w:r w:rsidR="003466A8">
        <w:rPr>
          <w:rStyle w:val="ParagraphChar"/>
          <w:rFonts w:eastAsiaTheme="majorEastAsia"/>
        </w:rPr>
        <w:t xml:space="preserve"> </w:t>
      </w:r>
      <w:r w:rsidRPr="00E529AE">
        <w:rPr>
          <w:rStyle w:val="ParagraphChar"/>
          <w:rFonts w:eastAsiaTheme="majorEastAsia"/>
        </w:rPr>
        <w:t>The panel determines what level o</w:t>
      </w:r>
      <w:r>
        <w:rPr>
          <w:rStyle w:val="ParagraphChar"/>
          <w:rFonts w:eastAsiaTheme="majorEastAsia"/>
        </w:rPr>
        <w:t>f investigation will take place</w:t>
      </w:r>
    </w:p>
    <w:p w:rsidR="00C2436F" w:rsidRPr="00E529AE" w:rsidRDefault="00C2436F" w:rsidP="0061044C">
      <w:pPr>
        <w:pStyle w:val="ListBullet"/>
        <w:rPr>
          <w:rStyle w:val="ParagraphChar"/>
          <w:rFonts w:eastAsiaTheme="majorEastAsia"/>
        </w:rPr>
      </w:pPr>
      <w:r w:rsidRPr="00E529AE">
        <w:rPr>
          <w:rStyle w:val="ParagraphChar"/>
          <w:rFonts w:eastAsiaTheme="majorEastAsia"/>
        </w:rPr>
        <w:t>Isolated incidents or problems with a very low clinical risk and no impact on device performan</w:t>
      </w:r>
      <w:r>
        <w:rPr>
          <w:rStyle w:val="ParagraphChar"/>
          <w:rFonts w:eastAsiaTheme="majorEastAsia"/>
        </w:rPr>
        <w:t>ce are not usually investigated</w:t>
      </w:r>
    </w:p>
    <w:p w:rsidR="00C2436F" w:rsidRPr="00E529AE" w:rsidRDefault="00C2436F" w:rsidP="0061044C">
      <w:pPr>
        <w:pStyle w:val="ListBullet"/>
        <w:rPr>
          <w:rStyle w:val="ParagraphChar"/>
          <w:rFonts w:eastAsiaTheme="majorEastAsia"/>
        </w:rPr>
      </w:pPr>
      <w:r w:rsidRPr="00E529AE">
        <w:rPr>
          <w:rStyle w:val="ParagraphChar"/>
          <w:rFonts w:eastAsiaTheme="majorEastAsia"/>
        </w:rPr>
        <w:t>When a report is investigated the person who is investigating will contact the company responsible for the device and w</w:t>
      </w:r>
      <w:r>
        <w:rPr>
          <w:rStyle w:val="ParagraphChar"/>
          <w:rFonts w:eastAsiaTheme="majorEastAsia"/>
        </w:rPr>
        <w:t>ork with them to resolve issues</w:t>
      </w:r>
    </w:p>
    <w:p w:rsidR="00C2436F" w:rsidRPr="00E529AE" w:rsidRDefault="00C2436F" w:rsidP="0061044C">
      <w:pPr>
        <w:pStyle w:val="ListBullet"/>
        <w:rPr>
          <w:rStyle w:val="ParagraphChar"/>
          <w:rFonts w:eastAsiaTheme="majorEastAsia"/>
        </w:rPr>
      </w:pPr>
      <w:r w:rsidRPr="00E529AE">
        <w:rPr>
          <w:rStyle w:val="ParagraphChar"/>
          <w:rFonts w:eastAsiaTheme="majorEastAsia"/>
        </w:rPr>
        <w:t>Report</w:t>
      </w:r>
      <w:r w:rsidR="004564DC">
        <w:rPr>
          <w:rStyle w:val="ParagraphChar"/>
          <w:rFonts w:eastAsiaTheme="majorEastAsia"/>
        </w:rPr>
        <w:t>ers’ details</w:t>
      </w:r>
      <w:r w:rsidRPr="00E529AE">
        <w:rPr>
          <w:rStyle w:val="ParagraphChar"/>
          <w:rFonts w:eastAsiaTheme="majorEastAsia"/>
        </w:rPr>
        <w:t xml:space="preserve"> are treated as confidential. </w:t>
      </w:r>
      <w:r w:rsidR="003466A8">
        <w:rPr>
          <w:rStyle w:val="ParagraphChar"/>
          <w:rFonts w:eastAsiaTheme="majorEastAsia"/>
        </w:rPr>
        <w:t xml:space="preserve"> </w:t>
      </w:r>
      <w:r w:rsidRPr="00E529AE">
        <w:rPr>
          <w:rStyle w:val="ParagraphChar"/>
          <w:rFonts w:eastAsiaTheme="majorEastAsia"/>
        </w:rPr>
        <w:t>Both the reporter and the supplier are informed of t</w:t>
      </w:r>
      <w:r>
        <w:rPr>
          <w:rStyle w:val="ParagraphChar"/>
          <w:rFonts w:eastAsiaTheme="majorEastAsia"/>
        </w:rPr>
        <w:t>he outcome of the investigation</w:t>
      </w:r>
    </w:p>
    <w:p w:rsidR="00C2436F" w:rsidRPr="00E529AE" w:rsidRDefault="00C2436F" w:rsidP="0061044C">
      <w:pPr>
        <w:pStyle w:val="ListBullet"/>
        <w:rPr>
          <w:rStyle w:val="ParagraphChar"/>
          <w:rFonts w:eastAsiaTheme="majorEastAsia"/>
        </w:rPr>
      </w:pPr>
      <w:r w:rsidRPr="00E529AE">
        <w:rPr>
          <w:rStyle w:val="ParagraphChar"/>
          <w:rFonts w:eastAsiaTheme="majorEastAsia"/>
        </w:rPr>
        <w:t xml:space="preserve">All reports are entered into a database so that a trend analysis can be conducted and are </w:t>
      </w:r>
      <w:r>
        <w:rPr>
          <w:rStyle w:val="ParagraphChar"/>
          <w:rFonts w:eastAsiaTheme="majorEastAsia"/>
        </w:rPr>
        <w:t>easily referenced in the future</w:t>
      </w:r>
    </w:p>
    <w:p w:rsidR="00C2436F" w:rsidRPr="00E529AE" w:rsidRDefault="00C2436F" w:rsidP="001464FE">
      <w:pPr>
        <w:rPr>
          <w:rStyle w:val="ParagraphChar"/>
          <w:rFonts w:eastAsiaTheme="majorEastAsia"/>
        </w:rPr>
      </w:pPr>
      <w:r w:rsidRPr="00E529AE">
        <w:rPr>
          <w:rStyle w:val="ParagraphChar"/>
          <w:rFonts w:eastAsiaTheme="majorEastAsia"/>
        </w:rPr>
        <w:t xml:space="preserve">The outcome of an investigation may include one or more: </w:t>
      </w:r>
    </w:p>
    <w:p w:rsidR="00C2436F" w:rsidRPr="00E529AE" w:rsidRDefault="00C2436F" w:rsidP="0061044C">
      <w:pPr>
        <w:pStyle w:val="ListBullet"/>
        <w:rPr>
          <w:rStyle w:val="ParagraphChar"/>
          <w:rFonts w:eastAsiaTheme="majorEastAsia"/>
        </w:rPr>
      </w:pPr>
      <w:r w:rsidRPr="00E529AE">
        <w:rPr>
          <w:rStyle w:val="ParagraphChar"/>
          <w:rFonts w:eastAsiaTheme="majorEastAsia"/>
        </w:rPr>
        <w:t>referral to other areas of TGA for regulatory actions, such as auditing of the</w:t>
      </w:r>
      <w:r>
        <w:rPr>
          <w:rStyle w:val="ParagraphChar"/>
          <w:rFonts w:eastAsiaTheme="majorEastAsia"/>
        </w:rPr>
        <w:t xml:space="preserve"> </w:t>
      </w:r>
      <w:r w:rsidR="007C4138" w:rsidRPr="007C4138">
        <w:rPr>
          <w:rStyle w:val="ParagraphChar"/>
          <w:rFonts w:eastAsiaTheme="majorEastAsia"/>
        </w:rPr>
        <w:t>manufacturer</w:t>
      </w:r>
    </w:p>
    <w:p w:rsidR="00C2436F" w:rsidRPr="00E529AE" w:rsidRDefault="00C2436F" w:rsidP="0061044C">
      <w:pPr>
        <w:pStyle w:val="ListBullet"/>
        <w:rPr>
          <w:rStyle w:val="ParagraphChar"/>
          <w:rFonts w:eastAsiaTheme="majorEastAsia"/>
        </w:rPr>
      </w:pPr>
      <w:r w:rsidRPr="00E529AE">
        <w:rPr>
          <w:rStyle w:val="ParagraphChar"/>
          <w:rFonts w:eastAsiaTheme="majorEastAsia"/>
        </w:rPr>
        <w:t>recall of the devices to:</w:t>
      </w:r>
    </w:p>
    <w:p w:rsidR="00C2436F" w:rsidRPr="00E529AE" w:rsidRDefault="00C2436F" w:rsidP="0061044C">
      <w:pPr>
        <w:pStyle w:val="ListBullet"/>
        <w:rPr>
          <w:rStyle w:val="ParagraphChar"/>
          <w:rFonts w:eastAsiaTheme="majorEastAsia"/>
        </w:rPr>
      </w:pPr>
      <w:r w:rsidRPr="00E529AE">
        <w:rPr>
          <w:rStyle w:val="ParagraphChar"/>
          <w:rFonts w:eastAsiaTheme="majorEastAsia"/>
        </w:rPr>
        <w:t xml:space="preserve">remove the devices from supply in Australia </w:t>
      </w:r>
    </w:p>
    <w:p w:rsidR="00C2436F" w:rsidRPr="00E529AE" w:rsidRDefault="00C2436F" w:rsidP="0061044C">
      <w:pPr>
        <w:pStyle w:val="ListBullet"/>
        <w:rPr>
          <w:rStyle w:val="ParagraphChar"/>
          <w:rFonts w:eastAsiaTheme="majorEastAsia"/>
        </w:rPr>
      </w:pPr>
      <w:r w:rsidRPr="00E529AE">
        <w:rPr>
          <w:rStyle w:val="ParagraphChar"/>
          <w:rFonts w:eastAsiaTheme="majorEastAsia"/>
        </w:rPr>
        <w:t>allow correction at the user’s site</w:t>
      </w:r>
    </w:p>
    <w:p w:rsidR="00C2436F" w:rsidRPr="00E529AE" w:rsidRDefault="00C2436F" w:rsidP="0061044C">
      <w:pPr>
        <w:pStyle w:val="ListBullet"/>
        <w:rPr>
          <w:rStyle w:val="ParagraphChar"/>
          <w:rFonts w:eastAsiaTheme="majorEastAsia"/>
        </w:rPr>
      </w:pPr>
      <w:r w:rsidRPr="00E529AE">
        <w:rPr>
          <w:rStyle w:val="ParagraphChar"/>
          <w:rFonts w:eastAsiaTheme="majorEastAsia"/>
        </w:rPr>
        <w:t xml:space="preserve">the issue of a Safety Alert where there is a need to reinforce the </w:t>
      </w:r>
      <w:r w:rsidR="007C4138" w:rsidRPr="007C4138">
        <w:rPr>
          <w:rStyle w:val="ParagraphChar"/>
          <w:rFonts w:eastAsiaTheme="majorEastAsia"/>
        </w:rPr>
        <w:t>manufacturer</w:t>
      </w:r>
      <w:r w:rsidRPr="00E529AE">
        <w:rPr>
          <w:rStyle w:val="ParagraphChar"/>
          <w:rFonts w:eastAsiaTheme="majorEastAsia"/>
        </w:rPr>
        <w:t xml:space="preserve">’s </w:t>
      </w:r>
      <w:r w:rsidRPr="00254DF9">
        <w:rPr>
          <w:rStyle w:val="ParagraphChar"/>
          <w:rFonts w:eastAsiaTheme="majorEastAsia"/>
          <w:i/>
          <w:iCs/>
        </w:rPr>
        <w:t>Instructions for Use</w:t>
      </w:r>
      <w:r w:rsidRPr="00E529AE">
        <w:rPr>
          <w:rStyle w:val="ParagraphChar"/>
          <w:rFonts w:eastAsiaTheme="majorEastAsia"/>
        </w:rPr>
        <w:t xml:space="preserve"> to those responsible for the use of the device or those affected by the problem </w:t>
      </w:r>
    </w:p>
    <w:p w:rsidR="00C2436F" w:rsidRPr="00E529AE" w:rsidRDefault="00C2436F" w:rsidP="0061044C">
      <w:pPr>
        <w:pStyle w:val="ListBullet"/>
        <w:rPr>
          <w:rStyle w:val="ParagraphChar"/>
          <w:rFonts w:eastAsiaTheme="majorEastAsia"/>
        </w:rPr>
      </w:pPr>
      <w:r w:rsidRPr="00E529AE">
        <w:rPr>
          <w:rStyle w:val="ParagraphChar"/>
          <w:rFonts w:eastAsiaTheme="majorEastAsia"/>
        </w:rPr>
        <w:t xml:space="preserve">product improvement for problems that are not safety related - carried out by the </w:t>
      </w:r>
      <w:r w:rsidR="007C4138" w:rsidRPr="007C4138">
        <w:rPr>
          <w:rStyle w:val="ParagraphChar"/>
          <w:rFonts w:eastAsiaTheme="majorEastAsia"/>
        </w:rPr>
        <w:t>manufacturer</w:t>
      </w:r>
    </w:p>
    <w:p w:rsidR="00C2436F" w:rsidRPr="00E529AE" w:rsidRDefault="00C2436F" w:rsidP="0061044C">
      <w:pPr>
        <w:pStyle w:val="ListBullet"/>
        <w:rPr>
          <w:rStyle w:val="ParagraphChar"/>
          <w:rFonts w:eastAsiaTheme="majorEastAsia"/>
        </w:rPr>
      </w:pPr>
      <w:r w:rsidRPr="00E529AE">
        <w:rPr>
          <w:rStyle w:val="ParagraphChar"/>
          <w:rFonts w:eastAsiaTheme="majorEastAsia"/>
        </w:rPr>
        <w:t>report in the TGA News, on the TGA website and/or appropriate journals</w:t>
      </w:r>
    </w:p>
    <w:p w:rsidR="00C2436F" w:rsidRPr="00E529AE" w:rsidRDefault="00C2436F" w:rsidP="001464FE">
      <w:pPr>
        <w:rPr>
          <w:rStyle w:val="ParagraphChar"/>
          <w:rFonts w:eastAsiaTheme="majorEastAsia"/>
        </w:rPr>
      </w:pPr>
      <w:r w:rsidRPr="00E529AE">
        <w:rPr>
          <w:rStyle w:val="ParagraphChar"/>
          <w:rFonts w:eastAsiaTheme="majorEastAsia"/>
        </w:rPr>
        <w:t>For more information on these actions</w:t>
      </w:r>
      <w:r w:rsidR="003C5F14">
        <w:rPr>
          <w:rStyle w:val="ParagraphChar"/>
          <w:rFonts w:eastAsiaTheme="majorEastAsia"/>
        </w:rPr>
        <w:t>,</w:t>
      </w:r>
      <w:r w:rsidRPr="00E529AE">
        <w:rPr>
          <w:rStyle w:val="ParagraphChar"/>
          <w:rFonts w:eastAsiaTheme="majorEastAsia"/>
        </w:rPr>
        <w:t xml:space="preserve"> </w:t>
      </w:r>
      <w:r>
        <w:rPr>
          <w:rStyle w:val="ParagraphChar"/>
          <w:rFonts w:eastAsiaTheme="majorEastAsia"/>
        </w:rPr>
        <w:t xml:space="preserve">please see </w:t>
      </w:r>
      <w:r w:rsidR="00881756">
        <w:fldChar w:fldCharType="begin"/>
      </w:r>
      <w:r w:rsidR="00881756">
        <w:instrText xml:space="preserve"> REF _Ref289172197 \h  \* MERGEFORMAT </w:instrText>
      </w:r>
      <w:r w:rsidR="00881756">
        <w:fldChar w:fldCharType="separate"/>
      </w:r>
      <w:r w:rsidR="00F16B5B" w:rsidRPr="00F16B5B">
        <w:rPr>
          <w:rStyle w:val="BookmarkHyperlink"/>
        </w:rPr>
        <w:t>Section 23. Recalls, suspensions, cancellations, and tampering of medical devices</w:t>
      </w:r>
      <w:r w:rsidR="00881756">
        <w:fldChar w:fldCharType="end"/>
      </w:r>
    </w:p>
    <w:p w:rsidR="00C2436F" w:rsidRPr="001B671A" w:rsidRDefault="00C2436F" w:rsidP="00C2436F">
      <w:pPr>
        <w:pStyle w:val="Heading3"/>
      </w:pPr>
      <w:bookmarkStart w:id="98" w:name="_Toc248898339"/>
      <w:bookmarkStart w:id="99" w:name="_Toc260300961"/>
      <w:bookmarkStart w:id="100" w:name="_Toc293048855"/>
      <w:r w:rsidRPr="001B671A">
        <w:t>TGA testing of devices</w:t>
      </w:r>
      <w:bookmarkEnd w:id="98"/>
      <w:bookmarkEnd w:id="99"/>
      <w:bookmarkEnd w:id="100"/>
    </w:p>
    <w:p w:rsidR="00C2436F" w:rsidRPr="00E529AE" w:rsidRDefault="007C4138" w:rsidP="001464FE">
      <w:pPr>
        <w:rPr>
          <w:rStyle w:val="ParagraphChar"/>
          <w:rFonts w:eastAsiaTheme="majorEastAsia"/>
        </w:rPr>
      </w:pPr>
      <w:r w:rsidRPr="007C4138">
        <w:rPr>
          <w:rStyle w:val="ParagraphChar"/>
          <w:rFonts w:eastAsiaTheme="majorEastAsia"/>
        </w:rPr>
        <w:t>Medical devices</w:t>
      </w:r>
      <w:r w:rsidR="00C2436F" w:rsidRPr="00E529AE">
        <w:rPr>
          <w:rStyle w:val="ParagraphChar"/>
          <w:rFonts w:eastAsiaTheme="majorEastAsia"/>
        </w:rPr>
        <w:t xml:space="preserve"> involved in an adverse event may be sent to the TGA for testing. </w:t>
      </w:r>
      <w:r w:rsidR="000A6D32">
        <w:rPr>
          <w:rStyle w:val="ParagraphChar"/>
          <w:rFonts w:eastAsiaTheme="majorEastAsia"/>
        </w:rPr>
        <w:t xml:space="preserve"> </w:t>
      </w:r>
      <w:r w:rsidR="00C2436F" w:rsidRPr="00E529AE">
        <w:rPr>
          <w:rStyle w:val="ParagraphChar"/>
          <w:rFonts w:eastAsiaTheme="majorEastAsia"/>
        </w:rPr>
        <w:t xml:space="preserve">The TGA accepts devices that are contaminated. The TGA can test or visually inspect all </w:t>
      </w:r>
      <w:r w:rsidRPr="007C4138">
        <w:rPr>
          <w:rStyle w:val="ParagraphChar"/>
          <w:rFonts w:eastAsiaTheme="majorEastAsia"/>
        </w:rPr>
        <w:t>medical devices</w:t>
      </w:r>
      <w:r w:rsidR="00C2436F" w:rsidRPr="00E529AE">
        <w:rPr>
          <w:rStyle w:val="ParagraphChar"/>
          <w:rFonts w:eastAsiaTheme="majorEastAsia"/>
        </w:rPr>
        <w:t xml:space="preserve">, although there are some devices for which the TGA cannot do a complete examination as the equipment available for some of the tests is specific to the device </w:t>
      </w:r>
      <w:r w:rsidRPr="007C4138">
        <w:rPr>
          <w:rStyle w:val="ParagraphChar"/>
          <w:rFonts w:eastAsiaTheme="majorEastAsia"/>
        </w:rPr>
        <w:t>manufacturer</w:t>
      </w:r>
      <w:r w:rsidR="00C2436F" w:rsidRPr="00E529AE">
        <w:rPr>
          <w:rStyle w:val="ParagraphChar"/>
          <w:rFonts w:eastAsiaTheme="majorEastAsia"/>
        </w:rPr>
        <w:t xml:space="preserve">. </w:t>
      </w:r>
      <w:r w:rsidR="000A6D32">
        <w:rPr>
          <w:rStyle w:val="ParagraphChar"/>
          <w:rFonts w:eastAsiaTheme="majorEastAsia"/>
        </w:rPr>
        <w:t xml:space="preserve"> </w:t>
      </w:r>
      <w:r w:rsidR="00C2436F" w:rsidRPr="00E529AE">
        <w:rPr>
          <w:rStyle w:val="ParagraphChar"/>
          <w:rFonts w:eastAsiaTheme="majorEastAsia"/>
        </w:rPr>
        <w:t>The TGA will</w:t>
      </w:r>
      <w:r w:rsidR="004564DC">
        <w:rPr>
          <w:rStyle w:val="ParagraphChar"/>
          <w:rFonts w:eastAsiaTheme="majorEastAsia"/>
        </w:rPr>
        <w:t>,</w:t>
      </w:r>
      <w:r w:rsidR="00C2436F" w:rsidRPr="00E529AE">
        <w:rPr>
          <w:rStyle w:val="ParagraphChar"/>
          <w:rFonts w:eastAsiaTheme="majorEastAsia"/>
        </w:rPr>
        <w:t xml:space="preserve"> however, test or examine the device </w:t>
      </w:r>
      <w:r w:rsidR="004564DC">
        <w:rPr>
          <w:rStyle w:val="ParagraphChar"/>
          <w:rFonts w:eastAsiaTheme="majorEastAsia"/>
        </w:rPr>
        <w:t xml:space="preserve">as much as it is able, </w:t>
      </w:r>
      <w:r w:rsidR="00C2436F" w:rsidRPr="00E529AE">
        <w:rPr>
          <w:rStyle w:val="ParagraphChar"/>
          <w:rFonts w:eastAsiaTheme="majorEastAsia"/>
        </w:rPr>
        <w:t>and</w:t>
      </w:r>
      <w:r w:rsidR="004564DC">
        <w:rPr>
          <w:rStyle w:val="ParagraphChar"/>
          <w:rFonts w:eastAsiaTheme="majorEastAsia"/>
        </w:rPr>
        <w:t>,</w:t>
      </w:r>
      <w:r w:rsidR="00C2436F" w:rsidRPr="00E529AE">
        <w:rPr>
          <w:rStyle w:val="ParagraphChar"/>
          <w:rFonts w:eastAsiaTheme="majorEastAsia"/>
        </w:rPr>
        <w:t xml:space="preserve"> if granted permission by the reporter, the device will be sent to the </w:t>
      </w:r>
      <w:r w:rsidRPr="007C4138">
        <w:rPr>
          <w:rStyle w:val="ParagraphChar"/>
          <w:rFonts w:eastAsiaTheme="majorEastAsia"/>
        </w:rPr>
        <w:t>manufacturer</w:t>
      </w:r>
      <w:r w:rsidR="00C2436F" w:rsidRPr="00E529AE">
        <w:rPr>
          <w:rStyle w:val="ParagraphChar"/>
          <w:rFonts w:eastAsiaTheme="majorEastAsia"/>
        </w:rPr>
        <w:t xml:space="preserve"> for further testing. </w:t>
      </w:r>
      <w:r w:rsidR="000A6D32">
        <w:rPr>
          <w:rStyle w:val="ParagraphChar"/>
          <w:rFonts w:eastAsiaTheme="majorEastAsia"/>
        </w:rPr>
        <w:t xml:space="preserve"> </w:t>
      </w:r>
      <w:r w:rsidR="00C2436F" w:rsidRPr="00E529AE">
        <w:rPr>
          <w:rStyle w:val="ParagraphChar"/>
          <w:rFonts w:eastAsiaTheme="majorEastAsia"/>
        </w:rPr>
        <w:t xml:space="preserve">Analysis of the </w:t>
      </w:r>
      <w:r w:rsidRPr="007C4138">
        <w:rPr>
          <w:rStyle w:val="ParagraphChar"/>
          <w:rFonts w:eastAsiaTheme="majorEastAsia"/>
        </w:rPr>
        <w:t>manufacturer</w:t>
      </w:r>
      <w:r w:rsidR="00C2436F" w:rsidRPr="00E529AE">
        <w:rPr>
          <w:rStyle w:val="ParagraphChar"/>
          <w:rFonts w:eastAsiaTheme="majorEastAsia"/>
        </w:rPr>
        <w:t>'s testing is required by the TGA as part of i</w:t>
      </w:r>
      <w:r w:rsidR="004564DC">
        <w:rPr>
          <w:rStyle w:val="ParagraphChar"/>
          <w:rFonts w:eastAsiaTheme="majorEastAsia"/>
        </w:rPr>
        <w:t>ts investigation of the adverse-</w:t>
      </w:r>
      <w:r w:rsidR="00C2436F" w:rsidRPr="00E529AE">
        <w:rPr>
          <w:rStyle w:val="ParagraphChar"/>
          <w:rFonts w:eastAsiaTheme="majorEastAsia"/>
        </w:rPr>
        <w:t>event report.</w:t>
      </w:r>
    </w:p>
    <w:p w:rsidR="00C2436F" w:rsidRPr="00E529AE" w:rsidRDefault="00C2436F" w:rsidP="001464FE">
      <w:pPr>
        <w:rPr>
          <w:rStyle w:val="ParagraphChar"/>
          <w:rFonts w:eastAsiaTheme="majorEastAsia"/>
        </w:rPr>
      </w:pPr>
      <w:r w:rsidRPr="00E529AE">
        <w:rPr>
          <w:rStyle w:val="ParagraphChar"/>
          <w:rFonts w:eastAsiaTheme="majorEastAsia"/>
        </w:rPr>
        <w:t xml:space="preserve">It is important that users keep the device after submitting a report, until the TGA has contacted them to advise whether the device should be sent to the TGA or the </w:t>
      </w:r>
      <w:r w:rsidR="007C4138" w:rsidRPr="007C4138">
        <w:rPr>
          <w:rStyle w:val="ParagraphChar"/>
          <w:rFonts w:eastAsiaTheme="majorEastAsia"/>
        </w:rPr>
        <w:t>sponsor</w:t>
      </w:r>
      <w:r w:rsidRPr="00E529AE">
        <w:rPr>
          <w:rStyle w:val="ParagraphChar"/>
          <w:rFonts w:eastAsiaTheme="majorEastAsia"/>
        </w:rPr>
        <w:t>/</w:t>
      </w:r>
      <w:r w:rsidR="007C4138" w:rsidRPr="007C4138">
        <w:rPr>
          <w:rStyle w:val="ParagraphChar"/>
          <w:rFonts w:eastAsiaTheme="majorEastAsia"/>
        </w:rPr>
        <w:t>manufacturer</w:t>
      </w:r>
      <w:r w:rsidRPr="00E529AE">
        <w:rPr>
          <w:rStyle w:val="ParagraphChar"/>
          <w:rFonts w:eastAsiaTheme="majorEastAsia"/>
        </w:rPr>
        <w:t>.</w:t>
      </w:r>
    </w:p>
    <w:p w:rsidR="00C2436F" w:rsidRPr="00E529AE" w:rsidRDefault="00C2436F" w:rsidP="001464FE">
      <w:pPr>
        <w:rPr>
          <w:rStyle w:val="ParagraphChar"/>
          <w:rFonts w:eastAsiaTheme="majorEastAsia"/>
        </w:rPr>
      </w:pPr>
      <w:r w:rsidRPr="00E529AE">
        <w:rPr>
          <w:rStyle w:val="ParagraphChar"/>
          <w:rFonts w:eastAsiaTheme="majorEastAsia"/>
        </w:rPr>
        <w:t xml:space="preserve">Please refer to the TGA website </w:t>
      </w:r>
      <w:r w:rsidR="0071071C">
        <w:t>&lt;</w:t>
      </w:r>
      <w:hyperlink r:id="rId35" w:history="1">
        <w:r w:rsidR="0071071C">
          <w:rPr>
            <w:rStyle w:val="Hyperlink"/>
          </w:rPr>
          <w:t>http://www.tga.gov.au</w:t>
        </w:r>
      </w:hyperlink>
      <w:r w:rsidR="0071071C">
        <w:t>&gt;</w:t>
      </w:r>
      <w:r w:rsidRPr="00E529AE">
        <w:rPr>
          <w:rStyle w:val="ParagraphChar"/>
          <w:rFonts w:eastAsiaTheme="majorEastAsia"/>
        </w:rPr>
        <w:t xml:space="preserve"> for instructions on how to send a </w:t>
      </w:r>
      <w:r w:rsidR="007C4138" w:rsidRPr="007C4138">
        <w:rPr>
          <w:rStyle w:val="ParagraphChar"/>
          <w:rFonts w:eastAsiaTheme="majorEastAsia"/>
        </w:rPr>
        <w:t>medical device</w:t>
      </w:r>
      <w:r w:rsidRPr="00E529AE">
        <w:rPr>
          <w:rStyle w:val="ParagraphChar"/>
          <w:rFonts w:eastAsiaTheme="majorEastAsia"/>
        </w:rPr>
        <w:t xml:space="preserve"> to the TGA</w:t>
      </w:r>
      <w:r w:rsidR="000A6D32">
        <w:rPr>
          <w:rStyle w:val="ParagraphChar"/>
          <w:rFonts w:eastAsiaTheme="majorEastAsia"/>
        </w:rPr>
        <w:t>—</w:t>
      </w:r>
      <w:r w:rsidRPr="000A6D32">
        <w:rPr>
          <w:rStyle w:val="ParagraphChar"/>
          <w:rFonts w:eastAsiaTheme="majorEastAsia"/>
          <w:i/>
        </w:rPr>
        <w:t>Samples for testing</w:t>
      </w:r>
      <w:r w:rsidR="00906ED1">
        <w:rPr>
          <w:rStyle w:val="ParagraphChar"/>
          <w:rFonts w:eastAsiaTheme="majorEastAsia"/>
          <w:i/>
        </w:rPr>
        <w:t xml:space="preserve"> - </w:t>
      </w:r>
      <w:r w:rsidRPr="000A6D32">
        <w:rPr>
          <w:rStyle w:val="ParagraphChar"/>
          <w:rFonts w:eastAsiaTheme="majorEastAsia"/>
          <w:i/>
        </w:rPr>
        <w:t xml:space="preserve">Protocol for sending </w:t>
      </w:r>
      <w:r w:rsidR="007C4138" w:rsidRPr="007C4138">
        <w:rPr>
          <w:rStyle w:val="ParagraphChar"/>
          <w:rFonts w:eastAsiaTheme="majorEastAsia"/>
          <w:i/>
        </w:rPr>
        <w:t>medical devices</w:t>
      </w:r>
      <w:r w:rsidRPr="000A6D32">
        <w:rPr>
          <w:rStyle w:val="ParagraphChar"/>
          <w:rFonts w:eastAsiaTheme="majorEastAsia"/>
          <w:i/>
        </w:rPr>
        <w:t xml:space="preserve"> to the TGA for testing</w:t>
      </w:r>
      <w:r>
        <w:rPr>
          <w:rStyle w:val="ParagraphChar"/>
          <w:rFonts w:eastAsiaTheme="majorEastAsia"/>
        </w:rPr>
        <w:t>.</w:t>
      </w:r>
    </w:p>
    <w:bookmarkEnd w:id="30"/>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C2436F">
      <w:pPr>
        <w:pStyle w:val="Heading1"/>
        <w:keepLines w:val="0"/>
        <w:tabs>
          <w:tab w:val="center" w:pos="-2835"/>
          <w:tab w:val="right" w:pos="1985"/>
        </w:tabs>
        <w:spacing w:before="240" w:after="120" w:line="240" w:lineRule="auto"/>
        <w:ind w:left="1985" w:hanging="283"/>
        <w:sectPr w:rsidR="00C2436F" w:rsidSect="00AC4669">
          <w:headerReference w:type="even" r:id="rId36"/>
          <w:headerReference w:type="default" r:id="rId37"/>
          <w:headerReference w:type="first" r:id="rId38"/>
          <w:pgSz w:w="11906" w:h="16838" w:code="9"/>
          <w:pgMar w:top="1392" w:right="1133" w:bottom="1440" w:left="1134" w:header="907" w:footer="142" w:gutter="0"/>
          <w:cols w:space="720"/>
          <w:docGrid w:linePitch="272"/>
        </w:sectPr>
      </w:pPr>
    </w:p>
    <w:p w:rsidR="00C2436F" w:rsidRDefault="0061044C" w:rsidP="0061044C">
      <w:pPr>
        <w:pStyle w:val="Heading1"/>
        <w:keepLines w:val="0"/>
        <w:tabs>
          <w:tab w:val="center" w:pos="-2835"/>
          <w:tab w:val="right" w:pos="1985"/>
        </w:tabs>
        <w:spacing w:before="240" w:after="120" w:line="240" w:lineRule="auto"/>
      </w:pPr>
      <w:bookmarkStart w:id="101" w:name="_Toc280874380"/>
      <w:bookmarkStart w:id="102" w:name="_Ref289170522"/>
      <w:bookmarkStart w:id="103" w:name="_Ref289170835"/>
      <w:bookmarkStart w:id="104" w:name="_Ref289171426"/>
      <w:bookmarkStart w:id="105" w:name="_Ref289172197"/>
      <w:bookmarkStart w:id="106" w:name="_Toc293048856"/>
      <w:bookmarkStart w:id="107" w:name="RecallsSuspensionsCancellations"/>
      <w:r>
        <w:lastRenderedPageBreak/>
        <w:t xml:space="preserve">Section 23. </w:t>
      </w:r>
      <w:r w:rsidR="00C2436F">
        <w:t xml:space="preserve">Recalls, suspensions, cancellations, and tampering of </w:t>
      </w:r>
      <w:r w:rsidR="007C4138" w:rsidRPr="007C4138">
        <w:t>medical devices</w:t>
      </w:r>
      <w:bookmarkEnd w:id="101"/>
      <w:bookmarkEnd w:id="102"/>
      <w:bookmarkEnd w:id="103"/>
      <w:bookmarkEnd w:id="104"/>
      <w:bookmarkEnd w:id="105"/>
      <w:bookmarkEnd w:id="106"/>
    </w:p>
    <w:p w:rsidR="00C2436F" w:rsidRPr="00602D28" w:rsidRDefault="00C2436F" w:rsidP="00C2436F">
      <w:pPr>
        <w:pStyle w:val="Heading2"/>
      </w:pPr>
      <w:bookmarkStart w:id="108" w:name="_Toc260302280"/>
      <w:bookmarkStart w:id="109" w:name="_Toc280874381"/>
      <w:bookmarkStart w:id="110" w:name="_Toc293048857"/>
      <w:bookmarkStart w:id="111" w:name="Section23"/>
      <w:bookmarkStart w:id="112" w:name="Section23a"/>
      <w:bookmarkEnd w:id="107"/>
      <w:r w:rsidRPr="00602D28">
        <w:t>Overview</w:t>
      </w:r>
      <w:bookmarkEnd w:id="108"/>
      <w:bookmarkEnd w:id="109"/>
      <w:bookmarkEnd w:id="110"/>
      <w:r w:rsidR="008374CD">
        <w:fldChar w:fldCharType="begin"/>
      </w:r>
      <w:r>
        <w:instrText xml:space="preserve"> XE "</w:instrText>
      </w:r>
      <w:r w:rsidRPr="00686CB0">
        <w:instrText xml:space="preserve">Recalls, suspensions, cancellations, and </w:instrText>
      </w:r>
      <w:proofErr w:type="spellStart"/>
      <w:r w:rsidRPr="00686CB0">
        <w:instrText>tampering:Overview</w:instrText>
      </w:r>
      <w:proofErr w:type="spellEnd"/>
      <w:r>
        <w:instrText xml:space="preserve">" </w:instrText>
      </w:r>
      <w:r w:rsidR="008374CD">
        <w:fldChar w:fldCharType="end"/>
      </w:r>
    </w:p>
    <w:p w:rsidR="00C2436F" w:rsidRPr="00602D28" w:rsidRDefault="00C2436F" w:rsidP="001464FE">
      <w:pPr>
        <w:rPr>
          <w:rStyle w:val="ParagraphChar"/>
          <w:rFonts w:eastAsiaTheme="majorEastAsia"/>
        </w:rPr>
      </w:pPr>
      <w:r w:rsidRPr="00602D28">
        <w:rPr>
          <w:rStyle w:val="ParagraphChar"/>
          <w:rFonts w:eastAsiaTheme="majorEastAsia"/>
        </w:rPr>
        <w:t xml:space="preserve">Once a </w:t>
      </w:r>
      <w:r w:rsidR="007C4138" w:rsidRPr="007C4138">
        <w:rPr>
          <w:rStyle w:val="ParagraphChar"/>
          <w:rFonts w:eastAsiaTheme="majorEastAsia"/>
        </w:rPr>
        <w:t>medical device</w:t>
      </w:r>
      <w:r w:rsidRPr="00602D28">
        <w:rPr>
          <w:rStyle w:val="ParagraphChar"/>
          <w:rFonts w:eastAsiaTheme="majorEastAsia"/>
        </w:rPr>
        <w:t xml:space="preserve"> has been approved for supply in </w:t>
      </w:r>
      <w:smartTag w:uri="urn:schemas-microsoft-com:office:smarttags" w:element="place">
        <w:smartTag w:uri="urn:schemas-microsoft-com:office:smarttags" w:element="country-region">
          <w:r w:rsidRPr="00602D28">
            <w:rPr>
              <w:rStyle w:val="ParagraphChar"/>
              <w:rFonts w:eastAsiaTheme="majorEastAsia"/>
            </w:rPr>
            <w:t>Australia</w:t>
          </w:r>
        </w:smartTag>
      </w:smartTag>
      <w:r w:rsidRPr="00602D28">
        <w:rPr>
          <w:rStyle w:val="ParagraphChar"/>
          <w:rFonts w:eastAsiaTheme="majorEastAsia"/>
        </w:rPr>
        <w:t xml:space="preserve"> the device must continue to meet all the regulatory, safety and performance requirements and any applicable standards.</w:t>
      </w:r>
    </w:p>
    <w:p w:rsidR="00C2436F" w:rsidRPr="00602D28" w:rsidRDefault="00C2436F" w:rsidP="001464FE">
      <w:pPr>
        <w:rPr>
          <w:rStyle w:val="ParagraphChar"/>
          <w:rFonts w:eastAsiaTheme="majorEastAsia"/>
        </w:rPr>
      </w:pPr>
      <w:r w:rsidRPr="00602D28">
        <w:rPr>
          <w:rStyle w:val="ParagraphChar"/>
          <w:rFonts w:eastAsiaTheme="majorEastAsia"/>
        </w:rPr>
        <w:t xml:space="preserve">If there is a problem with a </w:t>
      </w:r>
      <w:r w:rsidR="007C4138" w:rsidRPr="007C4138">
        <w:rPr>
          <w:rStyle w:val="ParagraphChar"/>
          <w:rFonts w:eastAsiaTheme="majorEastAsia"/>
        </w:rPr>
        <w:t>medical device</w:t>
      </w:r>
      <w:r w:rsidRPr="00602D28">
        <w:rPr>
          <w:rStyle w:val="ParagraphChar"/>
          <w:rFonts w:eastAsiaTheme="majorEastAsia"/>
        </w:rPr>
        <w:t xml:space="preserve"> or the way in which it is being used, the </w:t>
      </w:r>
      <w:r w:rsidR="007C4138" w:rsidRPr="007C4138">
        <w:rPr>
          <w:rStyle w:val="ParagraphChar"/>
          <w:rFonts w:eastAsiaTheme="majorEastAsia"/>
        </w:rPr>
        <w:t>sponsor</w:t>
      </w:r>
      <w:r w:rsidRPr="00602D28">
        <w:rPr>
          <w:rStyle w:val="ParagraphChar"/>
          <w:rFonts w:eastAsiaTheme="majorEastAsia"/>
        </w:rPr>
        <w:t xml:space="preserve"> and </w:t>
      </w:r>
      <w:r w:rsidR="007C4138" w:rsidRPr="007C4138">
        <w:rPr>
          <w:rStyle w:val="ParagraphChar"/>
          <w:rFonts w:eastAsiaTheme="majorEastAsia"/>
        </w:rPr>
        <w:t>manufacturer</w:t>
      </w:r>
      <w:r w:rsidRPr="00602D28">
        <w:rPr>
          <w:rStyle w:val="ParagraphChar"/>
          <w:rFonts w:eastAsiaTheme="majorEastAsia"/>
        </w:rPr>
        <w:t xml:space="preserve"> will first conduct an analysis and make a decision on the appropriate action. One of these actions may require notifying or obtaining further advice from the TGA. Some actions that may need to be taken could include to: </w:t>
      </w:r>
    </w:p>
    <w:p w:rsidR="00C2436F" w:rsidRPr="00602D28" w:rsidRDefault="00C2436F" w:rsidP="0061044C">
      <w:pPr>
        <w:pStyle w:val="ListBullet"/>
        <w:rPr>
          <w:rStyle w:val="ParagraphChar"/>
          <w:rFonts w:eastAsiaTheme="majorEastAsia"/>
        </w:rPr>
      </w:pPr>
      <w:r w:rsidRPr="00602D28">
        <w:rPr>
          <w:rStyle w:val="ParagraphChar"/>
          <w:rFonts w:eastAsiaTheme="majorEastAsia"/>
        </w:rPr>
        <w:t>follow corrective actions</w:t>
      </w:r>
      <w:r w:rsidR="003C5F14">
        <w:rPr>
          <w:rStyle w:val="ParagraphChar"/>
          <w:rFonts w:eastAsiaTheme="majorEastAsia"/>
        </w:rPr>
        <w:t xml:space="preserve"> </w:t>
      </w:r>
      <w:r w:rsidRPr="00602D28">
        <w:rPr>
          <w:rStyle w:val="ParagraphChar"/>
          <w:rFonts w:eastAsiaTheme="majorEastAsia"/>
        </w:rPr>
        <w:t xml:space="preserve">/ preventive actions procedures under the </w:t>
      </w:r>
      <w:r w:rsidR="007C4138" w:rsidRPr="007C4138">
        <w:rPr>
          <w:rStyle w:val="ParagraphChar"/>
          <w:rFonts w:eastAsiaTheme="majorEastAsia"/>
        </w:rPr>
        <w:t>sponsor</w:t>
      </w:r>
      <w:r w:rsidRPr="00602D28">
        <w:rPr>
          <w:rStyle w:val="ParagraphChar"/>
          <w:rFonts w:eastAsiaTheme="majorEastAsia"/>
        </w:rPr>
        <w:t>/</w:t>
      </w:r>
      <w:proofErr w:type="gramStart"/>
      <w:r w:rsidR="007C4138" w:rsidRPr="007C4138">
        <w:rPr>
          <w:rStyle w:val="ParagraphChar"/>
          <w:rFonts w:eastAsiaTheme="majorEastAsia"/>
        </w:rPr>
        <w:t>manufacturer</w:t>
      </w:r>
      <w:r w:rsidR="00CA6AB0">
        <w:rPr>
          <w:rStyle w:val="ParagraphChar"/>
          <w:rFonts w:eastAsiaTheme="majorEastAsia"/>
        </w:rPr>
        <w:t>‘</w:t>
      </w:r>
      <w:proofErr w:type="gramEnd"/>
      <w:r w:rsidR="00CA6AB0">
        <w:rPr>
          <w:rStyle w:val="ParagraphChar"/>
          <w:rFonts w:eastAsiaTheme="majorEastAsia"/>
        </w:rPr>
        <w:t xml:space="preserve">s </w:t>
      </w:r>
      <w:r w:rsidRPr="00602D28">
        <w:rPr>
          <w:rStyle w:val="ParagraphChar"/>
          <w:rFonts w:eastAsiaTheme="majorEastAsia"/>
        </w:rPr>
        <w:t xml:space="preserve">quality management system or for Class 1 devices follow the </w:t>
      </w:r>
      <w:r>
        <w:rPr>
          <w:rStyle w:val="ParagraphChar"/>
          <w:rFonts w:eastAsiaTheme="majorEastAsia"/>
        </w:rPr>
        <w:t>post-market</w:t>
      </w:r>
      <w:r w:rsidRPr="00602D28">
        <w:rPr>
          <w:rStyle w:val="ParagraphChar"/>
          <w:rFonts w:eastAsiaTheme="majorEastAsia"/>
        </w:rPr>
        <w:t xml:space="preserve"> requirements under Part 6.5, Schedule 3 of the </w:t>
      </w:r>
      <w:r w:rsidRPr="00E5447B">
        <w:rPr>
          <w:rStyle w:val="ParagraphChar"/>
          <w:rFonts w:eastAsiaTheme="majorEastAsia"/>
          <w:i/>
        </w:rPr>
        <w:t>Therapeutic Goods (Medical Devices) Regulations 2002</w:t>
      </w:r>
    </w:p>
    <w:p w:rsidR="00C2436F" w:rsidRPr="00602D28" w:rsidRDefault="00C2436F" w:rsidP="0061044C">
      <w:pPr>
        <w:pStyle w:val="ListBullet"/>
        <w:rPr>
          <w:rStyle w:val="ParagraphChar"/>
          <w:rFonts w:eastAsiaTheme="majorEastAsia"/>
        </w:rPr>
      </w:pPr>
      <w:r w:rsidRPr="00602D28">
        <w:rPr>
          <w:rStyle w:val="ParagraphChar"/>
          <w:rFonts w:eastAsiaTheme="majorEastAsia"/>
        </w:rPr>
        <w:t>inform the users of the device</w:t>
      </w:r>
    </w:p>
    <w:p w:rsidR="00C2436F" w:rsidRPr="00602D28" w:rsidRDefault="00C2436F" w:rsidP="0061044C">
      <w:pPr>
        <w:pStyle w:val="ListBullet"/>
        <w:rPr>
          <w:rStyle w:val="ParagraphChar"/>
          <w:rFonts w:eastAsiaTheme="majorEastAsia"/>
        </w:rPr>
      </w:pPr>
      <w:r w:rsidRPr="00602D28">
        <w:rPr>
          <w:rStyle w:val="ParagraphChar"/>
          <w:rFonts w:eastAsiaTheme="majorEastAsia"/>
        </w:rPr>
        <w:t xml:space="preserve">make corrections to the device </w:t>
      </w:r>
    </w:p>
    <w:p w:rsidR="00C2436F" w:rsidRPr="00602D28" w:rsidRDefault="00C2436F" w:rsidP="0061044C">
      <w:pPr>
        <w:pStyle w:val="ListBullet"/>
        <w:rPr>
          <w:rStyle w:val="ParagraphChar"/>
          <w:rFonts w:eastAsiaTheme="majorEastAsia"/>
        </w:rPr>
      </w:pPr>
      <w:r w:rsidRPr="00602D28">
        <w:rPr>
          <w:rStyle w:val="ParagraphChar"/>
          <w:rFonts w:eastAsiaTheme="majorEastAsia"/>
        </w:rPr>
        <w:t>re</w:t>
      </w:r>
      <w:r>
        <w:rPr>
          <w:rStyle w:val="ParagraphChar"/>
          <w:rFonts w:eastAsiaTheme="majorEastAsia"/>
        </w:rPr>
        <w:t>move the device from the market</w:t>
      </w:r>
    </w:p>
    <w:p w:rsidR="00C2436F" w:rsidRPr="00602D28" w:rsidRDefault="00C2436F" w:rsidP="001464FE">
      <w:pPr>
        <w:rPr>
          <w:rStyle w:val="ParagraphChar"/>
          <w:rFonts w:eastAsiaTheme="majorEastAsia"/>
        </w:rPr>
      </w:pPr>
      <w:r w:rsidRPr="00602D28">
        <w:rPr>
          <w:rStyle w:val="ParagraphChar"/>
          <w:rFonts w:eastAsiaTheme="majorEastAsia"/>
        </w:rPr>
        <w:t xml:space="preserve">As a regulator, the TGA has established procedures for the ongoing monitoring and vigilance for </w:t>
      </w:r>
      <w:r w:rsidR="007C4138" w:rsidRPr="007C4138">
        <w:rPr>
          <w:rStyle w:val="ParagraphChar"/>
          <w:rFonts w:eastAsiaTheme="majorEastAsia"/>
        </w:rPr>
        <w:t>medical devices</w:t>
      </w:r>
      <w:r w:rsidRPr="00602D28">
        <w:rPr>
          <w:rStyle w:val="ParagraphChar"/>
          <w:rFonts w:eastAsiaTheme="majorEastAsia"/>
        </w:rPr>
        <w:t xml:space="preserve"> supplied in </w:t>
      </w:r>
      <w:smartTag w:uri="urn:schemas-microsoft-com:office:smarttags" w:element="place">
        <w:smartTag w:uri="urn:schemas-microsoft-com:office:smarttags" w:element="country-region">
          <w:r w:rsidRPr="00602D28">
            <w:rPr>
              <w:rStyle w:val="ParagraphChar"/>
              <w:rFonts w:eastAsiaTheme="majorEastAsia"/>
            </w:rPr>
            <w:t>Australia</w:t>
          </w:r>
        </w:smartTag>
      </w:smartTag>
      <w:r w:rsidRPr="00602D28">
        <w:rPr>
          <w:rStyle w:val="ParagraphChar"/>
          <w:rFonts w:eastAsiaTheme="majorEastAsia"/>
        </w:rPr>
        <w:t>. This includes a range of penalties for the inapprop</w:t>
      </w:r>
      <w:r>
        <w:rPr>
          <w:rStyle w:val="ParagraphChar"/>
          <w:rFonts w:eastAsiaTheme="majorEastAsia"/>
        </w:rPr>
        <w:t xml:space="preserve">riate supply of </w:t>
      </w:r>
      <w:r w:rsidR="007C4138" w:rsidRPr="007C4138">
        <w:rPr>
          <w:rStyle w:val="ParagraphChar"/>
          <w:rFonts w:eastAsiaTheme="majorEastAsia"/>
        </w:rPr>
        <w:t>medical devices</w:t>
      </w:r>
      <w:r>
        <w:rPr>
          <w:rStyle w:val="ParagraphChar"/>
          <w:rFonts w:eastAsiaTheme="majorEastAsia"/>
        </w:rPr>
        <w:t>.</w:t>
      </w:r>
    </w:p>
    <w:p w:rsidR="00C2436F" w:rsidRPr="00602D28" w:rsidRDefault="00C2436F" w:rsidP="00C2436F">
      <w:pPr>
        <w:pStyle w:val="Heading2"/>
      </w:pPr>
      <w:bookmarkStart w:id="113" w:name="_Toc260302281"/>
      <w:bookmarkStart w:id="114" w:name="_Toc280874382"/>
      <w:bookmarkStart w:id="115" w:name="_Toc293048858"/>
      <w:r w:rsidRPr="00602D28">
        <w:t xml:space="preserve">Recalls of </w:t>
      </w:r>
      <w:r w:rsidR="007C4138" w:rsidRPr="007C4138">
        <w:t>medical devices</w:t>
      </w:r>
      <w:bookmarkEnd w:id="113"/>
      <w:bookmarkEnd w:id="114"/>
      <w:bookmarkEnd w:id="115"/>
      <w:r w:rsidR="008374CD">
        <w:fldChar w:fldCharType="begin"/>
      </w:r>
      <w:r>
        <w:instrText xml:space="preserve"> XE "</w:instrText>
      </w:r>
      <w:r w:rsidRPr="00BA2A31">
        <w:instrText>Recalls of medical devices</w:instrText>
      </w:r>
      <w:r>
        <w:instrText xml:space="preserve">" </w:instrText>
      </w:r>
      <w:r w:rsidR="008374CD">
        <w:fldChar w:fldCharType="end"/>
      </w:r>
    </w:p>
    <w:p w:rsidR="00C2436F" w:rsidRPr="00602D28" w:rsidRDefault="00C2436F" w:rsidP="001464FE">
      <w:pPr>
        <w:rPr>
          <w:rStyle w:val="ParagraphChar"/>
          <w:rFonts w:eastAsiaTheme="majorEastAsia"/>
        </w:rPr>
      </w:pPr>
      <w:r w:rsidRPr="00602D28">
        <w:rPr>
          <w:rStyle w:val="ParagraphChar"/>
          <w:rFonts w:eastAsiaTheme="majorEastAsia"/>
        </w:rPr>
        <w:t xml:space="preserve">If the </w:t>
      </w:r>
      <w:r w:rsidR="007C4138" w:rsidRPr="007C4138">
        <w:rPr>
          <w:rStyle w:val="ParagraphChar"/>
          <w:rFonts w:eastAsiaTheme="majorEastAsia"/>
        </w:rPr>
        <w:t>sponsor</w:t>
      </w:r>
      <w:r w:rsidRPr="00602D28">
        <w:rPr>
          <w:rStyle w:val="ParagraphChar"/>
          <w:rFonts w:eastAsiaTheme="majorEastAsia"/>
        </w:rPr>
        <w:t xml:space="preserve"> or </w:t>
      </w:r>
      <w:r w:rsidR="007C4138" w:rsidRPr="007C4138">
        <w:rPr>
          <w:rStyle w:val="ParagraphChar"/>
          <w:rFonts w:eastAsiaTheme="majorEastAsia"/>
        </w:rPr>
        <w:t>manufacturer</w:t>
      </w:r>
      <w:r w:rsidRPr="00602D28">
        <w:rPr>
          <w:rStyle w:val="ParagraphChar"/>
          <w:rFonts w:eastAsiaTheme="majorEastAsia"/>
        </w:rPr>
        <w:t xml:space="preserve"> is contemplating any of the following:</w:t>
      </w:r>
    </w:p>
    <w:p w:rsidR="00C2436F" w:rsidRPr="00602D28" w:rsidRDefault="00C2436F" w:rsidP="0061044C">
      <w:pPr>
        <w:pStyle w:val="ListBullet"/>
        <w:rPr>
          <w:rStyle w:val="ParagraphChar"/>
          <w:rFonts w:eastAsiaTheme="majorEastAsia"/>
        </w:rPr>
      </w:pPr>
      <w:r w:rsidRPr="00602D28">
        <w:rPr>
          <w:rStyle w:val="ParagraphChar"/>
          <w:rFonts w:eastAsiaTheme="majorEastAsia"/>
        </w:rPr>
        <w:t>correcting product on the market</w:t>
      </w:r>
    </w:p>
    <w:p w:rsidR="00C2436F" w:rsidRPr="00602D28" w:rsidRDefault="00C2436F" w:rsidP="0061044C">
      <w:pPr>
        <w:pStyle w:val="ListBullet"/>
        <w:rPr>
          <w:rStyle w:val="ParagraphChar"/>
          <w:rFonts w:eastAsiaTheme="majorEastAsia"/>
        </w:rPr>
      </w:pPr>
      <w:r w:rsidRPr="00602D28">
        <w:rPr>
          <w:rStyle w:val="ParagraphChar"/>
          <w:rFonts w:eastAsiaTheme="majorEastAsia"/>
        </w:rPr>
        <w:t>removing product from the market</w:t>
      </w:r>
      <w:r>
        <w:rPr>
          <w:rStyle w:val="ParagraphChar"/>
          <w:rFonts w:eastAsiaTheme="majorEastAsia"/>
        </w:rPr>
        <w:t>,</w:t>
      </w:r>
      <w:r w:rsidRPr="00602D28">
        <w:rPr>
          <w:rStyle w:val="ParagraphChar"/>
          <w:rFonts w:eastAsiaTheme="majorEastAsia"/>
        </w:rPr>
        <w:t xml:space="preserve"> or </w:t>
      </w:r>
    </w:p>
    <w:p w:rsidR="00C2436F" w:rsidRPr="00602D28" w:rsidRDefault="00C2436F" w:rsidP="0061044C">
      <w:pPr>
        <w:pStyle w:val="ListBullet"/>
        <w:rPr>
          <w:rStyle w:val="ParagraphChar"/>
          <w:rFonts w:eastAsiaTheme="majorEastAsia"/>
        </w:rPr>
      </w:pPr>
      <w:r w:rsidRPr="00602D28">
        <w:rPr>
          <w:rStyle w:val="ParagraphChar"/>
          <w:rFonts w:eastAsiaTheme="majorEastAsia"/>
        </w:rPr>
        <w:t>advising users of an issue with</w:t>
      </w:r>
      <w:r>
        <w:rPr>
          <w:rStyle w:val="ParagraphChar"/>
          <w:rFonts w:eastAsiaTheme="majorEastAsia"/>
        </w:rPr>
        <w:t xml:space="preserve"> a </w:t>
      </w:r>
      <w:r w:rsidR="007C4138" w:rsidRPr="007C4138">
        <w:rPr>
          <w:rStyle w:val="ParagraphChar"/>
          <w:rFonts w:eastAsiaTheme="majorEastAsia"/>
        </w:rPr>
        <w:t>medical device</w:t>
      </w:r>
    </w:p>
    <w:p w:rsidR="00C2436F" w:rsidRPr="00602D28" w:rsidRDefault="00C2436F" w:rsidP="001464FE">
      <w:pPr>
        <w:rPr>
          <w:rStyle w:val="ParagraphChar"/>
          <w:rFonts w:eastAsiaTheme="majorEastAsia"/>
        </w:rPr>
      </w:pPr>
      <w:r w:rsidRPr="00602D28">
        <w:rPr>
          <w:rStyle w:val="ParagraphChar"/>
          <w:rFonts w:eastAsiaTheme="majorEastAsia"/>
        </w:rPr>
        <w:t>contact the Australian Recall</w:t>
      </w:r>
      <w:r w:rsidR="00911B3D">
        <w:rPr>
          <w:rStyle w:val="ParagraphChar"/>
          <w:rFonts w:eastAsiaTheme="majorEastAsia"/>
        </w:rPr>
        <w:t xml:space="preserve"> Coordinator at the TGA via 02</w:t>
      </w:r>
      <w:r w:rsidRPr="00602D28">
        <w:rPr>
          <w:rStyle w:val="ParagraphChar"/>
          <w:rFonts w:eastAsiaTheme="majorEastAsia"/>
        </w:rPr>
        <w:t xml:space="preserve"> 6232 8636 or email </w:t>
      </w:r>
      <w:r w:rsidR="0071071C">
        <w:rPr>
          <w:rStyle w:val="ParagraphChar"/>
          <w:rFonts w:eastAsiaTheme="majorEastAsia"/>
        </w:rPr>
        <w:t>&lt;</w:t>
      </w:r>
      <w:hyperlink r:id="rId39" w:history="1">
        <w:r w:rsidRPr="002C1C7D">
          <w:rPr>
            <w:rStyle w:val="Hyperlink"/>
          </w:rPr>
          <w:t>recalls@tga.gov.au</w:t>
        </w:r>
      </w:hyperlink>
      <w:r w:rsidR="0071071C">
        <w:t>&gt;</w:t>
      </w:r>
      <w:r w:rsidRPr="00602D28">
        <w:rPr>
          <w:rStyle w:val="ParagraphChar"/>
          <w:rFonts w:eastAsiaTheme="majorEastAsia"/>
        </w:rPr>
        <w:t xml:space="preserve"> for advice.</w:t>
      </w:r>
    </w:p>
    <w:p w:rsidR="00C2436F" w:rsidRPr="00602D28" w:rsidRDefault="00C2436F" w:rsidP="001464FE">
      <w:pPr>
        <w:rPr>
          <w:rStyle w:val="ParagraphChar"/>
          <w:rFonts w:eastAsiaTheme="majorEastAsia"/>
        </w:rPr>
      </w:pPr>
      <w:r w:rsidRPr="00602D28">
        <w:rPr>
          <w:rStyle w:val="ParagraphChar"/>
          <w:rFonts w:eastAsiaTheme="majorEastAsia"/>
        </w:rPr>
        <w:t xml:space="preserve">When the need for a recall of a </w:t>
      </w:r>
      <w:r w:rsidR="007C4138" w:rsidRPr="007C4138">
        <w:rPr>
          <w:rStyle w:val="ParagraphChar"/>
          <w:rFonts w:eastAsiaTheme="majorEastAsia"/>
        </w:rPr>
        <w:t>medical device</w:t>
      </w:r>
      <w:r w:rsidRPr="00602D28">
        <w:rPr>
          <w:rStyle w:val="ParagraphChar"/>
          <w:rFonts w:eastAsiaTheme="majorEastAsia"/>
        </w:rPr>
        <w:t xml:space="preserve"> supplied in or exported from </w:t>
      </w:r>
      <w:smartTag w:uri="urn:schemas-microsoft-com:office:smarttags" w:element="place">
        <w:smartTag w:uri="urn:schemas-microsoft-com:office:smarttags" w:element="country-region">
          <w:r w:rsidRPr="00602D28">
            <w:rPr>
              <w:rStyle w:val="ParagraphChar"/>
              <w:rFonts w:eastAsiaTheme="majorEastAsia"/>
            </w:rPr>
            <w:t>Australia</w:t>
          </w:r>
        </w:smartTag>
      </w:smartTag>
      <w:r w:rsidRPr="00602D28">
        <w:rPr>
          <w:rStyle w:val="ParagraphChar"/>
          <w:rFonts w:eastAsiaTheme="majorEastAsia"/>
        </w:rPr>
        <w:t xml:space="preserve"> has been established, the </w:t>
      </w:r>
      <w:r w:rsidR="007C4138" w:rsidRPr="007C4138">
        <w:rPr>
          <w:rStyle w:val="ParagraphChar"/>
          <w:rFonts w:eastAsiaTheme="majorEastAsia"/>
        </w:rPr>
        <w:t>sponsor</w:t>
      </w:r>
      <w:r w:rsidRPr="00602D28">
        <w:rPr>
          <w:rStyle w:val="ParagraphChar"/>
          <w:rFonts w:eastAsiaTheme="majorEastAsia"/>
        </w:rPr>
        <w:t xml:space="preserve"> of the affected device is responsible for the recovery of the devices. </w:t>
      </w:r>
      <w:r w:rsidR="00906ED1">
        <w:rPr>
          <w:rStyle w:val="ParagraphChar"/>
          <w:rFonts w:eastAsiaTheme="majorEastAsia"/>
        </w:rPr>
        <w:t xml:space="preserve"> </w:t>
      </w:r>
      <w:r w:rsidRPr="00602D28">
        <w:rPr>
          <w:rStyle w:val="ParagraphChar"/>
          <w:rFonts w:eastAsiaTheme="majorEastAsia"/>
        </w:rPr>
        <w:t>There are two key types of recalls:</w:t>
      </w:r>
    </w:p>
    <w:p w:rsidR="00C2436F" w:rsidRPr="00602D28" w:rsidRDefault="00C2436F" w:rsidP="0061044C">
      <w:pPr>
        <w:pStyle w:val="ListBullet"/>
        <w:rPr>
          <w:rStyle w:val="ParagraphChar"/>
          <w:rFonts w:eastAsiaTheme="majorEastAsia"/>
        </w:rPr>
      </w:pPr>
      <w:r w:rsidRPr="00602D28">
        <w:rPr>
          <w:rStyle w:val="ParagraphChar"/>
          <w:rFonts w:eastAsiaTheme="majorEastAsia"/>
        </w:rPr>
        <w:t>correction, which may involve temporary removal from the market or from use</w:t>
      </w:r>
    </w:p>
    <w:p w:rsidR="00C2436F" w:rsidRPr="00602D28" w:rsidRDefault="00C2436F" w:rsidP="0061044C">
      <w:pPr>
        <w:pStyle w:val="ListBullet"/>
        <w:rPr>
          <w:rStyle w:val="ParagraphChar"/>
          <w:rFonts w:eastAsiaTheme="majorEastAsia"/>
        </w:rPr>
      </w:pPr>
      <w:r w:rsidRPr="00602D28">
        <w:rPr>
          <w:rStyle w:val="ParagraphChar"/>
          <w:rFonts w:eastAsiaTheme="majorEastAsia"/>
        </w:rPr>
        <w:t xml:space="preserve">permanent removal of deficient </w:t>
      </w:r>
      <w:r w:rsidR="007C4138" w:rsidRPr="007C4138">
        <w:rPr>
          <w:rStyle w:val="ParagraphChar"/>
          <w:rFonts w:eastAsiaTheme="majorEastAsia"/>
        </w:rPr>
        <w:t>medical devices</w:t>
      </w:r>
      <w:r w:rsidRPr="00602D28">
        <w:rPr>
          <w:rStyle w:val="ParagraphChar"/>
          <w:rFonts w:eastAsiaTheme="majorEastAsia"/>
        </w:rPr>
        <w:t xml:space="preserve"> from the market or from use</w:t>
      </w:r>
    </w:p>
    <w:p w:rsidR="00C2436F" w:rsidRPr="00602D28" w:rsidRDefault="00C2436F" w:rsidP="001464FE">
      <w:pPr>
        <w:rPr>
          <w:rStyle w:val="ParagraphChar"/>
          <w:rFonts w:eastAsiaTheme="majorEastAsia"/>
        </w:rPr>
      </w:pPr>
      <w:r w:rsidRPr="00602D28">
        <w:rPr>
          <w:rStyle w:val="ParagraphChar"/>
          <w:rFonts w:eastAsiaTheme="majorEastAsia"/>
        </w:rPr>
        <w:t xml:space="preserve">Most recalls are conducted on a voluntary basis. </w:t>
      </w:r>
      <w:r w:rsidR="00906ED1">
        <w:rPr>
          <w:rStyle w:val="ParagraphChar"/>
          <w:rFonts w:eastAsiaTheme="majorEastAsia"/>
        </w:rPr>
        <w:t xml:space="preserve"> </w:t>
      </w:r>
      <w:r w:rsidRPr="00602D28">
        <w:rPr>
          <w:rStyle w:val="ParagraphChar"/>
          <w:rFonts w:eastAsiaTheme="majorEastAsia"/>
        </w:rPr>
        <w:t xml:space="preserve">Where recall is refused, or is not carried out satisfactorily, the TGA may order a mandatory recall. Failure to comply with such an order may result in substantial fines. </w:t>
      </w:r>
    </w:p>
    <w:p w:rsidR="00C2436F" w:rsidRPr="00602D28" w:rsidRDefault="00C2436F" w:rsidP="001464FE">
      <w:pPr>
        <w:rPr>
          <w:rStyle w:val="ParagraphChar"/>
          <w:rFonts w:eastAsiaTheme="majorEastAsia"/>
        </w:rPr>
      </w:pPr>
      <w:r w:rsidRPr="00602D28">
        <w:rPr>
          <w:rStyle w:val="ParagraphChar"/>
          <w:rFonts w:eastAsiaTheme="majorEastAsia"/>
        </w:rPr>
        <w:t xml:space="preserve">The </w:t>
      </w:r>
      <w:r w:rsidR="00F55B1E" w:rsidRPr="00F55B1E">
        <w:rPr>
          <w:rStyle w:val="ParagraphChar"/>
          <w:rFonts w:eastAsiaTheme="majorEastAsia"/>
          <w:i/>
        </w:rPr>
        <w:t>Therapeutic Goods Act 1989</w:t>
      </w:r>
      <w:r w:rsidRPr="00602D28">
        <w:rPr>
          <w:rStyle w:val="ParagraphChar"/>
          <w:rFonts w:eastAsiaTheme="majorEastAsia"/>
        </w:rPr>
        <w:t xml:space="preserve"> (the Act)</w:t>
      </w:r>
      <w:r>
        <w:rPr>
          <w:rStyle w:val="ParagraphChar"/>
          <w:rFonts w:eastAsiaTheme="majorEastAsia"/>
        </w:rPr>
        <w:t xml:space="preserve">, in conjunction with </w:t>
      </w:r>
      <w:r w:rsidRPr="00602D28">
        <w:rPr>
          <w:rStyle w:val="ParagraphChar"/>
          <w:rFonts w:eastAsiaTheme="majorEastAsia"/>
        </w:rPr>
        <w:t xml:space="preserve">the </w:t>
      </w:r>
      <w:r w:rsidRPr="009C4210">
        <w:rPr>
          <w:rStyle w:val="ParagraphChar"/>
          <w:rFonts w:eastAsiaTheme="majorEastAsia"/>
          <w:i/>
        </w:rPr>
        <w:t>Trade Practices Act 1974</w:t>
      </w:r>
      <w:r>
        <w:rPr>
          <w:rStyle w:val="ParagraphChar"/>
          <w:rFonts w:eastAsiaTheme="majorEastAsia"/>
          <w:i/>
        </w:rPr>
        <w:t>,</w:t>
      </w:r>
      <w:r w:rsidRPr="00602D28">
        <w:rPr>
          <w:rStyle w:val="ParagraphChar"/>
          <w:rFonts w:eastAsiaTheme="majorEastAsia"/>
        </w:rPr>
        <w:t xml:space="preserve"> provide</w:t>
      </w:r>
      <w:r>
        <w:rPr>
          <w:rStyle w:val="ParagraphChar"/>
          <w:rFonts w:eastAsiaTheme="majorEastAsia"/>
        </w:rPr>
        <w:t xml:space="preserve">s </w:t>
      </w:r>
      <w:r w:rsidRPr="00602D28">
        <w:rPr>
          <w:rStyle w:val="ParagraphChar"/>
          <w:rFonts w:eastAsiaTheme="majorEastAsia"/>
        </w:rPr>
        <w:t xml:space="preserve">the legislative basis for recalls of therapeutic goods. </w:t>
      </w:r>
      <w:r w:rsidR="00906ED1">
        <w:rPr>
          <w:rStyle w:val="ParagraphChar"/>
          <w:rFonts w:eastAsiaTheme="majorEastAsia"/>
        </w:rPr>
        <w:t xml:space="preserve"> </w:t>
      </w:r>
      <w:r w:rsidRPr="00602D28">
        <w:rPr>
          <w:rStyle w:val="ParagraphChar"/>
          <w:rFonts w:eastAsiaTheme="majorEastAsia"/>
        </w:rPr>
        <w:t>Recall provisions can be applied under section 41KA of the Act when:</w:t>
      </w:r>
    </w:p>
    <w:p w:rsidR="00C2436F" w:rsidRPr="00602D28" w:rsidRDefault="00C2436F" w:rsidP="0061044C">
      <w:pPr>
        <w:pStyle w:val="ListBullet"/>
        <w:rPr>
          <w:rStyle w:val="ParagraphChar"/>
          <w:rFonts w:eastAsiaTheme="majorEastAsia"/>
        </w:rPr>
      </w:pPr>
      <w:r w:rsidRPr="00602D28">
        <w:rPr>
          <w:rStyle w:val="ParagraphChar"/>
          <w:rFonts w:eastAsiaTheme="majorEastAsia"/>
        </w:rPr>
        <w:t xml:space="preserve">the </w:t>
      </w:r>
      <w:r w:rsidR="007C4138" w:rsidRPr="007C4138">
        <w:rPr>
          <w:rStyle w:val="ParagraphChar"/>
          <w:rFonts w:eastAsiaTheme="majorEastAsia"/>
        </w:rPr>
        <w:t>medical device</w:t>
      </w:r>
      <w:r w:rsidRPr="00602D28">
        <w:rPr>
          <w:rStyle w:val="ParagraphChar"/>
          <w:rFonts w:eastAsiaTheme="majorEastAsia"/>
        </w:rPr>
        <w:t xml:space="preserve"> does not meet the </w:t>
      </w:r>
      <w:r w:rsidR="007C4138" w:rsidRPr="007C4138">
        <w:rPr>
          <w:rStyle w:val="ParagraphChar"/>
          <w:rFonts w:eastAsiaTheme="majorEastAsia"/>
        </w:rPr>
        <w:t>Essential Principles</w:t>
      </w:r>
    </w:p>
    <w:p w:rsidR="00C2436F" w:rsidRPr="00602D28" w:rsidRDefault="00C2436F" w:rsidP="0061044C">
      <w:pPr>
        <w:pStyle w:val="ListBullet"/>
        <w:rPr>
          <w:rStyle w:val="ParagraphChar"/>
          <w:rFonts w:eastAsiaTheme="majorEastAsia"/>
        </w:rPr>
      </w:pPr>
      <w:r w:rsidRPr="00602D28">
        <w:rPr>
          <w:rStyle w:val="ParagraphChar"/>
          <w:rFonts w:eastAsiaTheme="majorEastAsia"/>
        </w:rPr>
        <w:lastRenderedPageBreak/>
        <w:t xml:space="preserve">conformity assessment procedures have not been applied to the </w:t>
      </w:r>
      <w:r w:rsidR="007C4138" w:rsidRPr="007C4138">
        <w:rPr>
          <w:rStyle w:val="ParagraphChar"/>
          <w:rFonts w:eastAsiaTheme="majorEastAsia"/>
        </w:rPr>
        <w:t>medical device</w:t>
      </w:r>
    </w:p>
    <w:p w:rsidR="00C2436F" w:rsidRPr="00602D28" w:rsidRDefault="00C2436F" w:rsidP="0061044C">
      <w:pPr>
        <w:pStyle w:val="ListBullet"/>
        <w:rPr>
          <w:rStyle w:val="ParagraphChar"/>
          <w:rFonts w:eastAsiaTheme="majorEastAsia"/>
        </w:rPr>
      </w:pPr>
      <w:r w:rsidRPr="00602D28">
        <w:rPr>
          <w:rStyle w:val="ParagraphChar"/>
          <w:rFonts w:eastAsiaTheme="majorEastAsia"/>
        </w:rPr>
        <w:t xml:space="preserve">the </w:t>
      </w:r>
      <w:r w:rsidR="007C4138" w:rsidRPr="007C4138">
        <w:rPr>
          <w:rStyle w:val="ParagraphChar"/>
          <w:rFonts w:eastAsiaTheme="majorEastAsia"/>
        </w:rPr>
        <w:t>medical device</w:t>
      </w:r>
      <w:r w:rsidRPr="00602D28">
        <w:rPr>
          <w:rStyle w:val="ParagraphChar"/>
          <w:rFonts w:eastAsiaTheme="majorEastAsia"/>
        </w:rPr>
        <w:t xml:space="preserve"> has been illegally supplied </w:t>
      </w:r>
    </w:p>
    <w:p w:rsidR="00C2436F" w:rsidRPr="00602D28" w:rsidRDefault="00C2436F" w:rsidP="0061044C">
      <w:pPr>
        <w:pStyle w:val="ListBullet"/>
        <w:rPr>
          <w:rStyle w:val="ParagraphChar"/>
          <w:rFonts w:eastAsiaTheme="majorEastAsia"/>
        </w:rPr>
      </w:pPr>
      <w:r w:rsidRPr="00602D28">
        <w:rPr>
          <w:rStyle w:val="ParagraphChar"/>
          <w:rFonts w:eastAsiaTheme="majorEastAsia"/>
        </w:rPr>
        <w:t xml:space="preserve">the </w:t>
      </w:r>
      <w:r w:rsidR="007C4138" w:rsidRPr="007C4138">
        <w:rPr>
          <w:rStyle w:val="ParagraphChar"/>
          <w:rFonts w:eastAsiaTheme="majorEastAsia"/>
        </w:rPr>
        <w:t>medical device</w:t>
      </w:r>
      <w:r w:rsidRPr="00602D28">
        <w:rPr>
          <w:rStyle w:val="ParagraphChar"/>
          <w:rFonts w:eastAsiaTheme="majorEastAsia"/>
        </w:rPr>
        <w:t xml:space="preserve"> has been cancelled or suspended from the ARTG.</w:t>
      </w:r>
    </w:p>
    <w:p w:rsidR="00C2436F" w:rsidRPr="00602D28" w:rsidRDefault="00C2436F" w:rsidP="001464FE">
      <w:pPr>
        <w:rPr>
          <w:rStyle w:val="ParagraphChar"/>
          <w:rFonts w:eastAsiaTheme="majorEastAsia"/>
        </w:rPr>
      </w:pPr>
      <w:r w:rsidRPr="00602D28">
        <w:rPr>
          <w:rStyle w:val="ParagraphChar"/>
          <w:rFonts w:eastAsiaTheme="majorEastAsia"/>
        </w:rPr>
        <w:t>In addition, in accordance with section 42V of the Act a recall may be conducted where therapeutic goods have been or could possibly be, subject to actual or potential tampering.</w:t>
      </w:r>
    </w:p>
    <w:p w:rsidR="00C2436F" w:rsidRPr="00602D28" w:rsidRDefault="00C2436F" w:rsidP="001464FE">
      <w:pPr>
        <w:rPr>
          <w:rStyle w:val="ParagraphChar"/>
          <w:rFonts w:eastAsiaTheme="majorEastAsia"/>
        </w:rPr>
      </w:pPr>
      <w:r w:rsidRPr="00602D28">
        <w:rPr>
          <w:rStyle w:val="ParagraphChar"/>
          <w:rFonts w:eastAsiaTheme="majorEastAsia"/>
        </w:rPr>
        <w:t xml:space="preserve">The Uniform Recall Procedure for Therapeutic Goods (URPTG), available on the TGA website, provides detailed information about the action to be taken by health authorities and </w:t>
      </w:r>
      <w:r w:rsidR="007C4138" w:rsidRPr="007C4138">
        <w:rPr>
          <w:rStyle w:val="ParagraphChar"/>
          <w:rFonts w:eastAsiaTheme="majorEastAsia"/>
        </w:rPr>
        <w:t>sponsor</w:t>
      </w:r>
      <w:r w:rsidR="008E5844" w:rsidRPr="008E5844">
        <w:rPr>
          <w:rStyle w:val="ParagraphChar"/>
          <w:rFonts w:eastAsiaTheme="majorEastAsia"/>
        </w:rPr>
        <w:t>s</w:t>
      </w:r>
      <w:r w:rsidRPr="00602D28">
        <w:rPr>
          <w:rStyle w:val="ParagraphChar"/>
          <w:rFonts w:eastAsiaTheme="majorEastAsia"/>
        </w:rPr>
        <w:t xml:space="preserve"> when </w:t>
      </w:r>
      <w:r w:rsidR="007C4138" w:rsidRPr="007C4138">
        <w:rPr>
          <w:rStyle w:val="ParagraphChar"/>
          <w:rFonts w:eastAsiaTheme="majorEastAsia"/>
        </w:rPr>
        <w:t>medical devices</w:t>
      </w:r>
      <w:r w:rsidRPr="00602D28">
        <w:rPr>
          <w:rStyle w:val="ParagraphChar"/>
          <w:rFonts w:eastAsiaTheme="majorEastAsia"/>
        </w:rPr>
        <w:t xml:space="preserve"> available in </w:t>
      </w:r>
      <w:smartTag w:uri="urn:schemas-microsoft-com:office:smarttags" w:element="place">
        <w:smartTag w:uri="urn:schemas-microsoft-com:office:smarttags" w:element="country-region">
          <w:r w:rsidRPr="00602D28">
            <w:rPr>
              <w:rStyle w:val="ParagraphChar"/>
              <w:rFonts w:eastAsiaTheme="majorEastAsia"/>
            </w:rPr>
            <w:t>Australia</w:t>
          </w:r>
        </w:smartTag>
      </w:smartTag>
      <w:r w:rsidRPr="00602D28">
        <w:rPr>
          <w:rStyle w:val="ParagraphChar"/>
          <w:rFonts w:eastAsiaTheme="majorEastAsia"/>
        </w:rPr>
        <w:t xml:space="preserve"> are to be removed from supply or use, or are subject to corrective action</w:t>
      </w:r>
    </w:p>
    <w:p w:rsidR="00C2436F" w:rsidRPr="00602D28" w:rsidRDefault="00C2436F" w:rsidP="001464FE">
      <w:pPr>
        <w:rPr>
          <w:rStyle w:val="ParagraphChar"/>
          <w:rFonts w:eastAsiaTheme="majorEastAsia"/>
        </w:rPr>
      </w:pPr>
      <w:r w:rsidRPr="00602D28">
        <w:rPr>
          <w:rStyle w:val="ParagraphChar"/>
          <w:rFonts w:eastAsiaTheme="majorEastAsia"/>
        </w:rPr>
        <w:t xml:space="preserve">The </w:t>
      </w:r>
      <w:r w:rsidR="007C4138" w:rsidRPr="007C4138">
        <w:rPr>
          <w:rStyle w:val="ParagraphChar"/>
          <w:rFonts w:eastAsiaTheme="majorEastAsia"/>
        </w:rPr>
        <w:t>sponsor</w:t>
      </w:r>
      <w:r w:rsidRPr="00602D28">
        <w:rPr>
          <w:rStyle w:val="ParagraphChar"/>
          <w:rFonts w:eastAsiaTheme="majorEastAsia"/>
        </w:rPr>
        <w:t xml:space="preserve"> has the prime responsibility for implementing recall action, and for ensuring compliance with the recall procedure at its various stages. </w:t>
      </w:r>
      <w:r w:rsidR="00906ED1">
        <w:rPr>
          <w:rStyle w:val="ParagraphChar"/>
          <w:rFonts w:eastAsiaTheme="majorEastAsia"/>
        </w:rPr>
        <w:t xml:space="preserve"> </w:t>
      </w:r>
      <w:r w:rsidRPr="00602D28">
        <w:rPr>
          <w:rStyle w:val="ParagraphChar"/>
          <w:rFonts w:eastAsiaTheme="majorEastAsia"/>
        </w:rPr>
        <w:t>However, no recall, regardless of level, should be undertaken without consultation with the Australian Recall Coordinator and without agreement on the recall strategy.</w:t>
      </w:r>
    </w:p>
    <w:p w:rsidR="00C2436F" w:rsidRPr="00602D28" w:rsidRDefault="00C2436F" w:rsidP="001464FE">
      <w:pPr>
        <w:rPr>
          <w:rStyle w:val="ParagraphChar"/>
          <w:rFonts w:eastAsiaTheme="majorEastAsia"/>
        </w:rPr>
      </w:pPr>
      <w:r w:rsidRPr="00602D28">
        <w:rPr>
          <w:rStyle w:val="ParagraphChar"/>
          <w:rFonts w:eastAsiaTheme="majorEastAsia"/>
        </w:rPr>
        <w:t xml:space="preserve">The role of the TGA is to assist the </w:t>
      </w:r>
      <w:r w:rsidR="007C4138" w:rsidRPr="007C4138">
        <w:rPr>
          <w:rStyle w:val="ParagraphChar"/>
          <w:rFonts w:eastAsiaTheme="majorEastAsia"/>
        </w:rPr>
        <w:t>sponsor</w:t>
      </w:r>
      <w:r w:rsidRPr="00602D28">
        <w:rPr>
          <w:rStyle w:val="ParagraphChar"/>
          <w:rFonts w:eastAsiaTheme="majorEastAsia"/>
        </w:rPr>
        <w:t xml:space="preserve"> by:</w:t>
      </w:r>
    </w:p>
    <w:p w:rsidR="00C2436F" w:rsidRPr="00602D28" w:rsidRDefault="00C2436F" w:rsidP="0061044C">
      <w:pPr>
        <w:pStyle w:val="ListBullet"/>
        <w:rPr>
          <w:rStyle w:val="ParagraphChar"/>
          <w:rFonts w:eastAsiaTheme="majorEastAsia"/>
        </w:rPr>
      </w:pPr>
      <w:r w:rsidRPr="00602D28">
        <w:rPr>
          <w:rStyle w:val="ParagraphChar"/>
          <w:rFonts w:eastAsiaTheme="majorEastAsia"/>
        </w:rPr>
        <w:t xml:space="preserve">advising the </w:t>
      </w:r>
      <w:r w:rsidR="007C4138" w:rsidRPr="007C4138">
        <w:rPr>
          <w:rStyle w:val="ParagraphChar"/>
          <w:rFonts w:eastAsiaTheme="majorEastAsia"/>
        </w:rPr>
        <w:t>sponsor</w:t>
      </w:r>
      <w:r w:rsidRPr="00602D28">
        <w:rPr>
          <w:rStyle w:val="ParagraphChar"/>
          <w:rFonts w:eastAsiaTheme="majorEastAsia"/>
        </w:rPr>
        <w:t xml:space="preserve"> immediately of problem reports with </w:t>
      </w:r>
      <w:r w:rsidR="007C4138" w:rsidRPr="007C4138">
        <w:rPr>
          <w:rStyle w:val="ParagraphChar"/>
          <w:rFonts w:eastAsiaTheme="majorEastAsia"/>
        </w:rPr>
        <w:t>medical devices</w:t>
      </w:r>
      <w:r>
        <w:rPr>
          <w:rStyle w:val="ParagraphChar"/>
          <w:rFonts w:eastAsiaTheme="majorEastAsia"/>
        </w:rPr>
        <w:t xml:space="preserve"> that may necessitate recall</w:t>
      </w:r>
    </w:p>
    <w:p w:rsidR="00C2436F" w:rsidRPr="00602D28" w:rsidRDefault="00C2436F" w:rsidP="0061044C">
      <w:pPr>
        <w:pStyle w:val="ListBullet"/>
        <w:rPr>
          <w:rStyle w:val="ParagraphChar"/>
          <w:rFonts w:eastAsiaTheme="majorEastAsia"/>
        </w:rPr>
      </w:pPr>
      <w:r w:rsidRPr="00602D28">
        <w:rPr>
          <w:rStyle w:val="ParagraphChar"/>
          <w:rFonts w:eastAsiaTheme="majorEastAsia"/>
        </w:rPr>
        <w:t>where there may be a hazard to the user, providing expert advice on the classification and level of recalls</w:t>
      </w:r>
      <w:r>
        <w:rPr>
          <w:rStyle w:val="ParagraphChar"/>
          <w:rFonts w:eastAsiaTheme="majorEastAsia"/>
        </w:rPr>
        <w:t>.</w:t>
      </w:r>
      <w:r w:rsidRPr="00602D28">
        <w:rPr>
          <w:rStyle w:val="ParagraphChar"/>
          <w:rFonts w:eastAsiaTheme="majorEastAsia"/>
        </w:rPr>
        <w:t xml:space="preserve"> </w:t>
      </w:r>
      <w:r>
        <w:rPr>
          <w:rStyle w:val="ParagraphChar"/>
          <w:rFonts w:eastAsiaTheme="majorEastAsia"/>
        </w:rPr>
        <w:t>M</w:t>
      </w:r>
      <w:r w:rsidRPr="00602D28">
        <w:rPr>
          <w:rStyle w:val="ParagraphChar"/>
          <w:rFonts w:eastAsiaTheme="majorEastAsia"/>
        </w:rPr>
        <w:t>ore information on classifications and levels of recalls in Australia is</w:t>
      </w:r>
      <w:r>
        <w:rPr>
          <w:rStyle w:val="ParagraphChar"/>
          <w:rFonts w:eastAsiaTheme="majorEastAsia"/>
        </w:rPr>
        <w:t xml:space="preserve"> provided later in this Section</w:t>
      </w:r>
    </w:p>
    <w:p w:rsidR="00C2436F" w:rsidRPr="00602D28" w:rsidRDefault="00C2436F" w:rsidP="0061044C">
      <w:pPr>
        <w:pStyle w:val="ListBullet"/>
        <w:rPr>
          <w:rStyle w:val="ParagraphChar"/>
          <w:rFonts w:eastAsiaTheme="majorEastAsia"/>
        </w:rPr>
      </w:pPr>
      <w:r w:rsidRPr="00602D28">
        <w:rPr>
          <w:rStyle w:val="ParagraphChar"/>
          <w:rFonts w:eastAsiaTheme="majorEastAsia"/>
        </w:rPr>
        <w:t xml:space="preserve">providing advice and assistance in relation to letters, advertisements and recall strategies </w:t>
      </w:r>
    </w:p>
    <w:p w:rsidR="00C2436F" w:rsidRPr="00602D28" w:rsidRDefault="00C2436F" w:rsidP="0061044C">
      <w:pPr>
        <w:pStyle w:val="ListBullet"/>
        <w:rPr>
          <w:rStyle w:val="ParagraphChar"/>
          <w:rFonts w:eastAsiaTheme="majorEastAsia"/>
        </w:rPr>
      </w:pPr>
      <w:r w:rsidRPr="00602D28">
        <w:rPr>
          <w:rStyle w:val="ParagraphChar"/>
          <w:rFonts w:eastAsiaTheme="majorEastAsia"/>
        </w:rPr>
        <w:t xml:space="preserve">notifying agreed third parties, such as </w:t>
      </w:r>
      <w:r>
        <w:rPr>
          <w:rStyle w:val="ParagraphChar"/>
          <w:rFonts w:eastAsiaTheme="majorEastAsia"/>
        </w:rPr>
        <w:t>s</w:t>
      </w:r>
      <w:r w:rsidRPr="00602D28">
        <w:rPr>
          <w:rStyle w:val="ParagraphChar"/>
          <w:rFonts w:eastAsiaTheme="majorEastAsia"/>
        </w:rPr>
        <w:t>tate/</w:t>
      </w:r>
      <w:r>
        <w:rPr>
          <w:rStyle w:val="ParagraphChar"/>
          <w:rFonts w:eastAsiaTheme="majorEastAsia"/>
        </w:rPr>
        <w:t>t</w:t>
      </w:r>
      <w:r w:rsidRPr="00602D28">
        <w:rPr>
          <w:rStyle w:val="ParagraphChar"/>
          <w:rFonts w:eastAsiaTheme="majorEastAsia"/>
        </w:rPr>
        <w:t>erritory health departments, overseas regulatory agencies, the Australian Competition and Consumer Commission</w:t>
      </w:r>
    </w:p>
    <w:p w:rsidR="00C2436F" w:rsidRPr="00602D28" w:rsidRDefault="00C2436F" w:rsidP="0061044C">
      <w:pPr>
        <w:pStyle w:val="ListBullet"/>
        <w:rPr>
          <w:rStyle w:val="ParagraphChar"/>
          <w:rFonts w:eastAsiaTheme="majorEastAsia"/>
        </w:rPr>
      </w:pPr>
      <w:r w:rsidRPr="00602D28">
        <w:rPr>
          <w:rStyle w:val="ParagraphChar"/>
          <w:rFonts w:eastAsiaTheme="majorEastAsia"/>
        </w:rPr>
        <w:t>monitoring the overall action</w:t>
      </w:r>
    </w:p>
    <w:p w:rsidR="00C2436F" w:rsidRDefault="00C2436F" w:rsidP="0061044C">
      <w:pPr>
        <w:pStyle w:val="ListBullet"/>
        <w:rPr>
          <w:rStyle w:val="ParagraphChar"/>
          <w:rFonts w:eastAsiaTheme="majorEastAsia"/>
        </w:rPr>
      </w:pPr>
      <w:r w:rsidRPr="00602D28">
        <w:rPr>
          <w:rStyle w:val="ParagraphChar"/>
          <w:rFonts w:eastAsiaTheme="majorEastAsia"/>
        </w:rPr>
        <w:t xml:space="preserve">considering and reaching agreement with the </w:t>
      </w:r>
      <w:r w:rsidR="007C4138" w:rsidRPr="007C4138">
        <w:rPr>
          <w:rStyle w:val="ParagraphChar"/>
          <w:rFonts w:eastAsiaTheme="majorEastAsia"/>
        </w:rPr>
        <w:t>sponsor</w:t>
      </w:r>
      <w:r w:rsidR="008E5844" w:rsidRPr="008E5844">
        <w:rPr>
          <w:rStyle w:val="ParagraphChar"/>
          <w:rFonts w:eastAsiaTheme="majorEastAsia"/>
        </w:rPr>
        <w:t>s</w:t>
      </w:r>
      <w:r w:rsidRPr="00602D28">
        <w:rPr>
          <w:rStyle w:val="ParagraphChar"/>
          <w:rFonts w:eastAsiaTheme="majorEastAsia"/>
        </w:rPr>
        <w:t xml:space="preserve"> recall process or in serious situations to mandate a recall. Appeal provisions will apply with a mandate</w:t>
      </w:r>
      <w:r>
        <w:rPr>
          <w:rStyle w:val="ParagraphChar"/>
          <w:rFonts w:eastAsiaTheme="majorEastAsia"/>
        </w:rPr>
        <w:t>d recall and would be provided</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18"/>
      </w:tblGrid>
      <w:tr w:rsidR="00011476" w:rsidTr="00C11C17">
        <w:trPr>
          <w:trHeight w:val="971"/>
        </w:trPr>
        <w:tc>
          <w:tcPr>
            <w:tcW w:w="20" w:type="dxa"/>
            <w:vAlign w:val="center"/>
          </w:tcPr>
          <w:p w:rsidR="00011476" w:rsidRDefault="00011476" w:rsidP="00C11C17"/>
        </w:tc>
        <w:tc>
          <w:tcPr>
            <w:tcW w:w="9018" w:type="dxa"/>
            <w:shd w:val="clear" w:color="auto" w:fill="EAEAEA"/>
            <w:tcMar>
              <w:top w:w="170" w:type="dxa"/>
              <w:left w:w="170" w:type="dxa"/>
              <w:bottom w:w="170" w:type="dxa"/>
              <w:right w:w="170" w:type="dxa"/>
            </w:tcMar>
          </w:tcPr>
          <w:p w:rsidR="00011476" w:rsidRPr="00C51A2A" w:rsidRDefault="00011476" w:rsidP="00C11C17">
            <w:r w:rsidRPr="00C51A2A">
              <w:rPr>
                <w:i/>
              </w:rPr>
              <w:t xml:space="preserve">Please note: A Hazard Alert may be issued by the </w:t>
            </w:r>
            <w:r w:rsidR="007C4138" w:rsidRPr="007C4138">
              <w:rPr>
                <w:i/>
              </w:rPr>
              <w:t>sponsor</w:t>
            </w:r>
            <w:r w:rsidRPr="00C51A2A">
              <w:rPr>
                <w:i/>
              </w:rPr>
              <w:t xml:space="preserve"> for </w:t>
            </w:r>
            <w:r w:rsidR="00A5670B" w:rsidRPr="00A5670B">
              <w:rPr>
                <w:i/>
              </w:rPr>
              <w:t>implantable</w:t>
            </w:r>
            <w:r w:rsidRPr="00C51A2A">
              <w:rPr>
                <w:i/>
              </w:rPr>
              <w:t xml:space="preserve"> </w:t>
            </w:r>
            <w:r w:rsidR="007C4138" w:rsidRPr="007C4138">
              <w:rPr>
                <w:i/>
              </w:rPr>
              <w:t>medical devices</w:t>
            </w:r>
            <w:r w:rsidRPr="00C51A2A">
              <w:rPr>
                <w:i/>
              </w:rPr>
              <w:t xml:space="preserve"> where it has been proven that there is no stock to be recalled and all affected devices are already implanted. </w:t>
            </w:r>
            <w:r w:rsidR="00906ED1">
              <w:rPr>
                <w:i/>
              </w:rPr>
              <w:t xml:space="preserve"> </w:t>
            </w:r>
            <w:r w:rsidRPr="00C51A2A">
              <w:rPr>
                <w:i/>
              </w:rPr>
              <w:t xml:space="preserve">The appropriate action to be taken for a device that has been implanted in a patient should be discussed with the Australian Recall Coordinator, as the risks of surgery to replace the </w:t>
            </w:r>
            <w:r w:rsidR="00A5670B" w:rsidRPr="00A5670B">
              <w:rPr>
                <w:i/>
              </w:rPr>
              <w:t>implantable</w:t>
            </w:r>
            <w:r w:rsidRPr="00C51A2A">
              <w:rPr>
                <w:i/>
              </w:rPr>
              <w:t xml:space="preserve"> device must be balanced against the risk of a problem occurring with the device</w:t>
            </w:r>
          </w:p>
        </w:tc>
      </w:tr>
    </w:tbl>
    <w:p w:rsidR="00011476" w:rsidRPr="00602D28" w:rsidRDefault="00011476" w:rsidP="00011476">
      <w:pPr>
        <w:pStyle w:val="ListBullet"/>
        <w:numPr>
          <w:ilvl w:val="0"/>
          <w:numId w:val="0"/>
        </w:numPr>
        <w:ind w:left="360"/>
        <w:rPr>
          <w:rStyle w:val="ParagraphChar"/>
          <w:rFonts w:eastAsiaTheme="majorEastAsia"/>
        </w:rPr>
      </w:pP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18"/>
      </w:tblGrid>
      <w:tr w:rsidR="00011476" w:rsidTr="00C11C17">
        <w:trPr>
          <w:trHeight w:val="971"/>
        </w:trPr>
        <w:tc>
          <w:tcPr>
            <w:tcW w:w="20" w:type="dxa"/>
            <w:vAlign w:val="center"/>
          </w:tcPr>
          <w:p w:rsidR="00011476" w:rsidRDefault="00011476" w:rsidP="00011476">
            <w:pPr>
              <w:spacing w:after="200" w:line="0" w:lineRule="auto"/>
            </w:pPr>
          </w:p>
        </w:tc>
        <w:tc>
          <w:tcPr>
            <w:tcW w:w="9018" w:type="dxa"/>
            <w:shd w:val="clear" w:color="auto" w:fill="EAEAEA"/>
            <w:tcMar>
              <w:top w:w="170" w:type="dxa"/>
              <w:left w:w="170" w:type="dxa"/>
              <w:bottom w:w="170" w:type="dxa"/>
              <w:right w:w="170" w:type="dxa"/>
            </w:tcMar>
          </w:tcPr>
          <w:p w:rsidR="00011476" w:rsidRPr="00C51A2A" w:rsidRDefault="00011476" w:rsidP="00011476">
            <w:pPr>
              <w:rPr>
                <w:i/>
              </w:rPr>
            </w:pPr>
            <w:r w:rsidRPr="00C51A2A">
              <w:rPr>
                <w:i/>
              </w:rPr>
              <w:t xml:space="preserve">Please note: A Hazard Alert as defined in URPTG is issued by the </w:t>
            </w:r>
            <w:r w:rsidR="007C4138" w:rsidRPr="007C4138">
              <w:rPr>
                <w:i/>
              </w:rPr>
              <w:t>sponsor</w:t>
            </w:r>
            <w:r w:rsidRPr="00C51A2A">
              <w:rPr>
                <w:i/>
              </w:rPr>
              <w:t xml:space="preserve"> for implanted </w:t>
            </w:r>
            <w:r w:rsidR="007C4138" w:rsidRPr="007C4138">
              <w:rPr>
                <w:i/>
              </w:rPr>
              <w:t>medical devices</w:t>
            </w:r>
            <w:r w:rsidRPr="00C51A2A">
              <w:rPr>
                <w:i/>
              </w:rPr>
              <w:t xml:space="preserve"> as part of a recall action</w:t>
            </w:r>
          </w:p>
          <w:p w:rsidR="00011476" w:rsidRPr="00985836" w:rsidRDefault="00011476" w:rsidP="00011476">
            <w:r w:rsidRPr="00C51A2A">
              <w:rPr>
                <w:i/>
              </w:rPr>
              <w:t xml:space="preserve">A Safety Alert as defined in URPTG is not related to a recall and is intended only to provide information on the safe use of a </w:t>
            </w:r>
            <w:r w:rsidR="007C4138" w:rsidRPr="007C4138">
              <w:rPr>
                <w:i/>
              </w:rPr>
              <w:t>medical device</w:t>
            </w:r>
            <w:r w:rsidRPr="00C51A2A">
              <w:rPr>
                <w:i/>
              </w:rPr>
              <w:t xml:space="preserve"> where the issue was related to the inappropriate use of the device. A Safety Alert is issued by the </w:t>
            </w:r>
            <w:r w:rsidR="007C4138" w:rsidRPr="007C4138">
              <w:rPr>
                <w:i/>
              </w:rPr>
              <w:t>sponsor</w:t>
            </w:r>
            <w:r w:rsidRPr="00C51A2A">
              <w:rPr>
                <w:i/>
              </w:rPr>
              <w:t xml:space="preserve"> or </w:t>
            </w:r>
            <w:r w:rsidR="007C4138" w:rsidRPr="007C4138">
              <w:rPr>
                <w:i/>
              </w:rPr>
              <w:t>manufacturer</w:t>
            </w:r>
            <w:r w:rsidRPr="00C51A2A">
              <w:rPr>
                <w:i/>
              </w:rPr>
              <w:t xml:space="preserve"> not the TGA</w:t>
            </w:r>
          </w:p>
        </w:tc>
      </w:tr>
    </w:tbl>
    <w:p w:rsidR="00C2436F" w:rsidRDefault="00C2436F" w:rsidP="00C2436F"/>
    <w:p w:rsidR="00C2436F" w:rsidRPr="00602D28" w:rsidRDefault="00C2436F" w:rsidP="00C2436F">
      <w:pPr>
        <w:pStyle w:val="Heading3"/>
      </w:pPr>
      <w:r>
        <w:br w:type="page"/>
      </w:r>
      <w:bookmarkStart w:id="116" w:name="_Toc260302282"/>
      <w:bookmarkStart w:id="117" w:name="_Toc293048859"/>
      <w:r w:rsidRPr="00602D28">
        <w:lastRenderedPageBreak/>
        <w:t>Stages of a recall</w:t>
      </w:r>
      <w:bookmarkEnd w:id="116"/>
      <w:bookmarkEnd w:id="117"/>
      <w:r w:rsidR="008374CD">
        <w:fldChar w:fldCharType="begin"/>
      </w:r>
      <w:r>
        <w:instrText xml:space="preserve"> XE "</w:instrText>
      </w:r>
      <w:r w:rsidRPr="0078314E">
        <w:instrText xml:space="preserve">Recalls of medical </w:instrText>
      </w:r>
      <w:proofErr w:type="spellStart"/>
      <w:r w:rsidRPr="0078314E">
        <w:instrText>devices:Stages</w:instrText>
      </w:r>
      <w:proofErr w:type="spellEnd"/>
      <w:r w:rsidRPr="0078314E">
        <w:instrText xml:space="preserve"> of a recall</w:instrText>
      </w:r>
      <w:r>
        <w:instrText xml:space="preserve">" </w:instrText>
      </w:r>
      <w:r w:rsidR="008374CD">
        <w:fldChar w:fldCharType="end"/>
      </w:r>
    </w:p>
    <w:p w:rsidR="00C2436F" w:rsidRDefault="00B034EE" w:rsidP="001464FE">
      <w:pPr>
        <w:rPr>
          <w:rStyle w:val="ParagraphChar"/>
          <w:rFonts w:eastAsiaTheme="majorEastAsia"/>
        </w:rPr>
      </w:pPr>
      <w:r>
        <w:rPr>
          <w:noProof/>
        </w:rPr>
        <w:pict>
          <v:group id="_x0000_s1770" style="position:absolute;margin-left:55.35pt;margin-top:8.7pt;width:387pt;height:5in;z-index:251821056" coordorigin="2241,2344" coordsize="7740,7200">
            <v:shape id="_x0000_s1771" type="#_x0000_t202" style="position:absolute;left:2241;top:2344;width:7740;height:720">
              <v:textbox style="mso-next-textbox:#_x0000_s1771">
                <w:txbxContent>
                  <w:p w:rsidR="008E5844" w:rsidRPr="00BC3D91" w:rsidRDefault="008E5844" w:rsidP="00C2436F">
                    <w:pPr>
                      <w:jc w:val="center"/>
                    </w:pPr>
                    <w:r w:rsidRPr="00BC3D91">
                      <w:rPr>
                        <w:bCs/>
                      </w:rPr>
                      <w:t>Notification to the Australian Recall Coordinator</w:t>
                    </w:r>
                    <w:r>
                      <w:rPr>
                        <w:bCs/>
                      </w:rPr>
                      <w:t xml:space="preserve"> at the TGA</w:t>
                    </w:r>
                  </w:p>
                </w:txbxContent>
              </v:textbox>
            </v:shape>
            <v:shape id="_x0000_s1772" type="#_x0000_t202" style="position:absolute;left:2241;top:3424;width:7740;height:720">
              <v:textbox style="mso-next-textbox:#_x0000_s1772">
                <w:txbxContent>
                  <w:p w:rsidR="008E5844" w:rsidRPr="001052BD" w:rsidRDefault="008E5844" w:rsidP="00C2436F">
                    <w:pPr>
                      <w:autoSpaceDE w:val="0"/>
                      <w:autoSpaceDN w:val="0"/>
                      <w:adjustRightInd w:val="0"/>
                      <w:jc w:val="center"/>
                    </w:pPr>
                    <w:r w:rsidRPr="001052BD">
                      <w:t xml:space="preserve">Information on </w:t>
                    </w:r>
                    <w:r>
                      <w:t>device</w:t>
                    </w:r>
                    <w:r w:rsidRPr="001052BD">
                      <w:t xml:space="preserve">, </w:t>
                    </w:r>
                    <w:r>
                      <w:t xml:space="preserve">risk analysis, </w:t>
                    </w:r>
                    <w:r w:rsidRPr="001052BD">
                      <w:t xml:space="preserve">problem and distribution </w:t>
                    </w:r>
                    <w:r>
                      <w:t xml:space="preserve">to be provided to the TGA by </w:t>
                    </w:r>
                    <w:r w:rsidRPr="007C4138">
                      <w:t>sponsor</w:t>
                    </w:r>
                  </w:p>
                  <w:p w:rsidR="008E5844" w:rsidRPr="0023575A" w:rsidRDefault="008E5844" w:rsidP="00C2436F"/>
                </w:txbxContent>
              </v:textbox>
            </v:shape>
            <v:shape id="_x0000_s1773" type="#_x0000_t202" style="position:absolute;left:2241;top:4504;width:7740;height:720">
              <v:textbox style="mso-next-textbox:#_x0000_s1773">
                <w:txbxContent>
                  <w:p w:rsidR="008E5844" w:rsidRPr="001052BD" w:rsidRDefault="008E5844" w:rsidP="00C2436F">
                    <w:pPr>
                      <w:autoSpaceDE w:val="0"/>
                      <w:autoSpaceDN w:val="0"/>
                      <w:adjustRightInd w:val="0"/>
                      <w:jc w:val="center"/>
                    </w:pPr>
                    <w:r w:rsidRPr="001052BD">
                      <w:t xml:space="preserve">Liaison between </w:t>
                    </w:r>
                    <w:r w:rsidRPr="007C4138">
                      <w:t>sponsor</w:t>
                    </w:r>
                    <w:r>
                      <w:t xml:space="preserve"> and Australian Recall Co</w:t>
                    </w:r>
                    <w:r w:rsidRPr="001052BD">
                      <w:t xml:space="preserve">ordinator to </w:t>
                    </w:r>
                    <w:r>
                      <w:t xml:space="preserve">determine </w:t>
                    </w:r>
                    <w:r w:rsidRPr="001052BD">
                      <w:t xml:space="preserve">classification, level and strategy </w:t>
                    </w:r>
                    <w:r>
                      <w:t>for recall</w:t>
                    </w:r>
                  </w:p>
                  <w:p w:rsidR="008E5844" w:rsidRPr="0023575A" w:rsidRDefault="008E5844" w:rsidP="00C2436F">
                    <w:pPr>
                      <w:jc w:val="center"/>
                    </w:pPr>
                  </w:p>
                </w:txbxContent>
              </v:textbox>
            </v:shape>
            <v:shape id="_x0000_s1774" type="#_x0000_t202" style="position:absolute;left:2241;top:5584;width:7740;height:720">
              <v:textbox style="mso-next-textbox:#_x0000_s1774">
                <w:txbxContent>
                  <w:p w:rsidR="008E5844" w:rsidRPr="001052BD" w:rsidRDefault="008E5844" w:rsidP="00C2436F">
                    <w:pPr>
                      <w:autoSpaceDE w:val="0"/>
                      <w:autoSpaceDN w:val="0"/>
                      <w:adjustRightInd w:val="0"/>
                      <w:jc w:val="center"/>
                    </w:pPr>
                    <w:r w:rsidRPr="001052BD">
                      <w:t xml:space="preserve">Letters and </w:t>
                    </w:r>
                    <w:r>
                      <w:t xml:space="preserve">(and as necessary) </w:t>
                    </w:r>
                    <w:r w:rsidRPr="001052BD">
                      <w:t xml:space="preserve">advertisements submitted by </w:t>
                    </w:r>
                    <w:r w:rsidRPr="007C4138">
                      <w:t>sponsor</w:t>
                    </w:r>
                    <w:r w:rsidRPr="001052BD">
                      <w:t xml:space="preserve"> to Australian Recall </w:t>
                    </w:r>
                    <w:r>
                      <w:t>Co</w:t>
                    </w:r>
                    <w:r w:rsidRPr="001052BD">
                      <w:t>ordinator for approval before despatch</w:t>
                    </w:r>
                  </w:p>
                </w:txbxContent>
              </v:textbox>
            </v:shape>
            <v:shape id="_x0000_s1775" type="#_x0000_t202" style="position:absolute;left:2241;top:6664;width:7740;height:720">
              <v:textbox style="mso-next-textbox:#_x0000_s1775">
                <w:txbxContent>
                  <w:p w:rsidR="008E5844" w:rsidRPr="00D15E9C" w:rsidRDefault="008E5844" w:rsidP="00C2436F">
                    <w:pPr>
                      <w:jc w:val="center"/>
                      <w:rPr>
                        <w:bCs/>
                      </w:rPr>
                    </w:pPr>
                    <w:r w:rsidRPr="00D15E9C">
                      <w:rPr>
                        <w:bCs/>
                      </w:rPr>
                      <w:t>If recall is safety-related</w:t>
                    </w:r>
                    <w:r>
                      <w:rPr>
                        <w:bCs/>
                      </w:rPr>
                      <w:t xml:space="preserve"> </w:t>
                    </w:r>
                    <w:r w:rsidRPr="00D15E9C">
                      <w:rPr>
                        <w:bCs/>
                      </w:rPr>
                      <w:t xml:space="preserve">the </w:t>
                    </w:r>
                    <w:r w:rsidRPr="007C4138">
                      <w:rPr>
                        <w:bCs/>
                      </w:rPr>
                      <w:t>Sponsor</w:t>
                    </w:r>
                    <w:r w:rsidRPr="00D15E9C">
                      <w:rPr>
                        <w:bCs/>
                      </w:rPr>
                      <w:t xml:space="preserve"> is required to notify the Minister responsible for Consumer Affairs. </w:t>
                    </w:r>
                  </w:p>
                  <w:p w:rsidR="008E5844" w:rsidRPr="006A7209" w:rsidRDefault="008E5844" w:rsidP="00C2436F">
                    <w:pPr>
                      <w:autoSpaceDE w:val="0"/>
                      <w:autoSpaceDN w:val="0"/>
                      <w:adjustRightInd w:val="0"/>
                      <w:jc w:val="center"/>
                    </w:pPr>
                  </w:p>
                </w:txbxContent>
              </v:textbox>
            </v:shape>
            <v:shape id="_x0000_s1776" type="#_x0000_t202" style="position:absolute;left:2241;top:7744;width:7740;height:720">
              <v:textbox style="mso-next-textbox:#_x0000_s1776">
                <w:txbxContent>
                  <w:p w:rsidR="008E5844" w:rsidRPr="00BC3D91" w:rsidRDefault="008E5844" w:rsidP="00C2436F">
                    <w:pPr>
                      <w:jc w:val="center"/>
                    </w:pPr>
                    <w:r w:rsidRPr="007C4138">
                      <w:rPr>
                        <w:bCs/>
                      </w:rPr>
                      <w:t>Sponsor</w:t>
                    </w:r>
                    <w:r>
                      <w:rPr>
                        <w:bCs/>
                      </w:rPr>
                      <w:t xml:space="preserve"> forwards progress reports to the Australian Recall Co</w:t>
                    </w:r>
                    <w:r w:rsidRPr="00BC3D91">
                      <w:rPr>
                        <w:bCs/>
                      </w:rPr>
                      <w:t>ordinator</w:t>
                    </w:r>
                  </w:p>
                </w:txbxContent>
              </v:textbox>
            </v:shape>
            <v:shape id="_x0000_s1777" type="#_x0000_t202" style="position:absolute;left:2241;top:8824;width:7740;height:720">
              <v:textbox style="mso-next-textbox:#_x0000_s1777">
                <w:txbxContent>
                  <w:p w:rsidR="008E5844" w:rsidRPr="00BC3D91" w:rsidRDefault="008E5844" w:rsidP="00C2436F">
                    <w:pPr>
                      <w:jc w:val="center"/>
                    </w:pPr>
                    <w:r>
                      <w:t>E</w:t>
                    </w:r>
                    <w:r w:rsidRPr="001052BD">
                      <w:t xml:space="preserve">ffectiveness of recall monitored by the </w:t>
                    </w:r>
                    <w:r w:rsidRPr="00BC3D91">
                      <w:rPr>
                        <w:bCs/>
                      </w:rPr>
                      <w:t xml:space="preserve">Australian Recall </w:t>
                    </w:r>
                    <w:r>
                      <w:rPr>
                        <w:bCs/>
                      </w:rPr>
                      <w:t>Co</w:t>
                    </w:r>
                    <w:r w:rsidRPr="00BC3D91">
                      <w:rPr>
                        <w:bCs/>
                      </w:rPr>
                      <w:t>ordinator</w:t>
                    </w:r>
                  </w:p>
                </w:txbxContent>
              </v:textbox>
            </v:shape>
            <v:line id="_x0000_s1778" style="position:absolute" from="6201,3064" to="6201,3424">
              <v:stroke endarrow="block"/>
            </v:line>
            <v:line id="_x0000_s1779" style="position:absolute" from="6201,4144" to="6201,4504">
              <v:stroke endarrow="block"/>
            </v:line>
            <v:line id="_x0000_s1780" style="position:absolute" from="6201,5224" to="6201,5584">
              <v:stroke endarrow="block"/>
            </v:line>
            <v:line id="_x0000_s1781" style="position:absolute" from="6201,8464" to="6201,8824">
              <v:stroke endarrow="block"/>
            </v:line>
            <v:line id="_x0000_s1782" style="position:absolute" from="6201,6304" to="6201,6664">
              <v:stroke endarrow="block"/>
            </v:line>
            <v:line id="_x0000_s1783" style="position:absolute" from="6201,7384" to="6201,7744">
              <v:stroke endarrow="block"/>
            </v:line>
          </v:group>
        </w:pict>
      </w: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Pr="00D15E9C" w:rsidRDefault="00C2436F" w:rsidP="001464FE">
      <w:pPr>
        <w:rPr>
          <w:rStyle w:val="ParagraphChar"/>
          <w:rFonts w:eastAsiaTheme="majorEastAsia"/>
        </w:rPr>
      </w:pPr>
    </w:p>
    <w:p w:rsidR="00C2436F" w:rsidRPr="00D15E9C" w:rsidRDefault="00C2436F" w:rsidP="001464FE">
      <w:pPr>
        <w:rPr>
          <w:rStyle w:val="ParagraphChar"/>
          <w:rFonts w:eastAsiaTheme="majorEastAsia"/>
        </w:rPr>
      </w:pPr>
    </w:p>
    <w:p w:rsidR="00C2436F" w:rsidRPr="00D15E9C" w:rsidRDefault="00C2436F" w:rsidP="001464FE">
      <w:pPr>
        <w:rPr>
          <w:rStyle w:val="ParagraphChar"/>
          <w:rFonts w:eastAsiaTheme="majorEastAsia"/>
        </w:rPr>
      </w:pPr>
    </w:p>
    <w:p w:rsidR="00C2436F" w:rsidRPr="00602D28" w:rsidRDefault="00C2436F" w:rsidP="00C2436F">
      <w:pPr>
        <w:pStyle w:val="Heading3"/>
      </w:pPr>
      <w:r>
        <w:br w:type="page"/>
      </w:r>
      <w:bookmarkStart w:id="118" w:name="_Toc260302283"/>
      <w:bookmarkStart w:id="119" w:name="_Toc293048860"/>
      <w:r w:rsidRPr="00602D28">
        <w:lastRenderedPageBreak/>
        <w:t>Recall classifications</w:t>
      </w:r>
      <w:bookmarkEnd w:id="118"/>
      <w:bookmarkEnd w:id="119"/>
      <w:r w:rsidR="008374CD">
        <w:fldChar w:fldCharType="begin"/>
      </w:r>
      <w:r>
        <w:instrText xml:space="preserve"> XE "</w:instrText>
      </w:r>
      <w:r w:rsidRPr="0041794A">
        <w:instrText xml:space="preserve">Recalls of medical </w:instrText>
      </w:r>
      <w:proofErr w:type="spellStart"/>
      <w:r w:rsidRPr="0041794A">
        <w:instrText>devices:Classifications</w:instrText>
      </w:r>
      <w:proofErr w:type="spellEnd"/>
      <w:r>
        <w:instrText xml:space="preserve">" </w:instrText>
      </w:r>
      <w:r w:rsidR="008374CD">
        <w:fldChar w:fldCharType="end"/>
      </w:r>
    </w:p>
    <w:p w:rsidR="00C2436F" w:rsidRDefault="00C2436F" w:rsidP="001464FE">
      <w:pPr>
        <w:rPr>
          <w:rStyle w:val="ParagraphChar"/>
          <w:rFonts w:eastAsiaTheme="majorEastAsia"/>
        </w:rPr>
      </w:pPr>
      <w:r w:rsidRPr="00602D28">
        <w:rPr>
          <w:rStyle w:val="ParagraphChar"/>
          <w:rFonts w:eastAsiaTheme="majorEastAsia"/>
        </w:rPr>
        <w:t>Recalls are classified as follows:</w:t>
      </w:r>
    </w:p>
    <w:tbl>
      <w:tblPr>
        <w:tblStyle w:val="TableTGA1"/>
        <w:tblW w:w="0" w:type="auto"/>
        <w:tblLook w:val="01E0" w:firstRow="1" w:lastRow="1" w:firstColumn="1" w:lastColumn="1" w:noHBand="0" w:noVBand="0"/>
      </w:tblPr>
      <w:tblGrid>
        <w:gridCol w:w="1799"/>
        <w:gridCol w:w="2250"/>
        <w:gridCol w:w="5693"/>
      </w:tblGrid>
      <w:tr w:rsidR="00C2436F" w:rsidRPr="00FB4B7B" w:rsidTr="00011476">
        <w:trPr>
          <w:cnfStyle w:val="100000000000" w:firstRow="1" w:lastRow="0" w:firstColumn="0" w:lastColumn="0" w:oddVBand="0" w:evenVBand="0" w:oddHBand="0" w:evenHBand="0" w:firstRowFirstColumn="0" w:firstRowLastColumn="0" w:lastRowFirstColumn="0" w:lastRowLastColumn="0"/>
        </w:trPr>
        <w:tc>
          <w:tcPr>
            <w:tcW w:w="1809" w:type="dxa"/>
          </w:tcPr>
          <w:p w:rsidR="00C2436F" w:rsidRPr="00F974E0" w:rsidRDefault="00C2436F" w:rsidP="00CC3510">
            <w:pPr>
              <w:rPr>
                <w:b w:val="0"/>
              </w:rPr>
            </w:pPr>
            <w:r w:rsidRPr="00F974E0">
              <w:rPr>
                <w:b w:val="0"/>
              </w:rPr>
              <w:t>Classification</w:t>
            </w:r>
          </w:p>
        </w:tc>
        <w:tc>
          <w:tcPr>
            <w:tcW w:w="2268" w:type="dxa"/>
          </w:tcPr>
          <w:p w:rsidR="00C2436F" w:rsidRPr="00F974E0" w:rsidRDefault="00C2436F" w:rsidP="00CC3510">
            <w:pPr>
              <w:rPr>
                <w:b w:val="0"/>
              </w:rPr>
            </w:pPr>
            <w:r w:rsidRPr="00F974E0">
              <w:rPr>
                <w:b w:val="0"/>
              </w:rPr>
              <w:t>Description</w:t>
            </w:r>
          </w:p>
        </w:tc>
        <w:tc>
          <w:tcPr>
            <w:tcW w:w="5778" w:type="dxa"/>
          </w:tcPr>
          <w:p w:rsidR="00C2436F" w:rsidRPr="00F974E0" w:rsidRDefault="00C2436F" w:rsidP="00CC3510">
            <w:pPr>
              <w:rPr>
                <w:b w:val="0"/>
              </w:rPr>
            </w:pPr>
            <w:r w:rsidRPr="00F974E0">
              <w:rPr>
                <w:b w:val="0"/>
              </w:rPr>
              <w:t>Examples</w:t>
            </w:r>
          </w:p>
        </w:tc>
      </w:tr>
      <w:tr w:rsidR="00C2436F" w:rsidRPr="00FB4B7B" w:rsidTr="00011476">
        <w:tc>
          <w:tcPr>
            <w:tcW w:w="1809" w:type="dxa"/>
          </w:tcPr>
          <w:p w:rsidR="00C2436F" w:rsidRPr="00FB4B7B" w:rsidRDefault="00C2436F" w:rsidP="00CC3510">
            <w:r w:rsidRPr="00FB4B7B">
              <w:t xml:space="preserve">Class I </w:t>
            </w:r>
          </w:p>
          <w:p w:rsidR="00C2436F" w:rsidRPr="00FB4B7B" w:rsidRDefault="00C2436F" w:rsidP="00CC3510">
            <w:r w:rsidRPr="00FB4B7B">
              <w:t>(Safety related)</w:t>
            </w:r>
          </w:p>
        </w:tc>
        <w:tc>
          <w:tcPr>
            <w:tcW w:w="2268" w:type="dxa"/>
          </w:tcPr>
          <w:p w:rsidR="00C2436F" w:rsidRPr="00FB4B7B" w:rsidRDefault="00C2436F" w:rsidP="00CC3510">
            <w:r w:rsidRPr="00FB4B7B">
              <w:t xml:space="preserve">Product defects are potentially life-threatening or could cause permanent debilitating health issues </w:t>
            </w:r>
          </w:p>
        </w:tc>
        <w:tc>
          <w:tcPr>
            <w:tcW w:w="5778" w:type="dxa"/>
          </w:tcPr>
          <w:p w:rsidR="00C2436F" w:rsidRPr="00FB4B7B" w:rsidRDefault="00C2436F" w:rsidP="00011476">
            <w:pPr>
              <w:pStyle w:val="ListBullet"/>
            </w:pPr>
            <w:r w:rsidRPr="00FB4B7B">
              <w:t>Hot/cold gel packs that contain a toxic substance that could be ingested accidentally by a young child</w:t>
            </w:r>
          </w:p>
          <w:p w:rsidR="00C2436F" w:rsidRPr="00FB4B7B" w:rsidRDefault="00C2436F" w:rsidP="00011476">
            <w:pPr>
              <w:pStyle w:val="ListBullet"/>
            </w:pPr>
            <w:r w:rsidRPr="00FB4B7B">
              <w:t>A software error in a CT scanner that could cause the gantry to rotate in an unintended direction and cause an injury to or the death of a patient</w:t>
            </w:r>
          </w:p>
          <w:p w:rsidR="00C2436F" w:rsidRPr="00FB4B7B" w:rsidRDefault="00C2436F" w:rsidP="00011476">
            <w:pPr>
              <w:pStyle w:val="ListBullet"/>
            </w:pPr>
            <w:r w:rsidRPr="00FB4B7B">
              <w:t>Implantable pacemakers with a defect that results in a loss of pacing output, which for pacemaker</w:t>
            </w:r>
            <w:r>
              <w:t>-</w:t>
            </w:r>
            <w:r w:rsidRPr="00FB4B7B">
              <w:t>dependent patients may result in death or serious injury</w:t>
            </w:r>
          </w:p>
          <w:p w:rsidR="00C2436F" w:rsidRPr="00FB4B7B" w:rsidRDefault="00C2436F" w:rsidP="00011476">
            <w:pPr>
              <w:pStyle w:val="ListBullet"/>
            </w:pPr>
            <w:r w:rsidRPr="00FB4B7B">
              <w:t xml:space="preserve">A false result on an IVD test for a </w:t>
            </w:r>
            <w:r w:rsidR="007C4138" w:rsidRPr="007C4138">
              <w:t>medicine</w:t>
            </w:r>
            <w:r w:rsidRPr="00FB4B7B">
              <w:t xml:space="preserve"> with a narrow therapeutic index that could lead to a</w:t>
            </w:r>
            <w:r w:rsidR="00906ED1">
              <w:t>n</w:t>
            </w:r>
            <w:r w:rsidRPr="00FB4B7B">
              <w:t xml:space="preserve"> overdose</w:t>
            </w:r>
            <w:r w:rsidR="00906ED1">
              <w:t>,</w:t>
            </w:r>
            <w:r w:rsidRPr="00FB4B7B">
              <w:t xml:space="preserve"> causing permanent injury</w:t>
            </w:r>
          </w:p>
        </w:tc>
      </w:tr>
      <w:tr w:rsidR="00C2436F" w:rsidRPr="00FB4B7B" w:rsidTr="00011476">
        <w:tc>
          <w:tcPr>
            <w:tcW w:w="1809" w:type="dxa"/>
          </w:tcPr>
          <w:p w:rsidR="00C2436F" w:rsidRPr="00FB4B7B" w:rsidRDefault="00C2436F" w:rsidP="00CC3510">
            <w:r w:rsidRPr="00FB4B7B">
              <w:t>Class II</w:t>
            </w:r>
          </w:p>
          <w:p w:rsidR="00C2436F" w:rsidRPr="00FB4B7B" w:rsidRDefault="00C2436F" w:rsidP="00CC3510">
            <w:r w:rsidRPr="00FB4B7B">
              <w:t>(Safety related)</w:t>
            </w:r>
          </w:p>
        </w:tc>
        <w:tc>
          <w:tcPr>
            <w:tcW w:w="2268" w:type="dxa"/>
          </w:tcPr>
          <w:p w:rsidR="00C2436F" w:rsidRPr="00FB4B7B" w:rsidRDefault="00C2436F" w:rsidP="00CC3510">
            <w:r w:rsidRPr="00FB4B7B">
              <w:t>Product defects could cause illness or mistreatment and the recovery of the patient is likely</w:t>
            </w:r>
          </w:p>
        </w:tc>
        <w:tc>
          <w:tcPr>
            <w:tcW w:w="5778" w:type="dxa"/>
          </w:tcPr>
          <w:p w:rsidR="00C2436F" w:rsidRPr="00FB4B7B" w:rsidRDefault="00C2436F" w:rsidP="00011476">
            <w:pPr>
              <w:pStyle w:val="ListBullet"/>
            </w:pPr>
            <w:r w:rsidRPr="00FB4B7B">
              <w:t>Microbial contamination of a surgical lubricant</w:t>
            </w:r>
          </w:p>
          <w:p w:rsidR="00C2436F" w:rsidRPr="00FB4B7B" w:rsidRDefault="00C2436F" w:rsidP="00011476">
            <w:pPr>
              <w:pStyle w:val="ListBullet"/>
            </w:pPr>
            <w:r w:rsidRPr="00FB4B7B">
              <w:t xml:space="preserve">A software error in a radiation treatment planning tool that could lead to therapy being miscalculated and incorrectly administered </w:t>
            </w:r>
          </w:p>
          <w:p w:rsidR="00C2436F" w:rsidRPr="00FB4B7B" w:rsidRDefault="00C2436F" w:rsidP="00011476">
            <w:pPr>
              <w:pStyle w:val="ListBullet"/>
            </w:pPr>
            <w:r w:rsidRPr="00FB4B7B">
              <w:t xml:space="preserve">The </w:t>
            </w:r>
            <w:r w:rsidRPr="00F974E0">
              <w:rPr>
                <w:i/>
                <w:iCs/>
              </w:rPr>
              <w:t>Instructions for Use</w:t>
            </w:r>
            <w:r w:rsidRPr="00FB4B7B">
              <w:t xml:space="preserve"> for a catheter omits a precaution for certain procedures that could cause complications in its removal</w:t>
            </w:r>
          </w:p>
          <w:p w:rsidR="00C2436F" w:rsidRPr="00FB4B7B" w:rsidRDefault="00C2436F" w:rsidP="00011476">
            <w:pPr>
              <w:pStyle w:val="ListBullet"/>
            </w:pPr>
            <w:r w:rsidRPr="00FB4B7B">
              <w:t xml:space="preserve">The incorrect combination of metal femoral heads and liners has been supplied to surgeons. If </w:t>
            </w:r>
            <w:proofErr w:type="gramStart"/>
            <w:r w:rsidRPr="00FB4B7B">
              <w:t>implanted</w:t>
            </w:r>
            <w:proofErr w:type="gramEnd"/>
            <w:r w:rsidRPr="00FB4B7B">
              <w:t xml:space="preserve"> then there is a high risk of accelerated wear and tear</w:t>
            </w:r>
          </w:p>
          <w:p w:rsidR="00C2436F" w:rsidRPr="00FB4B7B" w:rsidRDefault="00C2436F" w:rsidP="00011476">
            <w:pPr>
              <w:pStyle w:val="ListBullet"/>
            </w:pPr>
            <w:r w:rsidRPr="00FB4B7B">
              <w:t>An IVD test kit that could identify the wrong strain of micro-organism and lead to inappropriate treatment</w:t>
            </w:r>
          </w:p>
        </w:tc>
      </w:tr>
      <w:tr w:rsidR="00C2436F" w:rsidRPr="00FB4B7B" w:rsidTr="00011476">
        <w:tc>
          <w:tcPr>
            <w:tcW w:w="1809" w:type="dxa"/>
          </w:tcPr>
          <w:p w:rsidR="00C2436F" w:rsidRPr="00FB4B7B" w:rsidRDefault="00C2436F" w:rsidP="00CC3510">
            <w:r w:rsidRPr="00FB4B7B">
              <w:t>Class III</w:t>
            </w:r>
          </w:p>
          <w:p w:rsidR="00C2436F" w:rsidRPr="00FB4B7B" w:rsidRDefault="00C2436F" w:rsidP="00CC3510">
            <w:r w:rsidRPr="00FB4B7B">
              <w:t>(Non-Safety related)</w:t>
            </w:r>
          </w:p>
        </w:tc>
        <w:tc>
          <w:tcPr>
            <w:tcW w:w="2268" w:type="dxa"/>
          </w:tcPr>
          <w:p w:rsidR="00C2436F" w:rsidRPr="00FB4B7B" w:rsidRDefault="00C2436F" w:rsidP="00CC3510">
            <w:r w:rsidRPr="00FB4B7B">
              <w:t>Product defects may not pose a significant hazard to</w:t>
            </w:r>
          </w:p>
          <w:p w:rsidR="00C2436F" w:rsidRPr="00FB4B7B" w:rsidRDefault="00C2436F" w:rsidP="00CC3510">
            <w:r w:rsidRPr="00FB4B7B">
              <w:t>health, but withdrawal may be initiated for other reasons</w:t>
            </w:r>
          </w:p>
        </w:tc>
        <w:tc>
          <w:tcPr>
            <w:tcW w:w="5778" w:type="dxa"/>
          </w:tcPr>
          <w:p w:rsidR="00C2436F" w:rsidRPr="00FB4B7B" w:rsidRDefault="00C2436F" w:rsidP="00011476">
            <w:pPr>
              <w:pStyle w:val="ListBullet"/>
            </w:pPr>
            <w:r w:rsidRPr="00FB4B7B">
              <w:t>A disinfectant has been mislabelled with a</w:t>
            </w:r>
            <w:r w:rsidR="00906ED1">
              <w:t>n</w:t>
            </w:r>
            <w:r w:rsidRPr="00FB4B7B">
              <w:t xml:space="preserve"> expiry date that predates the actual expiry date</w:t>
            </w:r>
          </w:p>
          <w:p w:rsidR="00C2436F" w:rsidRPr="00FB4B7B" w:rsidRDefault="00C2436F" w:rsidP="00011476">
            <w:pPr>
              <w:pStyle w:val="ListBullet"/>
            </w:pPr>
            <w:r w:rsidRPr="00FB4B7B">
              <w:t xml:space="preserve">The outer packaging of a consumable </w:t>
            </w:r>
            <w:r w:rsidR="007C4138" w:rsidRPr="007C4138">
              <w:t>medical device</w:t>
            </w:r>
            <w:r w:rsidRPr="00FB4B7B">
              <w:t xml:space="preserve"> indicates a different size to that which is actually in the supplied in the box. It would be obvious to the clinician that the consumable was the incorrect size</w:t>
            </w:r>
          </w:p>
          <w:p w:rsidR="00C2436F" w:rsidRPr="00FB4B7B" w:rsidRDefault="00C2436F" w:rsidP="00906ED1">
            <w:pPr>
              <w:pStyle w:val="ListBullet"/>
            </w:pPr>
            <w:r w:rsidRPr="00FB4B7B">
              <w:t>An IVD reagent is causing calibration failures towards the end of it</w:t>
            </w:r>
            <w:r w:rsidR="00906ED1">
              <w:t>s</w:t>
            </w:r>
            <w:r w:rsidRPr="00FB4B7B">
              <w:t xml:space="preserve"> shelf life.</w:t>
            </w:r>
            <w:r>
              <w:t xml:space="preserve"> </w:t>
            </w:r>
            <w:r w:rsidR="00906ED1">
              <w:t xml:space="preserve"> </w:t>
            </w:r>
            <w:r w:rsidRPr="00FB4B7B">
              <w:t xml:space="preserve">There is no </w:t>
            </w:r>
            <w:r w:rsidR="00906ED1">
              <w:t>effect</w:t>
            </w:r>
            <w:r w:rsidRPr="00FB4B7B">
              <w:t xml:space="preserve"> on patient results</w:t>
            </w:r>
          </w:p>
        </w:tc>
      </w:tr>
    </w:tbl>
    <w:p w:rsidR="00C2436F" w:rsidRDefault="00C2436F" w:rsidP="00C2436F"/>
    <w:p w:rsidR="00C2436F" w:rsidRPr="00602D28" w:rsidRDefault="00C2436F" w:rsidP="001464FE">
      <w:pPr>
        <w:rPr>
          <w:rStyle w:val="ParagraphChar"/>
          <w:rFonts w:eastAsiaTheme="majorEastAsia"/>
        </w:rPr>
      </w:pPr>
      <w:r w:rsidRPr="00602D28">
        <w:rPr>
          <w:rStyle w:val="ParagraphChar"/>
          <w:rFonts w:eastAsiaTheme="majorEastAsia"/>
        </w:rPr>
        <w:t xml:space="preserve">Class I or Class II recalls are considered to be urgent safety-related recalls. </w:t>
      </w:r>
      <w:r w:rsidR="00906ED1">
        <w:rPr>
          <w:rStyle w:val="ParagraphChar"/>
          <w:rFonts w:eastAsiaTheme="majorEastAsia"/>
        </w:rPr>
        <w:t xml:space="preserve"> </w:t>
      </w:r>
      <w:r w:rsidRPr="00602D28">
        <w:rPr>
          <w:rStyle w:val="ParagraphChar"/>
          <w:rFonts w:eastAsiaTheme="majorEastAsia"/>
        </w:rPr>
        <w:t>Class III recalls are considered to be routine non safety-related recalls</w:t>
      </w:r>
    </w:p>
    <w:p w:rsidR="00C2436F" w:rsidRPr="00602D28" w:rsidRDefault="00C2436F" w:rsidP="00C2436F">
      <w:pPr>
        <w:pStyle w:val="Heading3"/>
      </w:pPr>
      <w:r>
        <w:br w:type="page"/>
      </w:r>
      <w:bookmarkStart w:id="120" w:name="_Toc260302284"/>
      <w:bookmarkStart w:id="121" w:name="_Toc293048861"/>
      <w:r w:rsidRPr="00602D28">
        <w:lastRenderedPageBreak/>
        <w:t>Recall levels</w:t>
      </w:r>
      <w:bookmarkEnd w:id="120"/>
      <w:bookmarkEnd w:id="121"/>
    </w:p>
    <w:p w:rsidR="00C2436F" w:rsidRPr="00602D28" w:rsidRDefault="00C2436F" w:rsidP="001464FE">
      <w:pPr>
        <w:rPr>
          <w:rStyle w:val="ParagraphChar"/>
          <w:rFonts w:eastAsiaTheme="majorEastAsia"/>
        </w:rPr>
      </w:pPr>
      <w:r w:rsidRPr="00602D28">
        <w:rPr>
          <w:rStyle w:val="ParagraphChar"/>
          <w:rFonts w:eastAsiaTheme="majorEastAsia"/>
        </w:rPr>
        <w:t xml:space="preserve">The </w:t>
      </w:r>
      <w:r w:rsidR="007C4138" w:rsidRPr="007C4138">
        <w:rPr>
          <w:rStyle w:val="ParagraphChar"/>
          <w:rFonts w:eastAsiaTheme="majorEastAsia"/>
        </w:rPr>
        <w:t>sponsor</w:t>
      </w:r>
      <w:r w:rsidRPr="00602D28">
        <w:rPr>
          <w:rStyle w:val="ParagraphChar"/>
          <w:rFonts w:eastAsiaTheme="majorEastAsia"/>
        </w:rPr>
        <w:t xml:space="preserve"> determines the applicable outlets in accordance with the URPTG.</w:t>
      </w:r>
    </w:p>
    <w:p w:rsidR="00C2436F" w:rsidRDefault="00C2436F" w:rsidP="001464FE">
      <w:pPr>
        <w:rPr>
          <w:rStyle w:val="ParagraphChar"/>
          <w:rFonts w:eastAsiaTheme="majorEastAsia"/>
        </w:rPr>
      </w:pPr>
      <w:r w:rsidRPr="00602D28">
        <w:rPr>
          <w:rStyle w:val="ParagraphChar"/>
          <w:rFonts w:eastAsiaTheme="majorEastAsia"/>
        </w:rPr>
        <w:t xml:space="preserve">There are four levels of recall in </w:t>
      </w:r>
      <w:smartTag w:uri="urn:schemas-microsoft-com:office:smarttags" w:element="place">
        <w:smartTag w:uri="urn:schemas-microsoft-com:office:smarttags" w:element="country-region">
          <w:r w:rsidRPr="00602D28">
            <w:rPr>
              <w:rStyle w:val="ParagraphChar"/>
              <w:rFonts w:eastAsiaTheme="majorEastAsia"/>
            </w:rPr>
            <w:t>Australia</w:t>
          </w:r>
        </w:smartTag>
      </w:smartTag>
      <w:r w:rsidRPr="00602D28">
        <w:rPr>
          <w:rStyle w:val="ParagraphChar"/>
          <w:rFonts w:eastAsiaTheme="majorEastAsia"/>
        </w:rPr>
        <w:t>:</w:t>
      </w:r>
    </w:p>
    <w:tbl>
      <w:tblPr>
        <w:tblStyle w:val="TableTGA1"/>
        <w:tblW w:w="0" w:type="auto"/>
        <w:tblLook w:val="01E0" w:firstRow="1" w:lastRow="1" w:firstColumn="1" w:lastColumn="1" w:noHBand="0" w:noVBand="0"/>
      </w:tblPr>
      <w:tblGrid>
        <w:gridCol w:w="1380"/>
        <w:gridCol w:w="8362"/>
      </w:tblGrid>
      <w:tr w:rsidR="00C2436F" w:rsidRPr="00FB4B7B" w:rsidTr="00011476">
        <w:trPr>
          <w:cnfStyle w:val="100000000000" w:firstRow="1" w:lastRow="0" w:firstColumn="0" w:lastColumn="0" w:oddVBand="0" w:evenVBand="0" w:oddHBand="0" w:evenHBand="0" w:firstRowFirstColumn="0" w:firstRowLastColumn="0" w:lastRowFirstColumn="0" w:lastRowLastColumn="0"/>
        </w:trPr>
        <w:tc>
          <w:tcPr>
            <w:tcW w:w="1384" w:type="dxa"/>
          </w:tcPr>
          <w:p w:rsidR="00C2436F" w:rsidRPr="00F974E0" w:rsidRDefault="00C2436F" w:rsidP="00CC3510">
            <w:pPr>
              <w:rPr>
                <w:b w:val="0"/>
              </w:rPr>
            </w:pPr>
            <w:r w:rsidRPr="00F974E0">
              <w:rPr>
                <w:b w:val="0"/>
              </w:rPr>
              <w:t>Level</w:t>
            </w:r>
          </w:p>
        </w:tc>
        <w:tc>
          <w:tcPr>
            <w:tcW w:w="8471" w:type="dxa"/>
          </w:tcPr>
          <w:p w:rsidR="00C2436F" w:rsidRPr="00F974E0" w:rsidRDefault="00C2436F" w:rsidP="00CC3510">
            <w:pPr>
              <w:rPr>
                <w:b w:val="0"/>
              </w:rPr>
            </w:pPr>
            <w:r w:rsidRPr="00F974E0">
              <w:rPr>
                <w:b w:val="0"/>
              </w:rPr>
              <w:t>Outlets</w:t>
            </w:r>
          </w:p>
        </w:tc>
      </w:tr>
      <w:tr w:rsidR="00C2436F" w:rsidRPr="00FB4B7B" w:rsidTr="00011476">
        <w:tc>
          <w:tcPr>
            <w:tcW w:w="1384" w:type="dxa"/>
          </w:tcPr>
          <w:p w:rsidR="00C2436F" w:rsidRPr="00FB4B7B" w:rsidRDefault="00C2436F" w:rsidP="00CC3510">
            <w:r w:rsidRPr="00FB4B7B">
              <w:t>Wholesale</w:t>
            </w:r>
          </w:p>
        </w:tc>
        <w:tc>
          <w:tcPr>
            <w:tcW w:w="8471" w:type="dxa"/>
          </w:tcPr>
          <w:p w:rsidR="00C2436F" w:rsidRPr="00FB4B7B" w:rsidRDefault="007C4138" w:rsidP="00C51A2A">
            <w:pPr>
              <w:pStyle w:val="ListBullet"/>
            </w:pPr>
            <w:r w:rsidRPr="007C4138">
              <w:t>medicine</w:t>
            </w:r>
            <w:r w:rsidR="00C2436F" w:rsidRPr="00FB4B7B">
              <w:t xml:space="preserve"> and </w:t>
            </w:r>
            <w:r w:rsidRPr="007C4138">
              <w:t>medical device</w:t>
            </w:r>
            <w:r w:rsidR="00C2436F" w:rsidRPr="00FB4B7B">
              <w:t xml:space="preserve"> wholesalers</w:t>
            </w:r>
          </w:p>
          <w:p w:rsidR="00C2436F" w:rsidRPr="00FB4B7B" w:rsidRDefault="00C2436F" w:rsidP="00C51A2A">
            <w:pPr>
              <w:pStyle w:val="ListBullet"/>
            </w:pPr>
            <w:r w:rsidRPr="00FB4B7B">
              <w:t xml:space="preserve">State purchasing authorities </w:t>
            </w:r>
          </w:p>
        </w:tc>
      </w:tr>
      <w:tr w:rsidR="00C2436F" w:rsidRPr="00FB4B7B" w:rsidTr="00011476">
        <w:tc>
          <w:tcPr>
            <w:tcW w:w="1384" w:type="dxa"/>
          </w:tcPr>
          <w:p w:rsidR="00C2436F" w:rsidRPr="00FB4B7B" w:rsidRDefault="00C2436F" w:rsidP="00CC3510">
            <w:r w:rsidRPr="00FB4B7B">
              <w:t>Hospital</w:t>
            </w:r>
          </w:p>
        </w:tc>
        <w:tc>
          <w:tcPr>
            <w:tcW w:w="8471" w:type="dxa"/>
          </w:tcPr>
          <w:p w:rsidR="00C2436F" w:rsidRPr="00FB4B7B" w:rsidRDefault="00C2436F" w:rsidP="00CC3510">
            <w:r w:rsidRPr="00FB4B7B">
              <w:t>Outlets at the wholesale level and where applicable any of the following:</w:t>
            </w:r>
          </w:p>
          <w:p w:rsidR="00C2436F" w:rsidRPr="00FB4B7B" w:rsidRDefault="00C2436F" w:rsidP="00C51A2A">
            <w:pPr>
              <w:pStyle w:val="ListBullet"/>
            </w:pPr>
            <w:r w:rsidRPr="00FB4B7B">
              <w:t>nursing homes, hostels and other institutions</w:t>
            </w:r>
          </w:p>
          <w:p w:rsidR="00C2436F" w:rsidRPr="00FB4B7B" w:rsidRDefault="00C2436F" w:rsidP="00C51A2A">
            <w:pPr>
              <w:pStyle w:val="ListBullet"/>
            </w:pPr>
            <w:r w:rsidRPr="00FB4B7B">
              <w:t>clinical investigators and the institutions in which clinical investigations are performed</w:t>
            </w:r>
          </w:p>
          <w:p w:rsidR="00C2436F" w:rsidRPr="00FB4B7B" w:rsidRDefault="00C2436F" w:rsidP="00C51A2A">
            <w:pPr>
              <w:pStyle w:val="ListBullet"/>
            </w:pPr>
            <w:r w:rsidRPr="00FB4B7B">
              <w:t>hospital pharmacists, blood banks, pathology laboratories, operating facilities</w:t>
            </w:r>
          </w:p>
          <w:p w:rsidR="00C2436F" w:rsidRPr="00FB4B7B" w:rsidRDefault="00C2436F" w:rsidP="00C51A2A">
            <w:pPr>
              <w:pStyle w:val="ListBullet"/>
            </w:pPr>
            <w:r w:rsidRPr="00FB4B7B">
              <w:t>fractionators, human tissue banks and personnel in other hospital departments</w:t>
            </w:r>
          </w:p>
          <w:p w:rsidR="00C2436F" w:rsidRPr="00FB4B7B" w:rsidRDefault="00C2436F" w:rsidP="00C51A2A">
            <w:pPr>
              <w:pStyle w:val="ListBullet"/>
            </w:pPr>
            <w:r w:rsidRPr="00FB4B7B">
              <w:t>Ambulance Services, Flying Doctor Services</w:t>
            </w:r>
          </w:p>
        </w:tc>
      </w:tr>
      <w:tr w:rsidR="00C2436F" w:rsidRPr="00FB4B7B" w:rsidTr="00011476">
        <w:tc>
          <w:tcPr>
            <w:tcW w:w="1384" w:type="dxa"/>
          </w:tcPr>
          <w:p w:rsidR="00C2436F" w:rsidRPr="00FB4B7B" w:rsidRDefault="00C2436F" w:rsidP="00CC3510">
            <w:r w:rsidRPr="00FB4B7B">
              <w:t>Retail</w:t>
            </w:r>
          </w:p>
        </w:tc>
        <w:tc>
          <w:tcPr>
            <w:tcW w:w="8471" w:type="dxa"/>
          </w:tcPr>
          <w:p w:rsidR="00C2436F" w:rsidRPr="00FB4B7B" w:rsidRDefault="00C2436F" w:rsidP="00CC3510">
            <w:r w:rsidRPr="00FB4B7B">
              <w:t>Outlets at the wholesale and hospital levels and where applicable any of the following:</w:t>
            </w:r>
          </w:p>
          <w:p w:rsidR="00C2436F" w:rsidRPr="00FB4B7B" w:rsidRDefault="00C2436F" w:rsidP="00C51A2A">
            <w:pPr>
              <w:pStyle w:val="ListBullet"/>
            </w:pPr>
            <w:r w:rsidRPr="00FB4B7B">
              <w:t>retail pharmacists</w:t>
            </w:r>
          </w:p>
          <w:p w:rsidR="00C2436F" w:rsidRPr="00FB4B7B" w:rsidRDefault="00C2436F" w:rsidP="00C51A2A">
            <w:pPr>
              <w:pStyle w:val="ListBullet"/>
            </w:pPr>
            <w:r w:rsidRPr="00FB4B7B">
              <w:t>medical, dental and other health care practitioners</w:t>
            </w:r>
          </w:p>
          <w:p w:rsidR="00C2436F" w:rsidRPr="00FB4B7B" w:rsidRDefault="00C2436F" w:rsidP="00C51A2A">
            <w:pPr>
              <w:pStyle w:val="ListBullet"/>
            </w:pPr>
            <w:r w:rsidRPr="00FB4B7B">
              <w:t>other retail outlets, e.g.</w:t>
            </w:r>
            <w:r w:rsidR="00906ED1">
              <w:t>,</w:t>
            </w:r>
            <w:r w:rsidRPr="00FB4B7B">
              <w:t xml:space="preserve"> supermarkets and health food stores</w:t>
            </w:r>
          </w:p>
        </w:tc>
      </w:tr>
      <w:tr w:rsidR="00C2436F" w:rsidRPr="00FB4B7B" w:rsidTr="00011476">
        <w:trPr>
          <w:trHeight w:val="882"/>
        </w:trPr>
        <w:tc>
          <w:tcPr>
            <w:tcW w:w="1384" w:type="dxa"/>
          </w:tcPr>
          <w:p w:rsidR="00C2436F" w:rsidRPr="00FB4B7B" w:rsidRDefault="00C2436F" w:rsidP="00CC3510">
            <w:r w:rsidRPr="00FB4B7B">
              <w:t>Consumer</w:t>
            </w:r>
          </w:p>
        </w:tc>
        <w:tc>
          <w:tcPr>
            <w:tcW w:w="8471" w:type="dxa"/>
          </w:tcPr>
          <w:p w:rsidR="00C2436F" w:rsidRPr="00FB4B7B" w:rsidRDefault="00C2436F" w:rsidP="00CC3510">
            <w:r w:rsidRPr="00FB4B7B">
              <w:t>Outlets at the wholesale, hospital</w:t>
            </w:r>
            <w:r w:rsidR="00906ED1">
              <w:t>,</w:t>
            </w:r>
            <w:r w:rsidRPr="00FB4B7B">
              <w:t xml:space="preserve"> and retail levels and where applicable patients and other consumers</w:t>
            </w:r>
          </w:p>
        </w:tc>
      </w:tr>
    </w:tbl>
    <w:p w:rsidR="00C2436F" w:rsidRDefault="00C2436F" w:rsidP="00C2436F"/>
    <w:p w:rsidR="00C2436F" w:rsidRPr="00602D28" w:rsidRDefault="00C2436F" w:rsidP="00C2436F">
      <w:pPr>
        <w:pStyle w:val="Heading3"/>
      </w:pPr>
      <w:bookmarkStart w:id="122" w:name="_Toc260302285"/>
      <w:bookmarkStart w:id="123" w:name="_Toc293048862"/>
      <w:r w:rsidRPr="00602D28">
        <w:t>More information about recalls</w:t>
      </w:r>
      <w:bookmarkEnd w:id="122"/>
      <w:bookmarkEnd w:id="123"/>
    </w:p>
    <w:p w:rsidR="00C2436F" w:rsidRPr="00602D28" w:rsidRDefault="00C2436F" w:rsidP="001464FE">
      <w:pPr>
        <w:rPr>
          <w:rStyle w:val="ParagraphChar"/>
          <w:rFonts w:eastAsiaTheme="majorEastAsia"/>
        </w:rPr>
      </w:pPr>
      <w:r w:rsidRPr="00602D28">
        <w:rPr>
          <w:rStyle w:val="ParagraphChar"/>
          <w:rFonts w:eastAsiaTheme="majorEastAsia"/>
        </w:rPr>
        <w:t xml:space="preserve">For further information on recalls of </w:t>
      </w:r>
      <w:r w:rsidR="007C4138" w:rsidRPr="007C4138">
        <w:rPr>
          <w:rStyle w:val="ParagraphChar"/>
          <w:rFonts w:eastAsiaTheme="majorEastAsia"/>
        </w:rPr>
        <w:t>medical devices</w:t>
      </w:r>
      <w:r w:rsidR="003C5F14">
        <w:rPr>
          <w:rStyle w:val="ParagraphChar"/>
          <w:rFonts w:eastAsiaTheme="majorEastAsia"/>
        </w:rPr>
        <w:t>,</w:t>
      </w:r>
      <w:r w:rsidRPr="00602D28">
        <w:rPr>
          <w:rStyle w:val="ParagraphChar"/>
          <w:rFonts w:eastAsiaTheme="majorEastAsia"/>
        </w:rPr>
        <w:t xml:space="preserve"> please refer to the Uniform Recall Procedure for Therapeutic Goods available on the TGA website or contact the:</w:t>
      </w:r>
    </w:p>
    <w:p w:rsidR="00C2436F" w:rsidRPr="00602D28" w:rsidRDefault="00C2436F" w:rsidP="00011476">
      <w:pPr>
        <w:pStyle w:val="Address"/>
      </w:pPr>
      <w:r w:rsidRPr="00602D28">
        <w:t>Australian Recall Coordinator</w:t>
      </w:r>
    </w:p>
    <w:p w:rsidR="00C2436F" w:rsidRPr="00602D28" w:rsidRDefault="00C2436F" w:rsidP="00011476">
      <w:pPr>
        <w:pStyle w:val="Address"/>
      </w:pPr>
      <w:r>
        <w:t>Office of Product Review</w:t>
      </w:r>
      <w:r w:rsidRPr="00602D28">
        <w:t xml:space="preserve"> </w:t>
      </w:r>
    </w:p>
    <w:p w:rsidR="00C2436F" w:rsidRPr="00602D28" w:rsidRDefault="00C2436F" w:rsidP="00011476">
      <w:pPr>
        <w:pStyle w:val="Address"/>
      </w:pPr>
      <w:r w:rsidRPr="00602D28">
        <w:t>Therapeutic Goods Administration</w:t>
      </w:r>
    </w:p>
    <w:p w:rsidR="00C2436F" w:rsidRPr="00602D28" w:rsidRDefault="00C2436F" w:rsidP="00011476">
      <w:pPr>
        <w:pStyle w:val="Address"/>
      </w:pPr>
      <w:r w:rsidRPr="00602D28">
        <w:t>MDP 122</w:t>
      </w:r>
    </w:p>
    <w:p w:rsidR="00C2436F" w:rsidRDefault="00C2436F" w:rsidP="00011476">
      <w:pPr>
        <w:pStyle w:val="Address"/>
      </w:pPr>
      <w:r w:rsidRPr="00602D28">
        <w:t>PO Box 100</w:t>
      </w:r>
    </w:p>
    <w:p w:rsidR="00C2436F" w:rsidRDefault="00C2436F" w:rsidP="00011476">
      <w:pPr>
        <w:pStyle w:val="Address"/>
      </w:pPr>
      <w:proofErr w:type="gramStart"/>
      <w:r>
        <w:t>WODEN  ACT</w:t>
      </w:r>
      <w:proofErr w:type="gramEnd"/>
      <w:r>
        <w:t xml:space="preserve"> </w:t>
      </w:r>
      <w:r w:rsidRPr="00602D28">
        <w:t>2606</w:t>
      </w:r>
    </w:p>
    <w:p w:rsidR="00C2436F" w:rsidRPr="00602D28" w:rsidRDefault="00C2436F" w:rsidP="00011476">
      <w:pPr>
        <w:pStyle w:val="Address"/>
      </w:pPr>
    </w:p>
    <w:p w:rsidR="00C2436F" w:rsidRPr="00602D28" w:rsidRDefault="00C2436F" w:rsidP="00011476">
      <w:pPr>
        <w:pStyle w:val="Address"/>
      </w:pPr>
      <w:r w:rsidRPr="00602D28">
        <w:t>Telephone:</w:t>
      </w:r>
      <w:r>
        <w:t xml:space="preserve"> </w:t>
      </w:r>
      <w:r w:rsidRPr="00602D28">
        <w:t>02 6232 8636</w:t>
      </w:r>
    </w:p>
    <w:p w:rsidR="00C2436F" w:rsidRPr="00602D28" w:rsidRDefault="00C2436F" w:rsidP="00C2436F">
      <w:pPr>
        <w:pStyle w:val="Heading2"/>
      </w:pPr>
      <w:r>
        <w:br w:type="page"/>
      </w:r>
      <w:bookmarkStart w:id="124" w:name="_Toc260302286"/>
      <w:bookmarkStart w:id="125" w:name="_Toc280874383"/>
      <w:bookmarkStart w:id="126" w:name="_Toc293048863"/>
      <w:r w:rsidRPr="00602D28">
        <w:lastRenderedPageBreak/>
        <w:t xml:space="preserve">Non-recall actions for </w:t>
      </w:r>
      <w:r w:rsidR="007C4138" w:rsidRPr="007C4138">
        <w:t>medical devices</w:t>
      </w:r>
      <w:bookmarkEnd w:id="124"/>
      <w:bookmarkEnd w:id="125"/>
      <w:bookmarkEnd w:id="126"/>
    </w:p>
    <w:p w:rsidR="00C2436F" w:rsidRPr="00602D28" w:rsidRDefault="00C2436F" w:rsidP="001464FE">
      <w:pPr>
        <w:rPr>
          <w:rStyle w:val="ParagraphChar"/>
          <w:rFonts w:eastAsiaTheme="majorEastAsia"/>
        </w:rPr>
      </w:pPr>
      <w:r w:rsidRPr="00602D28">
        <w:rPr>
          <w:rStyle w:val="ParagraphChar"/>
          <w:rFonts w:eastAsiaTheme="majorEastAsia"/>
        </w:rPr>
        <w:t xml:space="preserve">Where the </w:t>
      </w:r>
      <w:r w:rsidR="007C4138" w:rsidRPr="007C4138">
        <w:rPr>
          <w:rStyle w:val="ParagraphChar"/>
          <w:rFonts w:eastAsiaTheme="majorEastAsia"/>
        </w:rPr>
        <w:t>sponsor</w:t>
      </w:r>
      <w:r w:rsidRPr="00602D28">
        <w:rPr>
          <w:rStyle w:val="ParagraphChar"/>
          <w:rFonts w:eastAsiaTheme="majorEastAsia"/>
        </w:rPr>
        <w:t xml:space="preserve"> is unsure of the appropriate action to be taken, and particularly in cases where patient safety may be a consideration, the issues involved should be discussed with the Australian Recall Coordinator. </w:t>
      </w:r>
    </w:p>
    <w:p w:rsidR="00C2436F" w:rsidRPr="00602D28" w:rsidRDefault="00C2436F" w:rsidP="001464FE">
      <w:pPr>
        <w:rPr>
          <w:rStyle w:val="ParagraphChar"/>
          <w:rFonts w:eastAsiaTheme="majorEastAsia"/>
        </w:rPr>
      </w:pPr>
      <w:r w:rsidRPr="00602D28">
        <w:rPr>
          <w:rStyle w:val="ParagraphChar"/>
          <w:rFonts w:eastAsiaTheme="majorEastAsia"/>
        </w:rPr>
        <w:t xml:space="preserve">Other action may be taken by a </w:t>
      </w:r>
      <w:r w:rsidR="007C4138" w:rsidRPr="007C4138">
        <w:rPr>
          <w:rStyle w:val="ParagraphChar"/>
          <w:rFonts w:eastAsiaTheme="majorEastAsia"/>
        </w:rPr>
        <w:t>sponsor</w:t>
      </w:r>
      <w:r w:rsidRPr="00602D28">
        <w:rPr>
          <w:rStyle w:val="ParagraphChar"/>
          <w:rFonts w:eastAsiaTheme="majorEastAsia"/>
        </w:rPr>
        <w:t xml:space="preserve"> voluntarily that is not considered to be a recall:</w:t>
      </w:r>
    </w:p>
    <w:tbl>
      <w:tblPr>
        <w:tblStyle w:val="TableTGA1"/>
        <w:tblW w:w="0" w:type="auto"/>
        <w:tblLook w:val="01E0" w:firstRow="1" w:lastRow="1" w:firstColumn="1" w:lastColumn="1" w:noHBand="0" w:noVBand="0"/>
      </w:tblPr>
      <w:tblGrid>
        <w:gridCol w:w="2219"/>
        <w:gridCol w:w="7523"/>
      </w:tblGrid>
      <w:tr w:rsidR="00C2436F" w:rsidRPr="00B5647F" w:rsidTr="00473FB4">
        <w:trPr>
          <w:cnfStyle w:val="100000000000" w:firstRow="1" w:lastRow="0" w:firstColumn="0" w:lastColumn="0" w:oddVBand="0" w:evenVBand="0" w:oddHBand="0" w:evenHBand="0" w:firstRowFirstColumn="0" w:firstRowLastColumn="0" w:lastRowFirstColumn="0" w:lastRowLastColumn="0"/>
        </w:trPr>
        <w:tc>
          <w:tcPr>
            <w:tcW w:w="2235" w:type="dxa"/>
          </w:tcPr>
          <w:p w:rsidR="00C2436F" w:rsidRPr="00F974E0" w:rsidRDefault="00C2436F" w:rsidP="00CC3510">
            <w:pPr>
              <w:rPr>
                <w:b w:val="0"/>
              </w:rPr>
            </w:pPr>
            <w:r w:rsidRPr="00F974E0">
              <w:rPr>
                <w:b w:val="0"/>
              </w:rPr>
              <w:t>Action</w:t>
            </w:r>
          </w:p>
        </w:tc>
        <w:tc>
          <w:tcPr>
            <w:tcW w:w="7620" w:type="dxa"/>
          </w:tcPr>
          <w:p w:rsidR="00C2436F" w:rsidRPr="00F974E0" w:rsidRDefault="00C2436F" w:rsidP="00CC3510">
            <w:pPr>
              <w:rPr>
                <w:b w:val="0"/>
              </w:rPr>
            </w:pPr>
            <w:r w:rsidRPr="00F974E0">
              <w:rPr>
                <w:b w:val="0"/>
              </w:rPr>
              <w:t>Description</w:t>
            </w:r>
          </w:p>
        </w:tc>
      </w:tr>
      <w:tr w:rsidR="00C2436F" w:rsidRPr="00B5647F" w:rsidTr="00473FB4">
        <w:tc>
          <w:tcPr>
            <w:tcW w:w="2235" w:type="dxa"/>
          </w:tcPr>
          <w:p w:rsidR="00C2436F" w:rsidRPr="00B5647F" w:rsidRDefault="00C2436F" w:rsidP="00CC3510">
            <w:r w:rsidRPr="00B5647F">
              <w:t>Safety Alert</w:t>
            </w:r>
          </w:p>
        </w:tc>
        <w:tc>
          <w:tcPr>
            <w:tcW w:w="7620" w:type="dxa"/>
          </w:tcPr>
          <w:p w:rsidR="00C2436F" w:rsidRPr="00B5647F" w:rsidRDefault="00C2436F" w:rsidP="00EC19FC">
            <w:pPr>
              <w:pStyle w:val="ListBullet"/>
            </w:pPr>
            <w:r w:rsidRPr="00B5647F">
              <w:t>intended to provide information on safe use of devices, as distinct from recall action</w:t>
            </w:r>
            <w:r>
              <w:t>,</w:t>
            </w:r>
            <w:r w:rsidRPr="00B5647F">
              <w:t xml:space="preserve"> which addresses product deficiencies</w:t>
            </w:r>
          </w:p>
          <w:p w:rsidR="00EC19FC" w:rsidRPr="00B5647F" w:rsidRDefault="00C2436F" w:rsidP="00906ED1">
            <w:pPr>
              <w:pStyle w:val="ListBullet"/>
            </w:pPr>
            <w:r w:rsidRPr="00B5647F">
              <w:t xml:space="preserve">are issued to provide additional advice to </w:t>
            </w:r>
            <w:r w:rsidR="007450AC" w:rsidRPr="007450AC">
              <w:t>health professionals</w:t>
            </w:r>
            <w:r w:rsidRPr="00B5647F">
              <w:t xml:space="preserve"> in situations where the device, although</w:t>
            </w:r>
            <w:r>
              <w:t xml:space="preserve"> </w:t>
            </w:r>
            <w:r w:rsidRPr="00B5647F">
              <w:t>meeting all specifications and therapeutic indications, its use could</w:t>
            </w:r>
            <w:r>
              <w:t xml:space="preserve"> </w:t>
            </w:r>
            <w:r w:rsidRPr="00B5647F">
              <w:t xml:space="preserve">present an unreasonable risk of substantial harm if certain specified precautions or advice are not observed. For example, specific precautions about the longevity of an implanted </w:t>
            </w:r>
            <w:r w:rsidR="007C4138" w:rsidRPr="007C4138">
              <w:t>medical device</w:t>
            </w:r>
            <w:r w:rsidRPr="00B5647F">
              <w:t xml:space="preserve"> </w:t>
            </w:r>
          </w:p>
        </w:tc>
      </w:tr>
      <w:tr w:rsidR="00C2436F" w:rsidRPr="00B5647F" w:rsidTr="00473FB4">
        <w:tc>
          <w:tcPr>
            <w:tcW w:w="2235" w:type="dxa"/>
          </w:tcPr>
          <w:p w:rsidR="00C2436F" w:rsidRPr="00B5647F" w:rsidRDefault="00C2436F" w:rsidP="00CC3510">
            <w:r w:rsidRPr="00B5647F">
              <w:t>Product Notification</w:t>
            </w:r>
          </w:p>
        </w:tc>
        <w:tc>
          <w:tcPr>
            <w:tcW w:w="7620" w:type="dxa"/>
          </w:tcPr>
          <w:p w:rsidR="00C2436F" w:rsidRPr="00B5647F" w:rsidRDefault="00C2436F" w:rsidP="00EC19FC">
            <w:pPr>
              <w:pStyle w:val="ListBullet"/>
            </w:pPr>
            <w:r w:rsidRPr="00B5647F">
              <w:t>issue of precautionary information about a device in a situation that is unlikely to involve significant adverse health consequences</w:t>
            </w:r>
          </w:p>
        </w:tc>
      </w:tr>
      <w:tr w:rsidR="00C2436F" w:rsidRPr="00B5647F" w:rsidTr="00473FB4">
        <w:tc>
          <w:tcPr>
            <w:tcW w:w="2235" w:type="dxa"/>
          </w:tcPr>
          <w:p w:rsidR="00C2436F" w:rsidRPr="00B5647F" w:rsidRDefault="00C2436F" w:rsidP="00CC3510">
            <w:r w:rsidRPr="00B5647F">
              <w:t>Product Withdrawal</w:t>
            </w:r>
          </w:p>
        </w:tc>
        <w:tc>
          <w:tcPr>
            <w:tcW w:w="7620" w:type="dxa"/>
          </w:tcPr>
          <w:p w:rsidR="00C2436F" w:rsidRPr="00B5647F" w:rsidRDefault="007C4138" w:rsidP="00EC19FC">
            <w:pPr>
              <w:pStyle w:val="ListBullet"/>
            </w:pPr>
            <w:r w:rsidRPr="007C4138">
              <w:t>sponsor</w:t>
            </w:r>
            <w:r w:rsidR="00C2436F" w:rsidRPr="00B5647F">
              <w:t>'s removal from supply or use of devices for reasons not related to their quality, safety or performance</w:t>
            </w:r>
          </w:p>
        </w:tc>
      </w:tr>
      <w:tr w:rsidR="00C2436F" w:rsidRPr="00B5647F" w:rsidTr="00473FB4">
        <w:tc>
          <w:tcPr>
            <w:tcW w:w="2235" w:type="dxa"/>
          </w:tcPr>
          <w:p w:rsidR="00C2436F" w:rsidRPr="00B5647F" w:rsidRDefault="00C2436F" w:rsidP="00CC3510">
            <w:r w:rsidRPr="00B5647F">
              <w:t xml:space="preserve">Product Recovery </w:t>
            </w:r>
          </w:p>
        </w:tc>
        <w:tc>
          <w:tcPr>
            <w:tcW w:w="7620" w:type="dxa"/>
          </w:tcPr>
          <w:p w:rsidR="00C2436F" w:rsidRPr="00B5647F" w:rsidRDefault="00C2436F" w:rsidP="00EC19FC">
            <w:pPr>
              <w:pStyle w:val="ListBullet"/>
            </w:pPr>
            <w:r w:rsidRPr="00B5647F">
              <w:t xml:space="preserve">the </w:t>
            </w:r>
            <w:r w:rsidR="007C4138" w:rsidRPr="007C4138">
              <w:t>sponsor</w:t>
            </w:r>
            <w:r w:rsidRPr="00B5647F">
              <w:t xml:space="preserve"> recovers</w:t>
            </w:r>
            <w:r>
              <w:t xml:space="preserve"> </w:t>
            </w:r>
            <w:r w:rsidRPr="00B5647F">
              <w:t>devices that have been</w:t>
            </w:r>
            <w:r>
              <w:t xml:space="preserve"> </w:t>
            </w:r>
            <w:r w:rsidRPr="00B5647F">
              <w:t>manufactured or imported but not yet supplied to the market</w:t>
            </w:r>
            <w:r>
              <w:t>. For example,</w:t>
            </w:r>
            <w:r w:rsidRPr="00B5647F">
              <w:t xml:space="preserve"> recovery of devices</w:t>
            </w:r>
            <w:r>
              <w:t xml:space="preserve"> </w:t>
            </w:r>
            <w:r w:rsidRPr="00B5647F">
              <w:t xml:space="preserve">in a warehouse </w:t>
            </w:r>
          </w:p>
        </w:tc>
      </w:tr>
      <w:tr w:rsidR="00C2436F" w:rsidRPr="00B5647F" w:rsidTr="00473FB4">
        <w:tc>
          <w:tcPr>
            <w:tcW w:w="2235" w:type="dxa"/>
          </w:tcPr>
          <w:p w:rsidR="00C2436F" w:rsidRPr="00B5647F" w:rsidRDefault="00C2436F" w:rsidP="00CC3510">
            <w:r w:rsidRPr="00B5647F">
              <w:t>User information</w:t>
            </w:r>
          </w:p>
        </w:tc>
        <w:tc>
          <w:tcPr>
            <w:tcW w:w="7620" w:type="dxa"/>
          </w:tcPr>
          <w:p w:rsidR="00C2436F" w:rsidRPr="00B5647F" w:rsidRDefault="00C2436F" w:rsidP="00EC19FC">
            <w:pPr>
              <w:pStyle w:val="ListBullet"/>
            </w:pPr>
            <w:r w:rsidRPr="00B5647F">
              <w:t xml:space="preserve">generally conducted by the </w:t>
            </w:r>
            <w:r w:rsidR="007C4138" w:rsidRPr="007C4138">
              <w:t>sponsor</w:t>
            </w:r>
            <w:r w:rsidRPr="00B5647F">
              <w:t xml:space="preserve"> in response to issues with the use of a </w:t>
            </w:r>
            <w:r w:rsidR="007C4138" w:rsidRPr="007C4138">
              <w:t>medical device</w:t>
            </w:r>
          </w:p>
          <w:p w:rsidR="00C2436F" w:rsidRPr="00B5647F" w:rsidRDefault="00C2436F" w:rsidP="00EC19FC">
            <w:pPr>
              <w:pStyle w:val="ListBullet"/>
            </w:pPr>
            <w:r w:rsidRPr="00B5647F">
              <w:t>includes in-house sessions, seminars and improved educational materials such as posters</w:t>
            </w:r>
          </w:p>
        </w:tc>
      </w:tr>
    </w:tbl>
    <w:p w:rsidR="00C2436F" w:rsidRDefault="00C2436F" w:rsidP="00C2436F"/>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18"/>
      </w:tblGrid>
      <w:tr w:rsidR="00473FB4" w:rsidTr="00C11C17">
        <w:trPr>
          <w:trHeight w:val="971"/>
        </w:trPr>
        <w:tc>
          <w:tcPr>
            <w:tcW w:w="20" w:type="dxa"/>
            <w:vAlign w:val="center"/>
          </w:tcPr>
          <w:p w:rsidR="00473FB4" w:rsidRDefault="00473FB4" w:rsidP="00C11C17"/>
        </w:tc>
        <w:tc>
          <w:tcPr>
            <w:tcW w:w="9018" w:type="dxa"/>
            <w:shd w:val="clear" w:color="auto" w:fill="EAEAEA"/>
            <w:tcMar>
              <w:top w:w="170" w:type="dxa"/>
              <w:left w:w="170" w:type="dxa"/>
              <w:bottom w:w="170" w:type="dxa"/>
              <w:right w:w="170" w:type="dxa"/>
            </w:tcMar>
          </w:tcPr>
          <w:p w:rsidR="00473FB4" w:rsidRPr="00C51A2A" w:rsidRDefault="00473FB4" w:rsidP="00473FB4">
            <w:pPr>
              <w:rPr>
                <w:i/>
              </w:rPr>
            </w:pPr>
            <w:r w:rsidRPr="00C51A2A">
              <w:rPr>
                <w:i/>
              </w:rPr>
              <w:t xml:space="preserve">Please note: Terms such as upgrade notice, market correction, field safety correction that are commonly used by overseas </w:t>
            </w:r>
            <w:r w:rsidR="007C4138" w:rsidRPr="007C4138">
              <w:rPr>
                <w:i/>
              </w:rPr>
              <w:t>manufacturer</w:t>
            </w:r>
            <w:r w:rsidR="00CA6AB0">
              <w:rPr>
                <w:i/>
              </w:rPr>
              <w:t xml:space="preserve">s </w:t>
            </w:r>
            <w:r w:rsidRPr="00C51A2A">
              <w:rPr>
                <w:i/>
              </w:rPr>
              <w:t xml:space="preserve">and/or regulators may be considered a recall in Australia. </w:t>
            </w:r>
          </w:p>
          <w:p w:rsidR="00473FB4" w:rsidRPr="00985836" w:rsidRDefault="00473FB4" w:rsidP="00473FB4">
            <w:r w:rsidRPr="00C51A2A">
              <w:rPr>
                <w:i/>
              </w:rPr>
              <w:t xml:space="preserve">If a </w:t>
            </w:r>
            <w:r w:rsidR="007C4138" w:rsidRPr="007C4138">
              <w:rPr>
                <w:i/>
              </w:rPr>
              <w:t>sponsor</w:t>
            </w:r>
            <w:r w:rsidRPr="00C51A2A">
              <w:rPr>
                <w:i/>
              </w:rPr>
              <w:t xml:space="preserve"> is uncertain of the interpretation of these terms please contact the Australian Recalls Co-coordinator for advice.</w:t>
            </w:r>
          </w:p>
        </w:tc>
      </w:tr>
    </w:tbl>
    <w:p w:rsidR="00C2436F" w:rsidRPr="00602D28" w:rsidRDefault="00C2436F" w:rsidP="00C2436F">
      <w:pPr>
        <w:pStyle w:val="Heading2"/>
      </w:pPr>
      <w:r>
        <w:br w:type="page"/>
      </w:r>
      <w:bookmarkStart w:id="127" w:name="_Toc260302287"/>
      <w:bookmarkStart w:id="128" w:name="_Toc280874384"/>
      <w:bookmarkStart w:id="129" w:name="_Toc293048864"/>
      <w:r w:rsidRPr="00602D28">
        <w:lastRenderedPageBreak/>
        <w:t xml:space="preserve">Suspending </w:t>
      </w:r>
      <w:r w:rsidR="007C4138" w:rsidRPr="007C4138">
        <w:t>medical devices</w:t>
      </w:r>
      <w:r w:rsidRPr="00602D28">
        <w:t xml:space="preserve"> from the ARTG</w:t>
      </w:r>
      <w:bookmarkEnd w:id="127"/>
      <w:bookmarkEnd w:id="128"/>
      <w:bookmarkEnd w:id="129"/>
      <w:r w:rsidR="008374CD">
        <w:fldChar w:fldCharType="begin"/>
      </w:r>
      <w:r>
        <w:instrText xml:space="preserve"> XE "</w:instrText>
      </w:r>
      <w:r w:rsidRPr="00BA2A31">
        <w:instrText>Suspending medical devices from the ARTG</w:instrText>
      </w:r>
      <w:r>
        <w:instrText xml:space="preserve">" </w:instrText>
      </w:r>
      <w:r w:rsidR="008374CD">
        <w:fldChar w:fldCharType="end"/>
      </w:r>
      <w:r w:rsidR="008374CD">
        <w:fldChar w:fldCharType="begin"/>
      </w:r>
      <w:r>
        <w:instrText xml:space="preserve"> XE "</w:instrText>
      </w:r>
      <w:proofErr w:type="spellStart"/>
      <w:r w:rsidRPr="00454289">
        <w:instrText>ARTG:Suspension</w:instrText>
      </w:r>
      <w:proofErr w:type="spellEnd"/>
      <w:r w:rsidRPr="00454289">
        <w:instrText xml:space="preserve"> of medical devices from</w:instrText>
      </w:r>
      <w:r>
        <w:instrText xml:space="preserve">" </w:instrText>
      </w:r>
      <w:r w:rsidR="008374CD">
        <w:fldChar w:fldCharType="end"/>
      </w:r>
    </w:p>
    <w:p w:rsidR="00C2436F" w:rsidRDefault="00C2436F" w:rsidP="001464FE">
      <w:pPr>
        <w:rPr>
          <w:rStyle w:val="ParagraphChar"/>
          <w:rFonts w:eastAsiaTheme="majorEastAsia"/>
        </w:rPr>
      </w:pPr>
      <w:r w:rsidRPr="00602D28">
        <w:rPr>
          <w:rStyle w:val="ParagraphChar"/>
          <w:rFonts w:eastAsiaTheme="majorEastAsia"/>
        </w:rPr>
        <w:t xml:space="preserve">The </w:t>
      </w:r>
      <w:r w:rsidR="00F55B1E" w:rsidRPr="00F55B1E">
        <w:rPr>
          <w:rStyle w:val="ParagraphChar"/>
          <w:rFonts w:eastAsiaTheme="majorEastAsia"/>
          <w:i/>
        </w:rPr>
        <w:t>Therapeutic Goods Act 1989</w:t>
      </w:r>
      <w:r w:rsidRPr="00602D28">
        <w:rPr>
          <w:rStyle w:val="ParagraphChar"/>
          <w:rFonts w:eastAsiaTheme="majorEastAsia"/>
        </w:rPr>
        <w:t xml:space="preserve"> provides the TGA with the power to suspend a </w:t>
      </w:r>
      <w:r w:rsidR="007C4138" w:rsidRPr="007C4138">
        <w:rPr>
          <w:rStyle w:val="ParagraphChar"/>
          <w:rFonts w:eastAsiaTheme="majorEastAsia"/>
        </w:rPr>
        <w:t>medical device</w:t>
      </w:r>
      <w:r w:rsidRPr="00602D28">
        <w:rPr>
          <w:rStyle w:val="ParagraphChar"/>
          <w:rFonts w:eastAsiaTheme="majorEastAsia"/>
        </w:rPr>
        <w:t xml:space="preserve"> from the ARTG, as follows:</w:t>
      </w:r>
    </w:p>
    <w:tbl>
      <w:tblPr>
        <w:tblStyle w:val="TableTGA1"/>
        <w:tblW w:w="9855" w:type="dxa"/>
        <w:tblLook w:val="01E0" w:firstRow="1" w:lastRow="1" w:firstColumn="1" w:lastColumn="1" w:noHBand="0" w:noVBand="0"/>
      </w:tblPr>
      <w:tblGrid>
        <w:gridCol w:w="2660"/>
        <w:gridCol w:w="7195"/>
      </w:tblGrid>
      <w:tr w:rsidR="00C2436F" w:rsidRPr="00B5647F" w:rsidTr="00473FB4">
        <w:trPr>
          <w:cnfStyle w:val="100000000000" w:firstRow="1" w:lastRow="0" w:firstColumn="0" w:lastColumn="0" w:oddVBand="0" w:evenVBand="0" w:oddHBand="0" w:evenHBand="0" w:firstRowFirstColumn="0" w:firstRowLastColumn="0" w:lastRowFirstColumn="0" w:lastRowLastColumn="0"/>
        </w:trPr>
        <w:tc>
          <w:tcPr>
            <w:tcW w:w="2660" w:type="dxa"/>
          </w:tcPr>
          <w:p w:rsidR="00C2436F" w:rsidRPr="00F974E0" w:rsidRDefault="00C2436F" w:rsidP="00CC3510">
            <w:pPr>
              <w:rPr>
                <w:b w:val="0"/>
              </w:rPr>
            </w:pPr>
            <w:r w:rsidRPr="00F974E0">
              <w:rPr>
                <w:b w:val="0"/>
              </w:rPr>
              <w:t>Legislative reference</w:t>
            </w:r>
          </w:p>
        </w:tc>
        <w:tc>
          <w:tcPr>
            <w:tcW w:w="7195" w:type="dxa"/>
          </w:tcPr>
          <w:p w:rsidR="00C2436F" w:rsidRPr="00F974E0" w:rsidRDefault="00C2436F" w:rsidP="00CC3510">
            <w:pPr>
              <w:rPr>
                <w:b w:val="0"/>
              </w:rPr>
            </w:pPr>
            <w:r w:rsidRPr="00F974E0">
              <w:rPr>
                <w:b w:val="0"/>
              </w:rPr>
              <w:t>Description</w:t>
            </w:r>
          </w:p>
        </w:tc>
      </w:tr>
      <w:tr w:rsidR="00C2436F" w:rsidRPr="00B5647F" w:rsidTr="00473FB4">
        <w:tc>
          <w:tcPr>
            <w:tcW w:w="2660" w:type="dxa"/>
          </w:tcPr>
          <w:p w:rsidR="00C2436F" w:rsidRPr="00B5647F" w:rsidRDefault="00906ED1" w:rsidP="00CC3510">
            <w:r>
              <w:t>S</w:t>
            </w:r>
            <w:r w:rsidR="00C2436F" w:rsidRPr="00B5647F">
              <w:t>ection 41GA</w:t>
            </w:r>
            <w:r>
              <w:t>—</w:t>
            </w:r>
            <w:r w:rsidR="00C2436F" w:rsidRPr="00B5647F">
              <w:t xml:space="preserve">Suspension of </w:t>
            </w:r>
            <w:r w:rsidR="00F733E0" w:rsidRPr="00F733E0">
              <w:t xml:space="preserve">kinds of  </w:t>
            </w:r>
            <w:r w:rsidR="00C2436F" w:rsidRPr="00B5647F">
              <w:t xml:space="preserve"> </w:t>
            </w:r>
            <w:r w:rsidR="007C4138" w:rsidRPr="007C4138">
              <w:t>medical devices</w:t>
            </w:r>
            <w:r w:rsidR="00C2436F" w:rsidRPr="00B5647F">
              <w:t xml:space="preserve"> from the register</w:t>
            </w:r>
          </w:p>
          <w:p w:rsidR="00C2436F" w:rsidRPr="00B5647F" w:rsidRDefault="00906ED1" w:rsidP="00CC3510">
            <w:r>
              <w:t>S</w:t>
            </w:r>
            <w:r w:rsidR="00C2436F" w:rsidRPr="00B5647F">
              <w:t>ection 41GB</w:t>
            </w:r>
            <w:r>
              <w:t>—</w:t>
            </w:r>
            <w:r w:rsidR="00C2436F" w:rsidRPr="00B5647F">
              <w:t>Notice of proposed suspension must be given in certain cases</w:t>
            </w:r>
          </w:p>
          <w:p w:rsidR="00C2436F" w:rsidRPr="00B5647F" w:rsidRDefault="00906ED1" w:rsidP="00CC3510">
            <w:r>
              <w:t>S</w:t>
            </w:r>
            <w:r w:rsidR="00C2436F" w:rsidRPr="00B5647F">
              <w:t>ection 41GC</w:t>
            </w:r>
            <w:r>
              <w:t>—</w:t>
            </w:r>
            <w:r w:rsidR="00C2436F" w:rsidRPr="00B5647F">
              <w:t>Duration of suspension</w:t>
            </w:r>
          </w:p>
          <w:p w:rsidR="00C2436F" w:rsidRPr="00B5647F" w:rsidRDefault="00906ED1" w:rsidP="00CC3510">
            <w:r>
              <w:t>S</w:t>
            </w:r>
            <w:r w:rsidR="00C2436F" w:rsidRPr="00B5647F">
              <w:t>ection 41GD</w:t>
            </w:r>
            <w:r>
              <w:t>—</w:t>
            </w:r>
            <w:r w:rsidR="00C2436F" w:rsidRPr="00B5647F">
              <w:t>Revocation of suspension</w:t>
            </w:r>
          </w:p>
          <w:p w:rsidR="00C2436F" w:rsidRPr="00B5647F" w:rsidRDefault="00906ED1" w:rsidP="00906ED1">
            <w:r>
              <w:t>S</w:t>
            </w:r>
            <w:r w:rsidR="00C2436F" w:rsidRPr="00B5647F">
              <w:t>ection 41GE</w:t>
            </w:r>
            <w:r>
              <w:t>—</w:t>
            </w:r>
            <w:r w:rsidR="00C2436F" w:rsidRPr="00B5647F">
              <w:t xml:space="preserve">Treating applications for revocation as having been refused </w:t>
            </w:r>
          </w:p>
        </w:tc>
        <w:tc>
          <w:tcPr>
            <w:tcW w:w="7195" w:type="dxa"/>
          </w:tcPr>
          <w:p w:rsidR="00C2436F" w:rsidRPr="00B5647F" w:rsidRDefault="00C2436F" w:rsidP="00473FB4">
            <w:pPr>
              <w:pStyle w:val="ListBullet"/>
            </w:pPr>
            <w:r w:rsidRPr="00B5647F">
              <w:t>the TGA Delegate may by written notice suspend a device from the ARTG if:</w:t>
            </w:r>
          </w:p>
          <w:p w:rsidR="00C2436F" w:rsidRPr="00B5647F" w:rsidRDefault="00C2436F" w:rsidP="00473FB4">
            <w:pPr>
              <w:pStyle w:val="ListBullet2"/>
            </w:pPr>
            <w:r w:rsidRPr="00B5647F">
              <w:t xml:space="preserve">there is a potential risk of death, serious illness or serious injury if the device continues to be included in the ARTG </w:t>
            </w:r>
            <w:r w:rsidR="003F6456">
              <w:t>and</w:t>
            </w:r>
          </w:p>
          <w:p w:rsidR="00C2436F" w:rsidRDefault="00C2436F" w:rsidP="003F6456">
            <w:pPr>
              <w:pStyle w:val="ListBullet2"/>
              <w:ind w:left="1003"/>
            </w:pPr>
            <w:r w:rsidRPr="00B5647F">
              <w:t xml:space="preserve">it is likely that the </w:t>
            </w:r>
            <w:r w:rsidR="007C4138" w:rsidRPr="007C4138">
              <w:t>sponsor</w:t>
            </w:r>
            <w:r w:rsidRPr="00B5647F">
              <w:t xml:space="preserve"> and/or the </w:t>
            </w:r>
            <w:r w:rsidR="007C4138" w:rsidRPr="007C4138">
              <w:t>manufacturer</w:t>
            </w:r>
            <w:r w:rsidRPr="00B5647F">
              <w:t xml:space="preserve"> will within the period of the suspension, be able to take the action necessary to ensure that the kind of device would not cause a potential risk of death, serious illness or serious injury if it were to continue to be included in the ARTG</w:t>
            </w:r>
            <w:r w:rsidR="003F6456">
              <w:t>; or</w:t>
            </w:r>
          </w:p>
          <w:p w:rsidR="003F6456" w:rsidRPr="00B5647F" w:rsidRDefault="003F6456" w:rsidP="003F6456">
            <w:pPr>
              <w:pStyle w:val="ListBullet2"/>
              <w:ind w:left="1003"/>
            </w:pPr>
            <w:r>
              <w:t>that it is likely that there are grounds for cancel</w:t>
            </w:r>
            <w:r w:rsidR="00AC3350">
              <w:t>ling the entry under division 2</w:t>
            </w:r>
          </w:p>
          <w:p w:rsidR="00C2436F" w:rsidRPr="00B5647F" w:rsidRDefault="00C2436F" w:rsidP="00473FB4">
            <w:pPr>
              <w:pStyle w:val="ListBullet2"/>
            </w:pPr>
            <w:r w:rsidRPr="00B5647F">
              <w:t xml:space="preserve">the suspension may be limited to one or more </w:t>
            </w:r>
            <w:r w:rsidR="007C4138" w:rsidRPr="007C4138">
              <w:t>medical devices</w:t>
            </w:r>
            <w:r w:rsidRPr="00B5647F">
              <w:t xml:space="preserve"> of that kind covered by the ARTG inclusion</w:t>
            </w:r>
          </w:p>
          <w:p w:rsidR="00C2436F" w:rsidRPr="00B5647F" w:rsidRDefault="00C2436F" w:rsidP="00473FB4">
            <w:pPr>
              <w:pStyle w:val="ListBullet"/>
            </w:pPr>
            <w:r w:rsidRPr="00B5647F">
              <w:t>the TGA will:</w:t>
            </w:r>
          </w:p>
          <w:p w:rsidR="00C2436F" w:rsidRPr="00B5647F" w:rsidRDefault="00C2436F" w:rsidP="00473FB4">
            <w:pPr>
              <w:pStyle w:val="ListBullet2"/>
            </w:pPr>
            <w:r w:rsidRPr="00B5647F">
              <w:t xml:space="preserve">inform the </w:t>
            </w:r>
            <w:r w:rsidR="007C4138" w:rsidRPr="007C4138">
              <w:t>sponsor</w:t>
            </w:r>
            <w:r w:rsidRPr="00B5647F">
              <w:t xml:space="preserve"> by written notice of the proposed suspension and set out the reasons for it</w:t>
            </w:r>
          </w:p>
          <w:p w:rsidR="00C2436F" w:rsidRPr="00B5647F" w:rsidRDefault="00C2436F" w:rsidP="00473FB4">
            <w:pPr>
              <w:pStyle w:val="ListBullet2"/>
            </w:pPr>
            <w:r w:rsidRPr="00B5647F">
              <w:t xml:space="preserve">give the </w:t>
            </w:r>
            <w:r w:rsidR="007C4138" w:rsidRPr="007C4138">
              <w:t>sponsor</w:t>
            </w:r>
            <w:r w:rsidRPr="00B5647F">
              <w:t xml:space="preserve"> a</w:t>
            </w:r>
            <w:r w:rsidR="00AC3350">
              <w:t>n</w:t>
            </w:r>
            <w:r w:rsidRPr="00B5647F">
              <w:t xml:space="preserve"> opportunity to make submissions to the TGA in relation to the proposed suspension</w:t>
            </w:r>
          </w:p>
          <w:p w:rsidR="00C2436F" w:rsidRPr="00B5647F" w:rsidRDefault="00C2436F" w:rsidP="00473FB4">
            <w:pPr>
              <w:pStyle w:val="ListBullet2"/>
            </w:pPr>
            <w:r w:rsidRPr="00B5647F">
              <w:t xml:space="preserve">consider any submissions the </w:t>
            </w:r>
            <w:r w:rsidR="007C4138" w:rsidRPr="007C4138">
              <w:t>sponsor</w:t>
            </w:r>
            <w:r w:rsidRPr="00B5647F">
              <w:t xml:space="preserve"> makes before making a decision relating to the proposed suspension </w:t>
            </w:r>
          </w:p>
          <w:p w:rsidR="00C2436F" w:rsidRPr="00B5647F" w:rsidRDefault="00C2436F" w:rsidP="00473FB4">
            <w:pPr>
              <w:pStyle w:val="ListBullet"/>
            </w:pPr>
            <w:r w:rsidRPr="00B5647F">
              <w:t>the period of the initial suspension will not exceed 6 months, but may be extended by up to another 6 months</w:t>
            </w:r>
          </w:p>
          <w:p w:rsidR="00C2436F" w:rsidRPr="00B5647F" w:rsidRDefault="00C2436F" w:rsidP="00473FB4">
            <w:pPr>
              <w:pStyle w:val="ListBullet"/>
            </w:pPr>
            <w:r w:rsidRPr="00B5647F">
              <w:t>the suspension may be revoked if the grounds for the suspension no longer apply</w:t>
            </w:r>
            <w:r>
              <w:t xml:space="preserve">, for example, if </w:t>
            </w:r>
            <w:r w:rsidRPr="00B5647F">
              <w:t>the</w:t>
            </w:r>
            <w:r>
              <w:t xml:space="preserve"> </w:t>
            </w:r>
            <w:r w:rsidRPr="00B5647F">
              <w:t>corrective action</w:t>
            </w:r>
            <w:r>
              <w:t xml:space="preserve"> is</w:t>
            </w:r>
            <w:r w:rsidRPr="00B5647F">
              <w:t xml:space="preserve"> implemented within the timeframe.</w:t>
            </w:r>
            <w:r>
              <w:t xml:space="preserve"> </w:t>
            </w:r>
            <w:r w:rsidR="004D2A26">
              <w:t xml:space="preserve"> </w:t>
            </w:r>
            <w:r w:rsidRPr="00B5647F">
              <w:t xml:space="preserve">The suspension can be revoked on the written request of the </w:t>
            </w:r>
            <w:r w:rsidR="007C4138" w:rsidRPr="007C4138">
              <w:t>sponsor</w:t>
            </w:r>
            <w:r w:rsidRPr="00B5647F">
              <w:t xml:space="preserve"> or on the TGA’s own initiative. </w:t>
            </w:r>
          </w:p>
          <w:p w:rsidR="00C2436F" w:rsidRDefault="00C2436F" w:rsidP="00473FB4">
            <w:pPr>
              <w:pStyle w:val="ListBullet"/>
            </w:pPr>
            <w:r w:rsidRPr="00B5647F">
              <w:t>if the suspension is not revoked by the TGA Delegate before the end of the suspension period (</w:t>
            </w:r>
            <w:r>
              <w:t xml:space="preserve">for example, </w:t>
            </w:r>
            <w:r w:rsidRPr="00B5647F">
              <w:t>the corrective action has not been implemented in the timeframe), the device is automatically cancelled from the ARTG</w:t>
            </w:r>
          </w:p>
          <w:p w:rsidR="003F6456" w:rsidRPr="00B5647F" w:rsidRDefault="003F6456" w:rsidP="00AC3350">
            <w:pPr>
              <w:pStyle w:val="ListBullet"/>
            </w:pPr>
            <w:r>
              <w:t>does not affect the powers to cancel an entry</w:t>
            </w:r>
          </w:p>
        </w:tc>
      </w:tr>
      <w:tr w:rsidR="00C2436F" w:rsidRPr="00B5647F" w:rsidTr="00473FB4">
        <w:tc>
          <w:tcPr>
            <w:tcW w:w="2660" w:type="dxa"/>
          </w:tcPr>
          <w:p w:rsidR="00C2436F" w:rsidRPr="00B5647F" w:rsidRDefault="00906ED1" w:rsidP="00906ED1">
            <w:r>
              <w:t>S</w:t>
            </w:r>
            <w:r w:rsidR="00C2436F" w:rsidRPr="00B5647F">
              <w:t>ection 41GF</w:t>
            </w:r>
            <w:r>
              <w:t>—</w:t>
            </w:r>
            <w:r w:rsidR="00C2436F" w:rsidRPr="00B5647F">
              <w:t xml:space="preserve">Suspensions of </w:t>
            </w:r>
            <w:r w:rsidR="00F733E0" w:rsidRPr="00F733E0">
              <w:t xml:space="preserve">kinds of  </w:t>
            </w:r>
            <w:r w:rsidR="00C2436F" w:rsidRPr="00906ED1">
              <w:rPr>
                <w:smallCaps/>
              </w:rPr>
              <w:t xml:space="preserve"> </w:t>
            </w:r>
            <w:r w:rsidR="007C4138" w:rsidRPr="007C4138">
              <w:t>medical devices</w:t>
            </w:r>
            <w:r w:rsidR="00C2436F" w:rsidRPr="00B5647F">
              <w:t xml:space="preserve"> from the Register</w:t>
            </w:r>
          </w:p>
        </w:tc>
        <w:tc>
          <w:tcPr>
            <w:tcW w:w="7195" w:type="dxa"/>
          </w:tcPr>
          <w:p w:rsidR="00C2436F" w:rsidRPr="00B5647F" w:rsidRDefault="00C2436F" w:rsidP="00473FB4">
            <w:pPr>
              <w:pStyle w:val="ListBullet"/>
            </w:pPr>
            <w:r w:rsidRPr="00B5647F">
              <w:t xml:space="preserve">the TGA may by written notice suspend a device from the ARTG if a conformity assessment certificate (either issued in </w:t>
            </w:r>
            <w:smartTag w:uri="urn:schemas-microsoft-com:office:smarttags" w:element="place">
              <w:smartTag w:uri="urn:schemas-microsoft-com:office:smarttags" w:element="country-region">
                <w:r w:rsidRPr="00B5647F">
                  <w:t>Australia</w:t>
                </w:r>
              </w:smartTag>
            </w:smartTag>
            <w:r w:rsidRPr="00B5647F">
              <w:t xml:space="preserve"> or by an overseas regulatory agency) is suspended</w:t>
            </w:r>
          </w:p>
          <w:p w:rsidR="00C2436F" w:rsidRPr="00B5647F" w:rsidRDefault="00C2436F" w:rsidP="00473FB4">
            <w:pPr>
              <w:pStyle w:val="ListBullet"/>
            </w:pPr>
            <w:r w:rsidRPr="00B5647F">
              <w:t>the suspension in place until revoked by TGA Delegate</w:t>
            </w:r>
          </w:p>
        </w:tc>
      </w:tr>
    </w:tbl>
    <w:p w:rsidR="00C2436F" w:rsidRDefault="00C2436F" w:rsidP="00C2436F"/>
    <w:p w:rsidR="00C2436F" w:rsidRPr="00207BC6" w:rsidRDefault="00AC3350" w:rsidP="00AC3350">
      <w:r>
        <w:t>T</w:t>
      </w:r>
      <w:r w:rsidRPr="00AC3350">
        <w:t>he TGA must publish in the Gazette, as soon as practicable, a notice setting out the suspension, any extensions to the suspension, and the revocation of the suspension</w:t>
      </w:r>
      <w:r>
        <w:t>.</w:t>
      </w:r>
      <w:r w:rsidR="00C2436F">
        <w:br w:type="page"/>
      </w:r>
      <w:bookmarkStart w:id="130" w:name="_Toc260302288"/>
      <w:bookmarkStart w:id="131" w:name="_Toc280874385"/>
      <w:bookmarkStart w:id="132" w:name="_Toc293048865"/>
      <w:r w:rsidR="00C2436F" w:rsidRPr="00AC3350">
        <w:rPr>
          <w:rStyle w:val="Heading2Char"/>
        </w:rPr>
        <w:lastRenderedPageBreak/>
        <w:t xml:space="preserve">Cancellation of </w:t>
      </w:r>
      <w:r w:rsidR="007C4138" w:rsidRPr="007C4138">
        <w:rPr>
          <w:rStyle w:val="Heading2Char"/>
        </w:rPr>
        <w:t>medical devices</w:t>
      </w:r>
      <w:r w:rsidR="00C2436F" w:rsidRPr="00AC3350">
        <w:rPr>
          <w:rStyle w:val="Heading2Char"/>
        </w:rPr>
        <w:t xml:space="preserve"> from the ARTG</w:t>
      </w:r>
      <w:bookmarkEnd w:id="130"/>
      <w:bookmarkEnd w:id="131"/>
      <w:bookmarkEnd w:id="132"/>
      <w:r w:rsidR="008374CD" w:rsidRPr="00AC3350">
        <w:rPr>
          <w:rStyle w:val="Heading2Char"/>
        </w:rPr>
        <w:fldChar w:fldCharType="begin"/>
      </w:r>
      <w:r w:rsidR="00C2436F" w:rsidRPr="00AC3350">
        <w:rPr>
          <w:rStyle w:val="Heading2Char"/>
        </w:rPr>
        <w:instrText xml:space="preserve"> XE "Cancellation of medical devices from the ARTG" </w:instrText>
      </w:r>
      <w:r w:rsidR="008374CD" w:rsidRPr="00AC3350">
        <w:rPr>
          <w:rStyle w:val="Heading2Char"/>
        </w:rPr>
        <w:fldChar w:fldCharType="end"/>
      </w:r>
      <w:r w:rsidR="008374CD" w:rsidRPr="00AC3350">
        <w:rPr>
          <w:rStyle w:val="Heading2Char"/>
        </w:rPr>
        <w:fldChar w:fldCharType="begin"/>
      </w:r>
      <w:r w:rsidR="00C2436F" w:rsidRPr="00AC3350">
        <w:rPr>
          <w:rStyle w:val="Heading2Char"/>
        </w:rPr>
        <w:instrText xml:space="preserve"> XE "</w:instrText>
      </w:r>
      <w:proofErr w:type="spellStart"/>
      <w:r w:rsidR="00C2436F" w:rsidRPr="00AC3350">
        <w:rPr>
          <w:rStyle w:val="Heading2Char"/>
        </w:rPr>
        <w:instrText>ARTG:Cancellation</w:instrText>
      </w:r>
      <w:proofErr w:type="spellEnd"/>
      <w:r w:rsidR="00C2436F" w:rsidRPr="00AC3350">
        <w:rPr>
          <w:rStyle w:val="Heading2Char"/>
        </w:rPr>
        <w:instrText xml:space="preserve"> of medical devices from" </w:instrText>
      </w:r>
      <w:r w:rsidR="008374CD" w:rsidRPr="00AC3350">
        <w:rPr>
          <w:rStyle w:val="Heading2Char"/>
        </w:rPr>
        <w:fldChar w:fldCharType="end"/>
      </w:r>
    </w:p>
    <w:p w:rsidR="00C2436F" w:rsidRPr="00602D28" w:rsidRDefault="00C2436F" w:rsidP="001464FE">
      <w:pPr>
        <w:rPr>
          <w:rStyle w:val="ParagraphChar"/>
          <w:rFonts w:eastAsiaTheme="majorEastAsia"/>
        </w:rPr>
      </w:pPr>
      <w:r w:rsidRPr="00602D28">
        <w:rPr>
          <w:rStyle w:val="ParagraphChar"/>
          <w:rFonts w:eastAsiaTheme="majorEastAsia"/>
        </w:rPr>
        <w:t>The TGA will cancel devices from the ARTG under Part 4-6 of the Act in cases where there has been a breach of the legislation or</w:t>
      </w:r>
      <w:r>
        <w:rPr>
          <w:rStyle w:val="ParagraphChar"/>
          <w:rFonts w:eastAsiaTheme="majorEastAsia"/>
        </w:rPr>
        <w:t xml:space="preserve"> </w:t>
      </w:r>
      <w:r w:rsidRPr="00602D28">
        <w:rPr>
          <w:rStyle w:val="ParagraphChar"/>
          <w:rFonts w:eastAsiaTheme="majorEastAsia"/>
        </w:rPr>
        <w:t xml:space="preserve">safety or performance issues associated with the use of the device that has or could lead to risk of death, serious illness or injury. </w:t>
      </w:r>
      <w:r w:rsidR="00906ED1">
        <w:rPr>
          <w:rStyle w:val="ParagraphChar"/>
          <w:rFonts w:eastAsiaTheme="majorEastAsia"/>
        </w:rPr>
        <w:t xml:space="preserve"> </w:t>
      </w:r>
      <w:r w:rsidRPr="00602D28">
        <w:rPr>
          <w:rStyle w:val="ParagraphChar"/>
          <w:rFonts w:eastAsiaTheme="majorEastAsia"/>
        </w:rPr>
        <w:t xml:space="preserve">If the devices are cancelled from the ARTG, the </w:t>
      </w:r>
      <w:r w:rsidR="007C4138" w:rsidRPr="007C4138">
        <w:rPr>
          <w:rStyle w:val="ParagraphChar"/>
          <w:rFonts w:eastAsiaTheme="majorEastAsia"/>
        </w:rPr>
        <w:t>sponsor</w:t>
      </w:r>
      <w:r w:rsidRPr="00602D28">
        <w:rPr>
          <w:rStyle w:val="ParagraphChar"/>
          <w:rFonts w:eastAsiaTheme="majorEastAsia"/>
        </w:rPr>
        <w:t xml:space="preserve"> may be required to recall any affected devices.</w:t>
      </w:r>
      <w:r>
        <w:rPr>
          <w:rStyle w:val="ParagraphChar"/>
          <w:rFonts w:eastAsiaTheme="majorEastAsia"/>
        </w:rPr>
        <w:t xml:space="preserve"> </w:t>
      </w:r>
      <w:r w:rsidR="00906ED1">
        <w:rPr>
          <w:rStyle w:val="ParagraphChar"/>
          <w:rFonts w:eastAsiaTheme="majorEastAsia"/>
        </w:rPr>
        <w:t xml:space="preserve"> </w:t>
      </w:r>
      <w:r w:rsidRPr="00602D28">
        <w:rPr>
          <w:rStyle w:val="ParagraphChar"/>
          <w:rFonts w:eastAsiaTheme="majorEastAsia"/>
        </w:rPr>
        <w:t xml:space="preserve">There are four legislative provisions for cancelling </w:t>
      </w:r>
      <w:r w:rsidR="007C4138" w:rsidRPr="007C4138">
        <w:rPr>
          <w:rStyle w:val="ParagraphChar"/>
          <w:rFonts w:eastAsiaTheme="majorEastAsia"/>
        </w:rPr>
        <w:t>medical devices</w:t>
      </w:r>
      <w:r w:rsidRPr="00602D28">
        <w:rPr>
          <w:rStyle w:val="ParagraphChar"/>
          <w:rFonts w:eastAsiaTheme="majorEastAsia"/>
        </w:rPr>
        <w:t xml:space="preserve"> from the ARTG:</w:t>
      </w:r>
    </w:p>
    <w:tbl>
      <w:tblPr>
        <w:tblStyle w:val="TableTGA1"/>
        <w:tblW w:w="9855" w:type="dxa"/>
        <w:tblLook w:val="01E0" w:firstRow="1" w:lastRow="1" w:firstColumn="1" w:lastColumn="1" w:noHBand="0" w:noVBand="0"/>
      </w:tblPr>
      <w:tblGrid>
        <w:gridCol w:w="1809"/>
        <w:gridCol w:w="8046"/>
      </w:tblGrid>
      <w:tr w:rsidR="00C2436F" w:rsidRPr="008818E3" w:rsidTr="00473FB4">
        <w:trPr>
          <w:cnfStyle w:val="100000000000" w:firstRow="1" w:lastRow="0" w:firstColumn="0" w:lastColumn="0" w:oddVBand="0" w:evenVBand="0" w:oddHBand="0" w:evenHBand="0" w:firstRowFirstColumn="0" w:firstRowLastColumn="0" w:lastRowFirstColumn="0" w:lastRowLastColumn="0"/>
        </w:trPr>
        <w:tc>
          <w:tcPr>
            <w:tcW w:w="1809" w:type="dxa"/>
          </w:tcPr>
          <w:p w:rsidR="00C2436F" w:rsidRPr="00F974E0" w:rsidRDefault="00C2436F" w:rsidP="00CC3510">
            <w:pPr>
              <w:rPr>
                <w:b w:val="0"/>
              </w:rPr>
            </w:pPr>
            <w:r w:rsidRPr="00F974E0">
              <w:rPr>
                <w:b w:val="0"/>
              </w:rPr>
              <w:t>Legislative reference</w:t>
            </w:r>
          </w:p>
        </w:tc>
        <w:tc>
          <w:tcPr>
            <w:tcW w:w="8046" w:type="dxa"/>
          </w:tcPr>
          <w:p w:rsidR="00C2436F" w:rsidRPr="00F974E0" w:rsidRDefault="00C2436F" w:rsidP="00CC3510">
            <w:pPr>
              <w:rPr>
                <w:b w:val="0"/>
              </w:rPr>
            </w:pPr>
            <w:r w:rsidRPr="00F974E0">
              <w:rPr>
                <w:b w:val="0"/>
              </w:rPr>
              <w:t>Description</w:t>
            </w:r>
          </w:p>
        </w:tc>
      </w:tr>
      <w:tr w:rsidR="00C2436F" w:rsidRPr="008818E3" w:rsidTr="00473FB4">
        <w:tc>
          <w:tcPr>
            <w:tcW w:w="1809" w:type="dxa"/>
          </w:tcPr>
          <w:p w:rsidR="00C2436F" w:rsidRPr="008818E3" w:rsidRDefault="00906ED1" w:rsidP="00906ED1">
            <w:r>
              <w:t>S</w:t>
            </w:r>
            <w:r w:rsidR="00C2436F" w:rsidRPr="008818E3">
              <w:t>ection 41GK</w:t>
            </w:r>
            <w:r>
              <w:t>—</w:t>
            </w:r>
            <w:r w:rsidR="00C2436F" w:rsidRPr="008818E3">
              <w:t xml:space="preserve">Automatic cancellation of </w:t>
            </w:r>
            <w:r w:rsidR="007C4138" w:rsidRPr="007C4138">
              <w:t>medical devices</w:t>
            </w:r>
            <w:r w:rsidR="00C2436F" w:rsidRPr="008818E3">
              <w:t xml:space="preserve"> from the ARTG </w:t>
            </w:r>
          </w:p>
        </w:tc>
        <w:tc>
          <w:tcPr>
            <w:tcW w:w="8046" w:type="dxa"/>
          </w:tcPr>
          <w:p w:rsidR="00C2436F" w:rsidRPr="008818E3" w:rsidRDefault="00C2436F" w:rsidP="00CC3510">
            <w:r w:rsidRPr="008818E3">
              <w:t>The TGA must cancel a device from the ARTG if:</w:t>
            </w:r>
          </w:p>
          <w:p w:rsidR="00C2436F" w:rsidRPr="008818E3" w:rsidRDefault="00C2436F" w:rsidP="00473FB4">
            <w:pPr>
              <w:pStyle w:val="ListBullet"/>
            </w:pPr>
            <w:r w:rsidRPr="008818E3">
              <w:t>the device has been suspended from the ARTG under section 41GA of the Act, and the period applying to the suspension expires before the suspension is revoked under section 41GD</w:t>
            </w:r>
            <w:r w:rsidR="003F6456">
              <w:t>; or</w:t>
            </w:r>
          </w:p>
          <w:p w:rsidR="00C2436F" w:rsidRPr="008818E3" w:rsidRDefault="00C2436F" w:rsidP="00CC3510">
            <w:pPr>
              <w:pStyle w:val="ListBullet"/>
            </w:pPr>
            <w:r w:rsidRPr="008818E3">
              <w:t>a TGA Conformity Assessment Certificate applying to that device is revoked under Part 4</w:t>
            </w:r>
            <w:r w:rsidRPr="008818E3">
              <w:noBreakHyphen/>
              <w:t xml:space="preserve">4 of the Act. </w:t>
            </w:r>
          </w:p>
          <w:p w:rsidR="00C2436F" w:rsidRPr="008818E3" w:rsidRDefault="00C2436F" w:rsidP="00CC3510">
            <w:r w:rsidRPr="008818E3">
              <w:t xml:space="preserve">The TGA will provide written notice of the cancellation to the </w:t>
            </w:r>
            <w:r w:rsidR="007C4138" w:rsidRPr="007C4138">
              <w:t>sponsor</w:t>
            </w:r>
            <w:r w:rsidRPr="008818E3">
              <w:t xml:space="preserve"> of the device.</w:t>
            </w:r>
          </w:p>
        </w:tc>
      </w:tr>
      <w:tr w:rsidR="00C2436F" w:rsidRPr="008818E3" w:rsidTr="00473FB4">
        <w:tc>
          <w:tcPr>
            <w:tcW w:w="1809" w:type="dxa"/>
          </w:tcPr>
          <w:p w:rsidR="00C2436F" w:rsidRPr="008818E3" w:rsidRDefault="00906ED1" w:rsidP="00906ED1">
            <w:r>
              <w:t>S</w:t>
            </w:r>
            <w:r w:rsidR="00C2436F" w:rsidRPr="008818E3">
              <w:t>ection 41GL</w:t>
            </w:r>
            <w:r>
              <w:t>—</w:t>
            </w:r>
            <w:r w:rsidR="00C2436F" w:rsidRPr="008818E3">
              <w:t>Immediate cancellation of devices from the ARTG</w:t>
            </w:r>
          </w:p>
        </w:tc>
        <w:tc>
          <w:tcPr>
            <w:tcW w:w="8046" w:type="dxa"/>
          </w:tcPr>
          <w:p w:rsidR="00C2436F" w:rsidRPr="008818E3" w:rsidRDefault="00C2436F" w:rsidP="00CC3510">
            <w:r w:rsidRPr="008818E3">
              <w:t xml:space="preserve">The TGA may, by written notice given to the </w:t>
            </w:r>
            <w:r w:rsidR="007C4138" w:rsidRPr="007C4138">
              <w:t>sponsor</w:t>
            </w:r>
            <w:r w:rsidRPr="008818E3">
              <w:t>, cancel the entry of a device from the ARTG if:</w:t>
            </w:r>
          </w:p>
          <w:p w:rsidR="00C2436F" w:rsidRPr="008818E3" w:rsidRDefault="00C2436F" w:rsidP="00473FB4">
            <w:pPr>
              <w:pStyle w:val="ListBullet"/>
            </w:pPr>
            <w:r w:rsidRPr="008818E3">
              <w:t>the TGA Delegate is satisfied that there would be an imminent risk of death, serious illness or serious injury if the device continues to be included in the ARTG</w:t>
            </w:r>
            <w:r w:rsidR="003F6456">
              <w:t>; or</w:t>
            </w:r>
          </w:p>
          <w:p w:rsidR="00C2436F" w:rsidRPr="008818E3" w:rsidRDefault="00C2436F" w:rsidP="00473FB4">
            <w:pPr>
              <w:pStyle w:val="ListBullet"/>
            </w:pPr>
            <w:r w:rsidRPr="008818E3">
              <w:t>devices of that kind are no longer therapeutic goods</w:t>
            </w:r>
            <w:r w:rsidR="003F6456">
              <w:t>; or</w:t>
            </w:r>
          </w:p>
          <w:p w:rsidR="00C2436F" w:rsidRPr="008818E3" w:rsidRDefault="00C2436F" w:rsidP="00473FB4">
            <w:pPr>
              <w:pStyle w:val="ListBullet"/>
            </w:pPr>
            <w:r w:rsidRPr="008818E3">
              <w:t xml:space="preserve">devices of that kind are no longer </w:t>
            </w:r>
            <w:r w:rsidR="007C4138" w:rsidRPr="007C4138">
              <w:t>medical devices</w:t>
            </w:r>
            <w:r w:rsidR="003F6456">
              <w:t>; or</w:t>
            </w:r>
          </w:p>
          <w:p w:rsidR="00C2436F" w:rsidRPr="008818E3" w:rsidRDefault="00C2436F" w:rsidP="00473FB4">
            <w:pPr>
              <w:pStyle w:val="ListBullet"/>
            </w:pPr>
            <w:r w:rsidRPr="008818E3">
              <w:t xml:space="preserve">the </w:t>
            </w:r>
            <w:r w:rsidR="007C4138" w:rsidRPr="007C4138">
              <w:t>sponsor</w:t>
            </w:r>
            <w:r w:rsidRPr="008818E3">
              <w:t xml:space="preserve"> requests in writing the cancellation of the entry of the kind of device from the ARTG</w:t>
            </w:r>
            <w:r w:rsidR="003F6456">
              <w:t>; or</w:t>
            </w:r>
          </w:p>
          <w:p w:rsidR="00C2436F" w:rsidRPr="008818E3" w:rsidRDefault="00C2436F" w:rsidP="00473FB4">
            <w:pPr>
              <w:pStyle w:val="ListBullet"/>
            </w:pPr>
            <w:r w:rsidRPr="008818E3">
              <w:t xml:space="preserve">the TGA Delegate is satisfied that a statement made in or in connection with the: </w:t>
            </w:r>
          </w:p>
          <w:p w:rsidR="00C2436F" w:rsidRPr="008818E3" w:rsidRDefault="00C2436F" w:rsidP="00473FB4">
            <w:pPr>
              <w:pStyle w:val="ListBullet2"/>
            </w:pPr>
            <w:r w:rsidRPr="008818E3">
              <w:t>application for including the device in the ARTG</w:t>
            </w:r>
          </w:p>
          <w:p w:rsidR="00C2436F" w:rsidRPr="008818E3" w:rsidRDefault="00C2436F" w:rsidP="00473FB4">
            <w:pPr>
              <w:pStyle w:val="ListBullet2"/>
            </w:pPr>
            <w:r w:rsidRPr="008818E3">
              <w:t>the certification or purported certification under section 41FD of the Act relating to the application;</w:t>
            </w:r>
          </w:p>
          <w:p w:rsidR="00C2436F" w:rsidRPr="008818E3" w:rsidRDefault="00C2436F" w:rsidP="00473FB4">
            <w:r>
              <w:t xml:space="preserve">      </w:t>
            </w:r>
            <w:r w:rsidR="00473FB4">
              <w:t xml:space="preserve">   </w:t>
            </w:r>
            <w:r w:rsidRPr="008818E3">
              <w:t>was false or misleading</w:t>
            </w:r>
            <w:r w:rsidR="003F6456">
              <w:t>; or</w:t>
            </w:r>
          </w:p>
          <w:p w:rsidR="00C2436F" w:rsidRPr="008818E3" w:rsidRDefault="00C2436F" w:rsidP="00473FB4">
            <w:pPr>
              <w:pStyle w:val="ListBullet"/>
            </w:pPr>
            <w:r w:rsidRPr="008818E3">
              <w:t xml:space="preserve">the annual charge is not paid within 20 </w:t>
            </w:r>
            <w:r w:rsidR="00E77604" w:rsidRPr="00E77604">
              <w:t>working day</w:t>
            </w:r>
            <w:r w:rsidRPr="008818E3">
              <w:t>s after it becomes payable</w:t>
            </w:r>
            <w:r w:rsidR="003F6456">
              <w:t>; or</w:t>
            </w:r>
          </w:p>
          <w:p w:rsidR="00C2436F" w:rsidRPr="008818E3" w:rsidRDefault="00C2436F" w:rsidP="00473FB4">
            <w:pPr>
              <w:pStyle w:val="ListBullet"/>
            </w:pPr>
            <w:r w:rsidRPr="008818E3">
              <w:t xml:space="preserve">the </w:t>
            </w:r>
            <w:r w:rsidR="007C4138" w:rsidRPr="007C4138">
              <w:t>sponsor</w:t>
            </w:r>
            <w:r w:rsidRPr="008818E3">
              <w:t xml:space="preserve"> does not comply with the direction or requirement to ensure that advertising complies with the Therapeutic Goods Advertising Code</w:t>
            </w:r>
            <w:r w:rsidR="003F6456">
              <w:t>; or</w:t>
            </w:r>
          </w:p>
          <w:p w:rsidR="00C2436F" w:rsidRPr="008818E3" w:rsidRDefault="00C2436F" w:rsidP="00473FB4">
            <w:pPr>
              <w:pStyle w:val="ListBullet"/>
            </w:pPr>
            <w:r w:rsidRPr="008818E3">
              <w:t>there is a serious breach involving the device, of the requirements relating to advertising applicable under Part 5</w:t>
            </w:r>
            <w:r w:rsidRPr="008818E3">
              <w:noBreakHyphen/>
              <w:t xml:space="preserve">1 or under the </w:t>
            </w:r>
            <w:r>
              <w:t>Regulations</w:t>
            </w:r>
            <w:r w:rsidRPr="008818E3">
              <w:t>, and the TGA Delegate is satisfied that the breach is significant and the presentation of the devices is misleading to a significant extent.</w:t>
            </w:r>
          </w:p>
        </w:tc>
      </w:tr>
      <w:tr w:rsidR="00C2436F" w:rsidRPr="008818E3" w:rsidTr="00473FB4">
        <w:tc>
          <w:tcPr>
            <w:tcW w:w="1809" w:type="dxa"/>
          </w:tcPr>
          <w:p w:rsidR="00C2436F" w:rsidRPr="008818E3" w:rsidRDefault="00906ED1" w:rsidP="00CC3510">
            <w:r>
              <w:t>S</w:t>
            </w:r>
            <w:r w:rsidR="00C2436F" w:rsidRPr="008818E3">
              <w:t>ection 41GM</w:t>
            </w:r>
            <w:r>
              <w:t>—</w:t>
            </w:r>
            <w:r w:rsidR="00C2436F" w:rsidRPr="008818E3">
              <w:t>Cancellation of devices from the ARTG after section 41JA notice</w:t>
            </w:r>
          </w:p>
          <w:p w:rsidR="00C2436F" w:rsidRPr="008818E3" w:rsidRDefault="00C2436F" w:rsidP="00CC3510"/>
        </w:tc>
        <w:tc>
          <w:tcPr>
            <w:tcW w:w="8046" w:type="dxa"/>
          </w:tcPr>
          <w:p w:rsidR="00C2436F" w:rsidRPr="008818E3" w:rsidRDefault="00C2436F" w:rsidP="00CC3510">
            <w:r w:rsidRPr="008818E3">
              <w:lastRenderedPageBreak/>
              <w:t xml:space="preserve">The TGA may, by written notice given to the </w:t>
            </w:r>
            <w:r w:rsidR="007C4138" w:rsidRPr="007C4138">
              <w:t>sponsor</w:t>
            </w:r>
            <w:r w:rsidRPr="008818E3">
              <w:t xml:space="preserve"> cancel the entry of a device from the ARTG if:</w:t>
            </w:r>
          </w:p>
          <w:p w:rsidR="00C2436F" w:rsidRPr="008818E3" w:rsidRDefault="00C2436F" w:rsidP="00473FB4">
            <w:pPr>
              <w:pStyle w:val="ListBullet"/>
            </w:pPr>
            <w:r w:rsidRPr="008818E3">
              <w:t xml:space="preserve">the TGA gives the </w:t>
            </w:r>
            <w:r w:rsidR="007C4138" w:rsidRPr="007C4138">
              <w:t>sponsor</w:t>
            </w:r>
            <w:r w:rsidRPr="008818E3">
              <w:t xml:space="preserve"> a notice under section 41JA requiring them to give the TGA information or documents relating to the device and</w:t>
            </w:r>
          </w:p>
          <w:p w:rsidR="00C2436F" w:rsidRPr="008818E3" w:rsidRDefault="00C2436F" w:rsidP="00473FB4">
            <w:pPr>
              <w:pStyle w:val="ListBullet2"/>
            </w:pPr>
            <w:r w:rsidRPr="008818E3">
              <w:t xml:space="preserve">the notice is given for the purposes of ascertaining whether the device should have </w:t>
            </w:r>
            <w:r w:rsidRPr="008818E3">
              <w:lastRenderedPageBreak/>
              <w:t>been included in the ARTG</w:t>
            </w:r>
          </w:p>
          <w:p w:rsidR="00C2436F" w:rsidRPr="008818E3" w:rsidRDefault="00C2436F" w:rsidP="00473FB4">
            <w:pPr>
              <w:pStyle w:val="ListBullet2"/>
            </w:pPr>
            <w:r w:rsidRPr="008818E3">
              <w:t xml:space="preserve">the </w:t>
            </w:r>
            <w:r w:rsidR="007C4138" w:rsidRPr="007C4138">
              <w:t>sponsor</w:t>
            </w:r>
            <w:r w:rsidRPr="008818E3">
              <w:t xml:space="preserve"> fails to comply with the notice within a further 10 </w:t>
            </w:r>
            <w:r w:rsidR="00E77604" w:rsidRPr="00E77604">
              <w:t>working day</w:t>
            </w:r>
            <w:r w:rsidRPr="008818E3">
              <w:t>s from the day specified in that notice</w:t>
            </w:r>
          </w:p>
          <w:p w:rsidR="00C2436F" w:rsidRPr="008818E3" w:rsidRDefault="00C2436F" w:rsidP="00473FB4">
            <w:pPr>
              <w:pStyle w:val="ListBullet"/>
            </w:pPr>
            <w:r w:rsidRPr="008818E3">
              <w:t xml:space="preserve">the TGA gives the </w:t>
            </w:r>
            <w:r w:rsidR="007C4138" w:rsidRPr="007C4138">
              <w:t>sponsor</w:t>
            </w:r>
            <w:r w:rsidRPr="008818E3">
              <w:t xml:space="preserve"> a notice under section 41JA requiring them to give the TGA information or documents relating to whether </w:t>
            </w:r>
            <w:r w:rsidR="007C4138" w:rsidRPr="007C4138">
              <w:t>medical devices</w:t>
            </w:r>
            <w:r w:rsidRPr="008818E3">
              <w:t xml:space="preserve"> are being:</w:t>
            </w:r>
          </w:p>
          <w:p w:rsidR="00C2436F" w:rsidRPr="008818E3" w:rsidRDefault="00C2436F" w:rsidP="00473FB4">
            <w:pPr>
              <w:pStyle w:val="ListBullet2"/>
            </w:pPr>
            <w:r w:rsidRPr="008818E3">
              <w:t xml:space="preserve">supplied in </w:t>
            </w:r>
            <w:smartTag w:uri="urn:schemas-microsoft-com:office:smarttags" w:element="place">
              <w:smartTag w:uri="urn:schemas-microsoft-com:office:smarttags" w:element="country-region">
                <w:r w:rsidRPr="008818E3">
                  <w:t>Australia</w:t>
                </w:r>
              </w:smartTag>
            </w:smartTag>
          </w:p>
          <w:p w:rsidR="00C2436F" w:rsidRPr="008818E3" w:rsidRDefault="00C2436F" w:rsidP="00473FB4">
            <w:pPr>
              <w:pStyle w:val="ListBullet2"/>
            </w:pPr>
            <w:r w:rsidRPr="008818E3">
              <w:t>imported into Australia</w:t>
            </w:r>
          </w:p>
          <w:p w:rsidR="00C2436F" w:rsidRPr="008818E3" w:rsidRDefault="00C2436F" w:rsidP="00473FB4">
            <w:pPr>
              <w:pStyle w:val="ListBullet2"/>
            </w:pPr>
            <w:r w:rsidRPr="008818E3">
              <w:t>exported from Australia</w:t>
            </w:r>
          </w:p>
          <w:p w:rsidR="00C2436F" w:rsidRPr="00943B20" w:rsidRDefault="00C2436F" w:rsidP="00CC3510">
            <w:r>
              <w:t xml:space="preserve">     </w:t>
            </w:r>
            <w:r w:rsidR="00473FB4">
              <w:t xml:space="preserve">   </w:t>
            </w:r>
            <w:r>
              <w:t xml:space="preserve"> </w:t>
            </w:r>
            <w:r w:rsidRPr="00943B20">
              <w:t>and either the:</w:t>
            </w:r>
          </w:p>
          <w:p w:rsidR="00C2436F" w:rsidRPr="008818E3" w:rsidRDefault="00C2436F" w:rsidP="00473FB4">
            <w:pPr>
              <w:pStyle w:val="ListBullet2"/>
            </w:pPr>
            <w:r w:rsidRPr="008818E3">
              <w:t xml:space="preserve">information or documents given are to the effect that </w:t>
            </w:r>
            <w:r w:rsidR="007C4138" w:rsidRPr="007C4138">
              <w:t>medical devices</w:t>
            </w:r>
            <w:r w:rsidRPr="008818E3">
              <w:t xml:space="preserve"> of that kind are not being supplied in </w:t>
            </w:r>
            <w:smartTag w:uri="urn:schemas-microsoft-com:office:smarttags" w:element="country-region">
              <w:r w:rsidRPr="008818E3">
                <w:t>Australia</w:t>
              </w:r>
            </w:smartTag>
            <w:r w:rsidRPr="008818E3">
              <w:t xml:space="preserve">, imported into </w:t>
            </w:r>
            <w:smartTag w:uri="urn:schemas-microsoft-com:office:smarttags" w:element="country-region">
              <w:r w:rsidRPr="008818E3">
                <w:t>Australia</w:t>
              </w:r>
            </w:smartTag>
            <w:r w:rsidRPr="008818E3">
              <w:t xml:space="preserve"> or exported from Australia</w:t>
            </w:r>
            <w:r w:rsidR="003F6456">
              <w:t>; or</w:t>
            </w:r>
          </w:p>
          <w:p w:rsidR="00C2436F" w:rsidRPr="008818E3" w:rsidRDefault="007C4138" w:rsidP="00473FB4">
            <w:pPr>
              <w:pStyle w:val="ListBullet2"/>
            </w:pPr>
            <w:r w:rsidRPr="007C4138">
              <w:t>sponsor</w:t>
            </w:r>
            <w:r w:rsidR="00C2436F" w:rsidRPr="008818E3">
              <w:t xml:space="preserve"> fails to comply with the notice within a further 10 </w:t>
            </w:r>
            <w:r w:rsidR="00E77604" w:rsidRPr="00E77604">
              <w:t>working day</w:t>
            </w:r>
            <w:r w:rsidR="00C2436F" w:rsidRPr="008818E3">
              <w:t>s from the day specified in that notice.</w:t>
            </w:r>
          </w:p>
        </w:tc>
      </w:tr>
      <w:tr w:rsidR="00C2436F" w:rsidRPr="008818E3" w:rsidTr="00473FB4">
        <w:tc>
          <w:tcPr>
            <w:tcW w:w="1809" w:type="dxa"/>
          </w:tcPr>
          <w:p w:rsidR="00C2436F" w:rsidRPr="008818E3" w:rsidRDefault="00906ED1" w:rsidP="00906ED1">
            <w:r>
              <w:lastRenderedPageBreak/>
              <w:t>S</w:t>
            </w:r>
            <w:r w:rsidR="00C2436F" w:rsidRPr="008818E3">
              <w:t>ection 41GN</w:t>
            </w:r>
            <w:r>
              <w:t>—</w:t>
            </w:r>
            <w:r w:rsidR="00C2436F" w:rsidRPr="008818E3">
              <w:t>Cancellation of entries of devices from the ARTG after notice of proposed cancellation</w:t>
            </w:r>
          </w:p>
        </w:tc>
        <w:tc>
          <w:tcPr>
            <w:tcW w:w="8046" w:type="dxa"/>
          </w:tcPr>
          <w:p w:rsidR="00C2436F" w:rsidRPr="008818E3" w:rsidRDefault="00C2436F" w:rsidP="00CC3510">
            <w:r w:rsidRPr="008818E3">
              <w:t>Before cancelling the device from the ARTG</w:t>
            </w:r>
            <w:r w:rsidR="003F6456">
              <w:t xml:space="preserve"> under this section of the Act</w:t>
            </w:r>
            <w:r w:rsidRPr="008818E3">
              <w:t>, the TGA must:</w:t>
            </w:r>
          </w:p>
          <w:p w:rsidR="00C2436F" w:rsidRPr="008818E3" w:rsidRDefault="00C2436F" w:rsidP="00473FB4">
            <w:pPr>
              <w:pStyle w:val="ListBullet"/>
            </w:pPr>
            <w:r w:rsidRPr="008818E3">
              <w:t xml:space="preserve">inform the </w:t>
            </w:r>
            <w:r w:rsidR="007C4138" w:rsidRPr="007C4138">
              <w:t>sponsor</w:t>
            </w:r>
            <w:r w:rsidRPr="008818E3">
              <w:t xml:space="preserve"> in writing of the proposed cancellation and set out the reasons for it</w:t>
            </w:r>
            <w:r w:rsidR="003F6456">
              <w:t>; and</w:t>
            </w:r>
          </w:p>
          <w:p w:rsidR="00C2436F" w:rsidRPr="008818E3" w:rsidRDefault="00C2436F" w:rsidP="00CC3510">
            <w:pPr>
              <w:pStyle w:val="ListBullet"/>
            </w:pPr>
            <w:r w:rsidRPr="008818E3">
              <w:t xml:space="preserve">give the </w:t>
            </w:r>
            <w:r w:rsidR="007C4138" w:rsidRPr="007C4138">
              <w:t>sponsor</w:t>
            </w:r>
            <w:r w:rsidRPr="008818E3">
              <w:t xml:space="preserve"> a reasonable opportunity to make submissions to the TGA in relation to the proposed cancellation.</w:t>
            </w:r>
          </w:p>
          <w:p w:rsidR="00C2436F" w:rsidRPr="008818E3" w:rsidRDefault="00C2436F" w:rsidP="00CC3510">
            <w:r w:rsidRPr="008818E3">
              <w:t xml:space="preserve">The TGA will not make a decision relating to the proposed cancellation until any submissions from the </w:t>
            </w:r>
            <w:r w:rsidR="007C4138" w:rsidRPr="007C4138">
              <w:t>sponsor</w:t>
            </w:r>
            <w:r w:rsidRPr="008818E3">
              <w:t xml:space="preserve"> have been considered.</w:t>
            </w:r>
          </w:p>
          <w:p w:rsidR="00C2436F" w:rsidRPr="008818E3" w:rsidRDefault="00C2436F" w:rsidP="00CC3510">
            <w:r w:rsidRPr="008818E3">
              <w:t>Examples of when the TGA may</w:t>
            </w:r>
            <w:r>
              <w:t>,</w:t>
            </w:r>
            <w:r w:rsidRPr="008818E3">
              <w:t xml:space="preserve"> </w:t>
            </w:r>
            <w:r>
              <w:t xml:space="preserve">by written </w:t>
            </w:r>
            <w:r w:rsidRPr="008818E3">
              <w:t xml:space="preserve">notice to the </w:t>
            </w:r>
            <w:r w:rsidR="007C4138" w:rsidRPr="007C4138">
              <w:t>sponsor</w:t>
            </w:r>
            <w:r>
              <w:t>, cancel a device</w:t>
            </w:r>
            <w:r w:rsidRPr="008818E3">
              <w:t xml:space="preserve"> </w:t>
            </w:r>
            <w:r>
              <w:t xml:space="preserve">from the ARTG </w:t>
            </w:r>
            <w:r w:rsidRPr="008818E3">
              <w:t>are if:</w:t>
            </w:r>
          </w:p>
          <w:p w:rsidR="00C2436F" w:rsidRPr="008818E3" w:rsidRDefault="00C2436F" w:rsidP="00473FB4">
            <w:pPr>
              <w:pStyle w:val="ListBullet"/>
            </w:pPr>
            <w:r w:rsidRPr="008818E3">
              <w:t xml:space="preserve">a </w:t>
            </w:r>
            <w:r w:rsidR="007C4138" w:rsidRPr="007C4138">
              <w:t>medical device</w:t>
            </w:r>
            <w:r w:rsidRPr="008818E3">
              <w:t xml:space="preserve"> has changed since inclusion on the ARTG so that device is no longer a device of the same kind</w:t>
            </w:r>
          </w:p>
          <w:p w:rsidR="00C2436F" w:rsidRDefault="00C2436F" w:rsidP="00473FB4">
            <w:pPr>
              <w:pStyle w:val="ListBullet"/>
            </w:pPr>
            <w:r w:rsidRPr="008818E3">
              <w:t xml:space="preserve">the </w:t>
            </w:r>
            <w:r w:rsidR="007C4138" w:rsidRPr="007C4138">
              <w:t>sponsor</w:t>
            </w:r>
            <w:r w:rsidRPr="008818E3">
              <w:t xml:space="preserve"> refuses or fails to comply with a condition to which that inclusion is subject</w:t>
            </w:r>
          </w:p>
          <w:p w:rsidR="003F6456" w:rsidRPr="008818E3" w:rsidRDefault="003F6456" w:rsidP="00473FB4">
            <w:pPr>
              <w:pStyle w:val="ListBullet"/>
            </w:pPr>
            <w:r>
              <w:t xml:space="preserve">the </w:t>
            </w:r>
            <w:r w:rsidR="007C4138" w:rsidRPr="007C4138">
              <w:t>sponsor</w:t>
            </w:r>
            <w:r w:rsidRPr="008818E3">
              <w:t xml:space="preserve"> does</w:t>
            </w:r>
            <w:r>
              <w:t xml:space="preserve"> not comply with a request for information under section 41JA of the Act</w:t>
            </w:r>
          </w:p>
          <w:p w:rsidR="00C2436F" w:rsidRPr="008818E3" w:rsidRDefault="00C2436F" w:rsidP="00473FB4">
            <w:pPr>
              <w:pStyle w:val="ListBullet"/>
            </w:pPr>
            <w:r w:rsidRPr="008818E3">
              <w:t xml:space="preserve">the </w:t>
            </w:r>
            <w:r w:rsidR="007C4138" w:rsidRPr="007C4138">
              <w:t>sponsor</w:t>
            </w:r>
            <w:r w:rsidRPr="008818E3">
              <w:t xml:space="preserve"> does not notify the TGA of adverse events within the required timeframes</w:t>
            </w:r>
          </w:p>
          <w:p w:rsidR="00C2436F" w:rsidRPr="008818E3" w:rsidRDefault="00C2436F" w:rsidP="00473FB4">
            <w:pPr>
              <w:pStyle w:val="ListBullet"/>
            </w:pPr>
            <w:r w:rsidRPr="008818E3">
              <w:t>the TGA is satisfied that the safety or performance of the device is unacceptable</w:t>
            </w:r>
          </w:p>
          <w:p w:rsidR="00C2436F" w:rsidRPr="008818E3" w:rsidRDefault="00C2436F" w:rsidP="00473FB4">
            <w:pPr>
              <w:pStyle w:val="ListBullet"/>
            </w:pPr>
            <w:r w:rsidRPr="008818E3">
              <w:t xml:space="preserve">the TGA is satisfied that certification in relation to the application for inclusion of the device in the ARTG is incorrect, or is no longer correct. </w:t>
            </w:r>
            <w:r w:rsidR="00906ED1">
              <w:t xml:space="preserve"> </w:t>
            </w:r>
            <w:r w:rsidRPr="008818E3">
              <w:t>This includes:</w:t>
            </w:r>
          </w:p>
          <w:p w:rsidR="00C2436F" w:rsidRPr="008818E3" w:rsidRDefault="00C2436F" w:rsidP="00473FB4">
            <w:pPr>
              <w:pStyle w:val="ListBullet2"/>
            </w:pPr>
            <w:r w:rsidRPr="008818E3">
              <w:t xml:space="preserve">compliance with the </w:t>
            </w:r>
            <w:r w:rsidR="007C4138" w:rsidRPr="007C4138">
              <w:t>Essential Principles</w:t>
            </w:r>
            <w:r w:rsidRPr="008818E3">
              <w:t xml:space="preserve"> </w:t>
            </w:r>
          </w:p>
          <w:p w:rsidR="00C2436F" w:rsidRPr="008818E3" w:rsidRDefault="00C2436F" w:rsidP="00473FB4">
            <w:pPr>
              <w:pStyle w:val="ListBullet2"/>
            </w:pPr>
            <w:r w:rsidRPr="008818E3">
              <w:t>application of conformity assessment procedures</w:t>
            </w:r>
          </w:p>
          <w:p w:rsidR="00C2436F" w:rsidRPr="008818E3" w:rsidRDefault="00C2436F" w:rsidP="00473FB4">
            <w:pPr>
              <w:pStyle w:val="ListBullet2"/>
            </w:pPr>
            <w:r w:rsidRPr="008818E3">
              <w:t>compliance with advertising requirements.</w:t>
            </w:r>
          </w:p>
        </w:tc>
      </w:tr>
    </w:tbl>
    <w:p w:rsidR="00C2436F" w:rsidRDefault="00C2436F" w:rsidP="00C2436F"/>
    <w:p w:rsidR="00C2436F" w:rsidRPr="00602D28" w:rsidRDefault="00C2436F" w:rsidP="001464FE">
      <w:pPr>
        <w:rPr>
          <w:rStyle w:val="ParagraphChar"/>
          <w:rFonts w:eastAsiaTheme="majorEastAsia"/>
        </w:rPr>
      </w:pPr>
      <w:r w:rsidRPr="00602D28">
        <w:rPr>
          <w:rStyle w:val="ParagraphChar"/>
          <w:rFonts w:eastAsiaTheme="majorEastAsia"/>
        </w:rPr>
        <w:t>The TGA must arrange for a notice to be published in the Gazette setting out particulars of the cancellation, as soon as practicable</w:t>
      </w:r>
      <w:r w:rsidR="00AC3350">
        <w:rPr>
          <w:rStyle w:val="ParagraphChar"/>
          <w:rFonts w:eastAsiaTheme="majorEastAsia"/>
        </w:rPr>
        <w:t>,</w:t>
      </w:r>
      <w:r w:rsidRPr="00602D28">
        <w:rPr>
          <w:rStyle w:val="ParagraphChar"/>
          <w:rFonts w:eastAsiaTheme="majorEastAsia"/>
        </w:rPr>
        <w:t xml:space="preserve"> after cancelling an entry from the ARTG.</w:t>
      </w:r>
    </w:p>
    <w:p w:rsidR="00C2436F" w:rsidRPr="00207BC6" w:rsidRDefault="00C2436F" w:rsidP="00C2436F">
      <w:pPr>
        <w:pStyle w:val="Heading3"/>
      </w:pPr>
      <w:r>
        <w:br w:type="page"/>
      </w:r>
      <w:bookmarkStart w:id="133" w:name="_Toc260302289"/>
      <w:bookmarkStart w:id="134" w:name="_Toc293048866"/>
      <w:r w:rsidRPr="00207BC6">
        <w:lastRenderedPageBreak/>
        <w:t xml:space="preserve">Date of effect of cancellation of </w:t>
      </w:r>
      <w:r w:rsidR="007C4138" w:rsidRPr="007C4138">
        <w:t>medical devices</w:t>
      </w:r>
      <w:r w:rsidRPr="00207BC6">
        <w:t xml:space="preserve"> from the ARTG</w:t>
      </w:r>
      <w:bookmarkEnd w:id="133"/>
      <w:bookmarkEnd w:id="134"/>
    </w:p>
    <w:p w:rsidR="00C2436F" w:rsidRPr="00602D28" w:rsidRDefault="00C2436F" w:rsidP="001464FE">
      <w:pPr>
        <w:rPr>
          <w:rStyle w:val="ParagraphChar"/>
          <w:rFonts w:eastAsiaTheme="majorEastAsia"/>
        </w:rPr>
      </w:pPr>
      <w:r w:rsidRPr="00602D28">
        <w:rPr>
          <w:rStyle w:val="ParagraphChar"/>
          <w:rFonts w:eastAsiaTheme="majorEastAsia"/>
        </w:rPr>
        <w:t xml:space="preserve">If the TGA cancels a </w:t>
      </w:r>
      <w:r w:rsidR="007C4138" w:rsidRPr="007C4138">
        <w:rPr>
          <w:rStyle w:val="ParagraphChar"/>
          <w:rFonts w:eastAsiaTheme="majorEastAsia"/>
        </w:rPr>
        <w:t>medical device</w:t>
      </w:r>
      <w:r w:rsidRPr="00602D28">
        <w:rPr>
          <w:rStyle w:val="ParagraphChar"/>
          <w:rFonts w:eastAsiaTheme="majorEastAsia"/>
        </w:rPr>
        <w:t xml:space="preserve"> from the ARTG the cancellation has effect:</w:t>
      </w:r>
    </w:p>
    <w:p w:rsidR="00C2436F" w:rsidRPr="00602D28" w:rsidRDefault="00C2436F" w:rsidP="00473FB4">
      <w:pPr>
        <w:pStyle w:val="ListBullet"/>
        <w:rPr>
          <w:rStyle w:val="ParagraphChar"/>
          <w:rFonts w:eastAsiaTheme="majorEastAsia"/>
        </w:rPr>
      </w:pPr>
      <w:r w:rsidRPr="00602D28">
        <w:rPr>
          <w:rStyle w:val="ParagraphChar"/>
          <w:rFonts w:eastAsiaTheme="majorEastAsia"/>
        </w:rPr>
        <w:t xml:space="preserve">if the cancellation is under section 41GK or 41GL—on the day on which the notice of cancellation is given to the </w:t>
      </w:r>
      <w:r w:rsidR="007C4138" w:rsidRPr="007C4138">
        <w:rPr>
          <w:rStyle w:val="ParagraphChar"/>
          <w:rFonts w:eastAsiaTheme="majorEastAsia"/>
        </w:rPr>
        <w:t>sponsor</w:t>
      </w:r>
    </w:p>
    <w:p w:rsidR="00C2436F" w:rsidRPr="00602D28" w:rsidRDefault="00C2436F" w:rsidP="00473FB4">
      <w:pPr>
        <w:pStyle w:val="ListBullet"/>
        <w:rPr>
          <w:rStyle w:val="ParagraphChar"/>
          <w:rFonts w:eastAsiaTheme="majorEastAsia"/>
        </w:rPr>
      </w:pPr>
      <w:r w:rsidRPr="00602D28">
        <w:rPr>
          <w:rStyle w:val="ParagraphChar"/>
          <w:rFonts w:eastAsiaTheme="majorEastAsia"/>
        </w:rPr>
        <w:t xml:space="preserve">in any other case, on the date specified in the notice but not earlier than 20 </w:t>
      </w:r>
      <w:r w:rsidR="00E77604" w:rsidRPr="00E77604">
        <w:rPr>
          <w:rStyle w:val="ParagraphChar"/>
          <w:rFonts w:eastAsiaTheme="majorEastAsia"/>
        </w:rPr>
        <w:t>working day</w:t>
      </w:r>
      <w:r w:rsidRPr="00602D28">
        <w:rPr>
          <w:rStyle w:val="ParagraphChar"/>
          <w:rFonts w:eastAsiaTheme="majorEastAsia"/>
        </w:rPr>
        <w:t>s after the</w:t>
      </w:r>
      <w:r>
        <w:rPr>
          <w:rStyle w:val="ParagraphChar"/>
          <w:rFonts w:eastAsiaTheme="majorEastAsia"/>
        </w:rPr>
        <w:t xml:space="preserve"> notice is given to the </w:t>
      </w:r>
      <w:r w:rsidR="007C4138" w:rsidRPr="007C4138">
        <w:rPr>
          <w:rStyle w:val="ParagraphChar"/>
          <w:rFonts w:eastAsiaTheme="majorEastAsia"/>
        </w:rPr>
        <w:t>sponsor</w:t>
      </w:r>
    </w:p>
    <w:p w:rsidR="00C2436F" w:rsidRPr="00207BC6" w:rsidRDefault="00C2436F" w:rsidP="00C2436F">
      <w:pPr>
        <w:pStyle w:val="Heading2"/>
      </w:pPr>
      <w:bookmarkStart w:id="135" w:name="_Toc260302290"/>
      <w:bookmarkStart w:id="136" w:name="_Toc280874386"/>
      <w:bookmarkStart w:id="137" w:name="_Toc293048867"/>
      <w:r w:rsidRPr="00207BC6">
        <w:t>Product tampering</w:t>
      </w:r>
      <w:bookmarkEnd w:id="135"/>
      <w:bookmarkEnd w:id="136"/>
      <w:bookmarkEnd w:id="137"/>
      <w:r w:rsidR="008374CD">
        <w:fldChar w:fldCharType="begin"/>
      </w:r>
      <w:r>
        <w:instrText xml:space="preserve"> XE "</w:instrText>
      </w:r>
      <w:r w:rsidRPr="00BA2A31">
        <w:instrText>Product tampering</w:instrText>
      </w:r>
      <w:r>
        <w:instrText xml:space="preserve">" </w:instrText>
      </w:r>
      <w:r w:rsidR="008374CD">
        <w:fldChar w:fldCharType="end"/>
      </w:r>
    </w:p>
    <w:p w:rsidR="00C2436F" w:rsidRPr="00602D28" w:rsidRDefault="00C2436F" w:rsidP="001464FE">
      <w:pPr>
        <w:rPr>
          <w:rStyle w:val="ParagraphChar"/>
          <w:rFonts w:eastAsiaTheme="majorEastAsia"/>
        </w:rPr>
      </w:pPr>
      <w:r w:rsidRPr="00602D28">
        <w:rPr>
          <w:rStyle w:val="ParagraphChar"/>
          <w:rFonts w:eastAsiaTheme="majorEastAsia"/>
        </w:rPr>
        <w:t xml:space="preserve">Any and all reports of actual or potential tampering with a </w:t>
      </w:r>
      <w:r w:rsidR="007C4138" w:rsidRPr="007C4138">
        <w:rPr>
          <w:rStyle w:val="ParagraphChar"/>
          <w:rFonts w:eastAsiaTheme="majorEastAsia"/>
        </w:rPr>
        <w:t>medical device</w:t>
      </w:r>
      <w:r w:rsidRPr="00602D28">
        <w:rPr>
          <w:rStyle w:val="ParagraphChar"/>
          <w:rFonts w:eastAsiaTheme="majorEastAsia"/>
        </w:rPr>
        <w:t xml:space="preserve"> will be taken seriously and investigated, and should be immediately reported to the Australian Recall Coordinator. There is also a legal obligation for the </w:t>
      </w:r>
      <w:r w:rsidR="007C4138" w:rsidRPr="007C4138">
        <w:rPr>
          <w:rStyle w:val="ParagraphChar"/>
          <w:rFonts w:eastAsiaTheme="majorEastAsia"/>
        </w:rPr>
        <w:t>sponsor</w:t>
      </w:r>
      <w:r w:rsidRPr="00602D28">
        <w:rPr>
          <w:rStyle w:val="ParagraphChar"/>
          <w:rFonts w:eastAsiaTheme="majorEastAsia"/>
        </w:rPr>
        <w:t xml:space="preserve"> under Section 42T of the Act to report such matters to the TGA within 24 hours of becoming aware. </w:t>
      </w:r>
    </w:p>
    <w:p w:rsidR="00C2436F" w:rsidRPr="00602D28" w:rsidRDefault="00C2436F" w:rsidP="001464FE">
      <w:pPr>
        <w:rPr>
          <w:rStyle w:val="ParagraphChar"/>
          <w:rFonts w:eastAsiaTheme="majorEastAsia"/>
        </w:rPr>
      </w:pPr>
      <w:r w:rsidRPr="00602D28">
        <w:rPr>
          <w:rStyle w:val="ParagraphChar"/>
          <w:rFonts w:eastAsiaTheme="majorEastAsia"/>
        </w:rPr>
        <w:t xml:space="preserve">The Australian Recall Coordinator will convene a Crisis Reference Group (CRG) </w:t>
      </w:r>
      <w:r>
        <w:rPr>
          <w:rStyle w:val="ParagraphChar"/>
          <w:rFonts w:eastAsiaTheme="majorEastAsia"/>
        </w:rPr>
        <w:t>that</w:t>
      </w:r>
      <w:r w:rsidRPr="00602D28">
        <w:rPr>
          <w:rStyle w:val="ParagraphChar"/>
          <w:rFonts w:eastAsiaTheme="majorEastAsia"/>
        </w:rPr>
        <w:t xml:space="preserve"> will co-ordinate the activities required to resolve the crisis. For any tampering crisis, the CRG will comprise the:</w:t>
      </w:r>
    </w:p>
    <w:p w:rsidR="00C2436F" w:rsidRPr="00602D28" w:rsidRDefault="00C2436F" w:rsidP="00473FB4">
      <w:pPr>
        <w:pStyle w:val="ListBullet"/>
        <w:rPr>
          <w:rStyle w:val="ParagraphChar"/>
          <w:rFonts w:eastAsiaTheme="majorEastAsia"/>
        </w:rPr>
      </w:pPr>
      <w:r w:rsidRPr="00602D28">
        <w:rPr>
          <w:rStyle w:val="ParagraphChar"/>
          <w:rFonts w:eastAsiaTheme="majorEastAsia"/>
        </w:rPr>
        <w:t xml:space="preserve">Australian Recall Coordinator </w:t>
      </w:r>
    </w:p>
    <w:p w:rsidR="00C2436F" w:rsidRPr="00602D28" w:rsidRDefault="00C2436F" w:rsidP="00473FB4">
      <w:pPr>
        <w:pStyle w:val="ListBullet"/>
        <w:rPr>
          <w:rStyle w:val="ParagraphChar"/>
          <w:rFonts w:eastAsiaTheme="majorEastAsia"/>
        </w:rPr>
      </w:pPr>
      <w:r w:rsidRPr="00602D28">
        <w:rPr>
          <w:rStyle w:val="ParagraphChar"/>
          <w:rFonts w:eastAsiaTheme="majorEastAsia"/>
        </w:rPr>
        <w:t xml:space="preserve">State or Territory Health Department Recall Co-ordinator </w:t>
      </w:r>
    </w:p>
    <w:p w:rsidR="00C2436F" w:rsidRPr="00602D28" w:rsidRDefault="00C2436F" w:rsidP="00473FB4">
      <w:pPr>
        <w:pStyle w:val="ListBullet"/>
        <w:rPr>
          <w:rStyle w:val="ParagraphChar"/>
          <w:rFonts w:eastAsiaTheme="majorEastAsia"/>
        </w:rPr>
      </w:pPr>
      <w:r w:rsidRPr="00602D28">
        <w:rPr>
          <w:rStyle w:val="ParagraphChar"/>
          <w:rFonts w:eastAsiaTheme="majorEastAsia"/>
        </w:rPr>
        <w:t>appropriate State Police officers nominated for this purpose by the Police Ministerial Council</w:t>
      </w:r>
    </w:p>
    <w:p w:rsidR="00C2436F" w:rsidRPr="00602D28" w:rsidRDefault="00C2436F" w:rsidP="00473FB4">
      <w:pPr>
        <w:pStyle w:val="ListBullet"/>
        <w:rPr>
          <w:rStyle w:val="ParagraphChar"/>
          <w:rFonts w:eastAsiaTheme="majorEastAsia"/>
        </w:rPr>
      </w:pPr>
      <w:r w:rsidRPr="00602D28">
        <w:rPr>
          <w:rStyle w:val="ParagraphChar"/>
          <w:rFonts w:eastAsiaTheme="majorEastAsia"/>
        </w:rPr>
        <w:t>senior per</w:t>
      </w:r>
      <w:r>
        <w:rPr>
          <w:rStyle w:val="ParagraphChar"/>
          <w:rFonts w:eastAsiaTheme="majorEastAsia"/>
        </w:rPr>
        <w:t>sonnel of the company concerned</w:t>
      </w:r>
    </w:p>
    <w:p w:rsidR="00C2436F" w:rsidRPr="00602D28" w:rsidRDefault="00C2436F" w:rsidP="001464FE">
      <w:pPr>
        <w:rPr>
          <w:rStyle w:val="ParagraphChar"/>
          <w:rFonts w:eastAsiaTheme="majorEastAsia"/>
        </w:rPr>
      </w:pPr>
      <w:r w:rsidRPr="00602D28">
        <w:rPr>
          <w:rStyle w:val="ParagraphChar"/>
          <w:rFonts w:eastAsiaTheme="majorEastAsia"/>
        </w:rPr>
        <w:t>The following documents have been developed as joint industry-government initiatives with the aim of assisting managers in responding to a product contamination and/or extortion event directed at the therapeutic goods industry:</w:t>
      </w:r>
    </w:p>
    <w:p w:rsidR="00C2436F" w:rsidRPr="00906ED1" w:rsidRDefault="00C2436F" w:rsidP="00473FB4">
      <w:pPr>
        <w:pStyle w:val="ListBullet"/>
        <w:rPr>
          <w:rStyle w:val="ParagraphChar"/>
          <w:rFonts w:eastAsiaTheme="majorEastAsia"/>
          <w:i/>
        </w:rPr>
      </w:pPr>
      <w:r w:rsidRPr="00906ED1">
        <w:rPr>
          <w:rStyle w:val="ParagraphChar"/>
          <w:rFonts w:eastAsiaTheme="majorEastAsia"/>
          <w:i/>
        </w:rPr>
        <w:t>Product Contamination</w:t>
      </w:r>
      <w:r w:rsidR="003C5F14">
        <w:rPr>
          <w:rStyle w:val="ParagraphChar"/>
          <w:rFonts w:eastAsiaTheme="majorEastAsia"/>
          <w:i/>
        </w:rPr>
        <w:t xml:space="preserve"> </w:t>
      </w:r>
      <w:r w:rsidRPr="00906ED1">
        <w:rPr>
          <w:rStyle w:val="ParagraphChar"/>
          <w:rFonts w:eastAsiaTheme="majorEastAsia"/>
          <w:i/>
        </w:rPr>
        <w:t>&amp; Extortion - A Protocol for the Therapeutic Goods Industry</w:t>
      </w:r>
    </w:p>
    <w:p w:rsidR="00C2436F" w:rsidRPr="00906ED1" w:rsidRDefault="00C2436F" w:rsidP="00473FB4">
      <w:pPr>
        <w:pStyle w:val="ListBullet"/>
        <w:rPr>
          <w:rStyle w:val="ParagraphChar"/>
          <w:rFonts w:eastAsiaTheme="majorEastAsia"/>
          <w:i/>
        </w:rPr>
      </w:pPr>
      <w:r w:rsidRPr="00906ED1">
        <w:rPr>
          <w:rStyle w:val="ParagraphChar"/>
          <w:rFonts w:eastAsiaTheme="majorEastAsia"/>
          <w:i/>
        </w:rPr>
        <w:t xml:space="preserve">Crisis Management Guidelines - For the management of actual, potential or threatened tampering of </w:t>
      </w:r>
      <w:r w:rsidR="007C4138" w:rsidRPr="007C4138">
        <w:rPr>
          <w:rStyle w:val="ParagraphChar"/>
          <w:rFonts w:eastAsiaTheme="majorEastAsia"/>
          <w:i/>
        </w:rPr>
        <w:t>medicine</w:t>
      </w:r>
      <w:r w:rsidRPr="00906ED1">
        <w:rPr>
          <w:rStyle w:val="ParagraphChar"/>
          <w:rFonts w:eastAsiaTheme="majorEastAsia"/>
          <w:i/>
        </w:rPr>
        <w:t xml:space="preserve">s, complementary healthcare products and </w:t>
      </w:r>
      <w:r w:rsidR="007C4138" w:rsidRPr="007C4138">
        <w:rPr>
          <w:rStyle w:val="ParagraphChar"/>
          <w:rFonts w:eastAsiaTheme="majorEastAsia"/>
          <w:i/>
        </w:rPr>
        <w:t>medical devices</w:t>
      </w:r>
    </w:p>
    <w:p w:rsidR="00C2436F" w:rsidRPr="00602D28" w:rsidRDefault="00C2436F" w:rsidP="001464FE">
      <w:pPr>
        <w:rPr>
          <w:rStyle w:val="ParagraphChar"/>
          <w:rFonts w:eastAsiaTheme="majorEastAsia"/>
        </w:rPr>
      </w:pPr>
      <w:r w:rsidRPr="00602D28">
        <w:rPr>
          <w:rStyle w:val="ParagraphChar"/>
          <w:rFonts w:eastAsiaTheme="majorEastAsia"/>
        </w:rPr>
        <w:t xml:space="preserve">In order to maintain the usefulness of these documents, their availability is being limited to legitimate therapeutic goods industry stakeholders. </w:t>
      </w:r>
      <w:r w:rsidR="00906ED1">
        <w:rPr>
          <w:rStyle w:val="ParagraphChar"/>
          <w:rFonts w:eastAsiaTheme="majorEastAsia"/>
        </w:rPr>
        <w:t xml:space="preserve"> </w:t>
      </w:r>
      <w:r w:rsidRPr="00602D28">
        <w:rPr>
          <w:rStyle w:val="ParagraphChar"/>
          <w:rFonts w:eastAsiaTheme="majorEastAsia"/>
        </w:rPr>
        <w:t xml:space="preserve">These documents are available to </w:t>
      </w:r>
      <w:r w:rsidR="007C4138" w:rsidRPr="007C4138">
        <w:rPr>
          <w:rStyle w:val="ParagraphChar"/>
          <w:rFonts w:eastAsiaTheme="majorEastAsia"/>
        </w:rPr>
        <w:t>sponsor</w:t>
      </w:r>
      <w:r w:rsidR="008E5844" w:rsidRPr="008E5844">
        <w:rPr>
          <w:rStyle w:val="ParagraphChar"/>
          <w:rFonts w:eastAsiaTheme="majorEastAsia"/>
        </w:rPr>
        <w:t>s</w:t>
      </w:r>
      <w:r w:rsidRPr="00602D28">
        <w:rPr>
          <w:rStyle w:val="ParagraphChar"/>
          <w:rFonts w:eastAsiaTheme="majorEastAsia"/>
        </w:rPr>
        <w:t xml:space="preserve"> from therapeutic goods industry associations or the TGA. </w:t>
      </w:r>
      <w:r w:rsidR="00906ED1">
        <w:rPr>
          <w:rStyle w:val="ParagraphChar"/>
          <w:rFonts w:eastAsiaTheme="majorEastAsia"/>
        </w:rPr>
        <w:t xml:space="preserve"> </w:t>
      </w:r>
      <w:r w:rsidRPr="00602D28">
        <w:rPr>
          <w:rStyle w:val="ParagraphChar"/>
          <w:rFonts w:eastAsiaTheme="majorEastAsia"/>
        </w:rPr>
        <w:t xml:space="preserve">Where a </w:t>
      </w:r>
      <w:r w:rsidR="007C4138" w:rsidRPr="007C4138">
        <w:rPr>
          <w:rStyle w:val="ParagraphChar"/>
          <w:rFonts w:eastAsiaTheme="majorEastAsia"/>
        </w:rPr>
        <w:t>sponsor</w:t>
      </w:r>
      <w:r w:rsidRPr="00602D28">
        <w:rPr>
          <w:rStyle w:val="ParagraphChar"/>
          <w:rFonts w:eastAsiaTheme="majorEastAsia"/>
        </w:rPr>
        <w:t xml:space="preserve"> is a member of an industry association, access should be sought through that association in the first instance. </w:t>
      </w:r>
    </w:p>
    <w:p w:rsidR="00C2436F" w:rsidRDefault="00C2436F" w:rsidP="001464FE">
      <w:pPr>
        <w:rPr>
          <w:rStyle w:val="ParagraphChar"/>
          <w:rFonts w:eastAsiaTheme="majorEastAsia"/>
        </w:rPr>
      </w:pPr>
      <w:r w:rsidRPr="00602D28">
        <w:rPr>
          <w:rStyle w:val="ParagraphChar"/>
          <w:rFonts w:eastAsiaTheme="majorEastAsia"/>
        </w:rPr>
        <w:t xml:space="preserve">Where a </w:t>
      </w:r>
      <w:r w:rsidR="007C4138" w:rsidRPr="007C4138">
        <w:rPr>
          <w:rStyle w:val="ParagraphChar"/>
          <w:rFonts w:eastAsiaTheme="majorEastAsia"/>
        </w:rPr>
        <w:t>sponsor</w:t>
      </w:r>
      <w:r w:rsidRPr="00602D28">
        <w:rPr>
          <w:rStyle w:val="ParagraphChar"/>
          <w:rFonts w:eastAsiaTheme="majorEastAsia"/>
        </w:rPr>
        <w:t xml:space="preserve"> of therapeutic goods is not a member of an industry association, a written request for a copy of the documents can be forwarded to the TGA. </w:t>
      </w:r>
      <w:r w:rsidR="00906ED1">
        <w:rPr>
          <w:rStyle w:val="ParagraphChar"/>
          <w:rFonts w:eastAsiaTheme="majorEastAsia"/>
        </w:rPr>
        <w:t xml:space="preserve"> </w:t>
      </w:r>
      <w:r w:rsidRPr="00602D28">
        <w:rPr>
          <w:rStyle w:val="ParagraphChar"/>
          <w:rFonts w:eastAsiaTheme="majorEastAsia"/>
        </w:rPr>
        <w:t xml:space="preserve">Such a request should be signed by a duly authorised person occupying a senior position within the </w:t>
      </w:r>
      <w:r w:rsidR="007C4138" w:rsidRPr="007C4138">
        <w:rPr>
          <w:rStyle w:val="ParagraphChar"/>
          <w:rFonts w:eastAsiaTheme="majorEastAsia"/>
        </w:rPr>
        <w:t>sponsor</w:t>
      </w:r>
      <w:r w:rsidRPr="00602D28">
        <w:rPr>
          <w:rStyle w:val="ParagraphChar"/>
          <w:rFonts w:eastAsiaTheme="majorEastAsia"/>
        </w:rPr>
        <w:t>'s company.</w:t>
      </w:r>
    </w:p>
    <w:p w:rsidR="00C2436F" w:rsidRPr="00602D28" w:rsidRDefault="00C2436F" w:rsidP="001464FE">
      <w:pPr>
        <w:rPr>
          <w:rStyle w:val="ParagraphChar"/>
          <w:rFonts w:eastAsiaTheme="majorEastAsia"/>
        </w:rPr>
      </w:pPr>
      <w:r w:rsidRPr="00602D28">
        <w:rPr>
          <w:rStyle w:val="ParagraphChar"/>
          <w:rFonts w:eastAsiaTheme="majorEastAsia"/>
        </w:rPr>
        <w:t>Written requests should be forwarded to the:</w:t>
      </w:r>
    </w:p>
    <w:p w:rsidR="00C2436F" w:rsidRPr="00602D28" w:rsidRDefault="00C2436F" w:rsidP="00473FB4">
      <w:pPr>
        <w:pStyle w:val="Address"/>
      </w:pPr>
      <w:r w:rsidRPr="00602D28">
        <w:t>Australian Recall Coordinator</w:t>
      </w:r>
    </w:p>
    <w:p w:rsidR="00C2436F" w:rsidRPr="00602D28" w:rsidRDefault="00C2436F" w:rsidP="00473FB4">
      <w:pPr>
        <w:pStyle w:val="Address"/>
      </w:pPr>
      <w:r>
        <w:t>Office of Product Review</w:t>
      </w:r>
      <w:r w:rsidRPr="00602D28">
        <w:t xml:space="preserve"> </w:t>
      </w:r>
    </w:p>
    <w:p w:rsidR="00C2436F" w:rsidRPr="00602D28" w:rsidRDefault="00C2436F" w:rsidP="00473FB4">
      <w:pPr>
        <w:pStyle w:val="Address"/>
      </w:pPr>
      <w:r w:rsidRPr="00602D28">
        <w:t>Therapeutic Goods Administration</w:t>
      </w:r>
    </w:p>
    <w:p w:rsidR="00C2436F" w:rsidRPr="00602D28" w:rsidRDefault="00C2436F" w:rsidP="00473FB4">
      <w:pPr>
        <w:pStyle w:val="Address"/>
      </w:pPr>
      <w:r w:rsidRPr="00602D28">
        <w:t>MDP 122</w:t>
      </w:r>
    </w:p>
    <w:p w:rsidR="00C2436F" w:rsidRDefault="00C2436F" w:rsidP="00473FB4">
      <w:pPr>
        <w:pStyle w:val="Address"/>
      </w:pPr>
      <w:r w:rsidRPr="00602D28">
        <w:t>PO Box 100</w:t>
      </w:r>
    </w:p>
    <w:p w:rsidR="00C2436F" w:rsidRDefault="00C2436F" w:rsidP="00473FB4">
      <w:pPr>
        <w:pStyle w:val="Address"/>
      </w:pPr>
      <w:proofErr w:type="gramStart"/>
      <w:r>
        <w:t>WODEN  ACT</w:t>
      </w:r>
      <w:proofErr w:type="gramEnd"/>
      <w:r>
        <w:t xml:space="preserve"> </w:t>
      </w:r>
      <w:r w:rsidRPr="00602D28">
        <w:t>2606</w:t>
      </w:r>
    </w:p>
    <w:p w:rsidR="00C2436F" w:rsidRPr="00602D28" w:rsidRDefault="00C2436F" w:rsidP="00473FB4">
      <w:pPr>
        <w:pStyle w:val="Address"/>
      </w:pPr>
    </w:p>
    <w:p w:rsidR="00C2436F" w:rsidRDefault="00193211" w:rsidP="00473FB4">
      <w:pPr>
        <w:pStyle w:val="Address"/>
      </w:pPr>
      <w:r>
        <w:t xml:space="preserve">Telephone: </w:t>
      </w:r>
      <w:r w:rsidR="00C2436F" w:rsidRPr="00602D28">
        <w:t>02 6232 8636</w:t>
      </w:r>
    </w:p>
    <w:p w:rsidR="00473FB4" w:rsidRPr="00602D28" w:rsidRDefault="00473FB4" w:rsidP="00473FB4">
      <w:pPr>
        <w:pStyle w:val="Address"/>
      </w:pPr>
    </w:p>
    <w:p w:rsidR="00C2436F" w:rsidRDefault="00C2436F" w:rsidP="001464FE">
      <w:pPr>
        <w:rPr>
          <w:rStyle w:val="ParagraphChar"/>
          <w:rFonts w:eastAsiaTheme="majorEastAsia"/>
        </w:rPr>
      </w:pPr>
      <w:r w:rsidRPr="00602D28">
        <w:rPr>
          <w:rStyle w:val="ParagraphChar"/>
          <w:rFonts w:eastAsiaTheme="majorEastAsia"/>
        </w:rPr>
        <w:t xml:space="preserve">Any requests for a copy of the documents by persons who are not </w:t>
      </w:r>
      <w:r w:rsidR="007C4138" w:rsidRPr="007C4138">
        <w:rPr>
          <w:rStyle w:val="ParagraphChar"/>
          <w:rFonts w:eastAsiaTheme="majorEastAsia"/>
        </w:rPr>
        <w:t>sponsor</w:t>
      </w:r>
      <w:r w:rsidR="008E5844" w:rsidRPr="008E5844">
        <w:rPr>
          <w:rStyle w:val="ParagraphChar"/>
          <w:rFonts w:eastAsiaTheme="majorEastAsia"/>
        </w:rPr>
        <w:t>s</w:t>
      </w:r>
      <w:r w:rsidRPr="00602D28">
        <w:rPr>
          <w:rStyle w:val="ParagraphChar"/>
          <w:rFonts w:eastAsiaTheme="majorEastAsia"/>
        </w:rPr>
        <w:t xml:space="preserve"> of therapeutic goods </w:t>
      </w:r>
      <w:r w:rsidR="00906ED1">
        <w:rPr>
          <w:rStyle w:val="ParagraphChar"/>
          <w:rFonts w:eastAsiaTheme="majorEastAsia"/>
        </w:rPr>
        <w:t>will be considered on a case-by-</w:t>
      </w:r>
      <w:r w:rsidRPr="00602D28">
        <w:rPr>
          <w:rStyle w:val="ParagraphChar"/>
          <w:rFonts w:eastAsiaTheme="majorEastAsia"/>
        </w:rPr>
        <w:t>case basis and may be referred to an expert committee for advice on whether release would be in the best interests of the therapeutic goods industry.</w:t>
      </w:r>
      <w:bookmarkEnd w:id="111"/>
      <w:bookmarkEnd w:id="112"/>
      <w:r w:rsidRPr="000C7DE6">
        <w:rPr>
          <w:rStyle w:val="ParagraphChar"/>
          <w:rFonts w:eastAsiaTheme="majorEastAsia"/>
        </w:rPr>
        <w:t xml:space="preserve"> </w:t>
      </w:r>
    </w:p>
    <w:p w:rsidR="00C2436F" w:rsidRDefault="00C2436F" w:rsidP="00C2436F">
      <w:pPr>
        <w:pStyle w:val="Partheading"/>
        <w:sectPr w:rsidR="00C2436F" w:rsidSect="00AC4669">
          <w:pgSz w:w="11906" w:h="16838" w:code="9"/>
          <w:pgMar w:top="1392" w:right="1133" w:bottom="1440" w:left="1134" w:header="907" w:footer="142" w:gutter="0"/>
          <w:cols w:space="720"/>
          <w:docGrid w:linePitch="272"/>
        </w:sectPr>
      </w:pPr>
    </w:p>
    <w:p w:rsidR="003E3889" w:rsidRDefault="003E3889" w:rsidP="001464FE">
      <w:pPr>
        <w:rPr>
          <w:rStyle w:val="ParagraphChar"/>
          <w:rFonts w:eastAsiaTheme="majorEastAsia"/>
        </w:rPr>
        <w:sectPr w:rsidR="003E3889" w:rsidSect="00F16B5B">
          <w:headerReference w:type="even" r:id="rId40"/>
          <w:headerReference w:type="default" r:id="rId41"/>
          <w:headerReference w:type="first" r:id="rId42"/>
          <w:footerReference w:type="first" r:id="rId43"/>
          <w:type w:val="continuous"/>
          <w:pgSz w:w="11906" w:h="16838" w:code="9"/>
          <w:pgMar w:top="2211" w:right="1701" w:bottom="1701" w:left="1701" w:header="907" w:footer="113" w:gutter="0"/>
          <w:cols w:space="708"/>
          <w:docGrid w:linePitch="360"/>
        </w:sectPr>
      </w:pPr>
    </w:p>
    <w:p w:rsidR="000E60AA" w:rsidRDefault="000E60AA" w:rsidP="00B760BF"/>
    <w:sectPr w:rsidR="000E60AA" w:rsidSect="003E3889">
      <w:headerReference w:type="even" r:id="rId44"/>
      <w:headerReference w:type="default" r:id="rId45"/>
      <w:footerReference w:type="default" r:id="rId46"/>
      <w:headerReference w:type="first" r:id="rId47"/>
      <w:pgSz w:w="11906" w:h="16838" w:code="9"/>
      <w:pgMar w:top="2211" w:right="1701" w:bottom="1701" w:left="1701" w:header="907"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7DB3" w:rsidRDefault="007B7DB3" w:rsidP="00C40A36">
      <w:pPr>
        <w:spacing w:after="0"/>
      </w:pPr>
      <w:r>
        <w:separator/>
      </w:r>
    </w:p>
  </w:endnote>
  <w:endnote w:type="continuationSeparator" w:id="0">
    <w:p w:rsidR="007B7DB3" w:rsidRDefault="007B7DB3"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A00002EF" w:usb1="4000004B" w:usb2="00000000" w:usb3="00000000" w:csb0="0000009F" w:csb1="00000000"/>
    <w:embedRegular r:id="rId1" w:fontKey="{064D3CA7-AC7A-4A4C-9FC8-02367997BB26}"/>
    <w:embedBold r:id="rId2" w:fontKey="{66FF3E62-7DB6-4065-AD4E-A346FEA488E9}"/>
    <w:embedItalic r:id="rId3" w:fontKey="{E652EF54-221B-4D09-B2B0-03B827E386CC}"/>
    <w:embedBoldItalic r:id="rId4" w:fontKey="{295DAC03-B25E-4457-BEB6-E7A65AC27F75}"/>
  </w:font>
  <w:font w:name="Minion Pro">
    <w:panose1 w:val="02040503050306020203"/>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embedRegular r:id="rId5" w:fontKey="{47F65B4B-DC66-41AC-9FBF-73D086A13FC2}"/>
  </w:font>
  <w:font w:name="Arial Black">
    <w:panose1 w:val="020B0A04020102020204"/>
    <w:charset w:val="00"/>
    <w:family w:val="swiss"/>
    <w:pitch w:val="variable"/>
    <w:sig w:usb0="A00002AF" w:usb1="400078FB" w:usb2="00000000" w:usb3="00000000" w:csb0="0000009F" w:csb1="00000000"/>
    <w:embedBold r:id="rId6" w:fontKey="{128925E6-2935-423A-B40F-002241A4007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34E" w:rsidRDefault="007E33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19"/>
      <w:gridCol w:w="3986"/>
    </w:tblGrid>
    <w:tr w:rsidR="008E5844" w:rsidTr="00B33863">
      <w:trPr>
        <w:trHeight w:hRule="exact" w:val="1420"/>
      </w:trPr>
      <w:tc>
        <w:tcPr>
          <w:tcW w:w="8505" w:type="dxa"/>
          <w:gridSpan w:val="2"/>
          <w:tcBorders>
            <w:bottom w:val="single" w:sz="4" w:space="0" w:color="auto"/>
          </w:tcBorders>
          <w:tcMar>
            <w:right w:w="284" w:type="dxa"/>
          </w:tcMar>
        </w:tcPr>
        <w:p w:rsidR="008E5844" w:rsidRPr="00DF1D7F" w:rsidRDefault="008E5844" w:rsidP="00B33863">
          <w:pPr>
            <w:pStyle w:val="LegalSubheading"/>
          </w:pPr>
          <w:r w:rsidRPr="00DF1D7F">
            <w:t>Copyright</w:t>
          </w:r>
        </w:p>
        <w:p w:rsidR="008E5844" w:rsidRDefault="008E5844" w:rsidP="00B33863">
          <w:pPr>
            <w:pStyle w:val="LegalCopy"/>
          </w:pPr>
          <w:r>
            <w:rPr>
              <w:rFonts w:cs="Arial"/>
            </w:rPr>
            <w:t>©</w:t>
          </w:r>
          <w:r>
            <w:t xml:space="preserve"> Commonwealth of Australia</w:t>
          </w:r>
          <w:r w:rsidR="00E45E9B">
            <w:t xml:space="preserve"> 2011</w:t>
          </w:r>
        </w:p>
        <w:p w:rsidR="008E5844" w:rsidRDefault="008E5844" w:rsidP="00B33863">
          <w:pPr>
            <w:pStyle w:val="LegalCopy"/>
          </w:pPr>
        </w:p>
        <w:p w:rsidR="008E5844" w:rsidRDefault="008E5844" w:rsidP="00B33863">
          <w:pPr>
            <w:pStyle w:val="LegalCopy"/>
          </w:pPr>
          <w:r w:rsidRPr="00DF1D7F">
            <w:t xml:space="preserve">This work is copyright. Apart from any use as permitted under the </w:t>
          </w:r>
          <w:r w:rsidRPr="00845A0A">
            <w:rPr>
              <w:i/>
            </w:rPr>
            <w:t>Copyright Act 1968</w:t>
          </w:r>
          <w:r w:rsidRPr="00DF1D7F">
            <w:t>, no part may be reproduced by any process without prior written permission from the Commonwealth. Requests and inquiries concerning reproduction and rights should be addressed to the Commonwealth Copyright Administration, Attorney General’s Department, National Circuit, Barton ACT 2600 or posted at http://www.ag.gov.au/</w:t>
          </w:r>
          <w:r>
            <w:t xml:space="preserve">cca </w:t>
          </w:r>
        </w:p>
      </w:tc>
    </w:tr>
    <w:tr w:rsidR="008E5844" w:rsidTr="00B33863">
      <w:trPr>
        <w:trHeight w:hRule="exact" w:val="567"/>
      </w:trPr>
      <w:tc>
        <w:tcPr>
          <w:tcW w:w="4519" w:type="dxa"/>
          <w:tcBorders>
            <w:top w:val="single" w:sz="4" w:space="0" w:color="auto"/>
          </w:tcBorders>
          <w:tcMar>
            <w:top w:w="142" w:type="dxa"/>
            <w:bottom w:w="0" w:type="dxa"/>
          </w:tcMar>
        </w:tcPr>
        <w:p w:rsidR="008E5844" w:rsidRDefault="008E5844" w:rsidP="0058518C">
          <w:pPr>
            <w:pStyle w:val="Footer"/>
          </w:pPr>
          <w:r w:rsidRPr="007204D5">
            <w:rPr>
              <w:rStyle w:val="FooterChar"/>
            </w:rPr>
            <w:t>Australian</w:t>
          </w:r>
          <w:r>
            <w:t xml:space="preserve"> Regulatory Guidelines for Medical Devices</w:t>
          </w:r>
        </w:p>
        <w:p w:rsidR="008E5844" w:rsidRDefault="008E5844" w:rsidP="00E45E9B">
          <w:pPr>
            <w:pStyle w:val="Footer"/>
          </w:pPr>
          <w:r>
            <w:t xml:space="preserve">V1.1 </w:t>
          </w:r>
          <w:r w:rsidR="00E45E9B">
            <w:t>May</w:t>
          </w:r>
          <w:r>
            <w:t xml:space="preserve"> 2011</w:t>
          </w:r>
        </w:p>
      </w:tc>
      <w:tc>
        <w:tcPr>
          <w:tcW w:w="3986" w:type="dxa"/>
          <w:tcBorders>
            <w:top w:val="single" w:sz="4" w:space="0" w:color="auto"/>
          </w:tcBorders>
          <w:tcMar>
            <w:top w:w="142" w:type="dxa"/>
            <w:bottom w:w="0" w:type="dxa"/>
          </w:tcMar>
        </w:tcPr>
        <w:p w:rsidR="008E5844" w:rsidRDefault="008E5844" w:rsidP="00B33863">
          <w:pPr>
            <w:pStyle w:val="Footer"/>
            <w:jc w:val="right"/>
          </w:pPr>
          <w:r>
            <w:t xml:space="preserve">Page </w:t>
          </w:r>
          <w:r w:rsidR="00881756">
            <w:fldChar w:fldCharType="begin"/>
          </w:r>
          <w:r w:rsidR="00881756">
            <w:instrText xml:space="preserve"> PAGE   \* MERGEFORMAT </w:instrText>
          </w:r>
          <w:r w:rsidR="00881756">
            <w:fldChar w:fldCharType="separate"/>
          </w:r>
          <w:r w:rsidR="00B034EE">
            <w:rPr>
              <w:noProof/>
            </w:rPr>
            <w:t>2</w:t>
          </w:r>
          <w:r w:rsidR="00881756">
            <w:rPr>
              <w:noProof/>
            </w:rPr>
            <w:fldChar w:fldCharType="end"/>
          </w:r>
          <w:r>
            <w:t xml:space="preserve"> of </w:t>
          </w:r>
          <w:fldSimple w:instr=" NUMPAGES  ">
            <w:r w:rsidR="00B034EE">
              <w:rPr>
                <w:noProof/>
              </w:rPr>
              <w:t>41</w:t>
            </w:r>
          </w:fldSimple>
          <w:r>
            <w:t xml:space="preserve">  </w:t>
          </w:r>
        </w:p>
      </w:tc>
    </w:tr>
  </w:tbl>
  <w:p w:rsidR="008E5844" w:rsidRDefault="008E5844" w:rsidP="0005559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844" w:rsidRDefault="008E5844" w:rsidP="00165389"/>
  <w:tbl>
    <w:tblPr>
      <w:tblStyle w:val="TableGrid"/>
      <w:tblpPr w:leftFromText="181" w:rightFromText="181" w:vertAnchor="page" w:horzAnchor="page" w:tblpX="1" w:tblpY="8999"/>
      <w:tblOverlap w:val="never"/>
      <w:tblW w:w="119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07"/>
    </w:tblGrid>
    <w:tr w:rsidR="008E5844" w:rsidRPr="00DE02AE" w:rsidTr="006C642F">
      <w:trPr>
        <w:trHeight w:hRule="exact" w:val="7842"/>
      </w:trPr>
      <w:tc>
        <w:tcPr>
          <w:tcW w:w="11907" w:type="dxa"/>
        </w:tcPr>
        <w:p w:rsidR="008E5844" w:rsidRPr="00DE02AE" w:rsidRDefault="008E5844" w:rsidP="006C642F">
          <w:pPr>
            <w:pStyle w:val="Date"/>
          </w:pPr>
          <w:r>
            <w:rPr>
              <w:noProof/>
              <w:lang w:eastAsia="en-AU"/>
            </w:rPr>
            <w:drawing>
              <wp:inline distT="0" distB="0" distL="0" distR="0">
                <wp:extent cx="7543285" cy="5022381"/>
                <wp:effectExtent l="19050" t="0" r="515" b="0"/>
                <wp:docPr id="1" name="Picture 2"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ttod\AppData\Local\Temp\notes1E6E12\dev-dental-000005055570.jpg"/>
                        <pic:cNvPicPr>
                          <a:picLocks noChangeAspect="1" noChangeArrowheads="1"/>
                        </pic:cNvPicPr>
                      </pic:nvPicPr>
                      <pic:blipFill>
                        <a:blip r:embed="rId1"/>
                        <a:srcRect/>
                        <a:stretch>
                          <a:fillRect/>
                        </a:stretch>
                      </pic:blipFill>
                      <pic:spPr bwMode="auto">
                        <a:xfrm>
                          <a:off x="0" y="0"/>
                          <a:ext cx="7543024" cy="5022207"/>
                        </a:xfrm>
                        <a:prstGeom prst="rect">
                          <a:avLst/>
                        </a:prstGeom>
                        <a:noFill/>
                        <a:ln w="9525">
                          <a:noFill/>
                          <a:miter lim="800000"/>
                          <a:headEnd/>
                          <a:tailEnd/>
                        </a:ln>
                      </pic:spPr>
                    </pic:pic>
                  </a:graphicData>
                </a:graphic>
              </wp:inline>
            </w:drawing>
          </w:r>
        </w:p>
      </w:tc>
    </w:tr>
  </w:tbl>
  <w:p w:rsidR="008E5844" w:rsidRDefault="008E584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8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8E5844" w:rsidTr="0010601F">
      <w:trPr>
        <w:trHeight w:val="269"/>
      </w:trPr>
      <w:tc>
        <w:tcPr>
          <w:tcW w:w="4519" w:type="dxa"/>
          <w:tcBorders>
            <w:top w:val="single" w:sz="4" w:space="0" w:color="auto"/>
          </w:tcBorders>
          <w:tcMar>
            <w:top w:w="142" w:type="dxa"/>
            <w:bottom w:w="0" w:type="dxa"/>
          </w:tcMar>
        </w:tcPr>
        <w:p w:rsidR="008E5844" w:rsidRDefault="008E5844" w:rsidP="0058518C">
          <w:pPr>
            <w:pStyle w:val="Footer"/>
          </w:pPr>
          <w:r w:rsidRPr="007204D5">
            <w:rPr>
              <w:rStyle w:val="FooterChar"/>
            </w:rPr>
            <w:t>Australian</w:t>
          </w:r>
          <w:r>
            <w:t xml:space="preserve"> Regulatory Guidelines for Medical Devices</w:t>
          </w:r>
        </w:p>
        <w:p w:rsidR="008E5844" w:rsidRDefault="008E5844" w:rsidP="00845A0A">
          <w:pPr>
            <w:pStyle w:val="Footer"/>
          </w:pPr>
          <w:r>
            <w:t>V1.1 May 2011</w:t>
          </w:r>
        </w:p>
      </w:tc>
      <w:tc>
        <w:tcPr>
          <w:tcW w:w="4342" w:type="dxa"/>
          <w:tcBorders>
            <w:top w:val="single" w:sz="4" w:space="0" w:color="auto"/>
          </w:tcBorders>
          <w:tcMar>
            <w:top w:w="142" w:type="dxa"/>
            <w:bottom w:w="0" w:type="dxa"/>
          </w:tcMar>
        </w:tcPr>
        <w:p w:rsidR="008E5844" w:rsidRDefault="008E5844" w:rsidP="00A11D6F">
          <w:pPr>
            <w:pStyle w:val="Footer"/>
            <w:jc w:val="right"/>
          </w:pPr>
          <w:r>
            <w:t xml:space="preserve">Page </w:t>
          </w:r>
          <w:r w:rsidR="00881756">
            <w:fldChar w:fldCharType="begin"/>
          </w:r>
          <w:r w:rsidR="00881756">
            <w:instrText xml:space="preserve"> PAGE   \* MERGEFORMAT </w:instrText>
          </w:r>
          <w:r w:rsidR="00881756">
            <w:fldChar w:fldCharType="separate"/>
          </w:r>
          <w:r w:rsidR="00B034EE">
            <w:rPr>
              <w:noProof/>
            </w:rPr>
            <w:t>5</w:t>
          </w:r>
          <w:r w:rsidR="00881756">
            <w:rPr>
              <w:noProof/>
            </w:rPr>
            <w:fldChar w:fldCharType="end"/>
          </w:r>
          <w:r>
            <w:t xml:space="preserve"> of </w:t>
          </w:r>
          <w:r w:rsidR="00A11D6F">
            <w:t>337</w:t>
          </w:r>
        </w:p>
      </w:tc>
    </w:tr>
  </w:tbl>
  <w:p w:rsidR="008E5844" w:rsidRDefault="008E5844" w:rsidP="0005559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8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8E5844" w:rsidTr="0010601F">
      <w:trPr>
        <w:trHeight w:val="269"/>
      </w:trPr>
      <w:tc>
        <w:tcPr>
          <w:tcW w:w="4519" w:type="dxa"/>
          <w:tcBorders>
            <w:top w:val="single" w:sz="4" w:space="0" w:color="auto"/>
          </w:tcBorders>
          <w:tcMar>
            <w:top w:w="142" w:type="dxa"/>
            <w:bottom w:w="0" w:type="dxa"/>
          </w:tcMar>
        </w:tcPr>
        <w:p w:rsidR="008E5844" w:rsidRDefault="008E5844" w:rsidP="00FE1DEE">
          <w:pPr>
            <w:pStyle w:val="Footer"/>
          </w:pPr>
          <w:r>
            <w:t>Document title, Part #, Section # - Section title</w:t>
          </w:r>
        </w:p>
        <w:p w:rsidR="008E5844" w:rsidRDefault="008E5844" w:rsidP="00FE1DEE">
          <w:pPr>
            <w:pStyle w:val="Footer"/>
          </w:pPr>
          <w:r>
            <w:t>V1.0 October 2010</w:t>
          </w:r>
        </w:p>
      </w:tc>
      <w:tc>
        <w:tcPr>
          <w:tcW w:w="4342" w:type="dxa"/>
          <w:tcBorders>
            <w:top w:val="single" w:sz="4" w:space="0" w:color="auto"/>
          </w:tcBorders>
          <w:tcMar>
            <w:top w:w="142" w:type="dxa"/>
            <w:bottom w:w="0" w:type="dxa"/>
          </w:tcMar>
        </w:tcPr>
        <w:p w:rsidR="008E5844" w:rsidRDefault="008E5844" w:rsidP="000B3532">
          <w:pPr>
            <w:pStyle w:val="Footer"/>
            <w:jc w:val="right"/>
          </w:pPr>
          <w:r>
            <w:t xml:space="preserve">Page </w:t>
          </w:r>
          <w:r w:rsidR="00881756">
            <w:fldChar w:fldCharType="begin"/>
          </w:r>
          <w:r w:rsidR="00881756">
            <w:instrText xml:space="preserve"> PAGE   \* MERGEFORMAT </w:instrText>
          </w:r>
          <w:r w:rsidR="00881756">
            <w:fldChar w:fldCharType="separate"/>
          </w:r>
          <w:r w:rsidR="00F16B5B">
            <w:rPr>
              <w:noProof/>
            </w:rPr>
            <w:t>337</w:t>
          </w:r>
          <w:r w:rsidR="00881756">
            <w:rPr>
              <w:noProof/>
            </w:rPr>
            <w:fldChar w:fldCharType="end"/>
          </w:r>
          <w:r>
            <w:t xml:space="preserve"> of </w:t>
          </w:r>
          <w:fldSimple w:instr=" NUMPAGES  ">
            <w:r w:rsidR="00F16B5B">
              <w:rPr>
                <w:noProof/>
              </w:rPr>
              <w:t>337</w:t>
            </w:r>
          </w:fldSimple>
        </w:p>
      </w:tc>
    </w:tr>
  </w:tbl>
  <w:p w:rsidR="008E5844" w:rsidRDefault="008E584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8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A11D6F" w:rsidTr="0010601F">
      <w:trPr>
        <w:trHeight w:val="269"/>
      </w:trPr>
      <w:tc>
        <w:tcPr>
          <w:tcW w:w="4519" w:type="dxa"/>
          <w:tcBorders>
            <w:top w:val="single" w:sz="4" w:space="0" w:color="auto"/>
          </w:tcBorders>
          <w:tcMar>
            <w:top w:w="142" w:type="dxa"/>
            <w:bottom w:w="0" w:type="dxa"/>
          </w:tcMar>
        </w:tcPr>
        <w:p w:rsidR="00A11D6F" w:rsidRDefault="00A11D6F" w:rsidP="0058518C">
          <w:pPr>
            <w:pStyle w:val="Footer"/>
          </w:pPr>
          <w:r w:rsidRPr="007204D5">
            <w:rPr>
              <w:rStyle w:val="FooterChar"/>
            </w:rPr>
            <w:t>Australian</w:t>
          </w:r>
          <w:r>
            <w:t xml:space="preserve"> Regulatory Guidelines for Medical Devices</w:t>
          </w:r>
        </w:p>
        <w:p w:rsidR="00A11D6F" w:rsidRDefault="00A11D6F" w:rsidP="00845A0A">
          <w:pPr>
            <w:pStyle w:val="Footer"/>
          </w:pPr>
          <w:r>
            <w:t>V1.1 May 2011</w:t>
          </w:r>
        </w:p>
      </w:tc>
      <w:tc>
        <w:tcPr>
          <w:tcW w:w="4342" w:type="dxa"/>
          <w:tcBorders>
            <w:top w:val="single" w:sz="4" w:space="0" w:color="auto"/>
          </w:tcBorders>
          <w:tcMar>
            <w:top w:w="142" w:type="dxa"/>
            <w:bottom w:w="0" w:type="dxa"/>
          </w:tcMar>
        </w:tcPr>
        <w:p w:rsidR="00A11D6F" w:rsidRDefault="00A11D6F" w:rsidP="00A11D6F">
          <w:pPr>
            <w:pStyle w:val="Footer"/>
            <w:jc w:val="right"/>
          </w:pPr>
          <w:r>
            <w:t xml:space="preserve">Page </w:t>
          </w:r>
          <w:r w:rsidR="00881756">
            <w:fldChar w:fldCharType="begin"/>
          </w:r>
          <w:r w:rsidR="00881756">
            <w:instrText xml:space="preserve"> PAGE   \* MERGEFORMAT </w:instrText>
          </w:r>
          <w:r w:rsidR="00881756">
            <w:fldChar w:fldCharType="separate"/>
          </w:r>
          <w:r w:rsidR="00B034EE">
            <w:rPr>
              <w:noProof/>
            </w:rPr>
            <w:t>306</w:t>
          </w:r>
          <w:r w:rsidR="00881756">
            <w:rPr>
              <w:noProof/>
            </w:rPr>
            <w:fldChar w:fldCharType="end"/>
          </w:r>
          <w:r>
            <w:t xml:space="preserve"> of 337</w:t>
          </w:r>
        </w:p>
      </w:tc>
    </w:tr>
  </w:tbl>
  <w:p w:rsidR="00A11D6F" w:rsidRDefault="00A11D6F" w:rsidP="0005559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8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8E5844" w:rsidTr="0010601F">
      <w:trPr>
        <w:trHeight w:val="108"/>
      </w:trPr>
      <w:tc>
        <w:tcPr>
          <w:tcW w:w="8875" w:type="dxa"/>
          <w:gridSpan w:val="2"/>
          <w:tcBorders>
            <w:bottom w:val="single" w:sz="4" w:space="0" w:color="auto"/>
          </w:tcBorders>
          <w:tcMar>
            <w:right w:w="284" w:type="dxa"/>
          </w:tcMar>
        </w:tcPr>
        <w:p w:rsidR="008E5844" w:rsidRDefault="008E5844" w:rsidP="006E08B3">
          <w:pPr>
            <w:pStyle w:val="Heading3"/>
            <w:spacing w:after="0"/>
            <w:outlineLvl w:val="2"/>
          </w:pPr>
          <w:r>
            <w:t>Copyright</w:t>
          </w:r>
        </w:p>
        <w:p w:rsidR="008E5844" w:rsidRDefault="008E5844" w:rsidP="006E08B3">
          <w:pPr>
            <w:pStyle w:val="Footer"/>
          </w:pPr>
          <w:r>
            <w:rPr>
              <w:rFonts w:cs="Arial"/>
            </w:rPr>
            <w:t>©</w:t>
          </w:r>
          <w:r>
            <w:t xml:space="preserve"> Commonwealth of Australia [add year]</w:t>
          </w:r>
        </w:p>
        <w:p w:rsidR="008E5844" w:rsidRDefault="008E5844" w:rsidP="006E08B3">
          <w:pPr>
            <w:pStyle w:val="Footer"/>
          </w:pPr>
        </w:p>
        <w:p w:rsidR="008E5844" w:rsidRDefault="008E5844" w:rsidP="006E08B3">
          <w:pPr>
            <w:pStyle w:val="Footer"/>
          </w:pPr>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8E5844" w:rsidRDefault="008E5844" w:rsidP="006E08B3">
          <w:pPr>
            <w:pStyle w:val="Footer"/>
          </w:pPr>
        </w:p>
        <w:p w:rsidR="008E5844" w:rsidRDefault="008E5844" w:rsidP="006E08B3">
          <w:pPr>
            <w:pStyle w:val="Heading3"/>
            <w:spacing w:after="0"/>
            <w:outlineLvl w:val="2"/>
          </w:pPr>
          <w:r>
            <w:t>Confidentiality</w:t>
          </w:r>
        </w:p>
        <w:p w:rsidR="008E5844" w:rsidRDefault="008E5844" w:rsidP="006E08B3">
          <w:pPr>
            <w:pStyle w:val="Footer"/>
          </w:pPr>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8E5844" w:rsidRDefault="008E5844" w:rsidP="006E08B3">
          <w:pPr>
            <w:pStyle w:val="Footer"/>
          </w:pPr>
        </w:p>
        <w:p w:rsidR="008E5844" w:rsidRDefault="008E5844" w:rsidP="006E08B3">
          <w:pPr>
            <w:pStyle w:val="Footer"/>
          </w:pPr>
          <w:r>
            <w:t>For submission made by individuals, all personal details, other than your name, will be removed from your submission before it is published on the TGA’s Internet site.</w:t>
          </w:r>
        </w:p>
        <w:p w:rsidR="008E5844" w:rsidRDefault="008E5844" w:rsidP="006E08B3">
          <w:pPr>
            <w:pStyle w:val="Footer"/>
          </w:pPr>
        </w:p>
        <w:p w:rsidR="008E5844" w:rsidRDefault="008E5844" w:rsidP="006E08B3">
          <w:pPr>
            <w:pStyle w:val="Footer"/>
          </w:pPr>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8E5844" w:rsidTr="0010601F">
      <w:trPr>
        <w:trHeight w:val="417"/>
      </w:trPr>
      <w:tc>
        <w:tcPr>
          <w:tcW w:w="4519" w:type="dxa"/>
          <w:tcBorders>
            <w:top w:val="single" w:sz="4" w:space="0" w:color="auto"/>
          </w:tcBorders>
          <w:tcMar>
            <w:top w:w="142" w:type="dxa"/>
            <w:bottom w:w="0" w:type="dxa"/>
          </w:tcMar>
        </w:tcPr>
        <w:p w:rsidR="008E5844" w:rsidRDefault="008E5844" w:rsidP="006E08B3">
          <w:pPr>
            <w:pStyle w:val="Footer"/>
          </w:pPr>
          <w:r>
            <w:t>Document title, Part #, Section # - Section title</w:t>
          </w:r>
        </w:p>
        <w:p w:rsidR="008E5844" w:rsidRDefault="008E5844" w:rsidP="006E08B3">
          <w:pPr>
            <w:pStyle w:val="Footer"/>
          </w:pPr>
          <w:r>
            <w:t>V1.0 October 2010</w:t>
          </w:r>
        </w:p>
      </w:tc>
      <w:tc>
        <w:tcPr>
          <w:tcW w:w="4356" w:type="dxa"/>
          <w:tcBorders>
            <w:top w:val="single" w:sz="4" w:space="0" w:color="auto"/>
          </w:tcBorders>
          <w:tcMar>
            <w:top w:w="142" w:type="dxa"/>
            <w:bottom w:w="0" w:type="dxa"/>
          </w:tcMar>
        </w:tcPr>
        <w:p w:rsidR="008E5844" w:rsidRDefault="008E5844" w:rsidP="006E08B3">
          <w:pPr>
            <w:pStyle w:val="Footer"/>
            <w:jc w:val="right"/>
          </w:pPr>
          <w:r>
            <w:t xml:space="preserve">Page </w:t>
          </w:r>
          <w:r w:rsidR="00881756">
            <w:fldChar w:fldCharType="begin"/>
          </w:r>
          <w:r w:rsidR="00881756">
            <w:instrText xml:space="preserve"> PAGE   \* MERGEFORMAT </w:instrText>
          </w:r>
          <w:r w:rsidR="00881756">
            <w:fldChar w:fldCharType="separate"/>
          </w:r>
          <w:r w:rsidR="00F16B5B">
            <w:rPr>
              <w:noProof/>
            </w:rPr>
            <w:t>337</w:t>
          </w:r>
          <w:r w:rsidR="00881756">
            <w:rPr>
              <w:noProof/>
            </w:rPr>
            <w:fldChar w:fldCharType="end"/>
          </w:r>
          <w:r>
            <w:t xml:space="preserve"> of </w:t>
          </w:r>
          <w:fldSimple w:instr=" NUMPAGES  \* Arabic ">
            <w:r w:rsidR="00F16B5B">
              <w:rPr>
                <w:noProof/>
              </w:rPr>
              <w:t>337</w:t>
            </w:r>
          </w:fldSimple>
          <w:r>
            <w:t xml:space="preserve">  </w:t>
          </w:r>
        </w:p>
      </w:tc>
    </w:tr>
  </w:tbl>
  <w:p w:rsidR="008E5844" w:rsidRDefault="008E584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844" w:rsidRDefault="008E5844" w:rsidP="0005559E">
    <w:pPr>
      <w:pStyle w:val="Footer"/>
    </w:pPr>
  </w:p>
  <w:tbl>
    <w:tblPr>
      <w:tblStyle w:val="TableGrid"/>
      <w:tblW w:w="914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145"/>
    </w:tblGrid>
    <w:tr w:rsidR="008E5844" w:rsidTr="00A36FA7">
      <w:trPr>
        <w:trHeight w:hRule="exact" w:val="454"/>
      </w:trPr>
      <w:tc>
        <w:tcPr>
          <w:tcW w:w="9145" w:type="dxa"/>
        </w:tcPr>
        <w:p w:rsidR="008E5844" w:rsidRPr="00CC727F" w:rsidRDefault="008E5844" w:rsidP="00576378">
          <w:pPr>
            <w:pStyle w:val="TGASignoff"/>
          </w:pPr>
          <w:r>
            <w:t>Therapeutic Goods Administration</w:t>
          </w:r>
        </w:p>
      </w:tc>
    </w:tr>
    <w:tr w:rsidR="008E5844" w:rsidTr="00A36FA7">
      <w:trPr>
        <w:trHeight w:val="1284"/>
      </w:trPr>
      <w:tc>
        <w:tcPr>
          <w:tcW w:w="9145" w:type="dxa"/>
          <w:tcMar>
            <w:top w:w="28" w:type="dxa"/>
          </w:tcMar>
        </w:tcPr>
        <w:p w:rsidR="008E5844" w:rsidRDefault="008E5844" w:rsidP="00576378">
          <w:pPr>
            <w:pStyle w:val="Address"/>
          </w:pPr>
          <w:r>
            <w:t>PO Box 100 Woden ACT 2606 Australia</w:t>
          </w:r>
        </w:p>
        <w:p w:rsidR="008E5844" w:rsidRDefault="008E5844" w:rsidP="00576378">
          <w:pPr>
            <w:pStyle w:val="Address"/>
          </w:pPr>
          <w:r>
            <w:t xml:space="preserve">Email: </w:t>
          </w:r>
          <w:r w:rsidRPr="00CC727F">
            <w:t>info@tga.gov.au</w:t>
          </w:r>
          <w:r>
            <w:t xml:space="preserve">  Phone: 02 6232 8444  Fax: 02 6232 8605</w:t>
          </w:r>
        </w:p>
        <w:p w:rsidR="008E5844" w:rsidRPr="000D4FC7" w:rsidRDefault="008E5844" w:rsidP="00A36FA7">
          <w:pPr>
            <w:pStyle w:val="Address"/>
            <w:spacing w:line="260" w:lineRule="atLeast"/>
            <w:rPr>
              <w:b/>
            </w:rPr>
          </w:pPr>
          <w:r w:rsidRPr="000D4FC7">
            <w:rPr>
              <w:b/>
            </w:rPr>
            <w:t>www.tga.gov.au</w:t>
          </w:r>
        </w:p>
        <w:p w:rsidR="008E5844" w:rsidRDefault="000719A2" w:rsidP="00576378">
          <w:pPr>
            <w:pStyle w:val="Reference"/>
          </w:pPr>
          <w:r>
            <w:t>R11/72677</w:t>
          </w:r>
        </w:p>
      </w:tc>
    </w:tr>
  </w:tbl>
  <w:p w:rsidR="008E5844" w:rsidRDefault="008E5844" w:rsidP="000555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7DB3" w:rsidRDefault="007B7DB3" w:rsidP="00C40A36">
      <w:pPr>
        <w:spacing w:after="0"/>
      </w:pPr>
      <w:r>
        <w:separator/>
      </w:r>
    </w:p>
  </w:footnote>
  <w:footnote w:type="continuationSeparator" w:id="0">
    <w:p w:rsidR="007B7DB3" w:rsidRDefault="007B7DB3" w:rsidP="00C40A3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1756" w:rsidRDefault="00AC319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694751" o:spid="_x0000_s18459" type="#_x0000_t136" style="position:absolute;left:0;text-align:left;margin-left:0;margin-top:0;width:547.3pt;height:52.1pt;rotation:315;z-index:-251653120;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844" w:rsidRDefault="00AC319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694760" o:spid="_x0000_s18468" type="#_x0000_t136" style="position:absolute;left:0;text-align:left;margin-left:0;margin-top:0;width:547.3pt;height:52.1pt;rotation:315;z-index:-251634688;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844" w:rsidRDefault="00AC319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694761" o:spid="_x0000_s18469" type="#_x0000_t136" style="position:absolute;left:0;text-align:left;margin-left:0;margin-top:0;width:547.3pt;height:52.1pt;rotation:315;z-index:-251632640;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844" w:rsidRDefault="00AC319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694759" o:spid="_x0000_s18467" type="#_x0000_t136" style="position:absolute;left:0;text-align:left;margin-left:0;margin-top:0;width:547.3pt;height:52.1pt;rotation:315;z-index:-251636736;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844" w:rsidRDefault="00AC319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694763" o:spid="_x0000_s18471" type="#_x0000_t136" style="position:absolute;left:0;text-align:left;margin-left:0;margin-top:0;width:547.3pt;height:52.1pt;rotation:315;z-index:-251628544;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844" w:rsidRDefault="00AC319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694764" o:spid="_x0000_s18472" type="#_x0000_t136" style="position:absolute;left:0;text-align:left;margin-left:0;margin-top:0;width:547.3pt;height:52.1pt;rotation:315;z-index:-251626496;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844" w:rsidRDefault="00AC319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694762" o:spid="_x0000_s18470" type="#_x0000_t136" style="position:absolute;left:0;text-align:left;margin-left:0;margin-top:0;width:547.3pt;height:52.1pt;rotation:315;z-index:-251630592;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844" w:rsidRDefault="00AC3190">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694766" o:spid="_x0000_s18474" type="#_x0000_t136" style="position:absolute;margin-left:0;margin-top:0;width:547.3pt;height:52.1pt;rotation:315;z-index:-251622400;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p w:rsidR="008E5844" w:rsidRDefault="008E5844"/>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844" w:rsidRDefault="00AC319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694767" o:spid="_x0000_s18475" type="#_x0000_t136" style="position:absolute;left:0;text-align:left;margin-left:0;margin-top:0;width:547.3pt;height:52.1pt;rotation:315;z-index:-251620352;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844" w:rsidRDefault="00AC319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694765" o:spid="_x0000_s18473" type="#_x0000_t136" style="position:absolute;left:0;text-align:left;margin-left:0;margin-top:0;width:547.3pt;height:52.1pt;rotation:315;z-index:-251624448;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844" w:rsidRDefault="00AC319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694769" o:spid="_x0000_s18477" type="#_x0000_t136" style="position:absolute;left:0;text-align:left;margin-left:0;margin-top:0;width:547.3pt;height:52.1pt;rotation:315;z-index:-251616256;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844" w:rsidRDefault="00AC319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694752" o:spid="_x0000_s18460" type="#_x0000_t136" style="position:absolute;left:0;text-align:left;margin-left:0;margin-top:0;width:547.3pt;height:52.1pt;rotation:315;z-index:-251651072;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r w:rsidR="008E5844">
      <w:t>Therapeutic Goods Administration</w: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844" w:rsidRDefault="00AC319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694770" o:spid="_x0000_s18478" type="#_x0000_t136" style="position:absolute;left:0;text-align:left;margin-left:0;margin-top:0;width:547.3pt;height:52.1pt;rotation:315;z-index:-251614208;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844" w:rsidRDefault="00AC3190" w:rsidP="006E08B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694768" o:spid="_x0000_s18476" type="#_x0000_t136" style="position:absolute;left:0;text-align:left;margin-left:0;margin-top:0;width:547.3pt;height:52.1pt;rotation:315;z-index:-251618304;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r w:rsidR="008E5844">
      <w:t>Therapeutic Goods Administration</w:t>
    </w:r>
  </w:p>
  <w:p w:rsidR="008E5844" w:rsidRDefault="008E5844" w:rsidP="006D03E5">
    <w:pPr>
      <w:pStyle w:val="HeaderNoLine"/>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844" w:rsidRDefault="00AC319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694772" o:spid="_x0000_s18480" type="#_x0000_t136" style="position:absolute;left:0;text-align:left;margin-left:0;margin-top:0;width:547.3pt;height:52.1pt;rotation:315;z-index:-251610112;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844" w:rsidRDefault="00AC319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694773" o:spid="_x0000_s18481" type="#_x0000_t136" style="position:absolute;left:0;text-align:left;margin-left:0;margin-top:0;width:547.3pt;height:52.1pt;rotation:315;z-index:-251608064;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844" w:rsidRDefault="00AC319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694771" o:spid="_x0000_s18479" type="#_x0000_t136" style="position:absolute;left:0;text-align:left;margin-left:0;margin-top:0;width:547.3pt;height:52.1pt;rotation:315;z-index:-251612160;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057" w:type="dxa"/>
      <w:tblInd w:w="-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057"/>
    </w:tblGrid>
    <w:tr w:rsidR="008E5844" w:rsidTr="00FA5B82">
      <w:trPr>
        <w:trHeight w:hRule="exact" w:val="193"/>
      </w:trPr>
      <w:tc>
        <w:tcPr>
          <w:tcW w:w="9057" w:type="dxa"/>
        </w:tcPr>
        <w:p w:rsidR="008E5844" w:rsidRDefault="00AC3190" w:rsidP="00E02FB4">
          <w:pPr>
            <w:pStyle w:val="HeaderNoLine"/>
          </w:pPr>
          <w:bookmarkStart w:id="0" w:name="_GoBack"/>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694750" o:spid="_x0000_s18458" type="#_x0000_t136" style="position:absolute;margin-left:0;margin-top:0;width:547.3pt;height:52.1pt;rotation:315;z-index:251661312;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bookmarkEnd w:id="0"/>
        </w:p>
      </w:tc>
    </w:tr>
    <w:tr w:rsidR="008E5844" w:rsidTr="00FA5B82">
      <w:trPr>
        <w:trHeight w:hRule="exact" w:val="2693"/>
      </w:trPr>
      <w:tc>
        <w:tcPr>
          <w:tcW w:w="9057" w:type="dxa"/>
        </w:tcPr>
        <w:p w:rsidR="008E5844" w:rsidRPr="00DE02AE" w:rsidRDefault="008E5844" w:rsidP="00E02FB4">
          <w:pPr>
            <w:pStyle w:val="HeaderNoLine"/>
          </w:pPr>
          <w:r w:rsidRPr="00DE02AE">
            <w:rPr>
              <w:noProof/>
              <w:lang w:eastAsia="en-AU"/>
            </w:rPr>
            <w:drawing>
              <wp:inline distT="0" distB="0" distL="0" distR="0" wp14:anchorId="41D2DF0D" wp14:editId="51C3BDBA">
                <wp:extent cx="3168000" cy="797388"/>
                <wp:effectExtent l="19050" t="0" r="0" b="0"/>
                <wp:docPr id="17"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amp;A_logo_Inline_black.jpg"/>
                        <pic:cNvPicPr/>
                      </pic:nvPicPr>
                      <pic:blipFill>
                        <a:blip r:embed="rId1"/>
                        <a:stretch>
                          <a:fillRect/>
                        </a:stretch>
                      </pic:blipFill>
                      <pic:spPr>
                        <a:xfrm>
                          <a:off x="0" y="0"/>
                          <a:ext cx="3168000" cy="797388"/>
                        </a:xfrm>
                        <a:prstGeom prst="rect">
                          <a:avLst/>
                        </a:prstGeom>
                      </pic:spPr>
                    </pic:pic>
                  </a:graphicData>
                </a:graphic>
              </wp:inline>
            </w:drawing>
          </w:r>
        </w:p>
      </w:tc>
    </w:tr>
  </w:tbl>
  <w:p w:rsidR="008E5844" w:rsidRDefault="008E5844" w:rsidP="00593AD1">
    <w:pPr>
      <w:pStyle w:val="HeaderNoLine"/>
    </w:pPr>
    <w:r>
      <w:rPr>
        <w:noProof/>
        <w:lang w:eastAsia="en-AU"/>
      </w:rPr>
      <w:drawing>
        <wp:anchor distT="0" distB="0" distL="114300" distR="114300" simplePos="0" relativeHeight="251659264" behindDoc="0" locked="0" layoutInCell="1" allowOverlap="1" wp14:anchorId="5D5277C3" wp14:editId="3FC962F5">
          <wp:simplePos x="0" y="0"/>
          <wp:positionH relativeFrom="column">
            <wp:posOffset>-1072515</wp:posOffset>
          </wp:positionH>
          <wp:positionV relativeFrom="paragraph">
            <wp:posOffset>1854835</wp:posOffset>
          </wp:positionV>
          <wp:extent cx="7549515" cy="2434590"/>
          <wp:effectExtent l="19050" t="0" r="0" b="0"/>
          <wp:wrapNone/>
          <wp:docPr id="7" name="Picture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elines_RGB.png"/>
                  <pic:cNvPicPr/>
                </pic:nvPicPr>
                <pic:blipFill>
                  <a:blip r:embed="rId2" cstate="print"/>
                  <a:stretch>
                    <a:fillRect/>
                  </a:stretch>
                </pic:blipFill>
                <pic:spPr>
                  <a:xfrm>
                    <a:off x="0" y="0"/>
                    <a:ext cx="7549515" cy="2434590"/>
                  </a:xfrm>
                  <a:prstGeom prst="rect">
                    <a:avLst/>
                  </a:prstGeom>
                </pic:spPr>
              </pic:pic>
            </a:graphicData>
          </a:graphic>
        </wp:anchor>
      </w:drawing>
    </w:r>
    <w:r w:rsidR="00B034EE">
      <w:rPr>
        <w:noProof/>
        <w:lang w:eastAsia="en-AU"/>
      </w:rPr>
      <w:pict>
        <v:rect id="_x0000_s18433" style="position:absolute;margin-left:-85.05pt;margin-top:244.1pt;width:355.65pt;height:39pt;z-index:251658239;mso-position-horizontal-relative:text;mso-position-vertical-relative:text" stroked="f"/>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844" w:rsidRDefault="00AC319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694754" o:spid="_x0000_s18462" type="#_x0000_t136" style="position:absolute;left:0;text-align:left;margin-left:0;margin-top:0;width:547.3pt;height:52.1pt;rotation:315;z-index:-251646976;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844" w:rsidRDefault="00AC319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694755" o:spid="_x0000_s18463" type="#_x0000_t136" style="position:absolute;left:0;text-align:left;margin-left:0;margin-top:0;width:547.3pt;height:52.1pt;rotation:315;z-index:-251644928;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r w:rsidR="008E5844">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844" w:rsidRDefault="00AC319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694753" o:spid="_x0000_s18461" type="#_x0000_t136" style="position:absolute;left:0;text-align:left;margin-left:0;margin-top:0;width:547.3pt;height:52.1pt;rotation:315;z-index:-251649024;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r w:rsidR="008E5844">
      <w:t>Therapeutic Goods Administration</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844" w:rsidRDefault="00AC319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694757" o:spid="_x0000_s18465" type="#_x0000_t136" style="position:absolute;left:0;text-align:left;margin-left:0;margin-top:0;width:547.3pt;height:52.1pt;rotation:315;z-index:-251640832;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844" w:rsidRDefault="00AC319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694758" o:spid="_x0000_s18466" type="#_x0000_t136" style="position:absolute;left:0;text-align:left;margin-left:0;margin-top:0;width:547.3pt;height:52.1pt;rotation:315;z-index:-251638784;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844" w:rsidRDefault="00AC319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694756" o:spid="_x0000_s18464" type="#_x0000_t136" style="position:absolute;left:0;text-align:left;margin-left:0;margin-top:0;width:547.3pt;height:52.1pt;rotation:315;z-index:-251642880;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0C78A8A2"/>
    <w:lvl w:ilvl="0">
      <w:start w:val="1"/>
      <w:numFmt w:val="bullet"/>
      <w:pStyle w:val="ListBullet2"/>
      <w:lvlText w:val="–"/>
      <w:lvlJc w:val="left"/>
      <w:pPr>
        <w:ind w:left="643"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abstractNum>
  <w:abstractNum w:abstractNumId="1" w15:restartNumberingAfterBreak="0">
    <w:nsid w:val="FFFFFF89"/>
    <w:multiLevelType w:val="singleLevel"/>
    <w:tmpl w:val="D1A0A22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FD44B7"/>
    <w:multiLevelType w:val="hybridMultilevel"/>
    <w:tmpl w:val="354AC0F6"/>
    <w:lvl w:ilvl="0" w:tplc="C1069F1E">
      <w:start w:val="1"/>
      <w:numFmt w:val="lowerLetter"/>
      <w:lvlText w:val="%1."/>
      <w:lvlJc w:val="left"/>
      <w:pPr>
        <w:ind w:left="1003"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4F73134"/>
    <w:multiLevelType w:val="multilevel"/>
    <w:tmpl w:val="A00C6C9C"/>
    <w:lvl w:ilvl="0">
      <w:start w:val="1"/>
      <w:numFmt w:val="decimal"/>
      <w:lvlText w:val="%1."/>
      <w:lvlJc w:val="left"/>
      <w:pPr>
        <w:tabs>
          <w:tab w:val="num" w:pos="360"/>
        </w:tabs>
        <w:ind w:left="360" w:hanging="360"/>
      </w:pPr>
      <w:rPr>
        <w:rFonts w:hint="default"/>
        <w:sz w:val="22"/>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057637A7"/>
    <w:multiLevelType w:val="multilevel"/>
    <w:tmpl w:val="8CE48E8C"/>
    <w:lvl w:ilvl="0">
      <w:start w:val="1"/>
      <w:numFmt w:val="decimal"/>
      <w:lvlText w:val="%1)"/>
      <w:lvlJc w:val="left"/>
      <w:pPr>
        <w:tabs>
          <w:tab w:val="num" w:pos="851"/>
        </w:tabs>
        <w:ind w:left="851" w:hanging="284"/>
      </w:pPr>
      <w:rPr>
        <w:sz w:val="22"/>
      </w:rPr>
    </w:lvl>
    <w:lvl w:ilvl="1">
      <w:start w:val="1"/>
      <w:numFmt w:val="lowerLetter"/>
      <w:lvlText w:val="%2."/>
      <w:lvlJc w:val="left"/>
      <w:pPr>
        <w:tabs>
          <w:tab w:val="num" w:pos="1418"/>
        </w:tabs>
        <w:ind w:left="1418" w:hanging="284"/>
      </w:pPr>
      <w:rPr>
        <w:rFonts w:hint="default"/>
      </w:rPr>
    </w:lvl>
    <w:lvl w:ilvl="2">
      <w:start w:val="1"/>
      <w:numFmt w:val="lowerRoman"/>
      <w:lvlText w:val="%3)"/>
      <w:lvlJc w:val="left"/>
      <w:pPr>
        <w:tabs>
          <w:tab w:val="num" w:pos="1985"/>
        </w:tabs>
        <w:ind w:left="1985" w:hanging="284"/>
      </w:pPr>
      <w:rPr>
        <w:sz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07852ECE"/>
    <w:multiLevelType w:val="hybridMultilevel"/>
    <w:tmpl w:val="7CD220AA"/>
    <w:lvl w:ilvl="0" w:tplc="0C09000F">
      <w:start w:val="1"/>
      <w:numFmt w:val="decimal"/>
      <w:lvlText w:val="%1."/>
      <w:lvlJc w:val="left"/>
      <w:pPr>
        <w:ind w:left="643"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8DE4D02"/>
    <w:multiLevelType w:val="hybridMultilevel"/>
    <w:tmpl w:val="FEB63418"/>
    <w:lvl w:ilvl="0" w:tplc="0C09000F">
      <w:start w:val="1"/>
      <w:numFmt w:val="decimal"/>
      <w:lvlText w:val="%1."/>
      <w:lvlJc w:val="left"/>
      <w:pPr>
        <w:tabs>
          <w:tab w:val="num" w:pos="720"/>
        </w:tabs>
        <w:ind w:left="720" w:hanging="360"/>
      </w:pPr>
      <w:rPr>
        <w:rFonts w:cs="Times New Roman"/>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0AA91969"/>
    <w:multiLevelType w:val="multilevel"/>
    <w:tmpl w:val="18C48740"/>
    <w:lvl w:ilvl="0">
      <w:start w:val="1"/>
      <w:numFmt w:val="bullet"/>
      <w:lvlText w:val=""/>
      <w:lvlJc w:val="left"/>
      <w:pPr>
        <w:tabs>
          <w:tab w:val="num" w:pos="979"/>
        </w:tabs>
        <w:ind w:left="979" w:firstLine="37"/>
      </w:pPr>
      <w:rPr>
        <w:rFonts w:ascii="Wingdings" w:hAnsi="Wingdings" w:hint="default"/>
        <w:color w:val="auto"/>
      </w:rPr>
    </w:lvl>
    <w:lvl w:ilvl="1">
      <w:start w:val="1"/>
      <w:numFmt w:val="bullet"/>
      <w:lvlText w:val="-"/>
      <w:lvlJc w:val="left"/>
      <w:pPr>
        <w:tabs>
          <w:tab w:val="num" w:pos="2814"/>
        </w:tabs>
        <w:ind w:left="2814" w:firstLine="74"/>
      </w:pPr>
      <w:rPr>
        <w:rFonts w:ascii="Arial" w:hAnsi="Arial" w:hint="default"/>
      </w:rPr>
    </w:lvl>
    <w:lvl w:ilvl="2">
      <w:start w:val="1"/>
      <w:numFmt w:val="bullet"/>
      <w:lvlText w:val=""/>
      <w:lvlJc w:val="left"/>
      <w:pPr>
        <w:tabs>
          <w:tab w:val="num" w:pos="1699"/>
        </w:tabs>
        <w:ind w:left="1699" w:firstLine="111"/>
      </w:pPr>
      <w:rPr>
        <w:rFonts w:ascii="Wingdings" w:hAnsi="Wingdings" w:hint="default"/>
      </w:rPr>
    </w:lvl>
    <w:lvl w:ilvl="3">
      <w:start w:val="1"/>
      <w:numFmt w:val="bullet"/>
      <w:lvlText w:val=""/>
      <w:lvlJc w:val="left"/>
      <w:pPr>
        <w:tabs>
          <w:tab w:val="num" w:pos="2059"/>
        </w:tabs>
        <w:ind w:left="2059" w:hanging="360"/>
      </w:pPr>
      <w:rPr>
        <w:rFonts w:ascii="Symbol" w:hAnsi="Symbol" w:hint="default"/>
      </w:rPr>
    </w:lvl>
    <w:lvl w:ilvl="4">
      <w:start w:val="1"/>
      <w:numFmt w:val="bullet"/>
      <w:lvlText w:val=""/>
      <w:lvlJc w:val="left"/>
      <w:pPr>
        <w:tabs>
          <w:tab w:val="num" w:pos="2419"/>
        </w:tabs>
        <w:ind w:left="2419" w:hanging="360"/>
      </w:pPr>
      <w:rPr>
        <w:rFonts w:ascii="Symbol" w:hAnsi="Symbol" w:hint="default"/>
      </w:rPr>
    </w:lvl>
    <w:lvl w:ilvl="5">
      <w:start w:val="1"/>
      <w:numFmt w:val="bullet"/>
      <w:lvlText w:val=""/>
      <w:lvlJc w:val="left"/>
      <w:pPr>
        <w:tabs>
          <w:tab w:val="num" w:pos="2779"/>
        </w:tabs>
        <w:ind w:left="2779" w:hanging="360"/>
      </w:pPr>
      <w:rPr>
        <w:rFonts w:ascii="Wingdings" w:hAnsi="Wingdings" w:hint="default"/>
      </w:rPr>
    </w:lvl>
    <w:lvl w:ilvl="6">
      <w:start w:val="1"/>
      <w:numFmt w:val="bullet"/>
      <w:lvlText w:val=""/>
      <w:lvlJc w:val="left"/>
      <w:pPr>
        <w:tabs>
          <w:tab w:val="num" w:pos="3139"/>
        </w:tabs>
        <w:ind w:left="3139" w:hanging="360"/>
      </w:pPr>
      <w:rPr>
        <w:rFonts w:ascii="Wingdings" w:hAnsi="Wingdings" w:hint="default"/>
      </w:rPr>
    </w:lvl>
    <w:lvl w:ilvl="7">
      <w:start w:val="1"/>
      <w:numFmt w:val="bullet"/>
      <w:lvlText w:val=""/>
      <w:lvlJc w:val="left"/>
      <w:pPr>
        <w:tabs>
          <w:tab w:val="num" w:pos="3499"/>
        </w:tabs>
        <w:ind w:left="3499" w:hanging="360"/>
      </w:pPr>
      <w:rPr>
        <w:rFonts w:ascii="Symbol" w:hAnsi="Symbol" w:hint="default"/>
      </w:rPr>
    </w:lvl>
    <w:lvl w:ilvl="8">
      <w:start w:val="1"/>
      <w:numFmt w:val="bullet"/>
      <w:lvlText w:val=""/>
      <w:lvlJc w:val="left"/>
      <w:pPr>
        <w:tabs>
          <w:tab w:val="num" w:pos="3859"/>
        </w:tabs>
        <w:ind w:left="3859" w:hanging="360"/>
      </w:pPr>
      <w:rPr>
        <w:rFonts w:ascii="Symbol" w:hAnsi="Symbol" w:hint="default"/>
      </w:rPr>
    </w:lvl>
  </w:abstractNum>
  <w:abstractNum w:abstractNumId="8" w15:restartNumberingAfterBreak="0">
    <w:nsid w:val="0BE456B3"/>
    <w:multiLevelType w:val="hybridMultilevel"/>
    <w:tmpl w:val="A49C8CC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0E02049"/>
    <w:multiLevelType w:val="multilevel"/>
    <w:tmpl w:val="6A281EAE"/>
    <w:lvl w:ilvl="0">
      <w:start w:val="1"/>
      <w:numFmt w:val="decimal"/>
      <w:lvlText w:val="%1."/>
      <w:lvlJc w:val="left"/>
      <w:pPr>
        <w:tabs>
          <w:tab w:val="num" w:pos="851"/>
        </w:tabs>
        <w:ind w:left="851" w:hanging="284"/>
      </w:pPr>
      <w:rPr>
        <w:rFonts w:hint="default"/>
        <w:sz w:val="22"/>
      </w:rPr>
    </w:lvl>
    <w:lvl w:ilvl="1">
      <w:start w:val="1"/>
      <w:numFmt w:val="lowerLetter"/>
      <w:lvlText w:val="%2."/>
      <w:lvlJc w:val="left"/>
      <w:pPr>
        <w:tabs>
          <w:tab w:val="num" w:pos="1418"/>
        </w:tabs>
        <w:ind w:left="1418" w:hanging="284"/>
      </w:pPr>
      <w:rPr>
        <w:rFonts w:hint="default"/>
      </w:rPr>
    </w:lvl>
    <w:lvl w:ilvl="2">
      <w:start w:val="1"/>
      <w:numFmt w:val="lowerRoman"/>
      <w:lvlText w:val="%3."/>
      <w:lvlJc w:val="left"/>
      <w:pPr>
        <w:tabs>
          <w:tab w:val="num" w:pos="1985"/>
        </w:tabs>
        <w:ind w:left="1985" w:hanging="284"/>
      </w:pPr>
      <w:rPr>
        <w:rFonts w:hint="default"/>
        <w:sz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118E38AB"/>
    <w:multiLevelType w:val="multilevel"/>
    <w:tmpl w:val="7360C1CC"/>
    <w:lvl w:ilvl="0">
      <w:start w:val="1"/>
      <w:numFmt w:val="lowerLetter"/>
      <w:lvlText w:val="%1."/>
      <w:lvlJc w:val="left"/>
      <w:pPr>
        <w:tabs>
          <w:tab w:val="num" w:pos="284"/>
        </w:tabs>
        <w:ind w:left="284" w:hanging="284"/>
      </w:pPr>
      <w:rPr>
        <w:rFonts w:hint="default"/>
        <w:sz w:val="22"/>
      </w:rPr>
    </w:lvl>
    <w:lvl w:ilvl="1">
      <w:start w:val="1"/>
      <w:numFmt w:val="lowerLetter"/>
      <w:lvlText w:val="%2."/>
      <w:lvlJc w:val="left"/>
      <w:pPr>
        <w:tabs>
          <w:tab w:val="num" w:pos="851"/>
        </w:tabs>
        <w:ind w:left="851" w:hanging="284"/>
      </w:pPr>
      <w:rPr>
        <w:rFonts w:hint="default"/>
      </w:rPr>
    </w:lvl>
    <w:lvl w:ilvl="2">
      <w:start w:val="1"/>
      <w:numFmt w:val="lowerRoman"/>
      <w:lvlText w:val="%3."/>
      <w:lvlJc w:val="left"/>
      <w:pPr>
        <w:tabs>
          <w:tab w:val="num" w:pos="1418"/>
        </w:tabs>
        <w:ind w:left="1418" w:hanging="284"/>
      </w:pPr>
      <w:rPr>
        <w:rFonts w:hint="default"/>
        <w:sz w:val="22"/>
      </w:rPr>
    </w:lvl>
    <w:lvl w:ilvl="3">
      <w:start w:val="1"/>
      <w:numFmt w:val="decimal"/>
      <w:lvlText w:val="(%4)"/>
      <w:lvlJc w:val="left"/>
      <w:pPr>
        <w:tabs>
          <w:tab w:val="num" w:pos="873"/>
        </w:tabs>
        <w:ind w:left="873" w:hanging="360"/>
      </w:pPr>
      <w:rPr>
        <w:rFonts w:hint="default"/>
      </w:rPr>
    </w:lvl>
    <w:lvl w:ilvl="4">
      <w:start w:val="1"/>
      <w:numFmt w:val="lowerLetter"/>
      <w:lvlText w:val="(%5)"/>
      <w:lvlJc w:val="left"/>
      <w:pPr>
        <w:tabs>
          <w:tab w:val="num" w:pos="1233"/>
        </w:tabs>
        <w:ind w:left="1233" w:hanging="360"/>
      </w:pPr>
      <w:rPr>
        <w:rFonts w:hint="default"/>
      </w:rPr>
    </w:lvl>
    <w:lvl w:ilvl="5">
      <w:start w:val="1"/>
      <w:numFmt w:val="lowerRoman"/>
      <w:lvlText w:val="(%6)"/>
      <w:lvlJc w:val="left"/>
      <w:pPr>
        <w:tabs>
          <w:tab w:val="num" w:pos="1593"/>
        </w:tabs>
        <w:ind w:left="1593" w:hanging="360"/>
      </w:pPr>
      <w:rPr>
        <w:rFonts w:hint="default"/>
      </w:rPr>
    </w:lvl>
    <w:lvl w:ilvl="6">
      <w:start w:val="1"/>
      <w:numFmt w:val="decimal"/>
      <w:lvlText w:val="%7."/>
      <w:lvlJc w:val="left"/>
      <w:pPr>
        <w:tabs>
          <w:tab w:val="num" w:pos="1953"/>
        </w:tabs>
        <w:ind w:left="1953" w:hanging="360"/>
      </w:pPr>
      <w:rPr>
        <w:rFonts w:hint="default"/>
      </w:rPr>
    </w:lvl>
    <w:lvl w:ilvl="7">
      <w:start w:val="1"/>
      <w:numFmt w:val="lowerLetter"/>
      <w:lvlText w:val="%8."/>
      <w:lvlJc w:val="left"/>
      <w:pPr>
        <w:tabs>
          <w:tab w:val="num" w:pos="2313"/>
        </w:tabs>
        <w:ind w:left="2313" w:hanging="360"/>
      </w:pPr>
      <w:rPr>
        <w:rFonts w:hint="default"/>
      </w:rPr>
    </w:lvl>
    <w:lvl w:ilvl="8">
      <w:start w:val="1"/>
      <w:numFmt w:val="lowerRoman"/>
      <w:lvlText w:val="%9."/>
      <w:lvlJc w:val="left"/>
      <w:pPr>
        <w:tabs>
          <w:tab w:val="num" w:pos="2673"/>
        </w:tabs>
        <w:ind w:left="2673" w:hanging="360"/>
      </w:pPr>
      <w:rPr>
        <w:rFonts w:hint="default"/>
      </w:rPr>
    </w:lvl>
  </w:abstractNum>
  <w:abstractNum w:abstractNumId="11" w15:restartNumberingAfterBreak="0">
    <w:nsid w:val="11A52585"/>
    <w:multiLevelType w:val="multilevel"/>
    <w:tmpl w:val="155A6344"/>
    <w:lvl w:ilvl="0">
      <w:start w:val="1"/>
      <w:numFmt w:val="decimal"/>
      <w:lvlText w:val="%1)"/>
      <w:lvlJc w:val="left"/>
      <w:pPr>
        <w:tabs>
          <w:tab w:val="num" w:pos="851"/>
        </w:tabs>
        <w:ind w:left="851" w:hanging="284"/>
      </w:pPr>
      <w:rPr>
        <w:sz w:val="22"/>
      </w:rPr>
    </w:lvl>
    <w:lvl w:ilvl="1">
      <w:start w:val="1"/>
      <w:numFmt w:val="lowerLetter"/>
      <w:lvlText w:val="%2)"/>
      <w:lvlJc w:val="left"/>
      <w:pPr>
        <w:tabs>
          <w:tab w:val="num" w:pos="1418"/>
        </w:tabs>
        <w:ind w:left="1418" w:hanging="284"/>
      </w:pPr>
      <w:rPr>
        <w:rFonts w:hint="default"/>
      </w:rPr>
    </w:lvl>
    <w:lvl w:ilvl="2">
      <w:start w:val="1"/>
      <w:numFmt w:val="lowerRoman"/>
      <w:lvlText w:val="%3)"/>
      <w:lvlJc w:val="left"/>
      <w:pPr>
        <w:tabs>
          <w:tab w:val="num" w:pos="1985"/>
        </w:tabs>
        <w:ind w:left="1985" w:hanging="284"/>
      </w:pPr>
      <w:rPr>
        <w:sz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165026E6"/>
    <w:multiLevelType w:val="multilevel"/>
    <w:tmpl w:val="6A281EAE"/>
    <w:lvl w:ilvl="0">
      <w:start w:val="1"/>
      <w:numFmt w:val="decimal"/>
      <w:lvlText w:val="%1."/>
      <w:lvlJc w:val="left"/>
      <w:pPr>
        <w:tabs>
          <w:tab w:val="num" w:pos="851"/>
        </w:tabs>
        <w:ind w:left="851" w:hanging="284"/>
      </w:pPr>
      <w:rPr>
        <w:rFonts w:hint="default"/>
        <w:sz w:val="22"/>
      </w:rPr>
    </w:lvl>
    <w:lvl w:ilvl="1">
      <w:start w:val="1"/>
      <w:numFmt w:val="lowerLetter"/>
      <w:lvlText w:val="%2."/>
      <w:lvlJc w:val="left"/>
      <w:pPr>
        <w:tabs>
          <w:tab w:val="num" w:pos="1418"/>
        </w:tabs>
        <w:ind w:left="1418" w:hanging="284"/>
      </w:pPr>
      <w:rPr>
        <w:rFonts w:hint="default"/>
      </w:rPr>
    </w:lvl>
    <w:lvl w:ilvl="2">
      <w:start w:val="1"/>
      <w:numFmt w:val="lowerRoman"/>
      <w:lvlText w:val="%3."/>
      <w:lvlJc w:val="left"/>
      <w:pPr>
        <w:tabs>
          <w:tab w:val="num" w:pos="1985"/>
        </w:tabs>
        <w:ind w:left="1985" w:hanging="284"/>
      </w:pPr>
      <w:rPr>
        <w:rFonts w:hint="default"/>
        <w:sz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176816F8"/>
    <w:multiLevelType w:val="hybridMultilevel"/>
    <w:tmpl w:val="DF86BA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7B2385C"/>
    <w:multiLevelType w:val="hybridMultilevel"/>
    <w:tmpl w:val="28E408A0"/>
    <w:lvl w:ilvl="0" w:tplc="4FEC8BDA">
      <w:start w:val="1"/>
      <w:numFmt w:val="lowerRoman"/>
      <w:lvlText w:val="%1."/>
      <w:lvlJc w:val="left"/>
      <w:pPr>
        <w:ind w:left="643" w:hanging="360"/>
      </w:pPr>
      <w:rPr>
        <w:rFonts w:hint="default"/>
      </w:rPr>
    </w:lvl>
    <w:lvl w:ilvl="1" w:tplc="8DD0F298" w:tentative="1">
      <w:start w:val="1"/>
      <w:numFmt w:val="lowerLetter"/>
      <w:lvlText w:val="%2."/>
      <w:lvlJc w:val="left"/>
      <w:pPr>
        <w:ind w:left="1363" w:hanging="360"/>
      </w:pPr>
    </w:lvl>
    <w:lvl w:ilvl="2" w:tplc="62EA07DE" w:tentative="1">
      <w:start w:val="1"/>
      <w:numFmt w:val="lowerRoman"/>
      <w:lvlText w:val="%3."/>
      <w:lvlJc w:val="right"/>
      <w:pPr>
        <w:ind w:left="2083" w:hanging="180"/>
      </w:pPr>
    </w:lvl>
    <w:lvl w:ilvl="3" w:tplc="487E88A6" w:tentative="1">
      <w:start w:val="1"/>
      <w:numFmt w:val="decimal"/>
      <w:lvlText w:val="%4."/>
      <w:lvlJc w:val="left"/>
      <w:pPr>
        <w:ind w:left="2803" w:hanging="360"/>
      </w:pPr>
    </w:lvl>
    <w:lvl w:ilvl="4" w:tplc="C5307522" w:tentative="1">
      <w:start w:val="1"/>
      <w:numFmt w:val="lowerLetter"/>
      <w:lvlText w:val="%5."/>
      <w:lvlJc w:val="left"/>
      <w:pPr>
        <w:ind w:left="3523" w:hanging="360"/>
      </w:pPr>
    </w:lvl>
    <w:lvl w:ilvl="5" w:tplc="2904D522" w:tentative="1">
      <w:start w:val="1"/>
      <w:numFmt w:val="lowerRoman"/>
      <w:lvlText w:val="%6."/>
      <w:lvlJc w:val="right"/>
      <w:pPr>
        <w:ind w:left="4243" w:hanging="180"/>
      </w:pPr>
    </w:lvl>
    <w:lvl w:ilvl="6" w:tplc="3174B4DC" w:tentative="1">
      <w:start w:val="1"/>
      <w:numFmt w:val="decimal"/>
      <w:lvlText w:val="%7."/>
      <w:lvlJc w:val="left"/>
      <w:pPr>
        <w:ind w:left="4963" w:hanging="360"/>
      </w:pPr>
    </w:lvl>
    <w:lvl w:ilvl="7" w:tplc="0F6E58BA" w:tentative="1">
      <w:start w:val="1"/>
      <w:numFmt w:val="lowerLetter"/>
      <w:lvlText w:val="%8."/>
      <w:lvlJc w:val="left"/>
      <w:pPr>
        <w:ind w:left="5683" w:hanging="360"/>
      </w:pPr>
    </w:lvl>
    <w:lvl w:ilvl="8" w:tplc="529E119A" w:tentative="1">
      <w:start w:val="1"/>
      <w:numFmt w:val="lowerRoman"/>
      <w:lvlText w:val="%9."/>
      <w:lvlJc w:val="right"/>
      <w:pPr>
        <w:ind w:left="6403" w:hanging="180"/>
      </w:pPr>
    </w:lvl>
  </w:abstractNum>
  <w:abstractNum w:abstractNumId="15" w15:restartNumberingAfterBreak="0">
    <w:nsid w:val="17F2568F"/>
    <w:multiLevelType w:val="multilevel"/>
    <w:tmpl w:val="7360C1CC"/>
    <w:lvl w:ilvl="0">
      <w:start w:val="1"/>
      <w:numFmt w:val="lowerLetter"/>
      <w:lvlText w:val="%1."/>
      <w:lvlJc w:val="left"/>
      <w:pPr>
        <w:tabs>
          <w:tab w:val="num" w:pos="284"/>
        </w:tabs>
        <w:ind w:left="284" w:hanging="284"/>
      </w:pPr>
      <w:rPr>
        <w:rFonts w:hint="default"/>
        <w:sz w:val="22"/>
      </w:rPr>
    </w:lvl>
    <w:lvl w:ilvl="1">
      <w:start w:val="1"/>
      <w:numFmt w:val="lowerLetter"/>
      <w:lvlText w:val="%2."/>
      <w:lvlJc w:val="left"/>
      <w:pPr>
        <w:tabs>
          <w:tab w:val="num" w:pos="851"/>
        </w:tabs>
        <w:ind w:left="851" w:hanging="284"/>
      </w:pPr>
      <w:rPr>
        <w:rFonts w:hint="default"/>
      </w:rPr>
    </w:lvl>
    <w:lvl w:ilvl="2">
      <w:start w:val="1"/>
      <w:numFmt w:val="lowerRoman"/>
      <w:lvlText w:val="%3."/>
      <w:lvlJc w:val="left"/>
      <w:pPr>
        <w:tabs>
          <w:tab w:val="num" w:pos="1418"/>
        </w:tabs>
        <w:ind w:left="1418" w:hanging="284"/>
      </w:pPr>
      <w:rPr>
        <w:rFonts w:hint="default"/>
        <w:sz w:val="22"/>
      </w:rPr>
    </w:lvl>
    <w:lvl w:ilvl="3">
      <w:start w:val="1"/>
      <w:numFmt w:val="decimal"/>
      <w:lvlText w:val="(%4)"/>
      <w:lvlJc w:val="left"/>
      <w:pPr>
        <w:tabs>
          <w:tab w:val="num" w:pos="873"/>
        </w:tabs>
        <w:ind w:left="873" w:hanging="360"/>
      </w:pPr>
      <w:rPr>
        <w:rFonts w:hint="default"/>
      </w:rPr>
    </w:lvl>
    <w:lvl w:ilvl="4">
      <w:start w:val="1"/>
      <w:numFmt w:val="lowerLetter"/>
      <w:lvlText w:val="(%5)"/>
      <w:lvlJc w:val="left"/>
      <w:pPr>
        <w:tabs>
          <w:tab w:val="num" w:pos="1233"/>
        </w:tabs>
        <w:ind w:left="1233" w:hanging="360"/>
      </w:pPr>
      <w:rPr>
        <w:rFonts w:hint="default"/>
      </w:rPr>
    </w:lvl>
    <w:lvl w:ilvl="5">
      <w:start w:val="1"/>
      <w:numFmt w:val="lowerRoman"/>
      <w:lvlText w:val="(%6)"/>
      <w:lvlJc w:val="left"/>
      <w:pPr>
        <w:tabs>
          <w:tab w:val="num" w:pos="1593"/>
        </w:tabs>
        <w:ind w:left="1593" w:hanging="360"/>
      </w:pPr>
      <w:rPr>
        <w:rFonts w:hint="default"/>
      </w:rPr>
    </w:lvl>
    <w:lvl w:ilvl="6">
      <w:start w:val="1"/>
      <w:numFmt w:val="decimal"/>
      <w:lvlText w:val="%7."/>
      <w:lvlJc w:val="left"/>
      <w:pPr>
        <w:tabs>
          <w:tab w:val="num" w:pos="1953"/>
        </w:tabs>
        <w:ind w:left="1953" w:hanging="360"/>
      </w:pPr>
      <w:rPr>
        <w:rFonts w:hint="default"/>
      </w:rPr>
    </w:lvl>
    <w:lvl w:ilvl="7">
      <w:start w:val="1"/>
      <w:numFmt w:val="lowerLetter"/>
      <w:lvlText w:val="%8."/>
      <w:lvlJc w:val="left"/>
      <w:pPr>
        <w:tabs>
          <w:tab w:val="num" w:pos="2313"/>
        </w:tabs>
        <w:ind w:left="2313" w:hanging="360"/>
      </w:pPr>
      <w:rPr>
        <w:rFonts w:hint="default"/>
      </w:rPr>
    </w:lvl>
    <w:lvl w:ilvl="8">
      <w:start w:val="1"/>
      <w:numFmt w:val="lowerRoman"/>
      <w:lvlText w:val="%9."/>
      <w:lvlJc w:val="left"/>
      <w:pPr>
        <w:tabs>
          <w:tab w:val="num" w:pos="2673"/>
        </w:tabs>
        <w:ind w:left="2673" w:hanging="360"/>
      </w:pPr>
      <w:rPr>
        <w:rFonts w:hint="default"/>
      </w:rPr>
    </w:lvl>
  </w:abstractNum>
  <w:abstractNum w:abstractNumId="16" w15:restartNumberingAfterBreak="0">
    <w:nsid w:val="193A7C78"/>
    <w:multiLevelType w:val="hybridMultilevel"/>
    <w:tmpl w:val="44B2C90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9DB1EBD"/>
    <w:multiLevelType w:val="multilevel"/>
    <w:tmpl w:val="DCAE7BB6"/>
    <w:lvl w:ilvl="0">
      <w:start w:val="8"/>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9DD6DFC"/>
    <w:multiLevelType w:val="singleLevel"/>
    <w:tmpl w:val="193ECAE2"/>
    <w:lvl w:ilvl="0">
      <w:start w:val="1"/>
      <w:numFmt w:val="decimal"/>
      <w:lvlText w:val="9.%1"/>
      <w:lvlJc w:val="left"/>
      <w:pPr>
        <w:ind w:left="360" w:hanging="360"/>
      </w:pPr>
      <w:rPr>
        <w:rFonts w:hint="default"/>
      </w:rPr>
    </w:lvl>
  </w:abstractNum>
  <w:abstractNum w:abstractNumId="19" w15:restartNumberingAfterBreak="0">
    <w:nsid w:val="1F9253C0"/>
    <w:multiLevelType w:val="singleLevel"/>
    <w:tmpl w:val="C99A9AC4"/>
    <w:lvl w:ilvl="0">
      <w:start w:val="1"/>
      <w:numFmt w:val="decimal"/>
      <w:lvlText w:val="11.%1"/>
      <w:lvlJc w:val="left"/>
      <w:pPr>
        <w:ind w:left="360" w:hanging="360"/>
      </w:pPr>
      <w:rPr>
        <w:rFonts w:hint="default"/>
      </w:rPr>
    </w:lvl>
  </w:abstractNum>
  <w:abstractNum w:abstractNumId="20" w15:restartNumberingAfterBreak="0">
    <w:nsid w:val="213A53AA"/>
    <w:multiLevelType w:val="hybridMultilevel"/>
    <w:tmpl w:val="C1AEB1E6"/>
    <w:lvl w:ilvl="0" w:tplc="A3DC9888">
      <w:start w:val="2"/>
      <w:numFmt w:val="decimal"/>
      <w:lvlText w:val="11.%1"/>
      <w:lvlJc w:val="left"/>
      <w:pPr>
        <w:ind w:left="360" w:hanging="360"/>
      </w:pPr>
      <w:rPr>
        <w:rFonts w:hint="default"/>
      </w:rPr>
    </w:lvl>
    <w:lvl w:ilvl="1" w:tplc="FD7AEB1A" w:tentative="1">
      <w:start w:val="1"/>
      <w:numFmt w:val="lowerLetter"/>
      <w:lvlText w:val="%2."/>
      <w:lvlJc w:val="left"/>
      <w:pPr>
        <w:ind w:left="1440" w:hanging="360"/>
      </w:pPr>
    </w:lvl>
    <w:lvl w:ilvl="2" w:tplc="F8AC879E" w:tentative="1">
      <w:start w:val="1"/>
      <w:numFmt w:val="lowerRoman"/>
      <w:lvlText w:val="%3."/>
      <w:lvlJc w:val="right"/>
      <w:pPr>
        <w:ind w:left="2160" w:hanging="180"/>
      </w:pPr>
    </w:lvl>
    <w:lvl w:ilvl="3" w:tplc="3F96F240" w:tentative="1">
      <w:start w:val="1"/>
      <w:numFmt w:val="decimal"/>
      <w:lvlText w:val="%4."/>
      <w:lvlJc w:val="left"/>
      <w:pPr>
        <w:ind w:left="2880" w:hanging="360"/>
      </w:pPr>
    </w:lvl>
    <w:lvl w:ilvl="4" w:tplc="476E96F2" w:tentative="1">
      <w:start w:val="1"/>
      <w:numFmt w:val="lowerLetter"/>
      <w:lvlText w:val="%5."/>
      <w:lvlJc w:val="left"/>
      <w:pPr>
        <w:ind w:left="3600" w:hanging="360"/>
      </w:pPr>
    </w:lvl>
    <w:lvl w:ilvl="5" w:tplc="6930BA24" w:tentative="1">
      <w:start w:val="1"/>
      <w:numFmt w:val="lowerRoman"/>
      <w:lvlText w:val="%6."/>
      <w:lvlJc w:val="right"/>
      <w:pPr>
        <w:ind w:left="4320" w:hanging="180"/>
      </w:pPr>
    </w:lvl>
    <w:lvl w:ilvl="6" w:tplc="88C21D5E" w:tentative="1">
      <w:start w:val="1"/>
      <w:numFmt w:val="decimal"/>
      <w:lvlText w:val="%7."/>
      <w:lvlJc w:val="left"/>
      <w:pPr>
        <w:ind w:left="5040" w:hanging="360"/>
      </w:pPr>
    </w:lvl>
    <w:lvl w:ilvl="7" w:tplc="E28EEA70" w:tentative="1">
      <w:start w:val="1"/>
      <w:numFmt w:val="lowerLetter"/>
      <w:lvlText w:val="%8."/>
      <w:lvlJc w:val="left"/>
      <w:pPr>
        <w:ind w:left="5760" w:hanging="360"/>
      </w:pPr>
    </w:lvl>
    <w:lvl w:ilvl="8" w:tplc="612AF444" w:tentative="1">
      <w:start w:val="1"/>
      <w:numFmt w:val="lowerRoman"/>
      <w:lvlText w:val="%9."/>
      <w:lvlJc w:val="right"/>
      <w:pPr>
        <w:ind w:left="6480" w:hanging="180"/>
      </w:pPr>
    </w:lvl>
  </w:abstractNum>
  <w:abstractNum w:abstractNumId="21" w15:restartNumberingAfterBreak="0">
    <w:nsid w:val="219A45C8"/>
    <w:multiLevelType w:val="multilevel"/>
    <w:tmpl w:val="98848F4C"/>
    <w:lvl w:ilvl="0">
      <w:start w:val="1"/>
      <w:numFmt w:val="bullet"/>
      <w:lvlText w:val=""/>
      <w:lvlJc w:val="left"/>
      <w:pPr>
        <w:tabs>
          <w:tab w:val="num" w:pos="360"/>
        </w:tabs>
        <w:ind w:left="360" w:hanging="360"/>
      </w:pPr>
      <w:rPr>
        <w:rFonts w:ascii="Symbol" w:hAnsi="Symbol" w:hint="default"/>
        <w:sz w:val="22"/>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21B3052E"/>
    <w:multiLevelType w:val="multilevel"/>
    <w:tmpl w:val="D4ECF04C"/>
    <w:lvl w:ilvl="0">
      <w:start w:val="1"/>
      <w:numFmt w:val="decimal"/>
      <w:lvlText w:val="%1."/>
      <w:lvlJc w:val="left"/>
      <w:pPr>
        <w:tabs>
          <w:tab w:val="num" w:pos="360"/>
        </w:tabs>
        <w:ind w:left="360" w:hanging="360"/>
      </w:pPr>
      <w:rPr>
        <w:rFonts w:hint="default"/>
        <w:sz w:val="22"/>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23C912DC"/>
    <w:multiLevelType w:val="hybridMultilevel"/>
    <w:tmpl w:val="87F8AE2C"/>
    <w:lvl w:ilvl="0" w:tplc="86F28BBC">
      <w:start w:val="1"/>
      <w:numFmt w:val="decimal"/>
      <w:lvlText w:val="%1."/>
      <w:lvlJc w:val="left"/>
      <w:pPr>
        <w:ind w:left="643" w:hanging="360"/>
      </w:pPr>
    </w:lvl>
    <w:lvl w:ilvl="1" w:tplc="36024F42">
      <w:start w:val="1"/>
      <w:numFmt w:val="lowerLetter"/>
      <w:lvlText w:val="%2."/>
      <w:lvlJc w:val="left"/>
      <w:pPr>
        <w:ind w:left="1363" w:hanging="360"/>
      </w:pPr>
    </w:lvl>
    <w:lvl w:ilvl="2" w:tplc="2662C7EE">
      <w:start w:val="1"/>
      <w:numFmt w:val="lowerRoman"/>
      <w:lvlText w:val="%3."/>
      <w:lvlJc w:val="right"/>
      <w:pPr>
        <w:ind w:left="2083" w:hanging="180"/>
      </w:pPr>
    </w:lvl>
    <w:lvl w:ilvl="3" w:tplc="861C60FE" w:tentative="1">
      <w:start w:val="1"/>
      <w:numFmt w:val="decimal"/>
      <w:lvlText w:val="%4."/>
      <w:lvlJc w:val="left"/>
      <w:pPr>
        <w:ind w:left="2803" w:hanging="360"/>
      </w:pPr>
    </w:lvl>
    <w:lvl w:ilvl="4" w:tplc="87E6F22C" w:tentative="1">
      <w:start w:val="1"/>
      <w:numFmt w:val="lowerLetter"/>
      <w:lvlText w:val="%5."/>
      <w:lvlJc w:val="left"/>
      <w:pPr>
        <w:ind w:left="3523" w:hanging="360"/>
      </w:pPr>
    </w:lvl>
    <w:lvl w:ilvl="5" w:tplc="0C0C80B8" w:tentative="1">
      <w:start w:val="1"/>
      <w:numFmt w:val="lowerRoman"/>
      <w:lvlText w:val="%6."/>
      <w:lvlJc w:val="right"/>
      <w:pPr>
        <w:ind w:left="4243" w:hanging="180"/>
      </w:pPr>
    </w:lvl>
    <w:lvl w:ilvl="6" w:tplc="7E5872D0" w:tentative="1">
      <w:start w:val="1"/>
      <w:numFmt w:val="decimal"/>
      <w:lvlText w:val="%7."/>
      <w:lvlJc w:val="left"/>
      <w:pPr>
        <w:ind w:left="4963" w:hanging="360"/>
      </w:pPr>
    </w:lvl>
    <w:lvl w:ilvl="7" w:tplc="EF985032" w:tentative="1">
      <w:start w:val="1"/>
      <w:numFmt w:val="lowerLetter"/>
      <w:lvlText w:val="%8."/>
      <w:lvlJc w:val="left"/>
      <w:pPr>
        <w:ind w:left="5683" w:hanging="360"/>
      </w:pPr>
    </w:lvl>
    <w:lvl w:ilvl="8" w:tplc="24D4504A" w:tentative="1">
      <w:start w:val="1"/>
      <w:numFmt w:val="lowerRoman"/>
      <w:lvlText w:val="%9."/>
      <w:lvlJc w:val="right"/>
      <w:pPr>
        <w:ind w:left="6403" w:hanging="180"/>
      </w:pPr>
    </w:lvl>
  </w:abstractNum>
  <w:abstractNum w:abstractNumId="24" w15:restartNumberingAfterBreak="0">
    <w:nsid w:val="24E102EF"/>
    <w:multiLevelType w:val="multilevel"/>
    <w:tmpl w:val="4C28EC6E"/>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5" w15:restartNumberingAfterBreak="0">
    <w:nsid w:val="25C409D3"/>
    <w:multiLevelType w:val="multilevel"/>
    <w:tmpl w:val="AC0AA14E"/>
    <w:styleLink w:val="ActnumberingL3"/>
    <w:lvl w:ilvl="0">
      <w:start w:val="1"/>
      <w:numFmt w:val="decimal"/>
      <w:lvlText w:val="%1)"/>
      <w:lvlJc w:val="left"/>
      <w:pPr>
        <w:tabs>
          <w:tab w:val="num" w:pos="851"/>
        </w:tabs>
        <w:ind w:left="851" w:hanging="284"/>
      </w:pPr>
      <w:rPr>
        <w:sz w:val="22"/>
      </w:rPr>
    </w:lvl>
    <w:lvl w:ilvl="1">
      <w:start w:val="1"/>
      <w:numFmt w:val="lowerLetter"/>
      <w:lvlText w:val="%2)"/>
      <w:lvlJc w:val="left"/>
      <w:pPr>
        <w:tabs>
          <w:tab w:val="num" w:pos="1418"/>
        </w:tabs>
        <w:ind w:left="1418" w:hanging="284"/>
      </w:pPr>
      <w:rPr>
        <w:rFonts w:hint="default"/>
      </w:rPr>
    </w:lvl>
    <w:lvl w:ilvl="2">
      <w:start w:val="1"/>
      <w:numFmt w:val="lowerRoman"/>
      <w:lvlText w:val="%3)"/>
      <w:lvlJc w:val="left"/>
      <w:pPr>
        <w:tabs>
          <w:tab w:val="num" w:pos="1985"/>
        </w:tabs>
        <w:ind w:left="1985" w:hanging="284"/>
      </w:pPr>
      <w:rPr>
        <w:sz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25EC7B2B"/>
    <w:multiLevelType w:val="multilevel"/>
    <w:tmpl w:val="D876CFF4"/>
    <w:lvl w:ilvl="0">
      <w:start w:val="1"/>
      <w:numFmt w:val="decimal"/>
      <w:lvlText w:val="%1)"/>
      <w:lvlJc w:val="left"/>
      <w:pPr>
        <w:tabs>
          <w:tab w:val="num" w:pos="851"/>
        </w:tabs>
        <w:ind w:left="851" w:hanging="284"/>
      </w:pPr>
      <w:rPr>
        <w:sz w:val="22"/>
      </w:rPr>
    </w:lvl>
    <w:lvl w:ilvl="1">
      <w:start w:val="1"/>
      <w:numFmt w:val="lowerLetter"/>
      <w:lvlText w:val="%2)"/>
      <w:lvlJc w:val="left"/>
      <w:pPr>
        <w:tabs>
          <w:tab w:val="num" w:pos="1418"/>
        </w:tabs>
        <w:ind w:left="1418" w:hanging="284"/>
      </w:pPr>
      <w:rPr>
        <w:rFonts w:hint="default"/>
      </w:rPr>
    </w:lvl>
    <w:lvl w:ilvl="2">
      <w:start w:val="1"/>
      <w:numFmt w:val="lowerRoman"/>
      <w:lvlText w:val="%3)"/>
      <w:lvlJc w:val="left"/>
      <w:pPr>
        <w:tabs>
          <w:tab w:val="num" w:pos="1985"/>
        </w:tabs>
        <w:ind w:left="1985" w:hanging="284"/>
      </w:pPr>
      <w:rPr>
        <w:sz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26D040B1"/>
    <w:multiLevelType w:val="hybridMultilevel"/>
    <w:tmpl w:val="7CD220AA"/>
    <w:lvl w:ilvl="0" w:tplc="07CEE856">
      <w:start w:val="1"/>
      <w:numFmt w:val="decimal"/>
      <w:lvlText w:val="%1."/>
      <w:lvlJc w:val="left"/>
      <w:pPr>
        <w:ind w:left="643" w:hanging="360"/>
      </w:pPr>
      <w:rPr>
        <w:rFonts w:hint="default"/>
        <w:b w:val="0"/>
      </w:rPr>
    </w:lvl>
    <w:lvl w:ilvl="1" w:tplc="D31099AE" w:tentative="1">
      <w:start w:val="1"/>
      <w:numFmt w:val="lowerLetter"/>
      <w:lvlText w:val="%2."/>
      <w:lvlJc w:val="left"/>
      <w:pPr>
        <w:ind w:left="1440" w:hanging="360"/>
      </w:pPr>
    </w:lvl>
    <w:lvl w:ilvl="2" w:tplc="30AA3B32" w:tentative="1">
      <w:start w:val="1"/>
      <w:numFmt w:val="lowerRoman"/>
      <w:lvlText w:val="%3."/>
      <w:lvlJc w:val="right"/>
      <w:pPr>
        <w:ind w:left="2160" w:hanging="180"/>
      </w:pPr>
    </w:lvl>
    <w:lvl w:ilvl="3" w:tplc="426EF16A" w:tentative="1">
      <w:start w:val="1"/>
      <w:numFmt w:val="decimal"/>
      <w:lvlText w:val="%4."/>
      <w:lvlJc w:val="left"/>
      <w:pPr>
        <w:ind w:left="2880" w:hanging="360"/>
      </w:pPr>
    </w:lvl>
    <w:lvl w:ilvl="4" w:tplc="39DAC5AC" w:tentative="1">
      <w:start w:val="1"/>
      <w:numFmt w:val="lowerLetter"/>
      <w:lvlText w:val="%5."/>
      <w:lvlJc w:val="left"/>
      <w:pPr>
        <w:ind w:left="3600" w:hanging="360"/>
      </w:pPr>
    </w:lvl>
    <w:lvl w:ilvl="5" w:tplc="F9DE4EFA" w:tentative="1">
      <w:start w:val="1"/>
      <w:numFmt w:val="lowerRoman"/>
      <w:lvlText w:val="%6."/>
      <w:lvlJc w:val="right"/>
      <w:pPr>
        <w:ind w:left="4320" w:hanging="180"/>
      </w:pPr>
    </w:lvl>
    <w:lvl w:ilvl="6" w:tplc="66B21430" w:tentative="1">
      <w:start w:val="1"/>
      <w:numFmt w:val="decimal"/>
      <w:lvlText w:val="%7."/>
      <w:lvlJc w:val="left"/>
      <w:pPr>
        <w:ind w:left="5040" w:hanging="360"/>
      </w:pPr>
    </w:lvl>
    <w:lvl w:ilvl="7" w:tplc="EF0679E6" w:tentative="1">
      <w:start w:val="1"/>
      <w:numFmt w:val="lowerLetter"/>
      <w:lvlText w:val="%8."/>
      <w:lvlJc w:val="left"/>
      <w:pPr>
        <w:ind w:left="5760" w:hanging="360"/>
      </w:pPr>
    </w:lvl>
    <w:lvl w:ilvl="8" w:tplc="E3A23C34" w:tentative="1">
      <w:start w:val="1"/>
      <w:numFmt w:val="lowerRoman"/>
      <w:lvlText w:val="%9."/>
      <w:lvlJc w:val="right"/>
      <w:pPr>
        <w:ind w:left="6480" w:hanging="180"/>
      </w:pPr>
    </w:lvl>
  </w:abstractNum>
  <w:abstractNum w:abstractNumId="28" w15:restartNumberingAfterBreak="0">
    <w:nsid w:val="28046C2B"/>
    <w:multiLevelType w:val="hybridMultilevel"/>
    <w:tmpl w:val="D2A4941A"/>
    <w:lvl w:ilvl="0" w:tplc="0C09000F">
      <w:start w:val="1"/>
      <w:numFmt w:val="bullet"/>
      <w:lvlText w:val=""/>
      <w:lvlJc w:val="left"/>
      <w:pPr>
        <w:tabs>
          <w:tab w:val="num" w:pos="360"/>
        </w:tabs>
        <w:ind w:left="360" w:hanging="360"/>
      </w:pPr>
      <w:rPr>
        <w:rFonts w:ascii="Symbol" w:hAnsi="Symbol" w:hint="default"/>
      </w:rPr>
    </w:lvl>
    <w:lvl w:ilvl="1" w:tplc="0C090019" w:tentative="1">
      <w:start w:val="1"/>
      <w:numFmt w:val="bullet"/>
      <w:lvlText w:val="o"/>
      <w:lvlJc w:val="left"/>
      <w:pPr>
        <w:tabs>
          <w:tab w:val="num" w:pos="1080"/>
        </w:tabs>
        <w:ind w:left="1080" w:hanging="360"/>
      </w:pPr>
      <w:rPr>
        <w:rFonts w:ascii="Courier New" w:hAnsi="Courier New" w:cs="Courier New" w:hint="default"/>
      </w:rPr>
    </w:lvl>
    <w:lvl w:ilvl="2" w:tplc="0C09001B" w:tentative="1">
      <w:start w:val="1"/>
      <w:numFmt w:val="bullet"/>
      <w:lvlText w:val=""/>
      <w:lvlJc w:val="left"/>
      <w:pPr>
        <w:tabs>
          <w:tab w:val="num" w:pos="1800"/>
        </w:tabs>
        <w:ind w:left="1800" w:hanging="360"/>
      </w:pPr>
      <w:rPr>
        <w:rFonts w:ascii="Wingdings" w:hAnsi="Wingdings" w:hint="default"/>
      </w:rPr>
    </w:lvl>
    <w:lvl w:ilvl="3" w:tplc="0C09000F" w:tentative="1">
      <w:start w:val="1"/>
      <w:numFmt w:val="bullet"/>
      <w:lvlText w:val=""/>
      <w:lvlJc w:val="left"/>
      <w:pPr>
        <w:tabs>
          <w:tab w:val="num" w:pos="2520"/>
        </w:tabs>
        <w:ind w:left="2520" w:hanging="360"/>
      </w:pPr>
      <w:rPr>
        <w:rFonts w:ascii="Symbol" w:hAnsi="Symbol" w:hint="default"/>
      </w:rPr>
    </w:lvl>
    <w:lvl w:ilvl="4" w:tplc="0C090019" w:tentative="1">
      <w:start w:val="1"/>
      <w:numFmt w:val="bullet"/>
      <w:lvlText w:val="o"/>
      <w:lvlJc w:val="left"/>
      <w:pPr>
        <w:tabs>
          <w:tab w:val="num" w:pos="3240"/>
        </w:tabs>
        <w:ind w:left="3240" w:hanging="360"/>
      </w:pPr>
      <w:rPr>
        <w:rFonts w:ascii="Courier New" w:hAnsi="Courier New" w:cs="Courier New" w:hint="default"/>
      </w:rPr>
    </w:lvl>
    <w:lvl w:ilvl="5" w:tplc="0C09001B" w:tentative="1">
      <w:start w:val="1"/>
      <w:numFmt w:val="bullet"/>
      <w:lvlText w:val=""/>
      <w:lvlJc w:val="left"/>
      <w:pPr>
        <w:tabs>
          <w:tab w:val="num" w:pos="3960"/>
        </w:tabs>
        <w:ind w:left="3960" w:hanging="360"/>
      </w:pPr>
      <w:rPr>
        <w:rFonts w:ascii="Wingdings" w:hAnsi="Wingdings" w:hint="default"/>
      </w:rPr>
    </w:lvl>
    <w:lvl w:ilvl="6" w:tplc="0C09000F" w:tentative="1">
      <w:start w:val="1"/>
      <w:numFmt w:val="bullet"/>
      <w:lvlText w:val=""/>
      <w:lvlJc w:val="left"/>
      <w:pPr>
        <w:tabs>
          <w:tab w:val="num" w:pos="4680"/>
        </w:tabs>
        <w:ind w:left="4680" w:hanging="360"/>
      </w:pPr>
      <w:rPr>
        <w:rFonts w:ascii="Symbol" w:hAnsi="Symbol" w:hint="default"/>
      </w:rPr>
    </w:lvl>
    <w:lvl w:ilvl="7" w:tplc="0C090019" w:tentative="1">
      <w:start w:val="1"/>
      <w:numFmt w:val="bullet"/>
      <w:lvlText w:val="o"/>
      <w:lvlJc w:val="left"/>
      <w:pPr>
        <w:tabs>
          <w:tab w:val="num" w:pos="5400"/>
        </w:tabs>
        <w:ind w:left="5400" w:hanging="360"/>
      </w:pPr>
      <w:rPr>
        <w:rFonts w:ascii="Courier New" w:hAnsi="Courier New" w:cs="Courier New" w:hint="default"/>
      </w:rPr>
    </w:lvl>
    <w:lvl w:ilvl="8" w:tplc="0C09001B"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281973F7"/>
    <w:multiLevelType w:val="multilevel"/>
    <w:tmpl w:val="6A281EAE"/>
    <w:lvl w:ilvl="0">
      <w:start w:val="1"/>
      <w:numFmt w:val="decimal"/>
      <w:lvlText w:val="%1."/>
      <w:lvlJc w:val="left"/>
      <w:pPr>
        <w:tabs>
          <w:tab w:val="num" w:pos="1418"/>
        </w:tabs>
        <w:ind w:left="1418" w:hanging="284"/>
      </w:pPr>
      <w:rPr>
        <w:rFonts w:hint="default"/>
        <w:sz w:val="22"/>
      </w:rPr>
    </w:lvl>
    <w:lvl w:ilvl="1">
      <w:start w:val="1"/>
      <w:numFmt w:val="lowerLetter"/>
      <w:lvlText w:val="%2."/>
      <w:lvlJc w:val="left"/>
      <w:pPr>
        <w:tabs>
          <w:tab w:val="num" w:pos="1985"/>
        </w:tabs>
        <w:ind w:left="1985" w:hanging="284"/>
      </w:pPr>
      <w:rPr>
        <w:rFonts w:hint="default"/>
      </w:rPr>
    </w:lvl>
    <w:lvl w:ilvl="2">
      <w:start w:val="1"/>
      <w:numFmt w:val="lowerRoman"/>
      <w:lvlText w:val="%3."/>
      <w:lvlJc w:val="left"/>
      <w:pPr>
        <w:tabs>
          <w:tab w:val="num" w:pos="2552"/>
        </w:tabs>
        <w:ind w:left="2552" w:hanging="284"/>
      </w:pPr>
      <w:rPr>
        <w:rFonts w:hint="default"/>
        <w:sz w:val="22"/>
      </w:rPr>
    </w:lvl>
    <w:lvl w:ilvl="3">
      <w:start w:val="1"/>
      <w:numFmt w:val="decimal"/>
      <w:lvlText w:val="(%4)"/>
      <w:lvlJc w:val="left"/>
      <w:pPr>
        <w:tabs>
          <w:tab w:val="num" w:pos="2007"/>
        </w:tabs>
        <w:ind w:left="2007" w:hanging="360"/>
      </w:pPr>
      <w:rPr>
        <w:rFonts w:hint="default"/>
      </w:rPr>
    </w:lvl>
    <w:lvl w:ilvl="4">
      <w:start w:val="1"/>
      <w:numFmt w:val="lowerLetter"/>
      <w:lvlText w:val="(%5)"/>
      <w:lvlJc w:val="left"/>
      <w:pPr>
        <w:tabs>
          <w:tab w:val="num" w:pos="2367"/>
        </w:tabs>
        <w:ind w:left="2367" w:hanging="360"/>
      </w:pPr>
      <w:rPr>
        <w:rFonts w:hint="default"/>
      </w:rPr>
    </w:lvl>
    <w:lvl w:ilvl="5">
      <w:start w:val="1"/>
      <w:numFmt w:val="lowerRoman"/>
      <w:lvlText w:val="(%6)"/>
      <w:lvlJc w:val="left"/>
      <w:pPr>
        <w:tabs>
          <w:tab w:val="num" w:pos="2727"/>
        </w:tabs>
        <w:ind w:left="2727" w:hanging="360"/>
      </w:pPr>
      <w:rPr>
        <w:rFonts w:hint="default"/>
      </w:rPr>
    </w:lvl>
    <w:lvl w:ilvl="6">
      <w:start w:val="1"/>
      <w:numFmt w:val="decimal"/>
      <w:lvlText w:val="%7."/>
      <w:lvlJc w:val="left"/>
      <w:pPr>
        <w:tabs>
          <w:tab w:val="num" w:pos="3087"/>
        </w:tabs>
        <w:ind w:left="3087" w:hanging="360"/>
      </w:pPr>
      <w:rPr>
        <w:rFonts w:hint="default"/>
      </w:rPr>
    </w:lvl>
    <w:lvl w:ilvl="7">
      <w:start w:val="1"/>
      <w:numFmt w:val="lowerLetter"/>
      <w:lvlText w:val="%8."/>
      <w:lvlJc w:val="left"/>
      <w:pPr>
        <w:tabs>
          <w:tab w:val="num" w:pos="3447"/>
        </w:tabs>
        <w:ind w:left="3447" w:hanging="360"/>
      </w:pPr>
      <w:rPr>
        <w:rFonts w:hint="default"/>
      </w:rPr>
    </w:lvl>
    <w:lvl w:ilvl="8">
      <w:start w:val="1"/>
      <w:numFmt w:val="lowerRoman"/>
      <w:lvlText w:val="%9."/>
      <w:lvlJc w:val="left"/>
      <w:pPr>
        <w:tabs>
          <w:tab w:val="num" w:pos="3807"/>
        </w:tabs>
        <w:ind w:left="3807" w:hanging="360"/>
      </w:pPr>
      <w:rPr>
        <w:rFonts w:hint="default"/>
      </w:rPr>
    </w:lvl>
  </w:abstractNum>
  <w:abstractNum w:abstractNumId="30" w15:restartNumberingAfterBreak="0">
    <w:nsid w:val="2B2E4794"/>
    <w:multiLevelType w:val="hybridMultilevel"/>
    <w:tmpl w:val="7CD220AA"/>
    <w:lvl w:ilvl="0" w:tplc="4E42D1BE">
      <w:start w:val="1"/>
      <w:numFmt w:val="decimal"/>
      <w:lvlText w:val="%1."/>
      <w:lvlJc w:val="left"/>
      <w:pPr>
        <w:ind w:left="643" w:hanging="360"/>
      </w:pPr>
      <w:rPr>
        <w:rFonts w:hint="default"/>
        <w:b w:val="0"/>
      </w:rPr>
    </w:lvl>
    <w:lvl w:ilvl="1" w:tplc="E460C474" w:tentative="1">
      <w:start w:val="1"/>
      <w:numFmt w:val="lowerLetter"/>
      <w:lvlText w:val="%2."/>
      <w:lvlJc w:val="left"/>
      <w:pPr>
        <w:ind w:left="1440" w:hanging="360"/>
      </w:pPr>
    </w:lvl>
    <w:lvl w:ilvl="2" w:tplc="1A22DE78" w:tentative="1">
      <w:start w:val="1"/>
      <w:numFmt w:val="lowerRoman"/>
      <w:lvlText w:val="%3."/>
      <w:lvlJc w:val="right"/>
      <w:pPr>
        <w:ind w:left="2160" w:hanging="180"/>
      </w:pPr>
    </w:lvl>
    <w:lvl w:ilvl="3" w:tplc="5F0A7F40" w:tentative="1">
      <w:start w:val="1"/>
      <w:numFmt w:val="decimal"/>
      <w:lvlText w:val="%4."/>
      <w:lvlJc w:val="left"/>
      <w:pPr>
        <w:ind w:left="2880" w:hanging="360"/>
      </w:pPr>
    </w:lvl>
    <w:lvl w:ilvl="4" w:tplc="20FCE160" w:tentative="1">
      <w:start w:val="1"/>
      <w:numFmt w:val="lowerLetter"/>
      <w:lvlText w:val="%5."/>
      <w:lvlJc w:val="left"/>
      <w:pPr>
        <w:ind w:left="3600" w:hanging="360"/>
      </w:pPr>
    </w:lvl>
    <w:lvl w:ilvl="5" w:tplc="CD248C8E" w:tentative="1">
      <w:start w:val="1"/>
      <w:numFmt w:val="lowerRoman"/>
      <w:lvlText w:val="%6."/>
      <w:lvlJc w:val="right"/>
      <w:pPr>
        <w:ind w:left="4320" w:hanging="180"/>
      </w:pPr>
    </w:lvl>
    <w:lvl w:ilvl="6" w:tplc="A090547A" w:tentative="1">
      <w:start w:val="1"/>
      <w:numFmt w:val="decimal"/>
      <w:lvlText w:val="%7."/>
      <w:lvlJc w:val="left"/>
      <w:pPr>
        <w:ind w:left="5040" w:hanging="360"/>
      </w:pPr>
    </w:lvl>
    <w:lvl w:ilvl="7" w:tplc="58868130" w:tentative="1">
      <w:start w:val="1"/>
      <w:numFmt w:val="lowerLetter"/>
      <w:lvlText w:val="%8."/>
      <w:lvlJc w:val="left"/>
      <w:pPr>
        <w:ind w:left="5760" w:hanging="360"/>
      </w:pPr>
    </w:lvl>
    <w:lvl w:ilvl="8" w:tplc="88C8D634" w:tentative="1">
      <w:start w:val="1"/>
      <w:numFmt w:val="lowerRoman"/>
      <w:lvlText w:val="%9."/>
      <w:lvlJc w:val="right"/>
      <w:pPr>
        <w:ind w:left="6480" w:hanging="180"/>
      </w:pPr>
    </w:lvl>
  </w:abstractNum>
  <w:abstractNum w:abstractNumId="31" w15:restartNumberingAfterBreak="0">
    <w:nsid w:val="2B621386"/>
    <w:multiLevelType w:val="hybridMultilevel"/>
    <w:tmpl w:val="354AC0F6"/>
    <w:lvl w:ilvl="0" w:tplc="0C09000F">
      <w:start w:val="1"/>
      <w:numFmt w:val="lowerLetter"/>
      <w:lvlText w:val="%1."/>
      <w:lvlJc w:val="left"/>
      <w:pPr>
        <w:ind w:left="1003"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BD0045F"/>
    <w:multiLevelType w:val="multilevel"/>
    <w:tmpl w:val="6A281EAE"/>
    <w:lvl w:ilvl="0">
      <w:start w:val="1"/>
      <w:numFmt w:val="decimal"/>
      <w:lvlText w:val="%1."/>
      <w:lvlJc w:val="left"/>
      <w:pPr>
        <w:tabs>
          <w:tab w:val="num" w:pos="851"/>
        </w:tabs>
        <w:ind w:left="851" w:hanging="284"/>
      </w:pPr>
      <w:rPr>
        <w:rFonts w:hint="default"/>
        <w:sz w:val="22"/>
      </w:rPr>
    </w:lvl>
    <w:lvl w:ilvl="1">
      <w:start w:val="1"/>
      <w:numFmt w:val="lowerLetter"/>
      <w:lvlText w:val="%2."/>
      <w:lvlJc w:val="left"/>
      <w:pPr>
        <w:tabs>
          <w:tab w:val="num" w:pos="1418"/>
        </w:tabs>
        <w:ind w:left="1418" w:hanging="284"/>
      </w:pPr>
      <w:rPr>
        <w:rFonts w:hint="default"/>
      </w:rPr>
    </w:lvl>
    <w:lvl w:ilvl="2">
      <w:start w:val="1"/>
      <w:numFmt w:val="lowerRoman"/>
      <w:lvlText w:val="%3."/>
      <w:lvlJc w:val="left"/>
      <w:pPr>
        <w:tabs>
          <w:tab w:val="num" w:pos="1985"/>
        </w:tabs>
        <w:ind w:left="1985" w:hanging="284"/>
      </w:pPr>
      <w:rPr>
        <w:rFonts w:hint="default"/>
        <w:sz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15:restartNumberingAfterBreak="0">
    <w:nsid w:val="2E6359BD"/>
    <w:multiLevelType w:val="hybridMultilevel"/>
    <w:tmpl w:val="DDFC94F6"/>
    <w:lvl w:ilvl="0" w:tplc="7D8622E8">
      <w:start w:val="4"/>
      <w:numFmt w:val="decimal"/>
      <w:lvlText w:val="11.%1"/>
      <w:lvlJc w:val="left"/>
      <w:pPr>
        <w:ind w:left="360" w:hanging="360"/>
      </w:pPr>
      <w:rPr>
        <w:rFonts w:hint="default"/>
      </w:rPr>
    </w:lvl>
    <w:lvl w:ilvl="1" w:tplc="688C5714" w:tentative="1">
      <w:start w:val="1"/>
      <w:numFmt w:val="lowerLetter"/>
      <w:lvlText w:val="%2."/>
      <w:lvlJc w:val="left"/>
      <w:pPr>
        <w:ind w:left="1440" w:hanging="360"/>
      </w:pPr>
    </w:lvl>
    <w:lvl w:ilvl="2" w:tplc="F3046E38" w:tentative="1">
      <w:start w:val="1"/>
      <w:numFmt w:val="lowerRoman"/>
      <w:lvlText w:val="%3."/>
      <w:lvlJc w:val="right"/>
      <w:pPr>
        <w:ind w:left="2160" w:hanging="180"/>
      </w:pPr>
    </w:lvl>
    <w:lvl w:ilvl="3" w:tplc="F8206768" w:tentative="1">
      <w:start w:val="1"/>
      <w:numFmt w:val="decimal"/>
      <w:lvlText w:val="%4."/>
      <w:lvlJc w:val="left"/>
      <w:pPr>
        <w:ind w:left="2880" w:hanging="360"/>
      </w:pPr>
    </w:lvl>
    <w:lvl w:ilvl="4" w:tplc="918627F4" w:tentative="1">
      <w:start w:val="1"/>
      <w:numFmt w:val="lowerLetter"/>
      <w:lvlText w:val="%5."/>
      <w:lvlJc w:val="left"/>
      <w:pPr>
        <w:ind w:left="3600" w:hanging="360"/>
      </w:pPr>
    </w:lvl>
    <w:lvl w:ilvl="5" w:tplc="40E02B94" w:tentative="1">
      <w:start w:val="1"/>
      <w:numFmt w:val="lowerRoman"/>
      <w:lvlText w:val="%6."/>
      <w:lvlJc w:val="right"/>
      <w:pPr>
        <w:ind w:left="4320" w:hanging="180"/>
      </w:pPr>
    </w:lvl>
    <w:lvl w:ilvl="6" w:tplc="24F0861A" w:tentative="1">
      <w:start w:val="1"/>
      <w:numFmt w:val="decimal"/>
      <w:lvlText w:val="%7."/>
      <w:lvlJc w:val="left"/>
      <w:pPr>
        <w:ind w:left="5040" w:hanging="360"/>
      </w:pPr>
    </w:lvl>
    <w:lvl w:ilvl="7" w:tplc="1634479C" w:tentative="1">
      <w:start w:val="1"/>
      <w:numFmt w:val="lowerLetter"/>
      <w:lvlText w:val="%8."/>
      <w:lvlJc w:val="left"/>
      <w:pPr>
        <w:ind w:left="5760" w:hanging="360"/>
      </w:pPr>
    </w:lvl>
    <w:lvl w:ilvl="8" w:tplc="C2ACF794" w:tentative="1">
      <w:start w:val="1"/>
      <w:numFmt w:val="lowerRoman"/>
      <w:lvlText w:val="%9."/>
      <w:lvlJc w:val="right"/>
      <w:pPr>
        <w:ind w:left="6480" w:hanging="180"/>
      </w:pPr>
    </w:lvl>
  </w:abstractNum>
  <w:abstractNum w:abstractNumId="34" w15:restartNumberingAfterBreak="0">
    <w:nsid w:val="2F9F1CBF"/>
    <w:multiLevelType w:val="hybridMultilevel"/>
    <w:tmpl w:val="34E8185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30560FF5"/>
    <w:multiLevelType w:val="hybridMultilevel"/>
    <w:tmpl w:val="44B2C90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32F81DFB"/>
    <w:multiLevelType w:val="multilevel"/>
    <w:tmpl w:val="4C28EC6E"/>
    <w:lvl w:ilvl="0">
      <w:start w:val="1"/>
      <w:numFmt w:val="decimal"/>
      <w:lvlText w:val="%1."/>
      <w:lvlJc w:val="left"/>
      <w:pPr>
        <w:ind w:left="144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37" w15:restartNumberingAfterBreak="0">
    <w:nsid w:val="340600A8"/>
    <w:multiLevelType w:val="hybridMultilevel"/>
    <w:tmpl w:val="354AC0F6"/>
    <w:lvl w:ilvl="0" w:tplc="CE8AF91C">
      <w:start w:val="1"/>
      <w:numFmt w:val="lowerLetter"/>
      <w:lvlText w:val="%1."/>
      <w:lvlJc w:val="left"/>
      <w:pPr>
        <w:ind w:left="1003" w:hanging="360"/>
      </w:pPr>
      <w:rPr>
        <w:rFonts w:hint="default"/>
      </w:rPr>
    </w:lvl>
    <w:lvl w:ilvl="1" w:tplc="4E1E3270" w:tentative="1">
      <w:start w:val="1"/>
      <w:numFmt w:val="lowerLetter"/>
      <w:lvlText w:val="%2."/>
      <w:lvlJc w:val="left"/>
      <w:pPr>
        <w:ind w:left="1440" w:hanging="360"/>
      </w:pPr>
    </w:lvl>
    <w:lvl w:ilvl="2" w:tplc="41AAAB20" w:tentative="1">
      <w:start w:val="1"/>
      <w:numFmt w:val="lowerRoman"/>
      <w:lvlText w:val="%3."/>
      <w:lvlJc w:val="right"/>
      <w:pPr>
        <w:ind w:left="2160" w:hanging="180"/>
      </w:pPr>
    </w:lvl>
    <w:lvl w:ilvl="3" w:tplc="977E32AC" w:tentative="1">
      <w:start w:val="1"/>
      <w:numFmt w:val="decimal"/>
      <w:lvlText w:val="%4."/>
      <w:lvlJc w:val="left"/>
      <w:pPr>
        <w:ind w:left="2880" w:hanging="360"/>
      </w:pPr>
    </w:lvl>
    <w:lvl w:ilvl="4" w:tplc="7124F1A8" w:tentative="1">
      <w:start w:val="1"/>
      <w:numFmt w:val="lowerLetter"/>
      <w:lvlText w:val="%5."/>
      <w:lvlJc w:val="left"/>
      <w:pPr>
        <w:ind w:left="3600" w:hanging="360"/>
      </w:pPr>
    </w:lvl>
    <w:lvl w:ilvl="5" w:tplc="82C89518" w:tentative="1">
      <w:start w:val="1"/>
      <w:numFmt w:val="lowerRoman"/>
      <w:lvlText w:val="%6."/>
      <w:lvlJc w:val="right"/>
      <w:pPr>
        <w:ind w:left="4320" w:hanging="180"/>
      </w:pPr>
    </w:lvl>
    <w:lvl w:ilvl="6" w:tplc="2FAC680A" w:tentative="1">
      <w:start w:val="1"/>
      <w:numFmt w:val="decimal"/>
      <w:lvlText w:val="%7."/>
      <w:lvlJc w:val="left"/>
      <w:pPr>
        <w:ind w:left="5040" w:hanging="360"/>
      </w:pPr>
    </w:lvl>
    <w:lvl w:ilvl="7" w:tplc="B288B136" w:tentative="1">
      <w:start w:val="1"/>
      <w:numFmt w:val="lowerLetter"/>
      <w:lvlText w:val="%8."/>
      <w:lvlJc w:val="left"/>
      <w:pPr>
        <w:ind w:left="5760" w:hanging="360"/>
      </w:pPr>
    </w:lvl>
    <w:lvl w:ilvl="8" w:tplc="F6AA9522" w:tentative="1">
      <w:start w:val="1"/>
      <w:numFmt w:val="lowerRoman"/>
      <w:lvlText w:val="%9."/>
      <w:lvlJc w:val="right"/>
      <w:pPr>
        <w:ind w:left="6480" w:hanging="180"/>
      </w:pPr>
    </w:lvl>
  </w:abstractNum>
  <w:abstractNum w:abstractNumId="38" w15:restartNumberingAfterBreak="0">
    <w:nsid w:val="34F84A4D"/>
    <w:multiLevelType w:val="hybridMultilevel"/>
    <w:tmpl w:val="7CD220AA"/>
    <w:lvl w:ilvl="0" w:tplc="C1069F1E">
      <w:start w:val="1"/>
      <w:numFmt w:val="decimal"/>
      <w:lvlText w:val="%1."/>
      <w:lvlJc w:val="left"/>
      <w:pPr>
        <w:ind w:left="643"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357D4571"/>
    <w:multiLevelType w:val="multilevel"/>
    <w:tmpl w:val="34D2DB92"/>
    <w:lvl w:ilvl="0">
      <w:start w:val="1"/>
      <w:numFmt w:val="bullet"/>
      <w:lvlText w:val=""/>
      <w:lvlJc w:val="left"/>
      <w:pPr>
        <w:tabs>
          <w:tab w:val="num" w:pos="360"/>
        </w:tabs>
        <w:ind w:left="360" w:hanging="360"/>
      </w:pPr>
      <w:rPr>
        <w:rFonts w:ascii="Symbol" w:hAnsi="Symbol" w:hint="default"/>
        <w:sz w:val="22"/>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15:restartNumberingAfterBreak="0">
    <w:nsid w:val="36227CF9"/>
    <w:multiLevelType w:val="multilevel"/>
    <w:tmpl w:val="34D2DB92"/>
    <w:lvl w:ilvl="0">
      <w:start w:val="1"/>
      <w:numFmt w:val="bullet"/>
      <w:lvlText w:val=""/>
      <w:lvlJc w:val="left"/>
      <w:pPr>
        <w:tabs>
          <w:tab w:val="num" w:pos="360"/>
        </w:tabs>
        <w:ind w:left="360" w:hanging="360"/>
      </w:pPr>
      <w:rPr>
        <w:rFonts w:ascii="Symbol" w:hAnsi="Symbol" w:hint="default"/>
        <w:sz w:val="22"/>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15:restartNumberingAfterBreak="0">
    <w:nsid w:val="36824A6B"/>
    <w:multiLevelType w:val="hybridMultilevel"/>
    <w:tmpl w:val="7CD220AA"/>
    <w:lvl w:ilvl="0" w:tplc="6632F342">
      <w:start w:val="1"/>
      <w:numFmt w:val="decimal"/>
      <w:lvlText w:val="%1."/>
      <w:lvlJc w:val="left"/>
      <w:pPr>
        <w:ind w:left="643" w:hanging="360"/>
      </w:pPr>
      <w:rPr>
        <w:rFonts w:hint="default"/>
        <w:b w:val="0"/>
      </w:rPr>
    </w:lvl>
    <w:lvl w:ilvl="1" w:tplc="CBB0DB20" w:tentative="1">
      <w:start w:val="1"/>
      <w:numFmt w:val="lowerLetter"/>
      <w:lvlText w:val="%2."/>
      <w:lvlJc w:val="left"/>
      <w:pPr>
        <w:ind w:left="1440" w:hanging="360"/>
      </w:pPr>
    </w:lvl>
    <w:lvl w:ilvl="2" w:tplc="06D211FC" w:tentative="1">
      <w:start w:val="1"/>
      <w:numFmt w:val="lowerRoman"/>
      <w:lvlText w:val="%3."/>
      <w:lvlJc w:val="right"/>
      <w:pPr>
        <w:ind w:left="2160" w:hanging="180"/>
      </w:pPr>
    </w:lvl>
    <w:lvl w:ilvl="3" w:tplc="6ABC448C" w:tentative="1">
      <w:start w:val="1"/>
      <w:numFmt w:val="decimal"/>
      <w:lvlText w:val="%4."/>
      <w:lvlJc w:val="left"/>
      <w:pPr>
        <w:ind w:left="2880" w:hanging="360"/>
      </w:pPr>
    </w:lvl>
    <w:lvl w:ilvl="4" w:tplc="0D4C5CC4" w:tentative="1">
      <w:start w:val="1"/>
      <w:numFmt w:val="lowerLetter"/>
      <w:lvlText w:val="%5."/>
      <w:lvlJc w:val="left"/>
      <w:pPr>
        <w:ind w:left="3600" w:hanging="360"/>
      </w:pPr>
    </w:lvl>
    <w:lvl w:ilvl="5" w:tplc="4A04E134" w:tentative="1">
      <w:start w:val="1"/>
      <w:numFmt w:val="lowerRoman"/>
      <w:lvlText w:val="%6."/>
      <w:lvlJc w:val="right"/>
      <w:pPr>
        <w:ind w:left="4320" w:hanging="180"/>
      </w:pPr>
    </w:lvl>
    <w:lvl w:ilvl="6" w:tplc="23D61036" w:tentative="1">
      <w:start w:val="1"/>
      <w:numFmt w:val="decimal"/>
      <w:lvlText w:val="%7."/>
      <w:lvlJc w:val="left"/>
      <w:pPr>
        <w:ind w:left="5040" w:hanging="360"/>
      </w:pPr>
    </w:lvl>
    <w:lvl w:ilvl="7" w:tplc="45C8589C" w:tentative="1">
      <w:start w:val="1"/>
      <w:numFmt w:val="lowerLetter"/>
      <w:lvlText w:val="%8."/>
      <w:lvlJc w:val="left"/>
      <w:pPr>
        <w:ind w:left="5760" w:hanging="360"/>
      </w:pPr>
    </w:lvl>
    <w:lvl w:ilvl="8" w:tplc="F0905BFC" w:tentative="1">
      <w:start w:val="1"/>
      <w:numFmt w:val="lowerRoman"/>
      <w:lvlText w:val="%9."/>
      <w:lvlJc w:val="right"/>
      <w:pPr>
        <w:ind w:left="6480" w:hanging="180"/>
      </w:pPr>
    </w:lvl>
  </w:abstractNum>
  <w:abstractNum w:abstractNumId="42" w15:restartNumberingAfterBreak="0">
    <w:nsid w:val="379929F9"/>
    <w:multiLevelType w:val="hybridMultilevel"/>
    <w:tmpl w:val="C6A09120"/>
    <w:lvl w:ilvl="0" w:tplc="0C090019">
      <w:start w:val="1"/>
      <w:numFmt w:val="lowerLetter"/>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43" w15:restartNumberingAfterBreak="0">
    <w:nsid w:val="388F1249"/>
    <w:multiLevelType w:val="hybridMultilevel"/>
    <w:tmpl w:val="7CD220AA"/>
    <w:lvl w:ilvl="0" w:tplc="5AA86552">
      <w:start w:val="1"/>
      <w:numFmt w:val="decimal"/>
      <w:lvlText w:val="%1."/>
      <w:lvlJc w:val="left"/>
      <w:pPr>
        <w:ind w:left="643" w:hanging="360"/>
      </w:pPr>
      <w:rPr>
        <w:rFonts w:hint="default"/>
        <w:b w:val="0"/>
      </w:rPr>
    </w:lvl>
    <w:lvl w:ilvl="1" w:tplc="53D21588" w:tentative="1">
      <w:start w:val="1"/>
      <w:numFmt w:val="lowerLetter"/>
      <w:lvlText w:val="%2."/>
      <w:lvlJc w:val="left"/>
      <w:pPr>
        <w:ind w:left="1440" w:hanging="360"/>
      </w:pPr>
    </w:lvl>
    <w:lvl w:ilvl="2" w:tplc="84D43048" w:tentative="1">
      <w:start w:val="1"/>
      <w:numFmt w:val="lowerRoman"/>
      <w:lvlText w:val="%3."/>
      <w:lvlJc w:val="right"/>
      <w:pPr>
        <w:ind w:left="2160" w:hanging="180"/>
      </w:pPr>
    </w:lvl>
    <w:lvl w:ilvl="3" w:tplc="8ED652AE" w:tentative="1">
      <w:start w:val="1"/>
      <w:numFmt w:val="decimal"/>
      <w:lvlText w:val="%4."/>
      <w:lvlJc w:val="left"/>
      <w:pPr>
        <w:ind w:left="2880" w:hanging="360"/>
      </w:pPr>
    </w:lvl>
    <w:lvl w:ilvl="4" w:tplc="4828AC58" w:tentative="1">
      <w:start w:val="1"/>
      <w:numFmt w:val="lowerLetter"/>
      <w:lvlText w:val="%5."/>
      <w:lvlJc w:val="left"/>
      <w:pPr>
        <w:ind w:left="3600" w:hanging="360"/>
      </w:pPr>
    </w:lvl>
    <w:lvl w:ilvl="5" w:tplc="3D289F7E" w:tentative="1">
      <w:start w:val="1"/>
      <w:numFmt w:val="lowerRoman"/>
      <w:lvlText w:val="%6."/>
      <w:lvlJc w:val="right"/>
      <w:pPr>
        <w:ind w:left="4320" w:hanging="180"/>
      </w:pPr>
    </w:lvl>
    <w:lvl w:ilvl="6" w:tplc="4E16386A" w:tentative="1">
      <w:start w:val="1"/>
      <w:numFmt w:val="decimal"/>
      <w:lvlText w:val="%7."/>
      <w:lvlJc w:val="left"/>
      <w:pPr>
        <w:ind w:left="5040" w:hanging="360"/>
      </w:pPr>
    </w:lvl>
    <w:lvl w:ilvl="7" w:tplc="A5C858F2" w:tentative="1">
      <w:start w:val="1"/>
      <w:numFmt w:val="lowerLetter"/>
      <w:lvlText w:val="%8."/>
      <w:lvlJc w:val="left"/>
      <w:pPr>
        <w:ind w:left="5760" w:hanging="360"/>
      </w:pPr>
    </w:lvl>
    <w:lvl w:ilvl="8" w:tplc="94B46090" w:tentative="1">
      <w:start w:val="1"/>
      <w:numFmt w:val="lowerRoman"/>
      <w:lvlText w:val="%9."/>
      <w:lvlJc w:val="right"/>
      <w:pPr>
        <w:ind w:left="6480" w:hanging="180"/>
      </w:pPr>
    </w:lvl>
  </w:abstractNum>
  <w:abstractNum w:abstractNumId="44" w15:restartNumberingAfterBreak="0">
    <w:nsid w:val="39FF26A6"/>
    <w:multiLevelType w:val="multilevel"/>
    <w:tmpl w:val="34D2DB92"/>
    <w:lvl w:ilvl="0">
      <w:start w:val="1"/>
      <w:numFmt w:val="bullet"/>
      <w:lvlText w:val=""/>
      <w:lvlJc w:val="left"/>
      <w:pPr>
        <w:tabs>
          <w:tab w:val="num" w:pos="360"/>
        </w:tabs>
        <w:ind w:left="360" w:hanging="360"/>
      </w:pPr>
      <w:rPr>
        <w:rFonts w:ascii="Symbol" w:hAnsi="Symbol" w:hint="default"/>
        <w:sz w:val="22"/>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15:restartNumberingAfterBreak="0">
    <w:nsid w:val="3AC55C92"/>
    <w:multiLevelType w:val="hybridMultilevel"/>
    <w:tmpl w:val="7CD220AA"/>
    <w:lvl w:ilvl="0" w:tplc="BFF4769C">
      <w:start w:val="1"/>
      <w:numFmt w:val="decimal"/>
      <w:lvlText w:val="%1."/>
      <w:lvlJc w:val="left"/>
      <w:pPr>
        <w:ind w:left="643" w:hanging="360"/>
      </w:pPr>
      <w:rPr>
        <w:rFonts w:hint="default"/>
        <w:b w:val="0"/>
      </w:rPr>
    </w:lvl>
    <w:lvl w:ilvl="1" w:tplc="B0180880" w:tentative="1">
      <w:start w:val="1"/>
      <w:numFmt w:val="lowerLetter"/>
      <w:lvlText w:val="%2."/>
      <w:lvlJc w:val="left"/>
      <w:pPr>
        <w:ind w:left="1440" w:hanging="360"/>
      </w:pPr>
    </w:lvl>
    <w:lvl w:ilvl="2" w:tplc="8DA68BD6" w:tentative="1">
      <w:start w:val="1"/>
      <w:numFmt w:val="lowerRoman"/>
      <w:lvlText w:val="%3."/>
      <w:lvlJc w:val="right"/>
      <w:pPr>
        <w:ind w:left="2160" w:hanging="180"/>
      </w:pPr>
    </w:lvl>
    <w:lvl w:ilvl="3" w:tplc="FFB8B964" w:tentative="1">
      <w:start w:val="1"/>
      <w:numFmt w:val="decimal"/>
      <w:lvlText w:val="%4."/>
      <w:lvlJc w:val="left"/>
      <w:pPr>
        <w:ind w:left="2880" w:hanging="360"/>
      </w:pPr>
    </w:lvl>
    <w:lvl w:ilvl="4" w:tplc="DA7A0F0C" w:tentative="1">
      <w:start w:val="1"/>
      <w:numFmt w:val="lowerLetter"/>
      <w:lvlText w:val="%5."/>
      <w:lvlJc w:val="left"/>
      <w:pPr>
        <w:ind w:left="3600" w:hanging="360"/>
      </w:pPr>
    </w:lvl>
    <w:lvl w:ilvl="5" w:tplc="C06C6276" w:tentative="1">
      <w:start w:val="1"/>
      <w:numFmt w:val="lowerRoman"/>
      <w:lvlText w:val="%6."/>
      <w:lvlJc w:val="right"/>
      <w:pPr>
        <w:ind w:left="4320" w:hanging="180"/>
      </w:pPr>
    </w:lvl>
    <w:lvl w:ilvl="6" w:tplc="E3AAAFD0" w:tentative="1">
      <w:start w:val="1"/>
      <w:numFmt w:val="decimal"/>
      <w:lvlText w:val="%7."/>
      <w:lvlJc w:val="left"/>
      <w:pPr>
        <w:ind w:left="5040" w:hanging="360"/>
      </w:pPr>
    </w:lvl>
    <w:lvl w:ilvl="7" w:tplc="3BE2B7F8" w:tentative="1">
      <w:start w:val="1"/>
      <w:numFmt w:val="lowerLetter"/>
      <w:lvlText w:val="%8."/>
      <w:lvlJc w:val="left"/>
      <w:pPr>
        <w:ind w:left="5760" w:hanging="360"/>
      </w:pPr>
    </w:lvl>
    <w:lvl w:ilvl="8" w:tplc="14EC29AE" w:tentative="1">
      <w:start w:val="1"/>
      <w:numFmt w:val="lowerRoman"/>
      <w:lvlText w:val="%9."/>
      <w:lvlJc w:val="right"/>
      <w:pPr>
        <w:ind w:left="6480" w:hanging="180"/>
      </w:pPr>
    </w:lvl>
  </w:abstractNum>
  <w:abstractNum w:abstractNumId="46" w15:restartNumberingAfterBreak="0">
    <w:nsid w:val="3D6A5EB9"/>
    <w:multiLevelType w:val="hybridMultilevel"/>
    <w:tmpl w:val="EB62CE94"/>
    <w:lvl w:ilvl="0" w:tplc="7CF65E70">
      <w:start w:val="1"/>
      <w:numFmt w:val="decimal"/>
      <w:lvlText w:val="12.%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40BB76CE"/>
    <w:multiLevelType w:val="hybridMultilevel"/>
    <w:tmpl w:val="7CD220AA"/>
    <w:lvl w:ilvl="0" w:tplc="B6BA7264">
      <w:start w:val="1"/>
      <w:numFmt w:val="decimal"/>
      <w:lvlText w:val="%1."/>
      <w:lvlJc w:val="left"/>
      <w:pPr>
        <w:ind w:left="643" w:hanging="360"/>
      </w:pPr>
      <w:rPr>
        <w:rFonts w:hint="default"/>
        <w:b w:val="0"/>
      </w:rPr>
    </w:lvl>
    <w:lvl w:ilvl="1" w:tplc="D7DEE156" w:tentative="1">
      <w:start w:val="1"/>
      <w:numFmt w:val="lowerLetter"/>
      <w:lvlText w:val="%2."/>
      <w:lvlJc w:val="left"/>
      <w:pPr>
        <w:ind w:left="1440" w:hanging="360"/>
      </w:pPr>
    </w:lvl>
    <w:lvl w:ilvl="2" w:tplc="2FBA4358" w:tentative="1">
      <w:start w:val="1"/>
      <w:numFmt w:val="lowerRoman"/>
      <w:lvlText w:val="%3."/>
      <w:lvlJc w:val="right"/>
      <w:pPr>
        <w:ind w:left="2160" w:hanging="180"/>
      </w:pPr>
    </w:lvl>
    <w:lvl w:ilvl="3" w:tplc="155846AC" w:tentative="1">
      <w:start w:val="1"/>
      <w:numFmt w:val="decimal"/>
      <w:lvlText w:val="%4."/>
      <w:lvlJc w:val="left"/>
      <w:pPr>
        <w:ind w:left="2880" w:hanging="360"/>
      </w:pPr>
    </w:lvl>
    <w:lvl w:ilvl="4" w:tplc="93B4D876" w:tentative="1">
      <w:start w:val="1"/>
      <w:numFmt w:val="lowerLetter"/>
      <w:lvlText w:val="%5."/>
      <w:lvlJc w:val="left"/>
      <w:pPr>
        <w:ind w:left="3600" w:hanging="360"/>
      </w:pPr>
    </w:lvl>
    <w:lvl w:ilvl="5" w:tplc="C3CCFEBA" w:tentative="1">
      <w:start w:val="1"/>
      <w:numFmt w:val="lowerRoman"/>
      <w:lvlText w:val="%6."/>
      <w:lvlJc w:val="right"/>
      <w:pPr>
        <w:ind w:left="4320" w:hanging="180"/>
      </w:pPr>
    </w:lvl>
    <w:lvl w:ilvl="6" w:tplc="E4E4A88E" w:tentative="1">
      <w:start w:val="1"/>
      <w:numFmt w:val="decimal"/>
      <w:lvlText w:val="%7."/>
      <w:lvlJc w:val="left"/>
      <w:pPr>
        <w:ind w:left="5040" w:hanging="360"/>
      </w:pPr>
    </w:lvl>
    <w:lvl w:ilvl="7" w:tplc="E6026E16" w:tentative="1">
      <w:start w:val="1"/>
      <w:numFmt w:val="lowerLetter"/>
      <w:lvlText w:val="%8."/>
      <w:lvlJc w:val="left"/>
      <w:pPr>
        <w:ind w:left="5760" w:hanging="360"/>
      </w:pPr>
    </w:lvl>
    <w:lvl w:ilvl="8" w:tplc="AF3AB6EE" w:tentative="1">
      <w:start w:val="1"/>
      <w:numFmt w:val="lowerRoman"/>
      <w:lvlText w:val="%9."/>
      <w:lvlJc w:val="right"/>
      <w:pPr>
        <w:ind w:left="6480" w:hanging="180"/>
      </w:pPr>
    </w:lvl>
  </w:abstractNum>
  <w:abstractNum w:abstractNumId="48" w15:restartNumberingAfterBreak="0">
    <w:nsid w:val="41564A6B"/>
    <w:multiLevelType w:val="hybridMultilevel"/>
    <w:tmpl w:val="7CD220AA"/>
    <w:lvl w:ilvl="0" w:tplc="0C09000F">
      <w:start w:val="1"/>
      <w:numFmt w:val="decimal"/>
      <w:lvlText w:val="%1."/>
      <w:lvlJc w:val="left"/>
      <w:pPr>
        <w:ind w:left="643"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41644D01"/>
    <w:multiLevelType w:val="hybridMultilevel"/>
    <w:tmpl w:val="B84E0EA4"/>
    <w:lvl w:ilvl="0" w:tplc="0C09000F">
      <w:start w:val="1"/>
      <w:numFmt w:val="decimal"/>
      <w:lvlText w:val="%1."/>
      <w:lvlJc w:val="left"/>
      <w:pPr>
        <w:ind w:left="643" w:hanging="360"/>
      </w:pPr>
      <w:rPr>
        <w:rFonts w:hint="default"/>
        <w:b w:val="0"/>
      </w:rPr>
    </w:lvl>
    <w:lvl w:ilvl="1" w:tplc="0C090019">
      <w:start w:val="1"/>
      <w:numFmt w:val="lowerLetter"/>
      <w:lvlText w:val="%2."/>
      <w:lvlJc w:val="left"/>
      <w:pPr>
        <w:ind w:left="1723" w:hanging="360"/>
      </w:pPr>
    </w:lvl>
    <w:lvl w:ilvl="2" w:tplc="0C09001B">
      <w:start w:val="1"/>
      <w:numFmt w:val="lowerRoman"/>
      <w:lvlText w:val="%3."/>
      <w:lvlJc w:val="right"/>
      <w:pPr>
        <w:ind w:left="2443" w:hanging="180"/>
      </w:pPr>
    </w:lvl>
    <w:lvl w:ilvl="3" w:tplc="0C09000F" w:tentative="1">
      <w:start w:val="1"/>
      <w:numFmt w:val="decimal"/>
      <w:lvlText w:val="%4."/>
      <w:lvlJc w:val="left"/>
      <w:pPr>
        <w:ind w:left="3163" w:hanging="360"/>
      </w:pPr>
    </w:lvl>
    <w:lvl w:ilvl="4" w:tplc="0C090019" w:tentative="1">
      <w:start w:val="1"/>
      <w:numFmt w:val="lowerLetter"/>
      <w:lvlText w:val="%5."/>
      <w:lvlJc w:val="left"/>
      <w:pPr>
        <w:ind w:left="3883" w:hanging="360"/>
      </w:pPr>
    </w:lvl>
    <w:lvl w:ilvl="5" w:tplc="0C09001B" w:tentative="1">
      <w:start w:val="1"/>
      <w:numFmt w:val="lowerRoman"/>
      <w:lvlText w:val="%6."/>
      <w:lvlJc w:val="right"/>
      <w:pPr>
        <w:ind w:left="4603" w:hanging="180"/>
      </w:pPr>
    </w:lvl>
    <w:lvl w:ilvl="6" w:tplc="0C09000F" w:tentative="1">
      <w:start w:val="1"/>
      <w:numFmt w:val="decimal"/>
      <w:lvlText w:val="%7."/>
      <w:lvlJc w:val="left"/>
      <w:pPr>
        <w:ind w:left="5323" w:hanging="360"/>
      </w:pPr>
    </w:lvl>
    <w:lvl w:ilvl="7" w:tplc="0C090019" w:tentative="1">
      <w:start w:val="1"/>
      <w:numFmt w:val="lowerLetter"/>
      <w:lvlText w:val="%8."/>
      <w:lvlJc w:val="left"/>
      <w:pPr>
        <w:ind w:left="6043" w:hanging="360"/>
      </w:pPr>
    </w:lvl>
    <w:lvl w:ilvl="8" w:tplc="0C09001B" w:tentative="1">
      <w:start w:val="1"/>
      <w:numFmt w:val="lowerRoman"/>
      <w:lvlText w:val="%9."/>
      <w:lvlJc w:val="right"/>
      <w:pPr>
        <w:ind w:left="6763" w:hanging="180"/>
      </w:pPr>
    </w:lvl>
  </w:abstractNum>
  <w:abstractNum w:abstractNumId="50" w15:restartNumberingAfterBreak="0">
    <w:nsid w:val="41D24D2B"/>
    <w:multiLevelType w:val="hybridMultilevel"/>
    <w:tmpl w:val="354AC0F6"/>
    <w:lvl w:ilvl="0" w:tplc="0C09000F">
      <w:start w:val="1"/>
      <w:numFmt w:val="lowerLetter"/>
      <w:lvlText w:val="%1."/>
      <w:lvlJc w:val="left"/>
      <w:pPr>
        <w:ind w:left="1003"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429D3963"/>
    <w:multiLevelType w:val="hybridMultilevel"/>
    <w:tmpl w:val="6136C026"/>
    <w:lvl w:ilvl="0" w:tplc="C1069F1E">
      <w:start w:val="1"/>
      <w:numFmt w:val="lowerRoman"/>
      <w:pStyle w:val="lettersubbullet"/>
      <w:lvlText w:val="%1."/>
      <w:lvlJc w:val="left"/>
      <w:pPr>
        <w:ind w:left="1003" w:hanging="360"/>
      </w:pPr>
      <w:rPr>
        <w:rFonts w:hint="default"/>
      </w:rPr>
    </w:lvl>
    <w:lvl w:ilvl="1" w:tplc="0C090019">
      <w:start w:val="1"/>
      <w:numFmt w:val="lowerLetter"/>
      <w:lvlText w:val="%2."/>
      <w:lvlJc w:val="left"/>
      <w:pPr>
        <w:ind w:left="1723" w:hanging="360"/>
      </w:pPr>
    </w:lvl>
    <w:lvl w:ilvl="2" w:tplc="0C09001B">
      <w:start w:val="1"/>
      <w:numFmt w:val="lowerRoman"/>
      <w:lvlText w:val="%3."/>
      <w:lvlJc w:val="right"/>
      <w:pPr>
        <w:ind w:left="2443" w:hanging="180"/>
      </w:pPr>
    </w:lvl>
    <w:lvl w:ilvl="3" w:tplc="0C09000F" w:tentative="1">
      <w:start w:val="1"/>
      <w:numFmt w:val="decimal"/>
      <w:lvlText w:val="%4."/>
      <w:lvlJc w:val="left"/>
      <w:pPr>
        <w:ind w:left="3163" w:hanging="360"/>
      </w:pPr>
    </w:lvl>
    <w:lvl w:ilvl="4" w:tplc="0C090019" w:tentative="1">
      <w:start w:val="1"/>
      <w:numFmt w:val="lowerLetter"/>
      <w:lvlText w:val="%5."/>
      <w:lvlJc w:val="left"/>
      <w:pPr>
        <w:ind w:left="3883" w:hanging="360"/>
      </w:pPr>
    </w:lvl>
    <w:lvl w:ilvl="5" w:tplc="0C09001B" w:tentative="1">
      <w:start w:val="1"/>
      <w:numFmt w:val="lowerRoman"/>
      <w:lvlText w:val="%6."/>
      <w:lvlJc w:val="right"/>
      <w:pPr>
        <w:ind w:left="4603" w:hanging="180"/>
      </w:pPr>
    </w:lvl>
    <w:lvl w:ilvl="6" w:tplc="0C09000F" w:tentative="1">
      <w:start w:val="1"/>
      <w:numFmt w:val="decimal"/>
      <w:lvlText w:val="%7."/>
      <w:lvlJc w:val="left"/>
      <w:pPr>
        <w:ind w:left="5323" w:hanging="360"/>
      </w:pPr>
    </w:lvl>
    <w:lvl w:ilvl="7" w:tplc="0C090019" w:tentative="1">
      <w:start w:val="1"/>
      <w:numFmt w:val="lowerLetter"/>
      <w:lvlText w:val="%8."/>
      <w:lvlJc w:val="left"/>
      <w:pPr>
        <w:ind w:left="6043" w:hanging="360"/>
      </w:pPr>
    </w:lvl>
    <w:lvl w:ilvl="8" w:tplc="0C09001B" w:tentative="1">
      <w:start w:val="1"/>
      <w:numFmt w:val="lowerRoman"/>
      <w:lvlText w:val="%9."/>
      <w:lvlJc w:val="right"/>
      <w:pPr>
        <w:ind w:left="6763" w:hanging="180"/>
      </w:pPr>
    </w:lvl>
  </w:abstractNum>
  <w:abstractNum w:abstractNumId="52" w15:restartNumberingAfterBreak="0">
    <w:nsid w:val="433A5204"/>
    <w:multiLevelType w:val="hybridMultilevel"/>
    <w:tmpl w:val="A6406036"/>
    <w:lvl w:ilvl="0" w:tplc="BA04DA12">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3" w15:restartNumberingAfterBreak="0">
    <w:nsid w:val="436C56EC"/>
    <w:multiLevelType w:val="multilevel"/>
    <w:tmpl w:val="213E97BA"/>
    <w:styleLink w:val="BulletedItalic"/>
    <w:lvl w:ilvl="0">
      <w:start w:val="1"/>
      <w:numFmt w:val="bullet"/>
      <w:lvlText w:val=""/>
      <w:lvlJc w:val="left"/>
      <w:pPr>
        <w:tabs>
          <w:tab w:val="num" w:pos="720"/>
        </w:tabs>
        <w:ind w:left="720" w:hanging="360"/>
      </w:pPr>
      <w:rPr>
        <w:rFonts w:ascii="Symbol" w:hAnsi="Symbol"/>
        <w:i/>
        <w:iCs/>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44C21572"/>
    <w:multiLevelType w:val="hybridMultilevel"/>
    <w:tmpl w:val="C1124750"/>
    <w:lvl w:ilvl="0" w:tplc="D346B9C8">
      <w:start w:val="1"/>
      <w:numFmt w:val="lowerLetter"/>
      <w:lvlText w:val="%1."/>
      <w:lvlJc w:val="left"/>
      <w:pPr>
        <w:ind w:left="360" w:hanging="360"/>
      </w:pPr>
    </w:lvl>
    <w:lvl w:ilvl="1" w:tplc="BBFC5F08" w:tentative="1">
      <w:start w:val="1"/>
      <w:numFmt w:val="lowerLetter"/>
      <w:lvlText w:val="%2."/>
      <w:lvlJc w:val="left"/>
      <w:pPr>
        <w:ind w:left="1080" w:hanging="360"/>
      </w:pPr>
    </w:lvl>
    <w:lvl w:ilvl="2" w:tplc="44F84294" w:tentative="1">
      <w:start w:val="1"/>
      <w:numFmt w:val="lowerRoman"/>
      <w:lvlText w:val="%3."/>
      <w:lvlJc w:val="right"/>
      <w:pPr>
        <w:ind w:left="1800" w:hanging="180"/>
      </w:pPr>
    </w:lvl>
    <w:lvl w:ilvl="3" w:tplc="73CA733C" w:tentative="1">
      <w:start w:val="1"/>
      <w:numFmt w:val="decimal"/>
      <w:lvlText w:val="%4."/>
      <w:lvlJc w:val="left"/>
      <w:pPr>
        <w:ind w:left="2520" w:hanging="360"/>
      </w:pPr>
    </w:lvl>
    <w:lvl w:ilvl="4" w:tplc="344EF948" w:tentative="1">
      <w:start w:val="1"/>
      <w:numFmt w:val="lowerLetter"/>
      <w:lvlText w:val="%5."/>
      <w:lvlJc w:val="left"/>
      <w:pPr>
        <w:ind w:left="3240" w:hanging="360"/>
      </w:pPr>
    </w:lvl>
    <w:lvl w:ilvl="5" w:tplc="C7602CAC" w:tentative="1">
      <w:start w:val="1"/>
      <w:numFmt w:val="lowerRoman"/>
      <w:lvlText w:val="%6."/>
      <w:lvlJc w:val="right"/>
      <w:pPr>
        <w:ind w:left="3960" w:hanging="180"/>
      </w:pPr>
    </w:lvl>
    <w:lvl w:ilvl="6" w:tplc="3ED6FF66" w:tentative="1">
      <w:start w:val="1"/>
      <w:numFmt w:val="decimal"/>
      <w:lvlText w:val="%7."/>
      <w:lvlJc w:val="left"/>
      <w:pPr>
        <w:ind w:left="4680" w:hanging="360"/>
      </w:pPr>
    </w:lvl>
    <w:lvl w:ilvl="7" w:tplc="B986CA26" w:tentative="1">
      <w:start w:val="1"/>
      <w:numFmt w:val="lowerLetter"/>
      <w:lvlText w:val="%8."/>
      <w:lvlJc w:val="left"/>
      <w:pPr>
        <w:ind w:left="5400" w:hanging="360"/>
      </w:pPr>
    </w:lvl>
    <w:lvl w:ilvl="8" w:tplc="A28EC0B8" w:tentative="1">
      <w:start w:val="1"/>
      <w:numFmt w:val="lowerRoman"/>
      <w:lvlText w:val="%9."/>
      <w:lvlJc w:val="right"/>
      <w:pPr>
        <w:ind w:left="6120" w:hanging="180"/>
      </w:pPr>
    </w:lvl>
  </w:abstractNum>
  <w:abstractNum w:abstractNumId="55" w15:restartNumberingAfterBreak="0">
    <w:nsid w:val="450B71C1"/>
    <w:multiLevelType w:val="hybridMultilevel"/>
    <w:tmpl w:val="96420A12"/>
    <w:lvl w:ilvl="0" w:tplc="0C090019">
      <w:start w:val="1"/>
      <w:numFmt w:val="lowerLetter"/>
      <w:lvlText w:val="%1."/>
      <w:lvlJc w:val="left"/>
      <w:pPr>
        <w:ind w:left="1003" w:hanging="360"/>
      </w:pPr>
      <w:rPr>
        <w:rFonts w:hint="default"/>
      </w:rPr>
    </w:lvl>
    <w:lvl w:ilvl="1" w:tplc="0C090019">
      <w:start w:val="1"/>
      <w:numFmt w:val="lowerLetter"/>
      <w:lvlText w:val="%2."/>
      <w:lvlJc w:val="left"/>
      <w:pPr>
        <w:ind w:left="1723" w:hanging="360"/>
      </w:pPr>
    </w:lvl>
    <w:lvl w:ilvl="2" w:tplc="0C09001B">
      <w:start w:val="1"/>
      <w:numFmt w:val="lowerRoman"/>
      <w:lvlText w:val="%3."/>
      <w:lvlJc w:val="right"/>
      <w:pPr>
        <w:ind w:left="2443" w:hanging="180"/>
      </w:pPr>
    </w:lvl>
    <w:lvl w:ilvl="3" w:tplc="0C09000F" w:tentative="1">
      <w:start w:val="1"/>
      <w:numFmt w:val="decimal"/>
      <w:lvlText w:val="%4."/>
      <w:lvlJc w:val="left"/>
      <w:pPr>
        <w:ind w:left="3163" w:hanging="360"/>
      </w:pPr>
    </w:lvl>
    <w:lvl w:ilvl="4" w:tplc="0C090019" w:tentative="1">
      <w:start w:val="1"/>
      <w:numFmt w:val="lowerLetter"/>
      <w:lvlText w:val="%5."/>
      <w:lvlJc w:val="left"/>
      <w:pPr>
        <w:ind w:left="3883" w:hanging="360"/>
      </w:pPr>
    </w:lvl>
    <w:lvl w:ilvl="5" w:tplc="0C09001B" w:tentative="1">
      <w:start w:val="1"/>
      <w:numFmt w:val="lowerRoman"/>
      <w:lvlText w:val="%6."/>
      <w:lvlJc w:val="right"/>
      <w:pPr>
        <w:ind w:left="4603" w:hanging="180"/>
      </w:pPr>
    </w:lvl>
    <w:lvl w:ilvl="6" w:tplc="0C09000F" w:tentative="1">
      <w:start w:val="1"/>
      <w:numFmt w:val="decimal"/>
      <w:lvlText w:val="%7."/>
      <w:lvlJc w:val="left"/>
      <w:pPr>
        <w:ind w:left="5323" w:hanging="360"/>
      </w:pPr>
    </w:lvl>
    <w:lvl w:ilvl="7" w:tplc="0C090019" w:tentative="1">
      <w:start w:val="1"/>
      <w:numFmt w:val="lowerLetter"/>
      <w:lvlText w:val="%8."/>
      <w:lvlJc w:val="left"/>
      <w:pPr>
        <w:ind w:left="6043" w:hanging="360"/>
      </w:pPr>
    </w:lvl>
    <w:lvl w:ilvl="8" w:tplc="0C09001B" w:tentative="1">
      <w:start w:val="1"/>
      <w:numFmt w:val="lowerRoman"/>
      <w:lvlText w:val="%9."/>
      <w:lvlJc w:val="right"/>
      <w:pPr>
        <w:ind w:left="6763" w:hanging="180"/>
      </w:pPr>
    </w:lvl>
  </w:abstractNum>
  <w:abstractNum w:abstractNumId="56" w15:restartNumberingAfterBreak="0">
    <w:nsid w:val="456E490B"/>
    <w:multiLevelType w:val="hybridMultilevel"/>
    <w:tmpl w:val="D82CBF38"/>
    <w:lvl w:ilvl="0" w:tplc="0C090019">
      <w:start w:val="1"/>
      <w:numFmt w:val="lowerLetter"/>
      <w:lvlText w:val="%1."/>
      <w:lvlJc w:val="left"/>
      <w:pPr>
        <w:ind w:left="643" w:hanging="360"/>
      </w:pPr>
      <w:rPr>
        <w:rFonts w:hint="default"/>
        <w:b w:val="0"/>
      </w:rPr>
    </w:lvl>
    <w:lvl w:ilvl="1" w:tplc="8926DAF0">
      <w:start w:val="2"/>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459A69B1"/>
    <w:multiLevelType w:val="hybridMultilevel"/>
    <w:tmpl w:val="0798C78E"/>
    <w:lvl w:ilvl="0" w:tplc="0C09000F">
      <w:start w:val="1"/>
      <w:numFmt w:val="lowerLetter"/>
      <w:lvlText w:val="%1."/>
      <w:lvlJc w:val="left"/>
      <w:pPr>
        <w:ind w:left="643" w:hanging="360"/>
      </w:p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58" w15:restartNumberingAfterBreak="0">
    <w:nsid w:val="46A44A29"/>
    <w:multiLevelType w:val="multilevel"/>
    <w:tmpl w:val="6A281EAE"/>
    <w:lvl w:ilvl="0">
      <w:start w:val="1"/>
      <w:numFmt w:val="decimal"/>
      <w:lvlText w:val="%1."/>
      <w:lvlJc w:val="left"/>
      <w:pPr>
        <w:tabs>
          <w:tab w:val="num" w:pos="1418"/>
        </w:tabs>
        <w:ind w:left="1418" w:hanging="284"/>
      </w:pPr>
      <w:rPr>
        <w:rFonts w:hint="default"/>
        <w:sz w:val="22"/>
      </w:rPr>
    </w:lvl>
    <w:lvl w:ilvl="1">
      <w:start w:val="1"/>
      <w:numFmt w:val="lowerLetter"/>
      <w:lvlText w:val="%2."/>
      <w:lvlJc w:val="left"/>
      <w:pPr>
        <w:tabs>
          <w:tab w:val="num" w:pos="1985"/>
        </w:tabs>
        <w:ind w:left="1985" w:hanging="284"/>
      </w:pPr>
      <w:rPr>
        <w:rFonts w:hint="default"/>
      </w:rPr>
    </w:lvl>
    <w:lvl w:ilvl="2">
      <w:start w:val="1"/>
      <w:numFmt w:val="lowerRoman"/>
      <w:lvlText w:val="%3."/>
      <w:lvlJc w:val="left"/>
      <w:pPr>
        <w:tabs>
          <w:tab w:val="num" w:pos="2552"/>
        </w:tabs>
        <w:ind w:left="2552" w:hanging="284"/>
      </w:pPr>
      <w:rPr>
        <w:rFonts w:hint="default"/>
        <w:sz w:val="22"/>
      </w:rPr>
    </w:lvl>
    <w:lvl w:ilvl="3">
      <w:start w:val="1"/>
      <w:numFmt w:val="decimal"/>
      <w:lvlText w:val="(%4)"/>
      <w:lvlJc w:val="left"/>
      <w:pPr>
        <w:tabs>
          <w:tab w:val="num" w:pos="2007"/>
        </w:tabs>
        <w:ind w:left="2007" w:hanging="360"/>
      </w:pPr>
      <w:rPr>
        <w:rFonts w:hint="default"/>
      </w:rPr>
    </w:lvl>
    <w:lvl w:ilvl="4">
      <w:start w:val="1"/>
      <w:numFmt w:val="lowerLetter"/>
      <w:lvlText w:val="(%5)"/>
      <w:lvlJc w:val="left"/>
      <w:pPr>
        <w:tabs>
          <w:tab w:val="num" w:pos="2367"/>
        </w:tabs>
        <w:ind w:left="2367" w:hanging="360"/>
      </w:pPr>
      <w:rPr>
        <w:rFonts w:hint="default"/>
      </w:rPr>
    </w:lvl>
    <w:lvl w:ilvl="5">
      <w:start w:val="1"/>
      <w:numFmt w:val="lowerRoman"/>
      <w:lvlText w:val="(%6)"/>
      <w:lvlJc w:val="left"/>
      <w:pPr>
        <w:tabs>
          <w:tab w:val="num" w:pos="2727"/>
        </w:tabs>
        <w:ind w:left="2727" w:hanging="360"/>
      </w:pPr>
      <w:rPr>
        <w:rFonts w:hint="default"/>
      </w:rPr>
    </w:lvl>
    <w:lvl w:ilvl="6">
      <w:start w:val="1"/>
      <w:numFmt w:val="decimal"/>
      <w:lvlText w:val="%7."/>
      <w:lvlJc w:val="left"/>
      <w:pPr>
        <w:tabs>
          <w:tab w:val="num" w:pos="3087"/>
        </w:tabs>
        <w:ind w:left="3087" w:hanging="360"/>
      </w:pPr>
      <w:rPr>
        <w:rFonts w:hint="default"/>
      </w:rPr>
    </w:lvl>
    <w:lvl w:ilvl="7">
      <w:start w:val="1"/>
      <w:numFmt w:val="lowerLetter"/>
      <w:lvlText w:val="%8."/>
      <w:lvlJc w:val="left"/>
      <w:pPr>
        <w:tabs>
          <w:tab w:val="num" w:pos="3447"/>
        </w:tabs>
        <w:ind w:left="3447" w:hanging="360"/>
      </w:pPr>
      <w:rPr>
        <w:rFonts w:hint="default"/>
      </w:rPr>
    </w:lvl>
    <w:lvl w:ilvl="8">
      <w:start w:val="1"/>
      <w:numFmt w:val="lowerRoman"/>
      <w:lvlText w:val="%9."/>
      <w:lvlJc w:val="left"/>
      <w:pPr>
        <w:tabs>
          <w:tab w:val="num" w:pos="3807"/>
        </w:tabs>
        <w:ind w:left="3807" w:hanging="360"/>
      </w:pPr>
      <w:rPr>
        <w:rFonts w:hint="default"/>
      </w:rPr>
    </w:lvl>
  </w:abstractNum>
  <w:abstractNum w:abstractNumId="59" w15:restartNumberingAfterBreak="0">
    <w:nsid w:val="478F0698"/>
    <w:multiLevelType w:val="hybridMultilevel"/>
    <w:tmpl w:val="354AC0F6"/>
    <w:lvl w:ilvl="0" w:tplc="0C090019">
      <w:start w:val="1"/>
      <w:numFmt w:val="lowerLetter"/>
      <w:lvlText w:val="%1."/>
      <w:lvlJc w:val="left"/>
      <w:pPr>
        <w:ind w:left="1003"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4A4A3A55"/>
    <w:multiLevelType w:val="multilevel"/>
    <w:tmpl w:val="04766172"/>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4BDC0738"/>
    <w:multiLevelType w:val="multilevel"/>
    <w:tmpl w:val="6BDC5D64"/>
    <w:lvl w:ilvl="0">
      <w:start w:val="1"/>
      <w:numFmt w:val="bullet"/>
      <w:pStyle w:val="Bulletsoutlined"/>
      <w:lvlText w:val=""/>
      <w:lvlJc w:val="left"/>
      <w:pPr>
        <w:tabs>
          <w:tab w:val="num" w:pos="360"/>
        </w:tabs>
        <w:ind w:left="360" w:firstLine="37"/>
      </w:pPr>
      <w:rPr>
        <w:rFonts w:ascii="Symbol" w:hAnsi="Symbol" w:hint="default"/>
        <w:color w:val="auto"/>
      </w:rPr>
    </w:lvl>
    <w:lvl w:ilvl="1">
      <w:start w:val="1"/>
      <w:numFmt w:val="bullet"/>
      <w:pStyle w:val="Bulletsoutlinedlevel2"/>
      <w:lvlText w:val="-"/>
      <w:lvlJc w:val="left"/>
      <w:pPr>
        <w:tabs>
          <w:tab w:val="num" w:pos="2195"/>
        </w:tabs>
        <w:ind w:left="2195" w:firstLine="74"/>
      </w:pPr>
      <w:rPr>
        <w:rFonts w:ascii="Arial" w:hAnsi="Arial" w:hint="default"/>
      </w:rPr>
    </w:lvl>
    <w:lvl w:ilvl="2">
      <w:start w:val="1"/>
      <w:numFmt w:val="bullet"/>
      <w:pStyle w:val="Bulletsoutlinedlevel3"/>
      <w:lvlText w:val=""/>
      <w:lvlJc w:val="left"/>
      <w:pPr>
        <w:tabs>
          <w:tab w:val="num" w:pos="1080"/>
        </w:tabs>
        <w:ind w:left="1080" w:firstLine="111"/>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2" w15:restartNumberingAfterBreak="0">
    <w:nsid w:val="4BE12C25"/>
    <w:multiLevelType w:val="hybridMultilevel"/>
    <w:tmpl w:val="354AC0F6"/>
    <w:lvl w:ilvl="0" w:tplc="B6182CEE">
      <w:start w:val="1"/>
      <w:numFmt w:val="lowerLetter"/>
      <w:lvlText w:val="%1."/>
      <w:lvlJc w:val="left"/>
      <w:pPr>
        <w:ind w:left="1003" w:hanging="360"/>
      </w:pPr>
      <w:rPr>
        <w:rFonts w:hint="default"/>
      </w:rPr>
    </w:lvl>
    <w:lvl w:ilvl="1" w:tplc="321492E2" w:tentative="1">
      <w:start w:val="1"/>
      <w:numFmt w:val="lowerLetter"/>
      <w:lvlText w:val="%2."/>
      <w:lvlJc w:val="left"/>
      <w:pPr>
        <w:ind w:left="1440" w:hanging="360"/>
      </w:pPr>
    </w:lvl>
    <w:lvl w:ilvl="2" w:tplc="5E32371A" w:tentative="1">
      <w:start w:val="1"/>
      <w:numFmt w:val="lowerRoman"/>
      <w:lvlText w:val="%3."/>
      <w:lvlJc w:val="right"/>
      <w:pPr>
        <w:ind w:left="2160" w:hanging="180"/>
      </w:pPr>
    </w:lvl>
    <w:lvl w:ilvl="3" w:tplc="51C0CAF0" w:tentative="1">
      <w:start w:val="1"/>
      <w:numFmt w:val="decimal"/>
      <w:lvlText w:val="%4."/>
      <w:lvlJc w:val="left"/>
      <w:pPr>
        <w:ind w:left="2880" w:hanging="360"/>
      </w:pPr>
    </w:lvl>
    <w:lvl w:ilvl="4" w:tplc="FDAAE63C" w:tentative="1">
      <w:start w:val="1"/>
      <w:numFmt w:val="lowerLetter"/>
      <w:lvlText w:val="%5."/>
      <w:lvlJc w:val="left"/>
      <w:pPr>
        <w:ind w:left="3600" w:hanging="360"/>
      </w:pPr>
    </w:lvl>
    <w:lvl w:ilvl="5" w:tplc="2C2E3A76" w:tentative="1">
      <w:start w:val="1"/>
      <w:numFmt w:val="lowerRoman"/>
      <w:lvlText w:val="%6."/>
      <w:lvlJc w:val="right"/>
      <w:pPr>
        <w:ind w:left="4320" w:hanging="180"/>
      </w:pPr>
    </w:lvl>
    <w:lvl w:ilvl="6" w:tplc="136C8656" w:tentative="1">
      <w:start w:val="1"/>
      <w:numFmt w:val="decimal"/>
      <w:lvlText w:val="%7."/>
      <w:lvlJc w:val="left"/>
      <w:pPr>
        <w:ind w:left="5040" w:hanging="360"/>
      </w:pPr>
    </w:lvl>
    <w:lvl w:ilvl="7" w:tplc="2F88E27E" w:tentative="1">
      <w:start w:val="1"/>
      <w:numFmt w:val="lowerLetter"/>
      <w:lvlText w:val="%8."/>
      <w:lvlJc w:val="left"/>
      <w:pPr>
        <w:ind w:left="5760" w:hanging="360"/>
      </w:pPr>
    </w:lvl>
    <w:lvl w:ilvl="8" w:tplc="99D03372" w:tentative="1">
      <w:start w:val="1"/>
      <w:numFmt w:val="lowerRoman"/>
      <w:lvlText w:val="%9."/>
      <w:lvlJc w:val="right"/>
      <w:pPr>
        <w:ind w:left="6480" w:hanging="180"/>
      </w:pPr>
    </w:lvl>
  </w:abstractNum>
  <w:abstractNum w:abstractNumId="63" w15:restartNumberingAfterBreak="0">
    <w:nsid w:val="4CC44E3F"/>
    <w:multiLevelType w:val="multilevel"/>
    <w:tmpl w:val="78F25CA6"/>
    <w:lvl w:ilvl="0">
      <w:start w:val="1"/>
      <w:numFmt w:val="decimal"/>
      <w:lvlText w:val="%1)"/>
      <w:lvlJc w:val="left"/>
      <w:pPr>
        <w:tabs>
          <w:tab w:val="num" w:pos="851"/>
        </w:tabs>
        <w:ind w:left="851" w:hanging="284"/>
      </w:pPr>
      <w:rPr>
        <w:rFonts w:hint="default"/>
        <w:sz w:val="22"/>
      </w:rPr>
    </w:lvl>
    <w:lvl w:ilvl="1">
      <w:start w:val="1"/>
      <w:numFmt w:val="lowerLetter"/>
      <w:lvlText w:val="%2)"/>
      <w:lvlJc w:val="left"/>
      <w:pPr>
        <w:tabs>
          <w:tab w:val="num" w:pos="1418"/>
        </w:tabs>
        <w:ind w:left="1418" w:hanging="284"/>
      </w:pPr>
      <w:rPr>
        <w:rFonts w:hint="default"/>
      </w:rPr>
    </w:lvl>
    <w:lvl w:ilvl="2">
      <w:start w:val="1"/>
      <w:numFmt w:val="lowerRoman"/>
      <w:lvlText w:val="%3)"/>
      <w:lvlJc w:val="left"/>
      <w:pPr>
        <w:tabs>
          <w:tab w:val="num" w:pos="1985"/>
        </w:tabs>
        <w:ind w:left="1985" w:hanging="284"/>
      </w:pPr>
      <w:rPr>
        <w:rFonts w:hint="default"/>
        <w:sz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4" w15:restartNumberingAfterBreak="0">
    <w:nsid w:val="4DB72506"/>
    <w:multiLevelType w:val="multilevel"/>
    <w:tmpl w:val="AC0AA14E"/>
    <w:styleLink w:val="Actnumbering"/>
    <w:lvl w:ilvl="0">
      <w:start w:val="1"/>
      <w:numFmt w:val="decimal"/>
      <w:lvlText w:val="%1)"/>
      <w:lvlJc w:val="left"/>
      <w:pPr>
        <w:tabs>
          <w:tab w:val="num" w:pos="851"/>
        </w:tabs>
        <w:ind w:left="851" w:hanging="284"/>
      </w:pPr>
      <w:rPr>
        <w:rFonts w:ascii="Times New Roman" w:hAnsi="Times New Roman"/>
        <w:sz w:val="22"/>
      </w:rPr>
    </w:lvl>
    <w:lvl w:ilvl="1">
      <w:start w:val="1"/>
      <w:numFmt w:val="lowerLetter"/>
      <w:lvlText w:val="%2)"/>
      <w:lvlJc w:val="left"/>
      <w:pPr>
        <w:tabs>
          <w:tab w:val="num" w:pos="1418"/>
        </w:tabs>
        <w:ind w:left="1418" w:hanging="284"/>
      </w:pPr>
      <w:rPr>
        <w:rFonts w:hint="default"/>
      </w:rPr>
    </w:lvl>
    <w:lvl w:ilvl="2">
      <w:start w:val="1"/>
      <w:numFmt w:val="lowerRoman"/>
      <w:lvlText w:val="%3)"/>
      <w:lvlJc w:val="left"/>
      <w:pPr>
        <w:tabs>
          <w:tab w:val="num" w:pos="1985"/>
        </w:tabs>
        <w:ind w:left="1985" w:hanging="284"/>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5" w15:restartNumberingAfterBreak="0">
    <w:nsid w:val="4FBF232E"/>
    <w:multiLevelType w:val="multilevel"/>
    <w:tmpl w:val="6A281EAE"/>
    <w:lvl w:ilvl="0">
      <w:start w:val="1"/>
      <w:numFmt w:val="decimal"/>
      <w:lvlText w:val="%1."/>
      <w:lvlJc w:val="left"/>
      <w:pPr>
        <w:tabs>
          <w:tab w:val="num" w:pos="1288"/>
        </w:tabs>
        <w:ind w:left="1288" w:hanging="284"/>
      </w:pPr>
      <w:rPr>
        <w:rFonts w:hint="default"/>
        <w:sz w:val="22"/>
      </w:rPr>
    </w:lvl>
    <w:lvl w:ilvl="1">
      <w:start w:val="1"/>
      <w:numFmt w:val="lowerLetter"/>
      <w:lvlText w:val="%2."/>
      <w:lvlJc w:val="left"/>
      <w:pPr>
        <w:tabs>
          <w:tab w:val="num" w:pos="1855"/>
        </w:tabs>
        <w:ind w:left="1855" w:hanging="284"/>
      </w:pPr>
      <w:rPr>
        <w:rFonts w:hint="default"/>
      </w:rPr>
    </w:lvl>
    <w:lvl w:ilvl="2">
      <w:start w:val="1"/>
      <w:numFmt w:val="lowerRoman"/>
      <w:lvlText w:val="%3."/>
      <w:lvlJc w:val="left"/>
      <w:pPr>
        <w:tabs>
          <w:tab w:val="num" w:pos="2422"/>
        </w:tabs>
        <w:ind w:left="2422" w:hanging="284"/>
      </w:pPr>
      <w:rPr>
        <w:rFonts w:hint="default"/>
        <w:sz w:val="22"/>
      </w:rPr>
    </w:lvl>
    <w:lvl w:ilvl="3">
      <w:start w:val="1"/>
      <w:numFmt w:val="decimal"/>
      <w:lvlText w:val="(%4)"/>
      <w:lvlJc w:val="left"/>
      <w:pPr>
        <w:tabs>
          <w:tab w:val="num" w:pos="1877"/>
        </w:tabs>
        <w:ind w:left="1877" w:hanging="360"/>
      </w:pPr>
      <w:rPr>
        <w:rFonts w:hint="default"/>
      </w:rPr>
    </w:lvl>
    <w:lvl w:ilvl="4">
      <w:start w:val="1"/>
      <w:numFmt w:val="lowerLetter"/>
      <w:lvlText w:val="(%5)"/>
      <w:lvlJc w:val="left"/>
      <w:pPr>
        <w:tabs>
          <w:tab w:val="num" w:pos="2237"/>
        </w:tabs>
        <w:ind w:left="2237" w:hanging="360"/>
      </w:pPr>
      <w:rPr>
        <w:rFonts w:hint="default"/>
      </w:rPr>
    </w:lvl>
    <w:lvl w:ilvl="5">
      <w:start w:val="1"/>
      <w:numFmt w:val="lowerRoman"/>
      <w:lvlText w:val="(%6)"/>
      <w:lvlJc w:val="left"/>
      <w:pPr>
        <w:tabs>
          <w:tab w:val="num" w:pos="2597"/>
        </w:tabs>
        <w:ind w:left="2597" w:hanging="360"/>
      </w:pPr>
      <w:rPr>
        <w:rFonts w:hint="default"/>
      </w:rPr>
    </w:lvl>
    <w:lvl w:ilvl="6">
      <w:start w:val="1"/>
      <w:numFmt w:val="decimal"/>
      <w:lvlText w:val="%7."/>
      <w:lvlJc w:val="left"/>
      <w:pPr>
        <w:tabs>
          <w:tab w:val="num" w:pos="2957"/>
        </w:tabs>
        <w:ind w:left="2957" w:hanging="360"/>
      </w:pPr>
      <w:rPr>
        <w:rFonts w:hint="default"/>
      </w:rPr>
    </w:lvl>
    <w:lvl w:ilvl="7">
      <w:start w:val="1"/>
      <w:numFmt w:val="lowerLetter"/>
      <w:lvlText w:val="%8."/>
      <w:lvlJc w:val="left"/>
      <w:pPr>
        <w:tabs>
          <w:tab w:val="num" w:pos="3317"/>
        </w:tabs>
        <w:ind w:left="3317" w:hanging="360"/>
      </w:pPr>
      <w:rPr>
        <w:rFonts w:hint="default"/>
      </w:rPr>
    </w:lvl>
    <w:lvl w:ilvl="8">
      <w:start w:val="1"/>
      <w:numFmt w:val="lowerRoman"/>
      <w:lvlText w:val="%9."/>
      <w:lvlJc w:val="left"/>
      <w:pPr>
        <w:tabs>
          <w:tab w:val="num" w:pos="3677"/>
        </w:tabs>
        <w:ind w:left="3677" w:hanging="360"/>
      </w:pPr>
      <w:rPr>
        <w:rFonts w:hint="default"/>
      </w:rPr>
    </w:lvl>
  </w:abstractNum>
  <w:abstractNum w:abstractNumId="66" w15:restartNumberingAfterBreak="0">
    <w:nsid w:val="50B45054"/>
    <w:multiLevelType w:val="hybridMultilevel"/>
    <w:tmpl w:val="E1A4D790"/>
    <w:lvl w:ilvl="0" w:tplc="8028E902">
      <w:start w:val="1"/>
      <w:numFmt w:val="bullet"/>
      <w:lvlText w:val=""/>
      <w:lvlJc w:val="left"/>
      <w:pPr>
        <w:tabs>
          <w:tab w:val="num" w:pos="720"/>
        </w:tabs>
        <w:ind w:left="720" w:hanging="360"/>
      </w:pPr>
      <w:rPr>
        <w:rFonts w:ascii="Symbol" w:hAnsi="Symbol" w:hint="default"/>
      </w:rPr>
    </w:lvl>
    <w:lvl w:ilvl="1" w:tplc="6F4297EA" w:tentative="1">
      <w:start w:val="1"/>
      <w:numFmt w:val="bullet"/>
      <w:lvlText w:val="o"/>
      <w:lvlJc w:val="left"/>
      <w:pPr>
        <w:tabs>
          <w:tab w:val="num" w:pos="1440"/>
        </w:tabs>
        <w:ind w:left="1440" w:hanging="360"/>
      </w:pPr>
      <w:rPr>
        <w:rFonts w:ascii="Courier New" w:hAnsi="Courier New" w:cs="Courier New" w:hint="default"/>
      </w:rPr>
    </w:lvl>
    <w:lvl w:ilvl="2" w:tplc="52005890" w:tentative="1">
      <w:start w:val="1"/>
      <w:numFmt w:val="bullet"/>
      <w:lvlText w:val=""/>
      <w:lvlJc w:val="left"/>
      <w:pPr>
        <w:tabs>
          <w:tab w:val="num" w:pos="2160"/>
        </w:tabs>
        <w:ind w:left="2160" w:hanging="360"/>
      </w:pPr>
      <w:rPr>
        <w:rFonts w:ascii="Wingdings" w:hAnsi="Wingdings" w:hint="default"/>
      </w:rPr>
    </w:lvl>
    <w:lvl w:ilvl="3" w:tplc="1A60197C" w:tentative="1">
      <w:start w:val="1"/>
      <w:numFmt w:val="bullet"/>
      <w:lvlText w:val=""/>
      <w:lvlJc w:val="left"/>
      <w:pPr>
        <w:tabs>
          <w:tab w:val="num" w:pos="2880"/>
        </w:tabs>
        <w:ind w:left="2880" w:hanging="360"/>
      </w:pPr>
      <w:rPr>
        <w:rFonts w:ascii="Symbol" w:hAnsi="Symbol" w:hint="default"/>
      </w:rPr>
    </w:lvl>
    <w:lvl w:ilvl="4" w:tplc="27820926" w:tentative="1">
      <w:start w:val="1"/>
      <w:numFmt w:val="bullet"/>
      <w:lvlText w:val="o"/>
      <w:lvlJc w:val="left"/>
      <w:pPr>
        <w:tabs>
          <w:tab w:val="num" w:pos="3600"/>
        </w:tabs>
        <w:ind w:left="3600" w:hanging="360"/>
      </w:pPr>
      <w:rPr>
        <w:rFonts w:ascii="Courier New" w:hAnsi="Courier New" w:cs="Courier New" w:hint="default"/>
      </w:rPr>
    </w:lvl>
    <w:lvl w:ilvl="5" w:tplc="658C1F9A" w:tentative="1">
      <w:start w:val="1"/>
      <w:numFmt w:val="bullet"/>
      <w:lvlText w:val=""/>
      <w:lvlJc w:val="left"/>
      <w:pPr>
        <w:tabs>
          <w:tab w:val="num" w:pos="4320"/>
        </w:tabs>
        <w:ind w:left="4320" w:hanging="360"/>
      </w:pPr>
      <w:rPr>
        <w:rFonts w:ascii="Wingdings" w:hAnsi="Wingdings" w:hint="default"/>
      </w:rPr>
    </w:lvl>
    <w:lvl w:ilvl="6" w:tplc="D0F2688E" w:tentative="1">
      <w:start w:val="1"/>
      <w:numFmt w:val="bullet"/>
      <w:lvlText w:val=""/>
      <w:lvlJc w:val="left"/>
      <w:pPr>
        <w:tabs>
          <w:tab w:val="num" w:pos="5040"/>
        </w:tabs>
        <w:ind w:left="5040" w:hanging="360"/>
      </w:pPr>
      <w:rPr>
        <w:rFonts w:ascii="Symbol" w:hAnsi="Symbol" w:hint="default"/>
      </w:rPr>
    </w:lvl>
    <w:lvl w:ilvl="7" w:tplc="7E2266D2" w:tentative="1">
      <w:start w:val="1"/>
      <w:numFmt w:val="bullet"/>
      <w:lvlText w:val="o"/>
      <w:lvlJc w:val="left"/>
      <w:pPr>
        <w:tabs>
          <w:tab w:val="num" w:pos="5760"/>
        </w:tabs>
        <w:ind w:left="5760" w:hanging="360"/>
      </w:pPr>
      <w:rPr>
        <w:rFonts w:ascii="Courier New" w:hAnsi="Courier New" w:cs="Courier New" w:hint="default"/>
      </w:rPr>
    </w:lvl>
    <w:lvl w:ilvl="8" w:tplc="0E621688"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5212449E"/>
    <w:multiLevelType w:val="multilevel"/>
    <w:tmpl w:val="4C28EC6E"/>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68" w15:restartNumberingAfterBreak="0">
    <w:nsid w:val="52ED03BE"/>
    <w:multiLevelType w:val="hybridMultilevel"/>
    <w:tmpl w:val="354AC0F6"/>
    <w:lvl w:ilvl="0" w:tplc="9FAE6DC8">
      <w:start w:val="1"/>
      <w:numFmt w:val="lowerLetter"/>
      <w:lvlText w:val="%1."/>
      <w:lvlJc w:val="left"/>
      <w:pPr>
        <w:ind w:left="1003"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53AF2E00"/>
    <w:multiLevelType w:val="multilevel"/>
    <w:tmpl w:val="B2FE70F4"/>
    <w:lvl w:ilvl="0">
      <w:start w:val="1"/>
      <w:numFmt w:val="decimal"/>
      <w:pStyle w:val="Numberoutlined"/>
      <w:lvlText w:val="%1."/>
      <w:lvlJc w:val="left"/>
      <w:pPr>
        <w:tabs>
          <w:tab w:val="num" w:pos="360"/>
        </w:tabs>
        <w:ind w:left="360" w:hanging="360"/>
      </w:pPr>
      <w:rPr>
        <w:rFonts w:hint="default"/>
        <w:sz w:val="22"/>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0" w15:restartNumberingAfterBreak="0">
    <w:nsid w:val="5654102B"/>
    <w:multiLevelType w:val="multilevel"/>
    <w:tmpl w:val="34D2DB92"/>
    <w:lvl w:ilvl="0">
      <w:start w:val="1"/>
      <w:numFmt w:val="bullet"/>
      <w:lvlText w:val=""/>
      <w:lvlJc w:val="left"/>
      <w:pPr>
        <w:tabs>
          <w:tab w:val="num" w:pos="360"/>
        </w:tabs>
        <w:ind w:left="360" w:hanging="360"/>
      </w:pPr>
      <w:rPr>
        <w:rFonts w:ascii="Symbol" w:hAnsi="Symbol" w:hint="default"/>
        <w:sz w:val="22"/>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1" w15:restartNumberingAfterBreak="0">
    <w:nsid w:val="578B43BB"/>
    <w:multiLevelType w:val="hybridMultilevel"/>
    <w:tmpl w:val="7CD220AA"/>
    <w:lvl w:ilvl="0" w:tplc="90AEEE78">
      <w:start w:val="1"/>
      <w:numFmt w:val="decimal"/>
      <w:lvlText w:val="%1."/>
      <w:lvlJc w:val="left"/>
      <w:pPr>
        <w:ind w:left="643" w:hanging="360"/>
      </w:pPr>
      <w:rPr>
        <w:rFonts w:hint="default"/>
        <w:b w:val="0"/>
      </w:rPr>
    </w:lvl>
    <w:lvl w:ilvl="1" w:tplc="FF54F920" w:tentative="1">
      <w:start w:val="1"/>
      <w:numFmt w:val="lowerLetter"/>
      <w:lvlText w:val="%2."/>
      <w:lvlJc w:val="left"/>
      <w:pPr>
        <w:ind w:left="1440" w:hanging="360"/>
      </w:pPr>
    </w:lvl>
    <w:lvl w:ilvl="2" w:tplc="CF60357C" w:tentative="1">
      <w:start w:val="1"/>
      <w:numFmt w:val="lowerRoman"/>
      <w:lvlText w:val="%3."/>
      <w:lvlJc w:val="right"/>
      <w:pPr>
        <w:ind w:left="2160" w:hanging="180"/>
      </w:pPr>
    </w:lvl>
    <w:lvl w:ilvl="3" w:tplc="4EF4466C" w:tentative="1">
      <w:start w:val="1"/>
      <w:numFmt w:val="decimal"/>
      <w:lvlText w:val="%4."/>
      <w:lvlJc w:val="left"/>
      <w:pPr>
        <w:ind w:left="2880" w:hanging="360"/>
      </w:pPr>
    </w:lvl>
    <w:lvl w:ilvl="4" w:tplc="EB70DB42" w:tentative="1">
      <w:start w:val="1"/>
      <w:numFmt w:val="lowerLetter"/>
      <w:lvlText w:val="%5."/>
      <w:lvlJc w:val="left"/>
      <w:pPr>
        <w:ind w:left="3600" w:hanging="360"/>
      </w:pPr>
    </w:lvl>
    <w:lvl w:ilvl="5" w:tplc="19D463E2" w:tentative="1">
      <w:start w:val="1"/>
      <w:numFmt w:val="lowerRoman"/>
      <w:lvlText w:val="%6."/>
      <w:lvlJc w:val="right"/>
      <w:pPr>
        <w:ind w:left="4320" w:hanging="180"/>
      </w:pPr>
    </w:lvl>
    <w:lvl w:ilvl="6" w:tplc="6486EA16" w:tentative="1">
      <w:start w:val="1"/>
      <w:numFmt w:val="decimal"/>
      <w:lvlText w:val="%7."/>
      <w:lvlJc w:val="left"/>
      <w:pPr>
        <w:ind w:left="5040" w:hanging="360"/>
      </w:pPr>
    </w:lvl>
    <w:lvl w:ilvl="7" w:tplc="0986DBE8" w:tentative="1">
      <w:start w:val="1"/>
      <w:numFmt w:val="lowerLetter"/>
      <w:lvlText w:val="%8."/>
      <w:lvlJc w:val="left"/>
      <w:pPr>
        <w:ind w:left="5760" w:hanging="360"/>
      </w:pPr>
    </w:lvl>
    <w:lvl w:ilvl="8" w:tplc="FC8C508A" w:tentative="1">
      <w:start w:val="1"/>
      <w:numFmt w:val="lowerRoman"/>
      <w:lvlText w:val="%9."/>
      <w:lvlJc w:val="right"/>
      <w:pPr>
        <w:ind w:left="6480" w:hanging="180"/>
      </w:pPr>
    </w:lvl>
  </w:abstractNum>
  <w:abstractNum w:abstractNumId="72" w15:restartNumberingAfterBreak="0">
    <w:nsid w:val="58451B78"/>
    <w:multiLevelType w:val="hybridMultilevel"/>
    <w:tmpl w:val="354AC0F6"/>
    <w:lvl w:ilvl="0" w:tplc="221CD9BA">
      <w:start w:val="1"/>
      <w:numFmt w:val="lowerLetter"/>
      <w:lvlText w:val="%1."/>
      <w:lvlJc w:val="left"/>
      <w:pPr>
        <w:ind w:left="1003" w:hanging="360"/>
      </w:pPr>
      <w:rPr>
        <w:rFonts w:hint="default"/>
      </w:rPr>
    </w:lvl>
    <w:lvl w:ilvl="1" w:tplc="47ACEAB4" w:tentative="1">
      <w:start w:val="1"/>
      <w:numFmt w:val="lowerLetter"/>
      <w:lvlText w:val="%2."/>
      <w:lvlJc w:val="left"/>
      <w:pPr>
        <w:ind w:left="1440" w:hanging="360"/>
      </w:pPr>
    </w:lvl>
    <w:lvl w:ilvl="2" w:tplc="83F27D1C" w:tentative="1">
      <w:start w:val="1"/>
      <w:numFmt w:val="lowerRoman"/>
      <w:lvlText w:val="%3."/>
      <w:lvlJc w:val="right"/>
      <w:pPr>
        <w:ind w:left="2160" w:hanging="180"/>
      </w:pPr>
    </w:lvl>
    <w:lvl w:ilvl="3" w:tplc="03505310" w:tentative="1">
      <w:start w:val="1"/>
      <w:numFmt w:val="decimal"/>
      <w:lvlText w:val="%4."/>
      <w:lvlJc w:val="left"/>
      <w:pPr>
        <w:ind w:left="2880" w:hanging="360"/>
      </w:pPr>
    </w:lvl>
    <w:lvl w:ilvl="4" w:tplc="EC283F5E" w:tentative="1">
      <w:start w:val="1"/>
      <w:numFmt w:val="lowerLetter"/>
      <w:lvlText w:val="%5."/>
      <w:lvlJc w:val="left"/>
      <w:pPr>
        <w:ind w:left="3600" w:hanging="360"/>
      </w:pPr>
    </w:lvl>
    <w:lvl w:ilvl="5" w:tplc="8DC8C53A" w:tentative="1">
      <w:start w:val="1"/>
      <w:numFmt w:val="lowerRoman"/>
      <w:lvlText w:val="%6."/>
      <w:lvlJc w:val="right"/>
      <w:pPr>
        <w:ind w:left="4320" w:hanging="180"/>
      </w:pPr>
    </w:lvl>
    <w:lvl w:ilvl="6" w:tplc="C2581A7A" w:tentative="1">
      <w:start w:val="1"/>
      <w:numFmt w:val="decimal"/>
      <w:lvlText w:val="%7."/>
      <w:lvlJc w:val="left"/>
      <w:pPr>
        <w:ind w:left="5040" w:hanging="360"/>
      </w:pPr>
    </w:lvl>
    <w:lvl w:ilvl="7" w:tplc="12E66B26" w:tentative="1">
      <w:start w:val="1"/>
      <w:numFmt w:val="lowerLetter"/>
      <w:lvlText w:val="%8."/>
      <w:lvlJc w:val="left"/>
      <w:pPr>
        <w:ind w:left="5760" w:hanging="360"/>
      </w:pPr>
    </w:lvl>
    <w:lvl w:ilvl="8" w:tplc="1E24B9F8" w:tentative="1">
      <w:start w:val="1"/>
      <w:numFmt w:val="lowerRoman"/>
      <w:lvlText w:val="%9."/>
      <w:lvlJc w:val="right"/>
      <w:pPr>
        <w:ind w:left="6480" w:hanging="180"/>
      </w:pPr>
    </w:lvl>
  </w:abstractNum>
  <w:abstractNum w:abstractNumId="73" w15:restartNumberingAfterBreak="0">
    <w:nsid w:val="58864D34"/>
    <w:multiLevelType w:val="hybridMultilevel"/>
    <w:tmpl w:val="D27C589A"/>
    <w:lvl w:ilvl="0" w:tplc="01C4FA7A">
      <w:start w:val="1"/>
      <w:numFmt w:val="lowerLetter"/>
      <w:pStyle w:val="letterbullet"/>
      <w:lvlText w:val="%1."/>
      <w:lvlJc w:val="left"/>
      <w:pPr>
        <w:ind w:left="643" w:hanging="360"/>
      </w:pPr>
      <w:rPr>
        <w:rFonts w:hint="default"/>
        <w:b w:val="0"/>
      </w:rPr>
    </w:lvl>
    <w:lvl w:ilvl="1" w:tplc="D67E5C2C">
      <w:start w:val="1"/>
      <w:numFmt w:val="lowerLetter"/>
      <w:lvlText w:val="%2."/>
      <w:lvlJc w:val="left"/>
      <w:pPr>
        <w:ind w:left="1723" w:hanging="360"/>
      </w:pPr>
    </w:lvl>
    <w:lvl w:ilvl="2" w:tplc="9118B8E8">
      <w:start w:val="1"/>
      <w:numFmt w:val="lowerRoman"/>
      <w:lvlText w:val="%3."/>
      <w:lvlJc w:val="right"/>
      <w:pPr>
        <w:ind w:left="2443" w:hanging="180"/>
      </w:pPr>
    </w:lvl>
    <w:lvl w:ilvl="3" w:tplc="38521BF6" w:tentative="1">
      <w:start w:val="1"/>
      <w:numFmt w:val="decimal"/>
      <w:lvlText w:val="%4."/>
      <w:lvlJc w:val="left"/>
      <w:pPr>
        <w:ind w:left="3163" w:hanging="360"/>
      </w:pPr>
    </w:lvl>
    <w:lvl w:ilvl="4" w:tplc="0C407248" w:tentative="1">
      <w:start w:val="1"/>
      <w:numFmt w:val="lowerLetter"/>
      <w:lvlText w:val="%5."/>
      <w:lvlJc w:val="left"/>
      <w:pPr>
        <w:ind w:left="3883" w:hanging="360"/>
      </w:pPr>
    </w:lvl>
    <w:lvl w:ilvl="5" w:tplc="D1C2BB4E" w:tentative="1">
      <w:start w:val="1"/>
      <w:numFmt w:val="lowerRoman"/>
      <w:lvlText w:val="%6."/>
      <w:lvlJc w:val="right"/>
      <w:pPr>
        <w:ind w:left="4603" w:hanging="180"/>
      </w:pPr>
    </w:lvl>
    <w:lvl w:ilvl="6" w:tplc="3E6E72AE" w:tentative="1">
      <w:start w:val="1"/>
      <w:numFmt w:val="decimal"/>
      <w:lvlText w:val="%7."/>
      <w:lvlJc w:val="left"/>
      <w:pPr>
        <w:ind w:left="5323" w:hanging="360"/>
      </w:pPr>
    </w:lvl>
    <w:lvl w:ilvl="7" w:tplc="0B02B18E" w:tentative="1">
      <w:start w:val="1"/>
      <w:numFmt w:val="lowerLetter"/>
      <w:lvlText w:val="%8."/>
      <w:lvlJc w:val="left"/>
      <w:pPr>
        <w:ind w:left="6043" w:hanging="360"/>
      </w:pPr>
    </w:lvl>
    <w:lvl w:ilvl="8" w:tplc="3D2068B8" w:tentative="1">
      <w:start w:val="1"/>
      <w:numFmt w:val="lowerRoman"/>
      <w:lvlText w:val="%9."/>
      <w:lvlJc w:val="right"/>
      <w:pPr>
        <w:ind w:left="6763" w:hanging="180"/>
      </w:pPr>
    </w:lvl>
  </w:abstractNum>
  <w:abstractNum w:abstractNumId="74" w15:restartNumberingAfterBreak="0">
    <w:nsid w:val="5A6E05AD"/>
    <w:multiLevelType w:val="hybridMultilevel"/>
    <w:tmpl w:val="7CD220AA"/>
    <w:lvl w:ilvl="0" w:tplc="8B803C7C">
      <w:start w:val="1"/>
      <w:numFmt w:val="decimal"/>
      <w:lvlText w:val="%1."/>
      <w:lvlJc w:val="left"/>
      <w:pPr>
        <w:ind w:left="643" w:hanging="360"/>
      </w:pPr>
      <w:rPr>
        <w:rFonts w:hint="default"/>
        <w:b w:val="0"/>
      </w:rPr>
    </w:lvl>
    <w:lvl w:ilvl="1" w:tplc="CC78B16A" w:tentative="1">
      <w:start w:val="1"/>
      <w:numFmt w:val="lowerLetter"/>
      <w:lvlText w:val="%2."/>
      <w:lvlJc w:val="left"/>
      <w:pPr>
        <w:ind w:left="1440" w:hanging="360"/>
      </w:pPr>
    </w:lvl>
    <w:lvl w:ilvl="2" w:tplc="A64075D4" w:tentative="1">
      <w:start w:val="1"/>
      <w:numFmt w:val="lowerRoman"/>
      <w:lvlText w:val="%3."/>
      <w:lvlJc w:val="right"/>
      <w:pPr>
        <w:ind w:left="2160" w:hanging="180"/>
      </w:pPr>
    </w:lvl>
    <w:lvl w:ilvl="3" w:tplc="EAC083E4" w:tentative="1">
      <w:start w:val="1"/>
      <w:numFmt w:val="decimal"/>
      <w:lvlText w:val="%4."/>
      <w:lvlJc w:val="left"/>
      <w:pPr>
        <w:ind w:left="2880" w:hanging="360"/>
      </w:pPr>
    </w:lvl>
    <w:lvl w:ilvl="4" w:tplc="59F698EA" w:tentative="1">
      <w:start w:val="1"/>
      <w:numFmt w:val="lowerLetter"/>
      <w:lvlText w:val="%5."/>
      <w:lvlJc w:val="left"/>
      <w:pPr>
        <w:ind w:left="3600" w:hanging="360"/>
      </w:pPr>
    </w:lvl>
    <w:lvl w:ilvl="5" w:tplc="B7664C98" w:tentative="1">
      <w:start w:val="1"/>
      <w:numFmt w:val="lowerRoman"/>
      <w:lvlText w:val="%6."/>
      <w:lvlJc w:val="right"/>
      <w:pPr>
        <w:ind w:left="4320" w:hanging="180"/>
      </w:pPr>
    </w:lvl>
    <w:lvl w:ilvl="6" w:tplc="CFF2FE0E" w:tentative="1">
      <w:start w:val="1"/>
      <w:numFmt w:val="decimal"/>
      <w:lvlText w:val="%7."/>
      <w:lvlJc w:val="left"/>
      <w:pPr>
        <w:ind w:left="5040" w:hanging="360"/>
      </w:pPr>
    </w:lvl>
    <w:lvl w:ilvl="7" w:tplc="EBEAF5B0" w:tentative="1">
      <w:start w:val="1"/>
      <w:numFmt w:val="lowerLetter"/>
      <w:lvlText w:val="%8."/>
      <w:lvlJc w:val="left"/>
      <w:pPr>
        <w:ind w:left="5760" w:hanging="360"/>
      </w:pPr>
    </w:lvl>
    <w:lvl w:ilvl="8" w:tplc="210C1432" w:tentative="1">
      <w:start w:val="1"/>
      <w:numFmt w:val="lowerRoman"/>
      <w:lvlText w:val="%9."/>
      <w:lvlJc w:val="right"/>
      <w:pPr>
        <w:ind w:left="6480" w:hanging="180"/>
      </w:pPr>
    </w:lvl>
  </w:abstractNum>
  <w:abstractNum w:abstractNumId="75" w15:restartNumberingAfterBreak="0">
    <w:nsid w:val="5C1F5671"/>
    <w:multiLevelType w:val="hybridMultilevel"/>
    <w:tmpl w:val="06D6AC48"/>
    <w:lvl w:ilvl="0" w:tplc="28C6882E">
      <w:start w:val="1"/>
      <w:numFmt w:val="bullet"/>
      <w:lvlText w:val=""/>
      <w:lvlJc w:val="left"/>
      <w:pPr>
        <w:tabs>
          <w:tab w:val="num" w:pos="360"/>
        </w:tabs>
        <w:ind w:left="360" w:hanging="360"/>
      </w:pPr>
      <w:rPr>
        <w:rFonts w:ascii="Symbol" w:hAnsi="Symbol" w:hint="default"/>
      </w:rPr>
    </w:lvl>
    <w:lvl w:ilvl="1" w:tplc="EB8AADF0" w:tentative="1">
      <w:start w:val="1"/>
      <w:numFmt w:val="bullet"/>
      <w:lvlText w:val="o"/>
      <w:lvlJc w:val="left"/>
      <w:pPr>
        <w:tabs>
          <w:tab w:val="num" w:pos="1080"/>
        </w:tabs>
        <w:ind w:left="1080" w:hanging="360"/>
      </w:pPr>
      <w:rPr>
        <w:rFonts w:ascii="Courier New" w:hAnsi="Courier New" w:cs="Courier New" w:hint="default"/>
      </w:rPr>
    </w:lvl>
    <w:lvl w:ilvl="2" w:tplc="82961E38" w:tentative="1">
      <w:start w:val="1"/>
      <w:numFmt w:val="bullet"/>
      <w:lvlText w:val=""/>
      <w:lvlJc w:val="left"/>
      <w:pPr>
        <w:tabs>
          <w:tab w:val="num" w:pos="1800"/>
        </w:tabs>
        <w:ind w:left="1800" w:hanging="360"/>
      </w:pPr>
      <w:rPr>
        <w:rFonts w:ascii="Wingdings" w:hAnsi="Wingdings" w:hint="default"/>
      </w:rPr>
    </w:lvl>
    <w:lvl w:ilvl="3" w:tplc="C2E0AA4C" w:tentative="1">
      <w:start w:val="1"/>
      <w:numFmt w:val="bullet"/>
      <w:lvlText w:val=""/>
      <w:lvlJc w:val="left"/>
      <w:pPr>
        <w:tabs>
          <w:tab w:val="num" w:pos="2520"/>
        </w:tabs>
        <w:ind w:left="2520" w:hanging="360"/>
      </w:pPr>
      <w:rPr>
        <w:rFonts w:ascii="Symbol" w:hAnsi="Symbol" w:hint="default"/>
      </w:rPr>
    </w:lvl>
    <w:lvl w:ilvl="4" w:tplc="9E3258A4" w:tentative="1">
      <w:start w:val="1"/>
      <w:numFmt w:val="bullet"/>
      <w:lvlText w:val="o"/>
      <w:lvlJc w:val="left"/>
      <w:pPr>
        <w:tabs>
          <w:tab w:val="num" w:pos="3240"/>
        </w:tabs>
        <w:ind w:left="3240" w:hanging="360"/>
      </w:pPr>
      <w:rPr>
        <w:rFonts w:ascii="Courier New" w:hAnsi="Courier New" w:cs="Courier New" w:hint="default"/>
      </w:rPr>
    </w:lvl>
    <w:lvl w:ilvl="5" w:tplc="E73A48D0" w:tentative="1">
      <w:start w:val="1"/>
      <w:numFmt w:val="bullet"/>
      <w:lvlText w:val=""/>
      <w:lvlJc w:val="left"/>
      <w:pPr>
        <w:tabs>
          <w:tab w:val="num" w:pos="3960"/>
        </w:tabs>
        <w:ind w:left="3960" w:hanging="360"/>
      </w:pPr>
      <w:rPr>
        <w:rFonts w:ascii="Wingdings" w:hAnsi="Wingdings" w:hint="default"/>
      </w:rPr>
    </w:lvl>
    <w:lvl w:ilvl="6" w:tplc="DB0293B6" w:tentative="1">
      <w:start w:val="1"/>
      <w:numFmt w:val="bullet"/>
      <w:lvlText w:val=""/>
      <w:lvlJc w:val="left"/>
      <w:pPr>
        <w:tabs>
          <w:tab w:val="num" w:pos="4680"/>
        </w:tabs>
        <w:ind w:left="4680" w:hanging="360"/>
      </w:pPr>
      <w:rPr>
        <w:rFonts w:ascii="Symbol" w:hAnsi="Symbol" w:hint="default"/>
      </w:rPr>
    </w:lvl>
    <w:lvl w:ilvl="7" w:tplc="1362F1BC" w:tentative="1">
      <w:start w:val="1"/>
      <w:numFmt w:val="bullet"/>
      <w:lvlText w:val="o"/>
      <w:lvlJc w:val="left"/>
      <w:pPr>
        <w:tabs>
          <w:tab w:val="num" w:pos="5400"/>
        </w:tabs>
        <w:ind w:left="5400" w:hanging="360"/>
      </w:pPr>
      <w:rPr>
        <w:rFonts w:ascii="Courier New" w:hAnsi="Courier New" w:cs="Courier New" w:hint="default"/>
      </w:rPr>
    </w:lvl>
    <w:lvl w:ilvl="8" w:tplc="63E6E9A4" w:tentative="1">
      <w:start w:val="1"/>
      <w:numFmt w:val="bullet"/>
      <w:lvlText w:val=""/>
      <w:lvlJc w:val="left"/>
      <w:pPr>
        <w:tabs>
          <w:tab w:val="num" w:pos="6120"/>
        </w:tabs>
        <w:ind w:left="6120" w:hanging="360"/>
      </w:pPr>
      <w:rPr>
        <w:rFonts w:ascii="Wingdings" w:hAnsi="Wingdings" w:hint="default"/>
      </w:rPr>
    </w:lvl>
  </w:abstractNum>
  <w:abstractNum w:abstractNumId="76" w15:restartNumberingAfterBreak="0">
    <w:nsid w:val="5C4E6E9B"/>
    <w:multiLevelType w:val="hybridMultilevel"/>
    <w:tmpl w:val="F18AEF7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5C6F68BF"/>
    <w:multiLevelType w:val="multilevel"/>
    <w:tmpl w:val="34D2DB92"/>
    <w:lvl w:ilvl="0">
      <w:start w:val="1"/>
      <w:numFmt w:val="bullet"/>
      <w:lvlText w:val=""/>
      <w:lvlJc w:val="left"/>
      <w:pPr>
        <w:tabs>
          <w:tab w:val="num" w:pos="360"/>
        </w:tabs>
        <w:ind w:left="360" w:hanging="360"/>
      </w:pPr>
      <w:rPr>
        <w:rFonts w:ascii="Symbol" w:hAnsi="Symbol" w:hint="default"/>
        <w:sz w:val="22"/>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8" w15:restartNumberingAfterBreak="0">
    <w:nsid w:val="5CD52035"/>
    <w:multiLevelType w:val="hybridMultilevel"/>
    <w:tmpl w:val="7D3024FE"/>
    <w:lvl w:ilvl="0" w:tplc="3B0A6E32">
      <w:start w:val="10"/>
      <w:numFmt w:val="decimal"/>
      <w:lvlText w:val="%1"/>
      <w:lvlJc w:val="left"/>
      <w:pPr>
        <w:ind w:left="360" w:hanging="360"/>
      </w:pPr>
      <w:rPr>
        <w:rFonts w:hint="default"/>
      </w:rPr>
    </w:lvl>
    <w:lvl w:ilvl="1" w:tplc="CD92FC46" w:tentative="1">
      <w:start w:val="1"/>
      <w:numFmt w:val="lowerLetter"/>
      <w:lvlText w:val="%2."/>
      <w:lvlJc w:val="left"/>
      <w:pPr>
        <w:ind w:left="1440" w:hanging="360"/>
      </w:pPr>
    </w:lvl>
    <w:lvl w:ilvl="2" w:tplc="BEAEA5B8" w:tentative="1">
      <w:start w:val="1"/>
      <w:numFmt w:val="lowerRoman"/>
      <w:lvlText w:val="%3."/>
      <w:lvlJc w:val="right"/>
      <w:pPr>
        <w:ind w:left="2160" w:hanging="180"/>
      </w:pPr>
    </w:lvl>
    <w:lvl w:ilvl="3" w:tplc="0DFE3626" w:tentative="1">
      <w:start w:val="1"/>
      <w:numFmt w:val="decimal"/>
      <w:lvlText w:val="%4."/>
      <w:lvlJc w:val="left"/>
      <w:pPr>
        <w:ind w:left="2880" w:hanging="360"/>
      </w:pPr>
    </w:lvl>
    <w:lvl w:ilvl="4" w:tplc="98EE8A3A" w:tentative="1">
      <w:start w:val="1"/>
      <w:numFmt w:val="lowerLetter"/>
      <w:lvlText w:val="%5."/>
      <w:lvlJc w:val="left"/>
      <w:pPr>
        <w:ind w:left="3600" w:hanging="360"/>
      </w:pPr>
    </w:lvl>
    <w:lvl w:ilvl="5" w:tplc="6008A176" w:tentative="1">
      <w:start w:val="1"/>
      <w:numFmt w:val="lowerRoman"/>
      <w:lvlText w:val="%6."/>
      <w:lvlJc w:val="right"/>
      <w:pPr>
        <w:ind w:left="4320" w:hanging="180"/>
      </w:pPr>
    </w:lvl>
    <w:lvl w:ilvl="6" w:tplc="92741964" w:tentative="1">
      <w:start w:val="1"/>
      <w:numFmt w:val="decimal"/>
      <w:lvlText w:val="%7."/>
      <w:lvlJc w:val="left"/>
      <w:pPr>
        <w:ind w:left="5040" w:hanging="360"/>
      </w:pPr>
    </w:lvl>
    <w:lvl w:ilvl="7" w:tplc="8350F90A" w:tentative="1">
      <w:start w:val="1"/>
      <w:numFmt w:val="lowerLetter"/>
      <w:lvlText w:val="%8."/>
      <w:lvlJc w:val="left"/>
      <w:pPr>
        <w:ind w:left="5760" w:hanging="360"/>
      </w:pPr>
    </w:lvl>
    <w:lvl w:ilvl="8" w:tplc="BEBA937A" w:tentative="1">
      <w:start w:val="1"/>
      <w:numFmt w:val="lowerRoman"/>
      <w:lvlText w:val="%9."/>
      <w:lvlJc w:val="right"/>
      <w:pPr>
        <w:ind w:left="6480" w:hanging="180"/>
      </w:pPr>
    </w:lvl>
  </w:abstractNum>
  <w:abstractNum w:abstractNumId="79" w15:restartNumberingAfterBreak="0">
    <w:nsid w:val="5D0D10A6"/>
    <w:multiLevelType w:val="hybridMultilevel"/>
    <w:tmpl w:val="7CD220AA"/>
    <w:lvl w:ilvl="0" w:tplc="0C090001">
      <w:start w:val="1"/>
      <w:numFmt w:val="decimal"/>
      <w:lvlText w:val="%1."/>
      <w:lvlJc w:val="left"/>
      <w:pPr>
        <w:ind w:left="643" w:hanging="360"/>
      </w:pPr>
      <w:rPr>
        <w:rFonts w:hint="default"/>
        <w:b w:val="0"/>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80" w15:restartNumberingAfterBreak="0">
    <w:nsid w:val="5DF8410F"/>
    <w:multiLevelType w:val="multilevel"/>
    <w:tmpl w:val="AC0AA14E"/>
    <w:numStyleLink w:val="Actnumbering"/>
  </w:abstractNum>
  <w:abstractNum w:abstractNumId="81" w15:restartNumberingAfterBreak="0">
    <w:nsid w:val="5E1775AF"/>
    <w:multiLevelType w:val="hybridMultilevel"/>
    <w:tmpl w:val="D7D2388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5E890613"/>
    <w:multiLevelType w:val="multilevel"/>
    <w:tmpl w:val="4C28EC6E"/>
    <w:lvl w:ilvl="0">
      <w:start w:val="1"/>
      <w:numFmt w:val="decimal"/>
      <w:lvlText w:val="%1."/>
      <w:lvlJc w:val="left"/>
      <w:pPr>
        <w:ind w:left="144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83" w15:restartNumberingAfterBreak="0">
    <w:nsid w:val="63964DEB"/>
    <w:multiLevelType w:val="hybridMultilevel"/>
    <w:tmpl w:val="354AC0F6"/>
    <w:lvl w:ilvl="0" w:tplc="28221CAC">
      <w:start w:val="1"/>
      <w:numFmt w:val="lowerLetter"/>
      <w:lvlText w:val="%1."/>
      <w:lvlJc w:val="left"/>
      <w:pPr>
        <w:ind w:left="1003" w:hanging="360"/>
      </w:pPr>
      <w:rPr>
        <w:rFonts w:hint="default"/>
      </w:rPr>
    </w:lvl>
    <w:lvl w:ilvl="1" w:tplc="416AD6DA" w:tentative="1">
      <w:start w:val="1"/>
      <w:numFmt w:val="lowerLetter"/>
      <w:lvlText w:val="%2."/>
      <w:lvlJc w:val="left"/>
      <w:pPr>
        <w:ind w:left="1440" w:hanging="360"/>
      </w:pPr>
    </w:lvl>
    <w:lvl w:ilvl="2" w:tplc="0AD859BC" w:tentative="1">
      <w:start w:val="1"/>
      <w:numFmt w:val="lowerRoman"/>
      <w:lvlText w:val="%3."/>
      <w:lvlJc w:val="right"/>
      <w:pPr>
        <w:ind w:left="2160" w:hanging="180"/>
      </w:pPr>
    </w:lvl>
    <w:lvl w:ilvl="3" w:tplc="18DE69A0" w:tentative="1">
      <w:start w:val="1"/>
      <w:numFmt w:val="decimal"/>
      <w:lvlText w:val="%4."/>
      <w:lvlJc w:val="left"/>
      <w:pPr>
        <w:ind w:left="2880" w:hanging="360"/>
      </w:pPr>
    </w:lvl>
    <w:lvl w:ilvl="4" w:tplc="7A7EC0D2" w:tentative="1">
      <w:start w:val="1"/>
      <w:numFmt w:val="lowerLetter"/>
      <w:lvlText w:val="%5."/>
      <w:lvlJc w:val="left"/>
      <w:pPr>
        <w:ind w:left="3600" w:hanging="360"/>
      </w:pPr>
    </w:lvl>
    <w:lvl w:ilvl="5" w:tplc="BDBA431A" w:tentative="1">
      <w:start w:val="1"/>
      <w:numFmt w:val="lowerRoman"/>
      <w:lvlText w:val="%6."/>
      <w:lvlJc w:val="right"/>
      <w:pPr>
        <w:ind w:left="4320" w:hanging="180"/>
      </w:pPr>
    </w:lvl>
    <w:lvl w:ilvl="6" w:tplc="87BE09DE" w:tentative="1">
      <w:start w:val="1"/>
      <w:numFmt w:val="decimal"/>
      <w:lvlText w:val="%7."/>
      <w:lvlJc w:val="left"/>
      <w:pPr>
        <w:ind w:left="5040" w:hanging="360"/>
      </w:pPr>
    </w:lvl>
    <w:lvl w:ilvl="7" w:tplc="C504C138" w:tentative="1">
      <w:start w:val="1"/>
      <w:numFmt w:val="lowerLetter"/>
      <w:lvlText w:val="%8."/>
      <w:lvlJc w:val="left"/>
      <w:pPr>
        <w:ind w:left="5760" w:hanging="360"/>
      </w:pPr>
    </w:lvl>
    <w:lvl w:ilvl="8" w:tplc="3D1E0D3E" w:tentative="1">
      <w:start w:val="1"/>
      <w:numFmt w:val="lowerRoman"/>
      <w:lvlText w:val="%9."/>
      <w:lvlJc w:val="right"/>
      <w:pPr>
        <w:ind w:left="6480" w:hanging="180"/>
      </w:pPr>
    </w:lvl>
  </w:abstractNum>
  <w:abstractNum w:abstractNumId="84" w15:restartNumberingAfterBreak="0">
    <w:nsid w:val="66976F2D"/>
    <w:multiLevelType w:val="hybridMultilevel"/>
    <w:tmpl w:val="7CD220AA"/>
    <w:lvl w:ilvl="0" w:tplc="02D855DE">
      <w:start w:val="1"/>
      <w:numFmt w:val="decimal"/>
      <w:lvlText w:val="%1."/>
      <w:lvlJc w:val="left"/>
      <w:pPr>
        <w:ind w:left="643" w:hanging="360"/>
      </w:pPr>
      <w:rPr>
        <w:rFonts w:hint="default"/>
        <w:b w:val="0"/>
      </w:rPr>
    </w:lvl>
    <w:lvl w:ilvl="1" w:tplc="BA26D2DE" w:tentative="1">
      <w:start w:val="1"/>
      <w:numFmt w:val="lowerLetter"/>
      <w:lvlText w:val="%2."/>
      <w:lvlJc w:val="left"/>
      <w:pPr>
        <w:ind w:left="1440" w:hanging="360"/>
      </w:pPr>
    </w:lvl>
    <w:lvl w:ilvl="2" w:tplc="0470793E" w:tentative="1">
      <w:start w:val="1"/>
      <w:numFmt w:val="lowerRoman"/>
      <w:lvlText w:val="%3."/>
      <w:lvlJc w:val="right"/>
      <w:pPr>
        <w:ind w:left="2160" w:hanging="180"/>
      </w:pPr>
    </w:lvl>
    <w:lvl w:ilvl="3" w:tplc="B15E0092" w:tentative="1">
      <w:start w:val="1"/>
      <w:numFmt w:val="decimal"/>
      <w:lvlText w:val="%4."/>
      <w:lvlJc w:val="left"/>
      <w:pPr>
        <w:ind w:left="2880" w:hanging="360"/>
      </w:pPr>
    </w:lvl>
    <w:lvl w:ilvl="4" w:tplc="1C4E2C08" w:tentative="1">
      <w:start w:val="1"/>
      <w:numFmt w:val="lowerLetter"/>
      <w:lvlText w:val="%5."/>
      <w:lvlJc w:val="left"/>
      <w:pPr>
        <w:ind w:left="3600" w:hanging="360"/>
      </w:pPr>
    </w:lvl>
    <w:lvl w:ilvl="5" w:tplc="8402E8D0" w:tentative="1">
      <w:start w:val="1"/>
      <w:numFmt w:val="lowerRoman"/>
      <w:lvlText w:val="%6."/>
      <w:lvlJc w:val="right"/>
      <w:pPr>
        <w:ind w:left="4320" w:hanging="180"/>
      </w:pPr>
    </w:lvl>
    <w:lvl w:ilvl="6" w:tplc="22EABF66" w:tentative="1">
      <w:start w:val="1"/>
      <w:numFmt w:val="decimal"/>
      <w:lvlText w:val="%7."/>
      <w:lvlJc w:val="left"/>
      <w:pPr>
        <w:ind w:left="5040" w:hanging="360"/>
      </w:pPr>
    </w:lvl>
    <w:lvl w:ilvl="7" w:tplc="54082F8A" w:tentative="1">
      <w:start w:val="1"/>
      <w:numFmt w:val="lowerLetter"/>
      <w:lvlText w:val="%8."/>
      <w:lvlJc w:val="left"/>
      <w:pPr>
        <w:ind w:left="5760" w:hanging="360"/>
      </w:pPr>
    </w:lvl>
    <w:lvl w:ilvl="8" w:tplc="4E30D6E6" w:tentative="1">
      <w:start w:val="1"/>
      <w:numFmt w:val="lowerRoman"/>
      <w:lvlText w:val="%9."/>
      <w:lvlJc w:val="right"/>
      <w:pPr>
        <w:ind w:left="6480" w:hanging="180"/>
      </w:pPr>
    </w:lvl>
  </w:abstractNum>
  <w:abstractNum w:abstractNumId="85" w15:restartNumberingAfterBreak="0">
    <w:nsid w:val="678C21D5"/>
    <w:multiLevelType w:val="hybridMultilevel"/>
    <w:tmpl w:val="354AC0F6"/>
    <w:lvl w:ilvl="0" w:tplc="EAECE59C">
      <w:start w:val="1"/>
      <w:numFmt w:val="lowerLetter"/>
      <w:lvlText w:val="%1."/>
      <w:lvlJc w:val="left"/>
      <w:pPr>
        <w:ind w:left="1003" w:hanging="360"/>
      </w:pPr>
      <w:rPr>
        <w:rFonts w:hint="default"/>
      </w:rPr>
    </w:lvl>
    <w:lvl w:ilvl="1" w:tplc="4B2C64E0" w:tentative="1">
      <w:start w:val="1"/>
      <w:numFmt w:val="lowerLetter"/>
      <w:lvlText w:val="%2."/>
      <w:lvlJc w:val="left"/>
      <w:pPr>
        <w:ind w:left="1440" w:hanging="360"/>
      </w:pPr>
    </w:lvl>
    <w:lvl w:ilvl="2" w:tplc="4B461B0E" w:tentative="1">
      <w:start w:val="1"/>
      <w:numFmt w:val="lowerRoman"/>
      <w:lvlText w:val="%3."/>
      <w:lvlJc w:val="right"/>
      <w:pPr>
        <w:ind w:left="2160" w:hanging="180"/>
      </w:pPr>
    </w:lvl>
    <w:lvl w:ilvl="3" w:tplc="52E2FFEE" w:tentative="1">
      <w:start w:val="1"/>
      <w:numFmt w:val="decimal"/>
      <w:lvlText w:val="%4."/>
      <w:lvlJc w:val="left"/>
      <w:pPr>
        <w:ind w:left="2880" w:hanging="360"/>
      </w:pPr>
    </w:lvl>
    <w:lvl w:ilvl="4" w:tplc="EE3E70B2" w:tentative="1">
      <w:start w:val="1"/>
      <w:numFmt w:val="lowerLetter"/>
      <w:lvlText w:val="%5."/>
      <w:lvlJc w:val="left"/>
      <w:pPr>
        <w:ind w:left="3600" w:hanging="360"/>
      </w:pPr>
    </w:lvl>
    <w:lvl w:ilvl="5" w:tplc="BB24D90A" w:tentative="1">
      <w:start w:val="1"/>
      <w:numFmt w:val="lowerRoman"/>
      <w:lvlText w:val="%6."/>
      <w:lvlJc w:val="right"/>
      <w:pPr>
        <w:ind w:left="4320" w:hanging="180"/>
      </w:pPr>
    </w:lvl>
    <w:lvl w:ilvl="6" w:tplc="F5C053D2" w:tentative="1">
      <w:start w:val="1"/>
      <w:numFmt w:val="decimal"/>
      <w:lvlText w:val="%7."/>
      <w:lvlJc w:val="left"/>
      <w:pPr>
        <w:ind w:left="5040" w:hanging="360"/>
      </w:pPr>
    </w:lvl>
    <w:lvl w:ilvl="7" w:tplc="3334AC44" w:tentative="1">
      <w:start w:val="1"/>
      <w:numFmt w:val="lowerLetter"/>
      <w:lvlText w:val="%8."/>
      <w:lvlJc w:val="left"/>
      <w:pPr>
        <w:ind w:left="5760" w:hanging="360"/>
      </w:pPr>
    </w:lvl>
    <w:lvl w:ilvl="8" w:tplc="4628C5A8" w:tentative="1">
      <w:start w:val="1"/>
      <w:numFmt w:val="lowerRoman"/>
      <w:lvlText w:val="%9."/>
      <w:lvlJc w:val="right"/>
      <w:pPr>
        <w:ind w:left="6480" w:hanging="180"/>
      </w:pPr>
    </w:lvl>
  </w:abstractNum>
  <w:abstractNum w:abstractNumId="86" w15:restartNumberingAfterBreak="0">
    <w:nsid w:val="67963C41"/>
    <w:multiLevelType w:val="hybridMultilevel"/>
    <w:tmpl w:val="DFBE2336"/>
    <w:lvl w:ilvl="0" w:tplc="D1EA850C">
      <w:start w:val="1"/>
      <w:numFmt w:val="lowerRoman"/>
      <w:lvlText w:val="%1."/>
      <w:lvlJc w:val="left"/>
      <w:pPr>
        <w:ind w:left="1003" w:hanging="360"/>
      </w:pPr>
      <w:rPr>
        <w:rFonts w:hint="default"/>
      </w:rPr>
    </w:lvl>
    <w:lvl w:ilvl="1" w:tplc="907EB8AE">
      <w:start w:val="1"/>
      <w:numFmt w:val="decimal"/>
      <w:lvlText w:val="%2"/>
      <w:lvlJc w:val="left"/>
      <w:pPr>
        <w:ind w:left="1723" w:hanging="360"/>
      </w:pPr>
      <w:rPr>
        <w:rFonts w:ascii="Arial" w:hAnsi="Arial" w:cs="Times New Roman" w:hint="default"/>
      </w:rPr>
    </w:lvl>
    <w:lvl w:ilvl="2" w:tplc="99BAE8C4" w:tentative="1">
      <w:start w:val="1"/>
      <w:numFmt w:val="lowerRoman"/>
      <w:lvlText w:val="%3."/>
      <w:lvlJc w:val="right"/>
      <w:pPr>
        <w:ind w:left="2443" w:hanging="180"/>
      </w:pPr>
    </w:lvl>
    <w:lvl w:ilvl="3" w:tplc="4C8E41EC" w:tentative="1">
      <w:start w:val="1"/>
      <w:numFmt w:val="decimal"/>
      <w:lvlText w:val="%4."/>
      <w:lvlJc w:val="left"/>
      <w:pPr>
        <w:ind w:left="3163" w:hanging="360"/>
      </w:pPr>
    </w:lvl>
    <w:lvl w:ilvl="4" w:tplc="46AEDD52" w:tentative="1">
      <w:start w:val="1"/>
      <w:numFmt w:val="lowerLetter"/>
      <w:lvlText w:val="%5."/>
      <w:lvlJc w:val="left"/>
      <w:pPr>
        <w:ind w:left="3883" w:hanging="360"/>
      </w:pPr>
    </w:lvl>
    <w:lvl w:ilvl="5" w:tplc="4F223176" w:tentative="1">
      <w:start w:val="1"/>
      <w:numFmt w:val="lowerRoman"/>
      <w:lvlText w:val="%6."/>
      <w:lvlJc w:val="right"/>
      <w:pPr>
        <w:ind w:left="4603" w:hanging="180"/>
      </w:pPr>
    </w:lvl>
    <w:lvl w:ilvl="6" w:tplc="CF30F7B0" w:tentative="1">
      <w:start w:val="1"/>
      <w:numFmt w:val="decimal"/>
      <w:lvlText w:val="%7."/>
      <w:lvlJc w:val="left"/>
      <w:pPr>
        <w:ind w:left="5323" w:hanging="360"/>
      </w:pPr>
    </w:lvl>
    <w:lvl w:ilvl="7" w:tplc="BDF6259A" w:tentative="1">
      <w:start w:val="1"/>
      <w:numFmt w:val="lowerLetter"/>
      <w:lvlText w:val="%8."/>
      <w:lvlJc w:val="left"/>
      <w:pPr>
        <w:ind w:left="6043" w:hanging="360"/>
      </w:pPr>
    </w:lvl>
    <w:lvl w:ilvl="8" w:tplc="D1C29FAA" w:tentative="1">
      <w:start w:val="1"/>
      <w:numFmt w:val="lowerRoman"/>
      <w:lvlText w:val="%9."/>
      <w:lvlJc w:val="right"/>
      <w:pPr>
        <w:ind w:left="6763" w:hanging="180"/>
      </w:pPr>
    </w:lvl>
  </w:abstractNum>
  <w:abstractNum w:abstractNumId="87" w15:restartNumberingAfterBreak="0">
    <w:nsid w:val="69A3544D"/>
    <w:multiLevelType w:val="hybridMultilevel"/>
    <w:tmpl w:val="7CD220AA"/>
    <w:lvl w:ilvl="0" w:tplc="DA3EF7BC">
      <w:start w:val="1"/>
      <w:numFmt w:val="decimal"/>
      <w:lvlText w:val="%1."/>
      <w:lvlJc w:val="left"/>
      <w:pPr>
        <w:ind w:left="643" w:hanging="360"/>
      </w:pPr>
      <w:rPr>
        <w:rFonts w:hint="default"/>
        <w:b w:val="0"/>
      </w:rPr>
    </w:lvl>
    <w:lvl w:ilvl="1" w:tplc="6C9E79C0" w:tentative="1">
      <w:start w:val="1"/>
      <w:numFmt w:val="lowerLetter"/>
      <w:lvlText w:val="%2."/>
      <w:lvlJc w:val="left"/>
      <w:pPr>
        <w:ind w:left="1440" w:hanging="360"/>
      </w:pPr>
    </w:lvl>
    <w:lvl w:ilvl="2" w:tplc="3CD4FD42" w:tentative="1">
      <w:start w:val="1"/>
      <w:numFmt w:val="lowerRoman"/>
      <w:lvlText w:val="%3."/>
      <w:lvlJc w:val="right"/>
      <w:pPr>
        <w:ind w:left="2160" w:hanging="180"/>
      </w:pPr>
    </w:lvl>
    <w:lvl w:ilvl="3" w:tplc="60528F48" w:tentative="1">
      <w:start w:val="1"/>
      <w:numFmt w:val="decimal"/>
      <w:lvlText w:val="%4."/>
      <w:lvlJc w:val="left"/>
      <w:pPr>
        <w:ind w:left="2880" w:hanging="360"/>
      </w:pPr>
    </w:lvl>
    <w:lvl w:ilvl="4" w:tplc="267A7862" w:tentative="1">
      <w:start w:val="1"/>
      <w:numFmt w:val="lowerLetter"/>
      <w:lvlText w:val="%5."/>
      <w:lvlJc w:val="left"/>
      <w:pPr>
        <w:ind w:left="3600" w:hanging="360"/>
      </w:pPr>
    </w:lvl>
    <w:lvl w:ilvl="5" w:tplc="AD8A1278" w:tentative="1">
      <w:start w:val="1"/>
      <w:numFmt w:val="lowerRoman"/>
      <w:lvlText w:val="%6."/>
      <w:lvlJc w:val="right"/>
      <w:pPr>
        <w:ind w:left="4320" w:hanging="180"/>
      </w:pPr>
    </w:lvl>
    <w:lvl w:ilvl="6" w:tplc="F926B2F0" w:tentative="1">
      <w:start w:val="1"/>
      <w:numFmt w:val="decimal"/>
      <w:lvlText w:val="%7."/>
      <w:lvlJc w:val="left"/>
      <w:pPr>
        <w:ind w:left="5040" w:hanging="360"/>
      </w:pPr>
    </w:lvl>
    <w:lvl w:ilvl="7" w:tplc="2D789EF2" w:tentative="1">
      <w:start w:val="1"/>
      <w:numFmt w:val="lowerLetter"/>
      <w:lvlText w:val="%8."/>
      <w:lvlJc w:val="left"/>
      <w:pPr>
        <w:ind w:left="5760" w:hanging="360"/>
      </w:pPr>
    </w:lvl>
    <w:lvl w:ilvl="8" w:tplc="4F7A672A" w:tentative="1">
      <w:start w:val="1"/>
      <w:numFmt w:val="lowerRoman"/>
      <w:lvlText w:val="%9."/>
      <w:lvlJc w:val="right"/>
      <w:pPr>
        <w:ind w:left="6480" w:hanging="180"/>
      </w:pPr>
    </w:lvl>
  </w:abstractNum>
  <w:abstractNum w:abstractNumId="88" w15:restartNumberingAfterBreak="0">
    <w:nsid w:val="6B462200"/>
    <w:multiLevelType w:val="hybridMultilevel"/>
    <w:tmpl w:val="00FAD468"/>
    <w:lvl w:ilvl="0" w:tplc="FE6AE098">
      <w:start w:val="90"/>
      <w:numFmt w:val="bullet"/>
      <w:lvlText w:val="-"/>
      <w:lvlJc w:val="left"/>
      <w:pPr>
        <w:tabs>
          <w:tab w:val="num" w:pos="720"/>
        </w:tabs>
        <w:ind w:left="720" w:hanging="360"/>
      </w:pPr>
      <w:rPr>
        <w:rFonts w:ascii="Times New Roman" w:eastAsia="Times New Roman" w:hAnsi="Times New Roman" w:cs="Times New Roman" w:hint="default"/>
      </w:rPr>
    </w:lvl>
    <w:lvl w:ilvl="1" w:tplc="D3C00990" w:tentative="1">
      <w:start w:val="1"/>
      <w:numFmt w:val="bullet"/>
      <w:lvlText w:val="o"/>
      <w:lvlJc w:val="left"/>
      <w:pPr>
        <w:tabs>
          <w:tab w:val="num" w:pos="1440"/>
        </w:tabs>
        <w:ind w:left="1440" w:hanging="360"/>
      </w:pPr>
      <w:rPr>
        <w:rFonts w:ascii="Courier New" w:hAnsi="Courier New" w:cs="Courier New" w:hint="default"/>
      </w:rPr>
    </w:lvl>
    <w:lvl w:ilvl="2" w:tplc="577EF29E" w:tentative="1">
      <w:start w:val="1"/>
      <w:numFmt w:val="bullet"/>
      <w:lvlText w:val=""/>
      <w:lvlJc w:val="left"/>
      <w:pPr>
        <w:tabs>
          <w:tab w:val="num" w:pos="2160"/>
        </w:tabs>
        <w:ind w:left="2160" w:hanging="360"/>
      </w:pPr>
      <w:rPr>
        <w:rFonts w:ascii="Wingdings" w:hAnsi="Wingdings" w:hint="default"/>
      </w:rPr>
    </w:lvl>
    <w:lvl w:ilvl="3" w:tplc="2F04F786" w:tentative="1">
      <w:start w:val="1"/>
      <w:numFmt w:val="bullet"/>
      <w:lvlText w:val=""/>
      <w:lvlJc w:val="left"/>
      <w:pPr>
        <w:tabs>
          <w:tab w:val="num" w:pos="2880"/>
        </w:tabs>
        <w:ind w:left="2880" w:hanging="360"/>
      </w:pPr>
      <w:rPr>
        <w:rFonts w:ascii="Symbol" w:hAnsi="Symbol" w:hint="default"/>
      </w:rPr>
    </w:lvl>
    <w:lvl w:ilvl="4" w:tplc="5D6ECD1E" w:tentative="1">
      <w:start w:val="1"/>
      <w:numFmt w:val="bullet"/>
      <w:lvlText w:val="o"/>
      <w:lvlJc w:val="left"/>
      <w:pPr>
        <w:tabs>
          <w:tab w:val="num" w:pos="3600"/>
        </w:tabs>
        <w:ind w:left="3600" w:hanging="360"/>
      </w:pPr>
      <w:rPr>
        <w:rFonts w:ascii="Courier New" w:hAnsi="Courier New" w:cs="Courier New" w:hint="default"/>
      </w:rPr>
    </w:lvl>
    <w:lvl w:ilvl="5" w:tplc="9D50ADB2" w:tentative="1">
      <w:start w:val="1"/>
      <w:numFmt w:val="bullet"/>
      <w:lvlText w:val=""/>
      <w:lvlJc w:val="left"/>
      <w:pPr>
        <w:tabs>
          <w:tab w:val="num" w:pos="4320"/>
        </w:tabs>
        <w:ind w:left="4320" w:hanging="360"/>
      </w:pPr>
      <w:rPr>
        <w:rFonts w:ascii="Wingdings" w:hAnsi="Wingdings" w:hint="default"/>
      </w:rPr>
    </w:lvl>
    <w:lvl w:ilvl="6" w:tplc="1806041E" w:tentative="1">
      <w:start w:val="1"/>
      <w:numFmt w:val="bullet"/>
      <w:lvlText w:val=""/>
      <w:lvlJc w:val="left"/>
      <w:pPr>
        <w:tabs>
          <w:tab w:val="num" w:pos="5040"/>
        </w:tabs>
        <w:ind w:left="5040" w:hanging="360"/>
      </w:pPr>
      <w:rPr>
        <w:rFonts w:ascii="Symbol" w:hAnsi="Symbol" w:hint="default"/>
      </w:rPr>
    </w:lvl>
    <w:lvl w:ilvl="7" w:tplc="3334DD72" w:tentative="1">
      <w:start w:val="1"/>
      <w:numFmt w:val="bullet"/>
      <w:lvlText w:val="o"/>
      <w:lvlJc w:val="left"/>
      <w:pPr>
        <w:tabs>
          <w:tab w:val="num" w:pos="5760"/>
        </w:tabs>
        <w:ind w:left="5760" w:hanging="360"/>
      </w:pPr>
      <w:rPr>
        <w:rFonts w:ascii="Courier New" w:hAnsi="Courier New" w:cs="Courier New" w:hint="default"/>
      </w:rPr>
    </w:lvl>
    <w:lvl w:ilvl="8" w:tplc="EDEE6CFA"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6B49179C"/>
    <w:multiLevelType w:val="hybridMultilevel"/>
    <w:tmpl w:val="E850C316"/>
    <w:lvl w:ilvl="0" w:tplc="0C090001">
      <w:start w:val="1"/>
      <w:numFmt w:val="bullet"/>
      <w:lvlText w:val=""/>
      <w:lvlJc w:val="left"/>
      <w:pPr>
        <w:tabs>
          <w:tab w:val="num" w:pos="720"/>
        </w:tabs>
        <w:ind w:left="720" w:hanging="360"/>
      </w:pPr>
      <w:rPr>
        <w:rFonts w:ascii="Symbol" w:hAnsi="Symbo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0" w15:restartNumberingAfterBreak="0">
    <w:nsid w:val="6FAE4209"/>
    <w:multiLevelType w:val="hybridMultilevel"/>
    <w:tmpl w:val="354AC0F6"/>
    <w:lvl w:ilvl="0" w:tplc="3376B9CA">
      <w:start w:val="1"/>
      <w:numFmt w:val="lowerLetter"/>
      <w:lvlText w:val="%1."/>
      <w:lvlJc w:val="left"/>
      <w:pPr>
        <w:ind w:left="1003" w:hanging="360"/>
      </w:pPr>
      <w:rPr>
        <w:rFonts w:hint="default"/>
      </w:rPr>
    </w:lvl>
    <w:lvl w:ilvl="1" w:tplc="FFE0BBFC" w:tentative="1">
      <w:start w:val="1"/>
      <w:numFmt w:val="lowerLetter"/>
      <w:lvlText w:val="%2."/>
      <w:lvlJc w:val="left"/>
      <w:pPr>
        <w:ind w:left="1440" w:hanging="360"/>
      </w:pPr>
    </w:lvl>
    <w:lvl w:ilvl="2" w:tplc="45D8E574" w:tentative="1">
      <w:start w:val="1"/>
      <w:numFmt w:val="lowerRoman"/>
      <w:lvlText w:val="%3."/>
      <w:lvlJc w:val="right"/>
      <w:pPr>
        <w:ind w:left="2160" w:hanging="180"/>
      </w:pPr>
    </w:lvl>
    <w:lvl w:ilvl="3" w:tplc="2B40BE62" w:tentative="1">
      <w:start w:val="1"/>
      <w:numFmt w:val="decimal"/>
      <w:lvlText w:val="%4."/>
      <w:lvlJc w:val="left"/>
      <w:pPr>
        <w:ind w:left="2880" w:hanging="360"/>
      </w:pPr>
    </w:lvl>
    <w:lvl w:ilvl="4" w:tplc="579A3098" w:tentative="1">
      <w:start w:val="1"/>
      <w:numFmt w:val="lowerLetter"/>
      <w:lvlText w:val="%5."/>
      <w:lvlJc w:val="left"/>
      <w:pPr>
        <w:ind w:left="3600" w:hanging="360"/>
      </w:pPr>
    </w:lvl>
    <w:lvl w:ilvl="5" w:tplc="98D220A8" w:tentative="1">
      <w:start w:val="1"/>
      <w:numFmt w:val="lowerRoman"/>
      <w:lvlText w:val="%6."/>
      <w:lvlJc w:val="right"/>
      <w:pPr>
        <w:ind w:left="4320" w:hanging="180"/>
      </w:pPr>
    </w:lvl>
    <w:lvl w:ilvl="6" w:tplc="56624B5E" w:tentative="1">
      <w:start w:val="1"/>
      <w:numFmt w:val="decimal"/>
      <w:lvlText w:val="%7."/>
      <w:lvlJc w:val="left"/>
      <w:pPr>
        <w:ind w:left="5040" w:hanging="360"/>
      </w:pPr>
    </w:lvl>
    <w:lvl w:ilvl="7" w:tplc="A920B83C" w:tentative="1">
      <w:start w:val="1"/>
      <w:numFmt w:val="lowerLetter"/>
      <w:lvlText w:val="%8."/>
      <w:lvlJc w:val="left"/>
      <w:pPr>
        <w:ind w:left="5760" w:hanging="360"/>
      </w:pPr>
    </w:lvl>
    <w:lvl w:ilvl="8" w:tplc="67D0184E" w:tentative="1">
      <w:start w:val="1"/>
      <w:numFmt w:val="lowerRoman"/>
      <w:lvlText w:val="%9."/>
      <w:lvlJc w:val="right"/>
      <w:pPr>
        <w:ind w:left="6480" w:hanging="180"/>
      </w:pPr>
    </w:lvl>
  </w:abstractNum>
  <w:abstractNum w:abstractNumId="91" w15:restartNumberingAfterBreak="0">
    <w:nsid w:val="714F3A23"/>
    <w:multiLevelType w:val="multilevel"/>
    <w:tmpl w:val="0CCADFC8"/>
    <w:lvl w:ilvl="0">
      <w:start w:val="1"/>
      <w:numFmt w:val="decimal"/>
      <w:lvlText w:val="%1)"/>
      <w:lvlJc w:val="left"/>
      <w:pPr>
        <w:tabs>
          <w:tab w:val="num" w:pos="851"/>
        </w:tabs>
        <w:ind w:left="851" w:hanging="284"/>
      </w:pPr>
      <w:rPr>
        <w:sz w:val="22"/>
      </w:rPr>
    </w:lvl>
    <w:lvl w:ilvl="1">
      <w:start w:val="1"/>
      <w:numFmt w:val="lowerLetter"/>
      <w:lvlText w:val="%2)"/>
      <w:lvlJc w:val="left"/>
      <w:pPr>
        <w:tabs>
          <w:tab w:val="num" w:pos="1418"/>
        </w:tabs>
        <w:ind w:left="1418" w:hanging="284"/>
      </w:pPr>
      <w:rPr>
        <w:rFonts w:hint="default"/>
      </w:rPr>
    </w:lvl>
    <w:lvl w:ilvl="2">
      <w:start w:val="1"/>
      <w:numFmt w:val="lowerRoman"/>
      <w:lvlText w:val="%3."/>
      <w:lvlJc w:val="left"/>
      <w:pPr>
        <w:tabs>
          <w:tab w:val="num" w:pos="1985"/>
        </w:tabs>
        <w:ind w:left="1985" w:hanging="284"/>
      </w:pPr>
      <w:rPr>
        <w:rFonts w:hint="default"/>
        <w:sz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2" w15:restartNumberingAfterBreak="0">
    <w:nsid w:val="73054492"/>
    <w:multiLevelType w:val="multilevel"/>
    <w:tmpl w:val="34D2DB92"/>
    <w:lvl w:ilvl="0">
      <w:start w:val="1"/>
      <w:numFmt w:val="bullet"/>
      <w:lvlText w:val=""/>
      <w:lvlJc w:val="left"/>
      <w:pPr>
        <w:tabs>
          <w:tab w:val="num" w:pos="360"/>
        </w:tabs>
        <w:ind w:left="360" w:hanging="360"/>
      </w:pPr>
      <w:rPr>
        <w:rFonts w:ascii="Symbol" w:hAnsi="Symbol" w:hint="default"/>
        <w:sz w:val="22"/>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3" w15:restartNumberingAfterBreak="0">
    <w:nsid w:val="74676C7C"/>
    <w:multiLevelType w:val="multilevel"/>
    <w:tmpl w:val="26780F18"/>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4" w15:restartNumberingAfterBreak="0">
    <w:nsid w:val="76D7753F"/>
    <w:multiLevelType w:val="hybridMultilevel"/>
    <w:tmpl w:val="40A8D48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5" w15:restartNumberingAfterBreak="0">
    <w:nsid w:val="77EA1DE4"/>
    <w:multiLevelType w:val="multilevel"/>
    <w:tmpl w:val="4C28EC6E"/>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96" w15:restartNumberingAfterBreak="0">
    <w:nsid w:val="78094ACA"/>
    <w:multiLevelType w:val="hybridMultilevel"/>
    <w:tmpl w:val="FEB63418"/>
    <w:lvl w:ilvl="0" w:tplc="0C09000F">
      <w:start w:val="1"/>
      <w:numFmt w:val="decimal"/>
      <w:lvlText w:val="%1."/>
      <w:lvlJc w:val="left"/>
      <w:pPr>
        <w:tabs>
          <w:tab w:val="num" w:pos="720"/>
        </w:tabs>
        <w:ind w:left="720" w:hanging="360"/>
      </w:pPr>
      <w:rPr>
        <w:rFonts w:cs="Times New Roman"/>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97" w15:restartNumberingAfterBreak="0">
    <w:nsid w:val="7FC90C45"/>
    <w:multiLevelType w:val="multilevel"/>
    <w:tmpl w:val="EA8C94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61"/>
  </w:num>
  <w:num w:numId="2">
    <w:abstractNumId w:val="25"/>
  </w:num>
  <w:num w:numId="3">
    <w:abstractNumId w:val="14"/>
  </w:num>
  <w:num w:numId="4">
    <w:abstractNumId w:val="52"/>
  </w:num>
  <w:num w:numId="5">
    <w:abstractNumId w:val="51"/>
  </w:num>
  <w:num w:numId="6">
    <w:abstractNumId w:val="57"/>
  </w:num>
  <w:num w:numId="7">
    <w:abstractNumId w:val="86"/>
  </w:num>
  <w:num w:numId="8">
    <w:abstractNumId w:val="73"/>
  </w:num>
  <w:num w:numId="9">
    <w:abstractNumId w:val="54"/>
  </w:num>
  <w:num w:numId="10">
    <w:abstractNumId w:val="8"/>
  </w:num>
  <w:num w:numId="11">
    <w:abstractNumId w:val="69"/>
  </w:num>
  <w:num w:numId="12">
    <w:abstractNumId w:val="3"/>
  </w:num>
  <w:num w:numId="13">
    <w:abstractNumId w:val="73"/>
    <w:lvlOverride w:ilvl="0">
      <w:startOverride w:val="1"/>
    </w:lvlOverride>
  </w:num>
  <w:num w:numId="14">
    <w:abstractNumId w:val="51"/>
    <w:lvlOverride w:ilvl="0">
      <w:startOverride w:val="1"/>
    </w:lvlOverride>
  </w:num>
  <w:num w:numId="15">
    <w:abstractNumId w:val="64"/>
  </w:num>
  <w:num w:numId="16">
    <w:abstractNumId w:val="80"/>
    <w:lvlOverride w:ilvl="0">
      <w:lvl w:ilvl="0">
        <w:start w:val="1"/>
        <w:numFmt w:val="lowerLetter"/>
        <w:lvlText w:val="%1."/>
        <w:lvlJc w:val="left"/>
        <w:pPr>
          <w:ind w:left="720" w:hanging="360"/>
        </w:pPr>
        <w:rPr>
          <w:rFonts w:hint="default"/>
        </w:rPr>
      </w:lvl>
    </w:lvlOverride>
    <w:lvlOverride w:ilvl="1">
      <w:lvl w:ilvl="1">
        <w:start w:val="1"/>
        <w:numFmt w:val="lowerLetter"/>
        <w:lvlText w:val="%2."/>
        <w:lvlJc w:val="left"/>
        <w:pPr>
          <w:ind w:left="666" w:hanging="360"/>
        </w:pPr>
      </w:lvl>
    </w:lvlOverride>
    <w:lvlOverride w:ilvl="2">
      <w:lvl w:ilvl="2" w:tentative="1">
        <w:start w:val="1"/>
        <w:numFmt w:val="lowerRoman"/>
        <w:lvlText w:val="%3."/>
        <w:lvlJc w:val="right"/>
        <w:pPr>
          <w:ind w:left="1386" w:hanging="180"/>
        </w:pPr>
      </w:lvl>
    </w:lvlOverride>
    <w:lvlOverride w:ilvl="3">
      <w:lvl w:ilvl="3" w:tentative="1">
        <w:start w:val="1"/>
        <w:numFmt w:val="decimal"/>
        <w:lvlText w:val="%4."/>
        <w:lvlJc w:val="left"/>
        <w:pPr>
          <w:ind w:left="2106" w:hanging="360"/>
        </w:pPr>
      </w:lvl>
    </w:lvlOverride>
    <w:lvlOverride w:ilvl="4">
      <w:lvl w:ilvl="4" w:tentative="1">
        <w:start w:val="1"/>
        <w:numFmt w:val="lowerLetter"/>
        <w:lvlText w:val="%5."/>
        <w:lvlJc w:val="left"/>
        <w:pPr>
          <w:ind w:left="2826" w:hanging="360"/>
        </w:pPr>
      </w:lvl>
    </w:lvlOverride>
    <w:lvlOverride w:ilvl="5">
      <w:lvl w:ilvl="5" w:tentative="1">
        <w:start w:val="1"/>
        <w:numFmt w:val="lowerRoman"/>
        <w:lvlText w:val="%6."/>
        <w:lvlJc w:val="right"/>
        <w:pPr>
          <w:ind w:left="3546" w:hanging="180"/>
        </w:pPr>
      </w:lvl>
    </w:lvlOverride>
    <w:lvlOverride w:ilvl="6">
      <w:lvl w:ilvl="6" w:tentative="1">
        <w:start w:val="1"/>
        <w:numFmt w:val="decimal"/>
        <w:lvlText w:val="%7."/>
        <w:lvlJc w:val="left"/>
        <w:pPr>
          <w:ind w:left="4266" w:hanging="360"/>
        </w:pPr>
      </w:lvl>
    </w:lvlOverride>
    <w:lvlOverride w:ilvl="7">
      <w:lvl w:ilvl="7" w:tentative="1">
        <w:start w:val="1"/>
        <w:numFmt w:val="lowerLetter"/>
        <w:lvlText w:val="%8."/>
        <w:lvlJc w:val="left"/>
        <w:pPr>
          <w:ind w:left="4986" w:hanging="360"/>
        </w:pPr>
      </w:lvl>
    </w:lvlOverride>
    <w:lvlOverride w:ilvl="8">
      <w:lvl w:ilvl="8" w:tentative="1">
        <w:start w:val="1"/>
        <w:numFmt w:val="lowerRoman"/>
        <w:lvlText w:val="%9."/>
        <w:lvlJc w:val="right"/>
        <w:pPr>
          <w:ind w:left="5706" w:hanging="180"/>
        </w:pPr>
      </w:lvl>
    </w:lvlOverride>
  </w:num>
  <w:num w:numId="17">
    <w:abstractNumId w:val="22"/>
  </w:num>
  <w:num w:numId="18">
    <w:abstractNumId w:val="73"/>
    <w:lvlOverride w:ilvl="0">
      <w:startOverride w:val="1"/>
    </w:lvlOverride>
  </w:num>
  <w:num w:numId="19">
    <w:abstractNumId w:val="53"/>
  </w:num>
  <w:num w:numId="20">
    <w:abstractNumId w:val="73"/>
    <w:lvlOverride w:ilvl="0">
      <w:startOverride w:val="1"/>
    </w:lvlOverride>
  </w:num>
  <w:num w:numId="21">
    <w:abstractNumId w:val="77"/>
  </w:num>
  <w:num w:numId="22">
    <w:abstractNumId w:val="49"/>
  </w:num>
  <w:num w:numId="23">
    <w:abstractNumId w:val="40"/>
  </w:num>
  <w:num w:numId="24">
    <w:abstractNumId w:val="27"/>
  </w:num>
  <w:num w:numId="25">
    <w:abstractNumId w:val="55"/>
  </w:num>
  <w:num w:numId="26">
    <w:abstractNumId w:val="70"/>
  </w:num>
  <w:num w:numId="27">
    <w:abstractNumId w:val="90"/>
  </w:num>
  <w:num w:numId="28">
    <w:abstractNumId w:val="41"/>
  </w:num>
  <w:num w:numId="29">
    <w:abstractNumId w:val="39"/>
  </w:num>
  <w:num w:numId="30">
    <w:abstractNumId w:val="92"/>
  </w:num>
  <w:num w:numId="31">
    <w:abstractNumId w:val="44"/>
  </w:num>
  <w:num w:numId="32">
    <w:abstractNumId w:val="79"/>
  </w:num>
  <w:num w:numId="33">
    <w:abstractNumId w:val="50"/>
  </w:num>
  <w:num w:numId="34">
    <w:abstractNumId w:val="30"/>
  </w:num>
  <w:num w:numId="35">
    <w:abstractNumId w:val="72"/>
  </w:num>
  <w:num w:numId="36">
    <w:abstractNumId w:val="5"/>
  </w:num>
  <w:num w:numId="37">
    <w:abstractNumId w:val="2"/>
  </w:num>
  <w:num w:numId="38">
    <w:abstractNumId w:val="74"/>
  </w:num>
  <w:num w:numId="39">
    <w:abstractNumId w:val="18"/>
  </w:num>
  <w:num w:numId="40">
    <w:abstractNumId w:val="31"/>
  </w:num>
  <w:num w:numId="41">
    <w:abstractNumId w:val="83"/>
  </w:num>
  <w:num w:numId="42">
    <w:abstractNumId w:val="71"/>
  </w:num>
  <w:num w:numId="43">
    <w:abstractNumId w:val="62"/>
  </w:num>
  <w:num w:numId="44">
    <w:abstractNumId w:val="78"/>
  </w:num>
  <w:num w:numId="45">
    <w:abstractNumId w:val="21"/>
  </w:num>
  <w:num w:numId="46">
    <w:abstractNumId w:val="19"/>
  </w:num>
  <w:num w:numId="47">
    <w:abstractNumId w:val="20"/>
  </w:num>
  <w:num w:numId="48">
    <w:abstractNumId w:val="45"/>
  </w:num>
  <w:num w:numId="49">
    <w:abstractNumId w:val="33"/>
  </w:num>
  <w:num w:numId="50">
    <w:abstractNumId w:val="59"/>
  </w:num>
  <w:num w:numId="51">
    <w:abstractNumId w:val="56"/>
  </w:num>
  <w:num w:numId="52">
    <w:abstractNumId w:val="46"/>
  </w:num>
  <w:num w:numId="53">
    <w:abstractNumId w:val="68"/>
  </w:num>
  <w:num w:numId="54">
    <w:abstractNumId w:val="87"/>
  </w:num>
  <w:num w:numId="55">
    <w:abstractNumId w:val="84"/>
  </w:num>
  <w:num w:numId="56">
    <w:abstractNumId w:val="43"/>
  </w:num>
  <w:num w:numId="57">
    <w:abstractNumId w:val="47"/>
  </w:num>
  <w:num w:numId="58">
    <w:abstractNumId w:val="48"/>
  </w:num>
  <w:num w:numId="59">
    <w:abstractNumId w:val="85"/>
  </w:num>
  <w:num w:numId="60">
    <w:abstractNumId w:val="38"/>
  </w:num>
  <w:num w:numId="61">
    <w:abstractNumId w:val="37"/>
  </w:num>
  <w:num w:numId="62">
    <w:abstractNumId w:val="1"/>
  </w:num>
  <w:num w:numId="63">
    <w:abstractNumId w:val="0"/>
  </w:num>
  <w:num w:numId="64">
    <w:abstractNumId w:val="63"/>
  </w:num>
  <w:num w:numId="65">
    <w:abstractNumId w:val="88"/>
  </w:num>
  <w:num w:numId="66">
    <w:abstractNumId w:val="9"/>
  </w:num>
  <w:num w:numId="67">
    <w:abstractNumId w:val="75"/>
  </w:num>
  <w:num w:numId="68">
    <w:abstractNumId w:val="28"/>
  </w:num>
  <w:num w:numId="69">
    <w:abstractNumId w:val="66"/>
  </w:num>
  <w:num w:numId="70">
    <w:abstractNumId w:val="97"/>
  </w:num>
  <w:num w:numId="71">
    <w:abstractNumId w:val="7"/>
  </w:num>
  <w:num w:numId="72">
    <w:abstractNumId w:val="73"/>
    <w:lvlOverride w:ilvl="0">
      <w:startOverride w:val="1"/>
    </w:lvlOverride>
  </w:num>
  <w:num w:numId="73">
    <w:abstractNumId w:val="60"/>
  </w:num>
  <w:num w:numId="74">
    <w:abstractNumId w:val="93"/>
  </w:num>
  <w:num w:numId="75">
    <w:abstractNumId w:val="17"/>
  </w:num>
  <w:num w:numId="76">
    <w:abstractNumId w:val="23"/>
  </w:num>
  <w:num w:numId="77">
    <w:abstractNumId w:val="95"/>
  </w:num>
  <w:num w:numId="78">
    <w:abstractNumId w:val="29"/>
  </w:num>
  <w:num w:numId="79">
    <w:abstractNumId w:val="10"/>
  </w:num>
  <w:num w:numId="80">
    <w:abstractNumId w:val="15"/>
  </w:num>
  <w:num w:numId="81">
    <w:abstractNumId w:val="24"/>
  </w:num>
  <w:num w:numId="82">
    <w:abstractNumId w:val="12"/>
  </w:num>
  <w:num w:numId="83">
    <w:abstractNumId w:val="4"/>
  </w:num>
  <w:num w:numId="84">
    <w:abstractNumId w:val="91"/>
  </w:num>
  <w:num w:numId="85">
    <w:abstractNumId w:val="82"/>
  </w:num>
  <w:num w:numId="86">
    <w:abstractNumId w:val="36"/>
  </w:num>
  <w:num w:numId="87">
    <w:abstractNumId w:val="67"/>
  </w:num>
  <w:num w:numId="88">
    <w:abstractNumId w:val="11"/>
  </w:num>
  <w:num w:numId="89">
    <w:abstractNumId w:val="58"/>
  </w:num>
  <w:num w:numId="90">
    <w:abstractNumId w:val="42"/>
  </w:num>
  <w:num w:numId="91">
    <w:abstractNumId w:val="65"/>
  </w:num>
  <w:num w:numId="92">
    <w:abstractNumId w:val="26"/>
  </w:num>
  <w:num w:numId="93">
    <w:abstractNumId w:val="32"/>
  </w:num>
  <w:num w:numId="94">
    <w:abstractNumId w:val="81"/>
  </w:num>
  <w:num w:numId="95">
    <w:abstractNumId w:val="16"/>
  </w:num>
  <w:num w:numId="96">
    <w:abstractNumId w:val="94"/>
  </w:num>
  <w:num w:numId="97">
    <w:abstractNumId w:val="34"/>
  </w:num>
  <w:num w:numId="98">
    <w:abstractNumId w:val="89"/>
  </w:num>
  <w:num w:numId="99">
    <w:abstractNumId w:val="76"/>
  </w:num>
  <w:num w:numId="100">
    <w:abstractNumId w:val="6"/>
  </w:num>
  <w:num w:numId="101">
    <w:abstractNumId w:val="96"/>
  </w:num>
  <w:num w:numId="102">
    <w:abstractNumId w:val="35"/>
  </w:num>
  <w:num w:numId="103">
    <w:abstractNumId w:val="13"/>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25"/>
  <w:embedTrueTypeFonts/>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characterSpacingControl w:val="doNotCompress"/>
  <w:hdrShapeDefaults>
    <o:shapedefaults v:ext="edit" spidmax="18482">
      <o:colormenu v:ext="edit" fillcolor="none [3208]" strokecolor="none [3213]"/>
    </o:shapedefaults>
    <o:shapelayout v:ext="edit">
      <o:idmap v:ext="edit" data="18"/>
    </o:shapelayout>
  </w:hdrShapeDefaults>
  <w:footnotePr>
    <w:footnote w:id="-1"/>
    <w:footnote w:id="0"/>
  </w:footnotePr>
  <w:endnotePr>
    <w:endnote w:id="-1"/>
    <w:endnote w:id="0"/>
  </w:endnotePr>
  <w:compat>
    <w:compatSetting w:name="compatibilityMode" w:uri="http://schemas.microsoft.com/office/word" w:val="12"/>
  </w:compat>
  <w:rsids>
    <w:rsidRoot w:val="004C00F4"/>
    <w:rsid w:val="000005C4"/>
    <w:rsid w:val="00002031"/>
    <w:rsid w:val="00004734"/>
    <w:rsid w:val="00006B22"/>
    <w:rsid w:val="00006E2C"/>
    <w:rsid w:val="00007053"/>
    <w:rsid w:val="00011476"/>
    <w:rsid w:val="000149E6"/>
    <w:rsid w:val="000246AE"/>
    <w:rsid w:val="00024E01"/>
    <w:rsid w:val="00025C67"/>
    <w:rsid w:val="00030856"/>
    <w:rsid w:val="00033D56"/>
    <w:rsid w:val="000437C9"/>
    <w:rsid w:val="00052015"/>
    <w:rsid w:val="0005559E"/>
    <w:rsid w:val="000570A6"/>
    <w:rsid w:val="000609F7"/>
    <w:rsid w:val="00063C53"/>
    <w:rsid w:val="000719A2"/>
    <w:rsid w:val="000725FF"/>
    <w:rsid w:val="000736AE"/>
    <w:rsid w:val="00074625"/>
    <w:rsid w:val="00080216"/>
    <w:rsid w:val="00083DAA"/>
    <w:rsid w:val="00083F06"/>
    <w:rsid w:val="000877DA"/>
    <w:rsid w:val="00090D6C"/>
    <w:rsid w:val="000A2F49"/>
    <w:rsid w:val="000A6D32"/>
    <w:rsid w:val="000A6E86"/>
    <w:rsid w:val="000B3532"/>
    <w:rsid w:val="000C0366"/>
    <w:rsid w:val="000C34B9"/>
    <w:rsid w:val="000D204C"/>
    <w:rsid w:val="000D391B"/>
    <w:rsid w:val="000D3D6D"/>
    <w:rsid w:val="000D4FC7"/>
    <w:rsid w:val="000E1248"/>
    <w:rsid w:val="000E459B"/>
    <w:rsid w:val="000E60AA"/>
    <w:rsid w:val="000F438F"/>
    <w:rsid w:val="000F4869"/>
    <w:rsid w:val="000F504A"/>
    <w:rsid w:val="000F6E6F"/>
    <w:rsid w:val="000F6E7A"/>
    <w:rsid w:val="000F7BCF"/>
    <w:rsid w:val="00103204"/>
    <w:rsid w:val="0010601F"/>
    <w:rsid w:val="001108F9"/>
    <w:rsid w:val="00110EA5"/>
    <w:rsid w:val="00111EBA"/>
    <w:rsid w:val="001124CF"/>
    <w:rsid w:val="0011390B"/>
    <w:rsid w:val="00113A51"/>
    <w:rsid w:val="00113D0D"/>
    <w:rsid w:val="001156D8"/>
    <w:rsid w:val="00126B73"/>
    <w:rsid w:val="0013050F"/>
    <w:rsid w:val="001305A2"/>
    <w:rsid w:val="001318BA"/>
    <w:rsid w:val="00135F68"/>
    <w:rsid w:val="0014197B"/>
    <w:rsid w:val="00141CE8"/>
    <w:rsid w:val="001447CD"/>
    <w:rsid w:val="001453B5"/>
    <w:rsid w:val="001464FE"/>
    <w:rsid w:val="0014748F"/>
    <w:rsid w:val="001516B1"/>
    <w:rsid w:val="00154759"/>
    <w:rsid w:val="00156316"/>
    <w:rsid w:val="001568B3"/>
    <w:rsid w:val="00162B7E"/>
    <w:rsid w:val="00165389"/>
    <w:rsid w:val="0016669E"/>
    <w:rsid w:val="00167314"/>
    <w:rsid w:val="001709B7"/>
    <w:rsid w:val="00170CA7"/>
    <w:rsid w:val="001714DC"/>
    <w:rsid w:val="0017693F"/>
    <w:rsid w:val="001777B9"/>
    <w:rsid w:val="0018110E"/>
    <w:rsid w:val="00181684"/>
    <w:rsid w:val="001843C6"/>
    <w:rsid w:val="001855BF"/>
    <w:rsid w:val="00186E86"/>
    <w:rsid w:val="00193211"/>
    <w:rsid w:val="001932C1"/>
    <w:rsid w:val="00193BDF"/>
    <w:rsid w:val="001A39FF"/>
    <w:rsid w:val="001A7493"/>
    <w:rsid w:val="001A7622"/>
    <w:rsid w:val="001B090A"/>
    <w:rsid w:val="001B09F9"/>
    <w:rsid w:val="001B6448"/>
    <w:rsid w:val="001B6628"/>
    <w:rsid w:val="001C2163"/>
    <w:rsid w:val="001C3BF2"/>
    <w:rsid w:val="001C7F52"/>
    <w:rsid w:val="001D0F96"/>
    <w:rsid w:val="001E0501"/>
    <w:rsid w:val="001E16AF"/>
    <w:rsid w:val="001E3371"/>
    <w:rsid w:val="001E353E"/>
    <w:rsid w:val="001E3680"/>
    <w:rsid w:val="001E59F1"/>
    <w:rsid w:val="001E7707"/>
    <w:rsid w:val="001F2F2F"/>
    <w:rsid w:val="001F49EB"/>
    <w:rsid w:val="00201D4E"/>
    <w:rsid w:val="00201F63"/>
    <w:rsid w:val="00203381"/>
    <w:rsid w:val="0020402B"/>
    <w:rsid w:val="00212424"/>
    <w:rsid w:val="002143DA"/>
    <w:rsid w:val="00214B42"/>
    <w:rsid w:val="00215838"/>
    <w:rsid w:val="002246E2"/>
    <w:rsid w:val="00224954"/>
    <w:rsid w:val="002257F3"/>
    <w:rsid w:val="00226895"/>
    <w:rsid w:val="002270B9"/>
    <w:rsid w:val="00232760"/>
    <w:rsid w:val="00232BB6"/>
    <w:rsid w:val="00233456"/>
    <w:rsid w:val="002339A5"/>
    <w:rsid w:val="002369EC"/>
    <w:rsid w:val="002402D4"/>
    <w:rsid w:val="00252573"/>
    <w:rsid w:val="002666E1"/>
    <w:rsid w:val="00270C37"/>
    <w:rsid w:val="0027131A"/>
    <w:rsid w:val="00275330"/>
    <w:rsid w:val="002771EC"/>
    <w:rsid w:val="002828C4"/>
    <w:rsid w:val="00286C59"/>
    <w:rsid w:val="0029340A"/>
    <w:rsid w:val="00293638"/>
    <w:rsid w:val="002942D1"/>
    <w:rsid w:val="002B05AA"/>
    <w:rsid w:val="002B097C"/>
    <w:rsid w:val="002B1638"/>
    <w:rsid w:val="002B3A7C"/>
    <w:rsid w:val="002B6A31"/>
    <w:rsid w:val="002C0DE7"/>
    <w:rsid w:val="002C67BE"/>
    <w:rsid w:val="002E1758"/>
    <w:rsid w:val="002E4161"/>
    <w:rsid w:val="002E4C9A"/>
    <w:rsid w:val="002E4F13"/>
    <w:rsid w:val="002F3F56"/>
    <w:rsid w:val="002F44B5"/>
    <w:rsid w:val="003015D6"/>
    <w:rsid w:val="00303A19"/>
    <w:rsid w:val="00311AC0"/>
    <w:rsid w:val="003234AC"/>
    <w:rsid w:val="00325911"/>
    <w:rsid w:val="00330948"/>
    <w:rsid w:val="00331421"/>
    <w:rsid w:val="00332102"/>
    <w:rsid w:val="00333118"/>
    <w:rsid w:val="003359A3"/>
    <w:rsid w:val="003405C1"/>
    <w:rsid w:val="0034217F"/>
    <w:rsid w:val="00344D5F"/>
    <w:rsid w:val="003466A8"/>
    <w:rsid w:val="00351E32"/>
    <w:rsid w:val="003521E8"/>
    <w:rsid w:val="00361BC2"/>
    <w:rsid w:val="00364950"/>
    <w:rsid w:val="00366B8A"/>
    <w:rsid w:val="00372235"/>
    <w:rsid w:val="003728F3"/>
    <w:rsid w:val="00372C20"/>
    <w:rsid w:val="00373361"/>
    <w:rsid w:val="0037705E"/>
    <w:rsid w:val="003810FA"/>
    <w:rsid w:val="003813A3"/>
    <w:rsid w:val="003813A7"/>
    <w:rsid w:val="0038302F"/>
    <w:rsid w:val="00384E80"/>
    <w:rsid w:val="00387099"/>
    <w:rsid w:val="00393825"/>
    <w:rsid w:val="003A59B3"/>
    <w:rsid w:val="003A6DCD"/>
    <w:rsid w:val="003B6898"/>
    <w:rsid w:val="003B6D51"/>
    <w:rsid w:val="003B7E39"/>
    <w:rsid w:val="003C188C"/>
    <w:rsid w:val="003C58DC"/>
    <w:rsid w:val="003C5F14"/>
    <w:rsid w:val="003C7E15"/>
    <w:rsid w:val="003D1585"/>
    <w:rsid w:val="003D478A"/>
    <w:rsid w:val="003D55A5"/>
    <w:rsid w:val="003D5E63"/>
    <w:rsid w:val="003E2E0B"/>
    <w:rsid w:val="003E3889"/>
    <w:rsid w:val="003F0B04"/>
    <w:rsid w:val="003F2526"/>
    <w:rsid w:val="003F4ADB"/>
    <w:rsid w:val="003F5694"/>
    <w:rsid w:val="003F6456"/>
    <w:rsid w:val="0040134E"/>
    <w:rsid w:val="00405B7B"/>
    <w:rsid w:val="00412A0F"/>
    <w:rsid w:val="0041751E"/>
    <w:rsid w:val="004241BC"/>
    <w:rsid w:val="00425686"/>
    <w:rsid w:val="004345F6"/>
    <w:rsid w:val="00435520"/>
    <w:rsid w:val="0044086C"/>
    <w:rsid w:val="00440A2D"/>
    <w:rsid w:val="004463DF"/>
    <w:rsid w:val="00446A18"/>
    <w:rsid w:val="00455EBC"/>
    <w:rsid w:val="004564A7"/>
    <w:rsid w:val="004564DC"/>
    <w:rsid w:val="00461386"/>
    <w:rsid w:val="00464FD7"/>
    <w:rsid w:val="00465C95"/>
    <w:rsid w:val="00467EE4"/>
    <w:rsid w:val="0047348C"/>
    <w:rsid w:val="00473FB4"/>
    <w:rsid w:val="00482C25"/>
    <w:rsid w:val="00483A0E"/>
    <w:rsid w:val="00494E60"/>
    <w:rsid w:val="004957ED"/>
    <w:rsid w:val="004A5079"/>
    <w:rsid w:val="004B0595"/>
    <w:rsid w:val="004B1E05"/>
    <w:rsid w:val="004B3B1E"/>
    <w:rsid w:val="004B5C6D"/>
    <w:rsid w:val="004B622E"/>
    <w:rsid w:val="004C00F4"/>
    <w:rsid w:val="004C397D"/>
    <w:rsid w:val="004C68C6"/>
    <w:rsid w:val="004D2A26"/>
    <w:rsid w:val="004E03E7"/>
    <w:rsid w:val="004F0F38"/>
    <w:rsid w:val="004F47D6"/>
    <w:rsid w:val="00501921"/>
    <w:rsid w:val="005036BE"/>
    <w:rsid w:val="00510EBB"/>
    <w:rsid w:val="0051164B"/>
    <w:rsid w:val="00512ADE"/>
    <w:rsid w:val="00520BC7"/>
    <w:rsid w:val="00526336"/>
    <w:rsid w:val="00531ADA"/>
    <w:rsid w:val="00532607"/>
    <w:rsid w:val="00536DA1"/>
    <w:rsid w:val="00541517"/>
    <w:rsid w:val="00542CCA"/>
    <w:rsid w:val="005434C6"/>
    <w:rsid w:val="00543572"/>
    <w:rsid w:val="00543F54"/>
    <w:rsid w:val="00550096"/>
    <w:rsid w:val="005605E4"/>
    <w:rsid w:val="00571CBA"/>
    <w:rsid w:val="00576378"/>
    <w:rsid w:val="0058518C"/>
    <w:rsid w:val="00585322"/>
    <w:rsid w:val="00585C8C"/>
    <w:rsid w:val="00593AD1"/>
    <w:rsid w:val="00593B1F"/>
    <w:rsid w:val="00594B5B"/>
    <w:rsid w:val="005A3101"/>
    <w:rsid w:val="005C4292"/>
    <w:rsid w:val="005C5570"/>
    <w:rsid w:val="005C7682"/>
    <w:rsid w:val="005C79A4"/>
    <w:rsid w:val="005D0E4A"/>
    <w:rsid w:val="005D5442"/>
    <w:rsid w:val="005D63FB"/>
    <w:rsid w:val="005D7298"/>
    <w:rsid w:val="005E14C7"/>
    <w:rsid w:val="005E2476"/>
    <w:rsid w:val="005E6ED1"/>
    <w:rsid w:val="005F3737"/>
    <w:rsid w:val="006029EC"/>
    <w:rsid w:val="00602A00"/>
    <w:rsid w:val="0061006D"/>
    <w:rsid w:val="0061044C"/>
    <w:rsid w:val="00610652"/>
    <w:rsid w:val="006158F8"/>
    <w:rsid w:val="00615FAD"/>
    <w:rsid w:val="00617A2C"/>
    <w:rsid w:val="00617DD0"/>
    <w:rsid w:val="00624E5D"/>
    <w:rsid w:val="00624EA6"/>
    <w:rsid w:val="00630016"/>
    <w:rsid w:val="00640FC3"/>
    <w:rsid w:val="00654148"/>
    <w:rsid w:val="0065419D"/>
    <w:rsid w:val="0066276A"/>
    <w:rsid w:val="00663B64"/>
    <w:rsid w:val="00664A5B"/>
    <w:rsid w:val="006749BA"/>
    <w:rsid w:val="00674FA9"/>
    <w:rsid w:val="00675C40"/>
    <w:rsid w:val="00675F76"/>
    <w:rsid w:val="006770F3"/>
    <w:rsid w:val="00677DB9"/>
    <w:rsid w:val="006931B1"/>
    <w:rsid w:val="006931DA"/>
    <w:rsid w:val="006A15C0"/>
    <w:rsid w:val="006A1943"/>
    <w:rsid w:val="006A714D"/>
    <w:rsid w:val="006B3F86"/>
    <w:rsid w:val="006C3762"/>
    <w:rsid w:val="006C5123"/>
    <w:rsid w:val="006C5933"/>
    <w:rsid w:val="006C642F"/>
    <w:rsid w:val="006D03E5"/>
    <w:rsid w:val="006D216C"/>
    <w:rsid w:val="006D29FE"/>
    <w:rsid w:val="006D2F42"/>
    <w:rsid w:val="006D5D3E"/>
    <w:rsid w:val="006D6457"/>
    <w:rsid w:val="006D6FC8"/>
    <w:rsid w:val="006E08B3"/>
    <w:rsid w:val="006E549D"/>
    <w:rsid w:val="006F0D31"/>
    <w:rsid w:val="006F334D"/>
    <w:rsid w:val="006F572E"/>
    <w:rsid w:val="006F68D9"/>
    <w:rsid w:val="007046D6"/>
    <w:rsid w:val="00705F31"/>
    <w:rsid w:val="00706A5B"/>
    <w:rsid w:val="00706F60"/>
    <w:rsid w:val="00707A17"/>
    <w:rsid w:val="0071071C"/>
    <w:rsid w:val="007204D5"/>
    <w:rsid w:val="00731B7B"/>
    <w:rsid w:val="00740480"/>
    <w:rsid w:val="00740629"/>
    <w:rsid w:val="0074253D"/>
    <w:rsid w:val="0074429B"/>
    <w:rsid w:val="007449D3"/>
    <w:rsid w:val="007450AC"/>
    <w:rsid w:val="007615BC"/>
    <w:rsid w:val="007622E6"/>
    <w:rsid w:val="007627AC"/>
    <w:rsid w:val="00762F05"/>
    <w:rsid w:val="007652FF"/>
    <w:rsid w:val="00772D13"/>
    <w:rsid w:val="00773EF7"/>
    <w:rsid w:val="00774762"/>
    <w:rsid w:val="00781150"/>
    <w:rsid w:val="007818BF"/>
    <w:rsid w:val="007820FD"/>
    <w:rsid w:val="00787BDD"/>
    <w:rsid w:val="00792488"/>
    <w:rsid w:val="00792ADB"/>
    <w:rsid w:val="00792E68"/>
    <w:rsid w:val="00793A59"/>
    <w:rsid w:val="00794E14"/>
    <w:rsid w:val="00797588"/>
    <w:rsid w:val="007A0516"/>
    <w:rsid w:val="007A3894"/>
    <w:rsid w:val="007A5A74"/>
    <w:rsid w:val="007A6573"/>
    <w:rsid w:val="007B6C21"/>
    <w:rsid w:val="007B7DB3"/>
    <w:rsid w:val="007C23A6"/>
    <w:rsid w:val="007C2829"/>
    <w:rsid w:val="007C4138"/>
    <w:rsid w:val="007D1DC7"/>
    <w:rsid w:val="007D6ED3"/>
    <w:rsid w:val="007E16B8"/>
    <w:rsid w:val="007E334E"/>
    <w:rsid w:val="007F3C58"/>
    <w:rsid w:val="0080397C"/>
    <w:rsid w:val="00804AAC"/>
    <w:rsid w:val="00821776"/>
    <w:rsid w:val="008321F5"/>
    <w:rsid w:val="00832369"/>
    <w:rsid w:val="00833640"/>
    <w:rsid w:val="00834660"/>
    <w:rsid w:val="00836BC2"/>
    <w:rsid w:val="008374CD"/>
    <w:rsid w:val="00842C03"/>
    <w:rsid w:val="00845A0A"/>
    <w:rsid w:val="00847292"/>
    <w:rsid w:val="0085081B"/>
    <w:rsid w:val="008516D6"/>
    <w:rsid w:val="0085641B"/>
    <w:rsid w:val="00862068"/>
    <w:rsid w:val="00864680"/>
    <w:rsid w:val="00874DF6"/>
    <w:rsid w:val="00881756"/>
    <w:rsid w:val="008829A0"/>
    <w:rsid w:val="00890FDE"/>
    <w:rsid w:val="008930DF"/>
    <w:rsid w:val="00895C12"/>
    <w:rsid w:val="00896792"/>
    <w:rsid w:val="00896DCE"/>
    <w:rsid w:val="00896E7B"/>
    <w:rsid w:val="00896F26"/>
    <w:rsid w:val="008971E7"/>
    <w:rsid w:val="008A10B2"/>
    <w:rsid w:val="008A2B9D"/>
    <w:rsid w:val="008A69E6"/>
    <w:rsid w:val="008B1D78"/>
    <w:rsid w:val="008B2FDC"/>
    <w:rsid w:val="008B4B03"/>
    <w:rsid w:val="008B5680"/>
    <w:rsid w:val="008B7625"/>
    <w:rsid w:val="008C159F"/>
    <w:rsid w:val="008C1623"/>
    <w:rsid w:val="008C6941"/>
    <w:rsid w:val="008D1CFB"/>
    <w:rsid w:val="008E0160"/>
    <w:rsid w:val="008E202F"/>
    <w:rsid w:val="008E252D"/>
    <w:rsid w:val="008E285C"/>
    <w:rsid w:val="008E539E"/>
    <w:rsid w:val="008E5844"/>
    <w:rsid w:val="008E5C3E"/>
    <w:rsid w:val="008F1CCC"/>
    <w:rsid w:val="008F2967"/>
    <w:rsid w:val="008F414B"/>
    <w:rsid w:val="00906ED1"/>
    <w:rsid w:val="00911B3D"/>
    <w:rsid w:val="0091702E"/>
    <w:rsid w:val="00917BEC"/>
    <w:rsid w:val="00920330"/>
    <w:rsid w:val="00921991"/>
    <w:rsid w:val="009219D7"/>
    <w:rsid w:val="00922D53"/>
    <w:rsid w:val="00923B70"/>
    <w:rsid w:val="00925C5E"/>
    <w:rsid w:val="00927411"/>
    <w:rsid w:val="00927B11"/>
    <w:rsid w:val="00930057"/>
    <w:rsid w:val="00930237"/>
    <w:rsid w:val="0093308B"/>
    <w:rsid w:val="009456FF"/>
    <w:rsid w:val="0095012F"/>
    <w:rsid w:val="00950C04"/>
    <w:rsid w:val="00951585"/>
    <w:rsid w:val="00960965"/>
    <w:rsid w:val="00963404"/>
    <w:rsid w:val="00963C08"/>
    <w:rsid w:val="00963C54"/>
    <w:rsid w:val="00967985"/>
    <w:rsid w:val="009814FA"/>
    <w:rsid w:val="00982C71"/>
    <w:rsid w:val="009831D1"/>
    <w:rsid w:val="00984D4B"/>
    <w:rsid w:val="00985804"/>
    <w:rsid w:val="00985836"/>
    <w:rsid w:val="00986822"/>
    <w:rsid w:val="009A4CED"/>
    <w:rsid w:val="009A4F2C"/>
    <w:rsid w:val="009A55DB"/>
    <w:rsid w:val="009B1D12"/>
    <w:rsid w:val="009B416B"/>
    <w:rsid w:val="009B47B7"/>
    <w:rsid w:val="009B7622"/>
    <w:rsid w:val="009C10A1"/>
    <w:rsid w:val="009C4139"/>
    <w:rsid w:val="009C4BD5"/>
    <w:rsid w:val="009D1531"/>
    <w:rsid w:val="009D45B1"/>
    <w:rsid w:val="009D626F"/>
    <w:rsid w:val="009D6548"/>
    <w:rsid w:val="009D6BBC"/>
    <w:rsid w:val="009E145F"/>
    <w:rsid w:val="009E3FBB"/>
    <w:rsid w:val="009E76FB"/>
    <w:rsid w:val="009F71EA"/>
    <w:rsid w:val="00A01B71"/>
    <w:rsid w:val="00A05E07"/>
    <w:rsid w:val="00A11D6F"/>
    <w:rsid w:val="00A136E0"/>
    <w:rsid w:val="00A14DF7"/>
    <w:rsid w:val="00A15F73"/>
    <w:rsid w:val="00A1703A"/>
    <w:rsid w:val="00A17E40"/>
    <w:rsid w:val="00A22E8F"/>
    <w:rsid w:val="00A24756"/>
    <w:rsid w:val="00A31CC4"/>
    <w:rsid w:val="00A31D68"/>
    <w:rsid w:val="00A3246D"/>
    <w:rsid w:val="00A328B6"/>
    <w:rsid w:val="00A36FA7"/>
    <w:rsid w:val="00A40A0E"/>
    <w:rsid w:val="00A46726"/>
    <w:rsid w:val="00A47658"/>
    <w:rsid w:val="00A47AF7"/>
    <w:rsid w:val="00A47C3E"/>
    <w:rsid w:val="00A50226"/>
    <w:rsid w:val="00A50A56"/>
    <w:rsid w:val="00A53D5F"/>
    <w:rsid w:val="00A5670B"/>
    <w:rsid w:val="00A66B4C"/>
    <w:rsid w:val="00A74834"/>
    <w:rsid w:val="00A76235"/>
    <w:rsid w:val="00A82802"/>
    <w:rsid w:val="00A8432B"/>
    <w:rsid w:val="00A87062"/>
    <w:rsid w:val="00A911FA"/>
    <w:rsid w:val="00A914EA"/>
    <w:rsid w:val="00A9497A"/>
    <w:rsid w:val="00AA1352"/>
    <w:rsid w:val="00AA1D0A"/>
    <w:rsid w:val="00AA1FFA"/>
    <w:rsid w:val="00AA604D"/>
    <w:rsid w:val="00AB7D91"/>
    <w:rsid w:val="00AC2B40"/>
    <w:rsid w:val="00AC2BB2"/>
    <w:rsid w:val="00AC3190"/>
    <w:rsid w:val="00AC3350"/>
    <w:rsid w:val="00AC4669"/>
    <w:rsid w:val="00AC581A"/>
    <w:rsid w:val="00AC77F0"/>
    <w:rsid w:val="00AD113D"/>
    <w:rsid w:val="00AD4045"/>
    <w:rsid w:val="00AD4E45"/>
    <w:rsid w:val="00AD660C"/>
    <w:rsid w:val="00AD72FE"/>
    <w:rsid w:val="00AE5699"/>
    <w:rsid w:val="00AE65EB"/>
    <w:rsid w:val="00AF1D94"/>
    <w:rsid w:val="00AF4298"/>
    <w:rsid w:val="00AF4B2A"/>
    <w:rsid w:val="00AF5F33"/>
    <w:rsid w:val="00AF6F93"/>
    <w:rsid w:val="00B000D9"/>
    <w:rsid w:val="00B009C6"/>
    <w:rsid w:val="00B01548"/>
    <w:rsid w:val="00B02F82"/>
    <w:rsid w:val="00B034EE"/>
    <w:rsid w:val="00B159B1"/>
    <w:rsid w:val="00B17448"/>
    <w:rsid w:val="00B25034"/>
    <w:rsid w:val="00B32BC6"/>
    <w:rsid w:val="00B33863"/>
    <w:rsid w:val="00B40891"/>
    <w:rsid w:val="00B4175E"/>
    <w:rsid w:val="00B450B7"/>
    <w:rsid w:val="00B504A4"/>
    <w:rsid w:val="00B5318E"/>
    <w:rsid w:val="00B54C25"/>
    <w:rsid w:val="00B60C72"/>
    <w:rsid w:val="00B667C1"/>
    <w:rsid w:val="00B760BF"/>
    <w:rsid w:val="00B767C3"/>
    <w:rsid w:val="00B76B91"/>
    <w:rsid w:val="00B8158B"/>
    <w:rsid w:val="00B83C1E"/>
    <w:rsid w:val="00B925FA"/>
    <w:rsid w:val="00B92CF0"/>
    <w:rsid w:val="00BA2CFB"/>
    <w:rsid w:val="00BA77C3"/>
    <w:rsid w:val="00BB08B9"/>
    <w:rsid w:val="00BB300A"/>
    <w:rsid w:val="00BB5082"/>
    <w:rsid w:val="00BC3190"/>
    <w:rsid w:val="00BC3F84"/>
    <w:rsid w:val="00BC473C"/>
    <w:rsid w:val="00BC622A"/>
    <w:rsid w:val="00BC6880"/>
    <w:rsid w:val="00BD62BA"/>
    <w:rsid w:val="00BE0A37"/>
    <w:rsid w:val="00BE0A78"/>
    <w:rsid w:val="00BE1517"/>
    <w:rsid w:val="00BE3B17"/>
    <w:rsid w:val="00BE79F0"/>
    <w:rsid w:val="00BF046D"/>
    <w:rsid w:val="00BF064F"/>
    <w:rsid w:val="00BF2E4F"/>
    <w:rsid w:val="00BF4030"/>
    <w:rsid w:val="00BF4C5D"/>
    <w:rsid w:val="00C05133"/>
    <w:rsid w:val="00C05A8D"/>
    <w:rsid w:val="00C11C17"/>
    <w:rsid w:val="00C15059"/>
    <w:rsid w:val="00C17CFB"/>
    <w:rsid w:val="00C221C4"/>
    <w:rsid w:val="00C2436F"/>
    <w:rsid w:val="00C27ECE"/>
    <w:rsid w:val="00C34E55"/>
    <w:rsid w:val="00C371E3"/>
    <w:rsid w:val="00C404A6"/>
    <w:rsid w:val="00C40A36"/>
    <w:rsid w:val="00C43203"/>
    <w:rsid w:val="00C4431B"/>
    <w:rsid w:val="00C45E7B"/>
    <w:rsid w:val="00C51A2A"/>
    <w:rsid w:val="00C61279"/>
    <w:rsid w:val="00C62C5E"/>
    <w:rsid w:val="00C6316B"/>
    <w:rsid w:val="00C634A9"/>
    <w:rsid w:val="00C65813"/>
    <w:rsid w:val="00C66DEC"/>
    <w:rsid w:val="00C67C11"/>
    <w:rsid w:val="00C772FF"/>
    <w:rsid w:val="00C77ACB"/>
    <w:rsid w:val="00C801AF"/>
    <w:rsid w:val="00C853AF"/>
    <w:rsid w:val="00C87F54"/>
    <w:rsid w:val="00C92D10"/>
    <w:rsid w:val="00C94120"/>
    <w:rsid w:val="00C94D80"/>
    <w:rsid w:val="00CA0547"/>
    <w:rsid w:val="00CA0F5B"/>
    <w:rsid w:val="00CA1B7E"/>
    <w:rsid w:val="00CA23CB"/>
    <w:rsid w:val="00CA377F"/>
    <w:rsid w:val="00CA48F9"/>
    <w:rsid w:val="00CA4FDC"/>
    <w:rsid w:val="00CA63BA"/>
    <w:rsid w:val="00CA6AB0"/>
    <w:rsid w:val="00CA6D65"/>
    <w:rsid w:val="00CB6753"/>
    <w:rsid w:val="00CB6BC0"/>
    <w:rsid w:val="00CC3510"/>
    <w:rsid w:val="00CC727F"/>
    <w:rsid w:val="00CD0469"/>
    <w:rsid w:val="00CD0514"/>
    <w:rsid w:val="00CD1B44"/>
    <w:rsid w:val="00CD2033"/>
    <w:rsid w:val="00CF15C3"/>
    <w:rsid w:val="00CF210F"/>
    <w:rsid w:val="00CF2B6F"/>
    <w:rsid w:val="00CF6162"/>
    <w:rsid w:val="00CF61CE"/>
    <w:rsid w:val="00D00649"/>
    <w:rsid w:val="00D008B5"/>
    <w:rsid w:val="00D017ED"/>
    <w:rsid w:val="00D02D3F"/>
    <w:rsid w:val="00D11A9F"/>
    <w:rsid w:val="00D224FE"/>
    <w:rsid w:val="00D26420"/>
    <w:rsid w:val="00D33118"/>
    <w:rsid w:val="00D45E9D"/>
    <w:rsid w:val="00D5690F"/>
    <w:rsid w:val="00D6493E"/>
    <w:rsid w:val="00D66974"/>
    <w:rsid w:val="00D70725"/>
    <w:rsid w:val="00D83541"/>
    <w:rsid w:val="00D859B5"/>
    <w:rsid w:val="00D93733"/>
    <w:rsid w:val="00DA1124"/>
    <w:rsid w:val="00DA1E99"/>
    <w:rsid w:val="00DA2FB7"/>
    <w:rsid w:val="00DB1591"/>
    <w:rsid w:val="00DC2212"/>
    <w:rsid w:val="00DC3A09"/>
    <w:rsid w:val="00DC703B"/>
    <w:rsid w:val="00DD2DA6"/>
    <w:rsid w:val="00DD3664"/>
    <w:rsid w:val="00DD38A8"/>
    <w:rsid w:val="00DD3D8B"/>
    <w:rsid w:val="00DE02AE"/>
    <w:rsid w:val="00DE4B35"/>
    <w:rsid w:val="00DF1D7F"/>
    <w:rsid w:val="00DF1EDE"/>
    <w:rsid w:val="00DF54DF"/>
    <w:rsid w:val="00E0031B"/>
    <w:rsid w:val="00E02FB4"/>
    <w:rsid w:val="00E15C29"/>
    <w:rsid w:val="00E20571"/>
    <w:rsid w:val="00E239D4"/>
    <w:rsid w:val="00E26AA7"/>
    <w:rsid w:val="00E348B7"/>
    <w:rsid w:val="00E3608B"/>
    <w:rsid w:val="00E40B22"/>
    <w:rsid w:val="00E42092"/>
    <w:rsid w:val="00E42844"/>
    <w:rsid w:val="00E449E1"/>
    <w:rsid w:val="00E4588F"/>
    <w:rsid w:val="00E45E9B"/>
    <w:rsid w:val="00E5312C"/>
    <w:rsid w:val="00E63BD7"/>
    <w:rsid w:val="00E64191"/>
    <w:rsid w:val="00E675D6"/>
    <w:rsid w:val="00E75C6E"/>
    <w:rsid w:val="00E75FC5"/>
    <w:rsid w:val="00E77604"/>
    <w:rsid w:val="00E84523"/>
    <w:rsid w:val="00E85CC6"/>
    <w:rsid w:val="00E87F25"/>
    <w:rsid w:val="00E91826"/>
    <w:rsid w:val="00EB0798"/>
    <w:rsid w:val="00EB3061"/>
    <w:rsid w:val="00EB586E"/>
    <w:rsid w:val="00EB5BB8"/>
    <w:rsid w:val="00EB6228"/>
    <w:rsid w:val="00EC19FC"/>
    <w:rsid w:val="00EC2C16"/>
    <w:rsid w:val="00EC4B41"/>
    <w:rsid w:val="00EC7C5C"/>
    <w:rsid w:val="00ED4425"/>
    <w:rsid w:val="00EE04C8"/>
    <w:rsid w:val="00EE2CCE"/>
    <w:rsid w:val="00EE3750"/>
    <w:rsid w:val="00EE44B9"/>
    <w:rsid w:val="00EF059B"/>
    <w:rsid w:val="00EF0C19"/>
    <w:rsid w:val="00EF166A"/>
    <w:rsid w:val="00F04F68"/>
    <w:rsid w:val="00F11C29"/>
    <w:rsid w:val="00F12670"/>
    <w:rsid w:val="00F14B27"/>
    <w:rsid w:val="00F14E4D"/>
    <w:rsid w:val="00F16B5B"/>
    <w:rsid w:val="00F176A1"/>
    <w:rsid w:val="00F20396"/>
    <w:rsid w:val="00F35298"/>
    <w:rsid w:val="00F36598"/>
    <w:rsid w:val="00F36B6A"/>
    <w:rsid w:val="00F40359"/>
    <w:rsid w:val="00F40653"/>
    <w:rsid w:val="00F41305"/>
    <w:rsid w:val="00F417AF"/>
    <w:rsid w:val="00F47748"/>
    <w:rsid w:val="00F47CB8"/>
    <w:rsid w:val="00F47E37"/>
    <w:rsid w:val="00F52CCB"/>
    <w:rsid w:val="00F55843"/>
    <w:rsid w:val="00F55B1E"/>
    <w:rsid w:val="00F562FB"/>
    <w:rsid w:val="00F6142B"/>
    <w:rsid w:val="00F66A76"/>
    <w:rsid w:val="00F733E0"/>
    <w:rsid w:val="00F756D3"/>
    <w:rsid w:val="00F80E40"/>
    <w:rsid w:val="00F82027"/>
    <w:rsid w:val="00F8546C"/>
    <w:rsid w:val="00F860AE"/>
    <w:rsid w:val="00F868EA"/>
    <w:rsid w:val="00F92584"/>
    <w:rsid w:val="00FA0C8A"/>
    <w:rsid w:val="00FA0D6E"/>
    <w:rsid w:val="00FA5B82"/>
    <w:rsid w:val="00FA639E"/>
    <w:rsid w:val="00FB39AB"/>
    <w:rsid w:val="00FB4E07"/>
    <w:rsid w:val="00FC25E4"/>
    <w:rsid w:val="00FC3C0C"/>
    <w:rsid w:val="00FC4EF7"/>
    <w:rsid w:val="00FD0D46"/>
    <w:rsid w:val="00FD4FDC"/>
    <w:rsid w:val="00FE1DEE"/>
    <w:rsid w:val="00FE6D37"/>
    <w:rsid w:val="00FF0001"/>
    <w:rsid w:val="00FF2126"/>
    <w:rsid w:val="00FF661B"/>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18482">
      <o:colormenu v:ext="edit" fillcolor="none [3208]" strokecolor="none [3213]"/>
    </o:shapedefaults>
    <o:shapelayout v:ext="edit">
      <o:idmap v:ext="edit" data="1"/>
      <o:rules v:ext="edit">
        <o:r id="V:Rule4" type="connector" idref="#_x0000_s1737"/>
        <o:r id="V:Rule5" type="connector" idref="#_x0000_s1738">
          <o:proxy start="" idref="#_x0000_s1729" connectloc="3"/>
          <o:proxy end="" idref="#_x0000_s1731" connectloc="1"/>
        </o:r>
        <o:r id="V:Rule6" type="connector" idref="#_x0000_s1748"/>
      </o:rules>
      <o:regrouptable v:ext="edit">
        <o:entry new="1" old="0"/>
        <o:entry new="2" old="0"/>
        <o:entry new="3" old="0"/>
        <o:entry new="4" old="0"/>
        <o:entry new="5" old="0"/>
        <o:entry new="6" old="5"/>
        <o:entry new="7" old="0"/>
        <o:entry new="8" old="0"/>
        <o:entry new="9" old="8"/>
        <o:entry new="10" old="0"/>
        <o:entry new="11" old="0"/>
        <o:entry new="12" old="11"/>
        <o:entry new="13" old="12"/>
        <o:entry new="14" old="13"/>
        <o:entry new="15" old="13"/>
        <o:entry new="16" old="0"/>
        <o:entry new="17" old="16"/>
        <o:entry new="18" old="0"/>
        <o:entry new="19" old="18"/>
        <o:entry new="20" old="19"/>
        <o:entry new="21" old="19"/>
        <o:entry new="22" old="0"/>
        <o:entry new="23" old="0"/>
        <o:entry new="24" old="23"/>
        <o:entry new="25" old="24"/>
        <o:entry new="26" old="0"/>
        <o:entry new="27" old="26"/>
        <o:entry new="28" old="0"/>
        <o:entry new="29" old="28"/>
        <o:entry new="30" old="29"/>
        <o:entry new="31" old="30"/>
        <o:entry new="32" old="31"/>
        <o:entry new="33" old="32"/>
        <o:entry new="34" old="33"/>
        <o:entry new="35" old="0"/>
        <o:entry new="36" old="35"/>
        <o:entry new="37" old="36"/>
        <o:entry new="38" old="37"/>
      </o:regrouptable>
    </o:shapelayout>
  </w:shapeDefaults>
  <w:decimalSymbol w:val="."/>
  <w:listSeparator w:val=","/>
  <w15:docId w15:val="{7EFDFEB2-C0A4-455D-96F6-52FD4AC9B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footer" w:uiPriority="0"/>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iPriority="0"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iPriority="0"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6A18"/>
    <w:pPr>
      <w:spacing w:after="120" w:line="240" w:lineRule="atLeast"/>
    </w:pPr>
    <w:rPr>
      <w:rFonts w:ascii="Cambria" w:hAnsi="Cambria"/>
      <w:sz w:val="20"/>
    </w:rPr>
  </w:style>
  <w:style w:type="paragraph" w:styleId="Heading1">
    <w:name w:val="heading 1"/>
    <w:basedOn w:val="Normal"/>
    <w:next w:val="Normal"/>
    <w:link w:val="Heading1Char"/>
    <w:qFormat/>
    <w:rsid w:val="00F14E4D"/>
    <w:pPr>
      <w:keepNext/>
      <w:keepLines/>
      <w:spacing w:after="360"/>
      <w:outlineLvl w:val="0"/>
    </w:pPr>
    <w:rPr>
      <w:rFonts w:asciiTheme="majorHAnsi" w:eastAsiaTheme="majorEastAsia" w:hAnsiTheme="majorHAnsi" w:cstheme="majorBidi"/>
      <w:b/>
      <w:bCs/>
      <w:sz w:val="64"/>
      <w:szCs w:val="28"/>
    </w:rPr>
  </w:style>
  <w:style w:type="paragraph" w:styleId="Heading2">
    <w:name w:val="heading 2"/>
    <w:basedOn w:val="Normal"/>
    <w:next w:val="Normal"/>
    <w:link w:val="Heading2Char"/>
    <w:qFormat/>
    <w:rsid w:val="00F14E4D"/>
    <w:pPr>
      <w:keepNext/>
      <w:keepLines/>
      <w:spacing w:after="240"/>
      <w:outlineLvl w:val="1"/>
    </w:pPr>
    <w:rPr>
      <w:rFonts w:asciiTheme="majorHAnsi" w:eastAsiaTheme="majorEastAsia" w:hAnsiTheme="majorHAnsi" w:cstheme="majorBidi"/>
      <w:b/>
      <w:bCs/>
      <w:sz w:val="32"/>
      <w:szCs w:val="26"/>
    </w:rPr>
  </w:style>
  <w:style w:type="paragraph" w:styleId="Heading3">
    <w:name w:val="heading 3"/>
    <w:basedOn w:val="Normal"/>
    <w:next w:val="Normal"/>
    <w:link w:val="Heading3Char"/>
    <w:qFormat/>
    <w:rsid w:val="00F14E4D"/>
    <w:pPr>
      <w:keepNext/>
      <w:keepLines/>
      <w:outlineLvl w:val="2"/>
    </w:pPr>
    <w:rPr>
      <w:rFonts w:asciiTheme="minorHAnsi" w:eastAsiaTheme="majorEastAsia" w:hAnsiTheme="minorHAnsi" w:cstheme="majorBidi"/>
      <w:b/>
      <w:bCs/>
      <w:sz w:val="22"/>
    </w:rPr>
  </w:style>
  <w:style w:type="paragraph" w:styleId="Heading4">
    <w:name w:val="heading 4"/>
    <w:basedOn w:val="Normal"/>
    <w:next w:val="Normal"/>
    <w:link w:val="Heading4Char"/>
    <w:qFormat/>
    <w:rsid w:val="00F14E4D"/>
    <w:pPr>
      <w:outlineLvl w:val="3"/>
    </w:pPr>
    <w:rPr>
      <w:b/>
    </w:rPr>
  </w:style>
  <w:style w:type="paragraph" w:styleId="Heading5">
    <w:name w:val="heading 5"/>
    <w:basedOn w:val="Normal"/>
    <w:next w:val="Normal"/>
    <w:link w:val="Heading5Char"/>
    <w:qFormat/>
    <w:rsid w:val="00F14E4D"/>
    <w:pPr>
      <w:keepNext/>
      <w:keepLines/>
      <w:outlineLvl w:val="4"/>
    </w:pPr>
    <w:rPr>
      <w:rFonts w:ascii="Minion Pro" w:eastAsiaTheme="majorEastAsia" w:hAnsi="Minion Pro" w:cstheme="majorBidi"/>
      <w:b/>
      <w:color w:val="001523" w:themeColor="accent1" w:themeShade="7F"/>
      <w:sz w:val="22"/>
    </w:rPr>
  </w:style>
  <w:style w:type="paragraph" w:styleId="Heading6">
    <w:name w:val="heading 6"/>
    <w:basedOn w:val="Normal"/>
    <w:next w:val="Normal"/>
    <w:link w:val="Heading6Char"/>
    <w:qFormat/>
    <w:rsid w:val="004B622E"/>
    <w:pPr>
      <w:spacing w:before="240" w:after="60" w:line="240" w:lineRule="auto"/>
      <w:outlineLvl w:val="5"/>
    </w:pPr>
    <w:rPr>
      <w:rFonts w:ascii="Arial" w:eastAsia="Times New Roman" w:hAnsi="Arial" w:cs="Times New Roman"/>
      <w:bCs/>
      <w:i/>
      <w:sz w:val="22"/>
      <w:lang w:eastAsia="en-AU"/>
    </w:rPr>
  </w:style>
  <w:style w:type="paragraph" w:styleId="Heading7">
    <w:name w:val="heading 7"/>
    <w:basedOn w:val="Heading4"/>
    <w:next w:val="Normal"/>
    <w:link w:val="Heading7Char"/>
    <w:qFormat/>
    <w:rsid w:val="004B622E"/>
    <w:pPr>
      <w:keepNext/>
      <w:spacing w:before="240" w:after="60" w:line="240" w:lineRule="auto"/>
      <w:outlineLvl w:val="6"/>
    </w:pPr>
    <w:rPr>
      <w:rFonts w:ascii="Arial" w:eastAsia="Times New Roman" w:hAnsi="Arial" w:cs="Times New Roman"/>
      <w:bCs/>
      <w:sz w:val="22"/>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4E4D"/>
    <w:rPr>
      <w:rFonts w:asciiTheme="majorHAnsi" w:eastAsiaTheme="majorEastAsia" w:hAnsiTheme="majorHAnsi" w:cstheme="majorBidi"/>
      <w:b/>
      <w:bCs/>
      <w:sz w:val="64"/>
      <w:szCs w:val="28"/>
    </w:rPr>
  </w:style>
  <w:style w:type="character" w:customStyle="1" w:styleId="Heading2Char">
    <w:name w:val="Heading 2 Char"/>
    <w:basedOn w:val="DefaultParagraphFont"/>
    <w:link w:val="Heading2"/>
    <w:uiPriority w:val="9"/>
    <w:rsid w:val="00F14E4D"/>
    <w:rPr>
      <w:rFonts w:asciiTheme="majorHAnsi" w:eastAsiaTheme="majorEastAsia" w:hAnsiTheme="majorHAnsi" w:cstheme="majorBidi"/>
      <w:b/>
      <w:bCs/>
      <w:sz w:val="32"/>
      <w:szCs w:val="26"/>
    </w:rPr>
  </w:style>
  <w:style w:type="character" w:customStyle="1" w:styleId="Heading3Char">
    <w:name w:val="Heading 3 Char"/>
    <w:basedOn w:val="DefaultParagraphFont"/>
    <w:link w:val="Heading3"/>
    <w:uiPriority w:val="9"/>
    <w:rsid w:val="00F14E4D"/>
    <w:rPr>
      <w:rFonts w:eastAsiaTheme="majorEastAsia" w:cstheme="majorBidi"/>
      <w:b/>
      <w:bCs/>
    </w:rPr>
  </w:style>
  <w:style w:type="paragraph" w:customStyle="1" w:styleId="TableTitle">
    <w:name w:val="Table Title"/>
    <w:basedOn w:val="Normal"/>
    <w:qFormat/>
    <w:rsid w:val="00F14E4D"/>
    <w:rPr>
      <w:b/>
    </w:rPr>
  </w:style>
  <w:style w:type="paragraph" w:styleId="Date">
    <w:name w:val="Date"/>
    <w:basedOn w:val="Normal"/>
    <w:next w:val="Normal"/>
    <w:link w:val="DateChar"/>
    <w:uiPriority w:val="99"/>
    <w:rsid w:val="00A50226"/>
    <w:pPr>
      <w:spacing w:after="0"/>
    </w:pPr>
    <w:rPr>
      <w:rFonts w:ascii="Arial" w:hAnsi="Arial"/>
      <w:sz w:val="28"/>
    </w:rPr>
  </w:style>
  <w:style w:type="character" w:customStyle="1" w:styleId="DateChar">
    <w:name w:val="Date Char"/>
    <w:basedOn w:val="DefaultParagraphFont"/>
    <w:link w:val="Date"/>
    <w:uiPriority w:val="99"/>
    <w:rsid w:val="00A50226"/>
    <w:rPr>
      <w:rFonts w:ascii="Arial" w:hAnsi="Arial"/>
      <w:sz w:val="28"/>
    </w:rPr>
  </w:style>
  <w:style w:type="paragraph" w:styleId="Header">
    <w:name w:val="header"/>
    <w:basedOn w:val="Normal"/>
    <w:link w:val="HeaderChar"/>
    <w:uiPriority w:val="99"/>
    <w:rsid w:val="003521E8"/>
    <w:pPr>
      <w:pBdr>
        <w:bottom w:val="single" w:sz="4" w:space="3" w:color="auto"/>
      </w:pBdr>
      <w:tabs>
        <w:tab w:val="center" w:pos="4513"/>
        <w:tab w:val="right" w:pos="9026"/>
      </w:tabs>
      <w:spacing w:after="0" w:line="240" w:lineRule="auto"/>
      <w:jc w:val="right"/>
    </w:pPr>
    <w:rPr>
      <w:sz w:val="17"/>
    </w:rPr>
  </w:style>
  <w:style w:type="character" w:customStyle="1" w:styleId="HeaderChar">
    <w:name w:val="Header Char"/>
    <w:basedOn w:val="DefaultParagraphFont"/>
    <w:link w:val="Header"/>
    <w:uiPriority w:val="99"/>
    <w:rsid w:val="003521E8"/>
    <w:rPr>
      <w:rFonts w:ascii="Cambria" w:hAnsi="Cambria"/>
      <w:sz w:val="17"/>
    </w:rPr>
  </w:style>
  <w:style w:type="paragraph" w:styleId="Footer">
    <w:name w:val="footer"/>
    <w:basedOn w:val="Normal"/>
    <w:link w:val="FooterChar"/>
    <w:rsid w:val="00B33863"/>
    <w:pPr>
      <w:tabs>
        <w:tab w:val="center" w:pos="4513"/>
        <w:tab w:val="right" w:pos="9026"/>
      </w:tabs>
      <w:spacing w:after="0" w:line="240" w:lineRule="auto"/>
    </w:pPr>
    <w:rPr>
      <w:rFonts w:asciiTheme="minorHAnsi" w:hAnsiTheme="minorHAnsi"/>
      <w:sz w:val="17"/>
    </w:rPr>
  </w:style>
  <w:style w:type="character" w:customStyle="1" w:styleId="FooterChar">
    <w:name w:val="Footer Char"/>
    <w:basedOn w:val="DefaultParagraphFont"/>
    <w:link w:val="Footer"/>
    <w:uiPriority w:val="99"/>
    <w:rsid w:val="00B33863"/>
    <w:rPr>
      <w:sz w:val="17"/>
    </w:rPr>
  </w:style>
  <w:style w:type="paragraph" w:styleId="ListBullet">
    <w:name w:val="List Bullet"/>
    <w:basedOn w:val="Normal"/>
    <w:link w:val="ListBulletChar"/>
    <w:uiPriority w:val="99"/>
    <w:qFormat/>
    <w:rsid w:val="00F14E4D"/>
    <w:pPr>
      <w:numPr>
        <w:numId w:val="62"/>
      </w:numPr>
      <w:spacing w:after="160"/>
    </w:pPr>
  </w:style>
  <w:style w:type="paragraph" w:styleId="ListBullet2">
    <w:name w:val="List Bullet 2"/>
    <w:basedOn w:val="Normal"/>
    <w:link w:val="ListBullet2Char"/>
    <w:uiPriority w:val="99"/>
    <w:qFormat/>
    <w:rsid w:val="00F14E4D"/>
    <w:pPr>
      <w:numPr>
        <w:numId w:val="63"/>
      </w:numPr>
      <w:contextualSpacing/>
    </w:pPr>
  </w:style>
  <w:style w:type="paragraph" w:customStyle="1" w:styleId="Reference">
    <w:name w:val="Reference"/>
    <w:basedOn w:val="Normal"/>
    <w:rsid w:val="00A36FA7"/>
    <w:pPr>
      <w:spacing w:before="40" w:after="0"/>
      <w:jc w:val="center"/>
    </w:pPr>
    <w:rPr>
      <w:rFonts w:asciiTheme="minorHAnsi" w:hAnsiTheme="minorHAnsi"/>
      <w:sz w:val="17"/>
    </w:rPr>
  </w:style>
  <w:style w:type="table" w:styleId="TableGrid">
    <w:name w:val="Table Grid"/>
    <w:aliases w:val="Table (Alt. row colours)"/>
    <w:basedOn w:val="TableNormal"/>
    <w:rsid w:val="00C40A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F14E4D"/>
    <w:rPr>
      <w:rFonts w:ascii="Cambria" w:hAnsi="Cambria"/>
      <w:b/>
      <w:sz w:val="20"/>
    </w:rPr>
  </w:style>
  <w:style w:type="paragraph" w:customStyle="1" w:styleId="HeaderNoLine">
    <w:name w:val="Header No Line"/>
    <w:basedOn w:val="Header"/>
    <w:rsid w:val="00593AD1"/>
    <w:pPr>
      <w:pBdr>
        <w:bottom w:val="none" w:sz="0" w:space="0" w:color="auto"/>
      </w:pBdr>
      <w:jc w:val="left"/>
    </w:pPr>
  </w:style>
  <w:style w:type="paragraph" w:styleId="BalloonText">
    <w:name w:val="Balloon Text"/>
    <w:basedOn w:val="Normal"/>
    <w:link w:val="BalloonTextChar"/>
    <w:semiHidden/>
    <w:unhideWhenUsed/>
    <w:rsid w:val="00593AD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3AD1"/>
    <w:rPr>
      <w:rFonts w:ascii="Tahoma" w:hAnsi="Tahoma" w:cs="Tahoma"/>
      <w:sz w:val="16"/>
      <w:szCs w:val="16"/>
    </w:rPr>
  </w:style>
  <w:style w:type="paragraph" w:customStyle="1" w:styleId="TableHeading">
    <w:name w:val="Table Heading"/>
    <w:basedOn w:val="Normal"/>
    <w:qFormat/>
    <w:rsid w:val="00F14E4D"/>
    <w:rPr>
      <w:rFonts w:asciiTheme="minorHAnsi" w:hAnsiTheme="minorHAnsi"/>
      <w:b/>
      <w:color w:val="FFFFFF" w:themeColor="background1"/>
    </w:rPr>
  </w:style>
  <w:style w:type="paragraph" w:customStyle="1" w:styleId="TGASignoff">
    <w:name w:val="TGA Signoff"/>
    <w:basedOn w:val="Normal"/>
    <w:qFormat/>
    <w:rsid w:val="00F14E4D"/>
    <w:pPr>
      <w:jc w:val="center"/>
    </w:pPr>
    <w:rPr>
      <w:rFonts w:asciiTheme="majorHAnsi" w:hAnsiTheme="majorHAnsi"/>
      <w:b/>
      <w:sz w:val="28"/>
    </w:rPr>
  </w:style>
  <w:style w:type="paragraph" w:styleId="Caption">
    <w:name w:val="caption"/>
    <w:basedOn w:val="Normal"/>
    <w:next w:val="Normal"/>
    <w:uiPriority w:val="35"/>
    <w:rsid w:val="00025C67"/>
    <w:pPr>
      <w:spacing w:before="120" w:after="0"/>
    </w:pPr>
    <w:rPr>
      <w:bCs/>
      <w:sz w:val="17"/>
      <w:szCs w:val="18"/>
    </w:rPr>
  </w:style>
  <w:style w:type="paragraph" w:styleId="TOCHeading">
    <w:name w:val="TOC Heading"/>
    <w:basedOn w:val="Heading1"/>
    <w:next w:val="Normal"/>
    <w:uiPriority w:val="39"/>
    <w:semiHidden/>
    <w:unhideWhenUsed/>
    <w:qFormat/>
    <w:rsid w:val="00F14E4D"/>
    <w:pPr>
      <w:spacing w:before="480" w:after="0" w:line="276" w:lineRule="auto"/>
      <w:outlineLvl w:val="9"/>
    </w:pPr>
    <w:rPr>
      <w:color w:val="002035" w:themeColor="accent1" w:themeShade="BF"/>
      <w:sz w:val="28"/>
      <w:lang w:val="en-US"/>
    </w:rPr>
  </w:style>
  <w:style w:type="paragraph" w:styleId="TOC1">
    <w:name w:val="toc 1"/>
    <w:basedOn w:val="Normal"/>
    <w:next w:val="Normal"/>
    <w:uiPriority w:val="39"/>
    <w:unhideWhenUsed/>
    <w:rsid w:val="00006B22"/>
    <w:pPr>
      <w:tabs>
        <w:tab w:val="right" w:pos="8505"/>
      </w:tabs>
      <w:spacing w:after="200"/>
    </w:pPr>
    <w:rPr>
      <w:rFonts w:asciiTheme="majorHAnsi" w:hAnsiTheme="majorHAnsi"/>
      <w:b/>
      <w:sz w:val="32"/>
    </w:rPr>
  </w:style>
  <w:style w:type="paragraph" w:styleId="TOC2">
    <w:name w:val="toc 2"/>
    <w:basedOn w:val="Normal"/>
    <w:next w:val="Normal"/>
    <w:uiPriority w:val="39"/>
    <w:unhideWhenUsed/>
    <w:rsid w:val="00006B22"/>
    <w:pPr>
      <w:tabs>
        <w:tab w:val="right" w:leader="underscore" w:pos="8505"/>
      </w:tabs>
      <w:spacing w:after="100"/>
      <w:ind w:left="624"/>
    </w:pPr>
    <w:rPr>
      <w:rFonts w:asciiTheme="minorHAnsi" w:hAnsiTheme="minorHAnsi"/>
      <w:b/>
      <w:sz w:val="25"/>
    </w:rPr>
  </w:style>
  <w:style w:type="paragraph" w:customStyle="1" w:styleId="FigureCaption">
    <w:name w:val="Figure Caption"/>
    <w:basedOn w:val="Normal"/>
    <w:qFormat/>
    <w:rsid w:val="007A5A74"/>
    <w:pPr>
      <w:spacing w:after="0"/>
    </w:pPr>
    <w:rPr>
      <w:sz w:val="17"/>
    </w:rPr>
  </w:style>
  <w:style w:type="character" w:customStyle="1" w:styleId="Heading5Char">
    <w:name w:val="Heading 5 Char"/>
    <w:basedOn w:val="DefaultParagraphFont"/>
    <w:link w:val="Heading5"/>
    <w:uiPriority w:val="9"/>
    <w:rsid w:val="00F14E4D"/>
    <w:rPr>
      <w:rFonts w:ascii="Minion Pro" w:eastAsiaTheme="majorEastAsia" w:hAnsi="Minion Pro" w:cstheme="majorBidi"/>
      <w:b/>
      <w:color w:val="001523" w:themeColor="accent1" w:themeShade="7F"/>
    </w:rPr>
  </w:style>
  <w:style w:type="table" w:customStyle="1" w:styleId="TableTGA1">
    <w:name w:val="Table_TGA_1"/>
    <w:basedOn w:val="TableNormal"/>
    <w:uiPriority w:val="99"/>
    <w:rsid w:val="00F14B27"/>
    <w:pPr>
      <w:spacing w:after="0" w:line="240" w:lineRule="auto"/>
    </w:pPr>
    <w:rPr>
      <w:rFonts w:ascii="Minion Pro" w:hAnsi="Minion Pro"/>
      <w:sz w:val="20"/>
    </w:rPr>
    <w:tblPr>
      <w:tblInd w:w="113" w:type="dxa"/>
      <w:tblBorders>
        <w:top w:val="single" w:sz="4" w:space="0" w:color="002C47" w:themeColor="accent1"/>
        <w:left w:val="single" w:sz="4" w:space="0" w:color="002C47" w:themeColor="accent1"/>
        <w:bottom w:val="single" w:sz="4" w:space="0" w:color="002C47" w:themeColor="accent1"/>
        <w:right w:val="single" w:sz="4" w:space="0" w:color="002C47" w:themeColor="accent1"/>
        <w:insideH w:val="single" w:sz="4" w:space="0" w:color="002C47" w:themeColor="accent1"/>
        <w:insideV w:val="single" w:sz="4" w:space="0" w:color="002C47" w:themeColor="accent1"/>
      </w:tblBorders>
      <w:tblCellMar>
        <w:top w:w="113" w:type="dxa"/>
        <w:bottom w:w="57" w:type="dxa"/>
      </w:tblCellMar>
    </w:tblPr>
    <w:tblStylePr w:type="firstRow">
      <w:pPr>
        <w:wordWrap/>
        <w:spacing w:beforeLines="0" w:beforeAutospacing="0" w:afterLines="0" w:afterAutospacing="0" w:line="240" w:lineRule="auto"/>
      </w:pPr>
      <w:rPr>
        <w:rFonts w:ascii="Minion Pro" w:hAnsi="Minion Pro"/>
        <w:b/>
        <w:color w:val="FFFFFF" w:themeColor="background1"/>
        <w:sz w:val="20"/>
      </w:rPr>
      <w:tblPr/>
      <w:trPr>
        <w:cantSplit/>
        <w:tblHeader/>
      </w:trPr>
      <w:tcPr>
        <w:tcBorders>
          <w:top w:val="single" w:sz="4" w:space="0" w:color="002C47" w:themeColor="accent1"/>
          <w:left w:val="single" w:sz="4" w:space="0" w:color="002C47" w:themeColor="accent1"/>
          <w:bottom w:val="single" w:sz="4" w:space="0" w:color="002C47" w:themeColor="accent1"/>
          <w:right w:val="single" w:sz="4" w:space="0" w:color="002C47" w:themeColor="accent1"/>
          <w:insideH w:val="nil"/>
          <w:insideV w:val="nil"/>
          <w:tl2br w:val="nil"/>
          <w:tr2bl w:val="nil"/>
        </w:tcBorders>
        <w:shd w:val="clear" w:color="auto" w:fill="006DA7" w:themeFill="accent3"/>
      </w:tcPr>
    </w:tblStylePr>
  </w:style>
  <w:style w:type="paragraph" w:customStyle="1" w:styleId="LegalCopy">
    <w:name w:val="Legal Copy"/>
    <w:basedOn w:val="Footer"/>
    <w:qFormat/>
    <w:rsid w:val="00F14E4D"/>
    <w:rPr>
      <w:sz w:val="15"/>
    </w:rPr>
  </w:style>
  <w:style w:type="paragraph" w:customStyle="1" w:styleId="FlowChartWhiteHeading">
    <w:name w:val="Flow Chart White Heading"/>
    <w:basedOn w:val="Normal"/>
    <w:rsid w:val="00311AC0"/>
    <w:pPr>
      <w:spacing w:after="0"/>
      <w:jc w:val="center"/>
    </w:pPr>
    <w:rPr>
      <w:b/>
      <w:color w:val="FFFFFF" w:themeColor="background1"/>
    </w:rPr>
  </w:style>
  <w:style w:type="paragraph" w:customStyle="1" w:styleId="FlowChartWhiteText">
    <w:name w:val="Flow Chart White Text"/>
    <w:basedOn w:val="Normal"/>
    <w:rsid w:val="00311AC0"/>
    <w:pPr>
      <w:spacing w:after="0"/>
      <w:jc w:val="center"/>
    </w:pPr>
    <w:rPr>
      <w:color w:val="FFFFFF" w:themeColor="background1"/>
    </w:rPr>
  </w:style>
  <w:style w:type="paragraph" w:customStyle="1" w:styleId="FlowChartBlackHeading">
    <w:name w:val="Flow Chart Black Heading"/>
    <w:basedOn w:val="FlowChartWhiteHeading"/>
    <w:rsid w:val="00664A5B"/>
    <w:rPr>
      <w:color w:val="auto"/>
    </w:rPr>
  </w:style>
  <w:style w:type="paragraph" w:customStyle="1" w:styleId="FlowchartText">
    <w:name w:val="Flowchart Text"/>
    <w:basedOn w:val="Normal"/>
    <w:rsid w:val="001516B1"/>
    <w:pPr>
      <w:spacing w:after="240"/>
      <w:jc w:val="center"/>
    </w:pPr>
  </w:style>
  <w:style w:type="paragraph" w:customStyle="1" w:styleId="NonTOCHeading2">
    <w:name w:val="Non TOC Heading 2"/>
    <w:basedOn w:val="Normal"/>
    <w:qFormat/>
    <w:rsid w:val="00F14E4D"/>
    <w:pPr>
      <w:spacing w:after="240"/>
    </w:pPr>
    <w:rPr>
      <w:rFonts w:ascii="Arial" w:hAnsi="Arial"/>
      <w:b/>
      <w:sz w:val="32"/>
    </w:rPr>
  </w:style>
  <w:style w:type="paragraph" w:customStyle="1" w:styleId="Contents">
    <w:name w:val="Contents"/>
    <w:basedOn w:val="Normal"/>
    <w:rsid w:val="00FF2126"/>
    <w:pPr>
      <w:spacing w:after="360"/>
    </w:pPr>
    <w:rPr>
      <w:rFonts w:asciiTheme="majorHAnsi" w:hAnsiTheme="majorHAnsi"/>
      <w:b/>
      <w:sz w:val="64"/>
    </w:rPr>
  </w:style>
  <w:style w:type="paragraph" w:customStyle="1" w:styleId="LegalSubheading">
    <w:name w:val="Legal Subheading"/>
    <w:basedOn w:val="Footer"/>
    <w:qFormat/>
    <w:rsid w:val="00F14E4D"/>
    <w:rPr>
      <w:b/>
      <w:sz w:val="15"/>
    </w:rPr>
  </w:style>
  <w:style w:type="paragraph" w:styleId="TOC3">
    <w:name w:val="toc 3"/>
    <w:basedOn w:val="Normal"/>
    <w:next w:val="Normal"/>
    <w:uiPriority w:val="39"/>
    <w:unhideWhenUsed/>
    <w:rsid w:val="00006B22"/>
    <w:pPr>
      <w:tabs>
        <w:tab w:val="right" w:leader="underscore" w:pos="8505"/>
      </w:tabs>
      <w:spacing w:after="100"/>
      <w:ind w:left="1021"/>
    </w:pPr>
    <w:rPr>
      <w:rFonts w:asciiTheme="minorHAnsi" w:hAnsiTheme="minorHAnsi"/>
      <w:sz w:val="21"/>
    </w:rPr>
  </w:style>
  <w:style w:type="paragraph" w:customStyle="1" w:styleId="Address">
    <w:name w:val="Address"/>
    <w:basedOn w:val="Normal"/>
    <w:qFormat/>
    <w:rsid w:val="00F14E4D"/>
    <w:pPr>
      <w:spacing w:after="0" w:line="280" w:lineRule="atLeast"/>
      <w:jc w:val="center"/>
    </w:pPr>
    <w:rPr>
      <w:rFonts w:asciiTheme="minorHAnsi" w:hAnsiTheme="minorHAnsi"/>
      <w:sz w:val="21"/>
    </w:rPr>
  </w:style>
  <w:style w:type="character" w:styleId="PlaceholderText">
    <w:name w:val="Placeholder Text"/>
    <w:basedOn w:val="DefaultParagraphFont"/>
    <w:uiPriority w:val="99"/>
    <w:semiHidden/>
    <w:rsid w:val="0014197B"/>
    <w:rPr>
      <w:color w:val="808080"/>
    </w:rPr>
  </w:style>
  <w:style w:type="paragraph" w:customStyle="1" w:styleId="FigureTitle">
    <w:name w:val="Figure Title"/>
    <w:basedOn w:val="Normal"/>
    <w:qFormat/>
    <w:rsid w:val="00F14E4D"/>
    <w:rPr>
      <w:b/>
    </w:rPr>
  </w:style>
  <w:style w:type="paragraph" w:styleId="Title">
    <w:name w:val="Title"/>
    <w:basedOn w:val="Normal"/>
    <w:next w:val="Normal"/>
    <w:link w:val="TitleChar"/>
    <w:qFormat/>
    <w:rsid w:val="0014197B"/>
    <w:pPr>
      <w:spacing w:after="60"/>
      <w:contextualSpacing/>
    </w:pPr>
    <w:rPr>
      <w:rFonts w:asciiTheme="majorHAnsi" w:eastAsiaTheme="majorEastAsia" w:hAnsiTheme="majorHAnsi" w:cstheme="majorBidi"/>
      <w:color w:val="002C47" w:themeColor="text2"/>
      <w:spacing w:val="5"/>
      <w:kern w:val="28"/>
      <w:sz w:val="52"/>
      <w:szCs w:val="52"/>
    </w:rPr>
  </w:style>
  <w:style w:type="character" w:customStyle="1" w:styleId="TitleChar">
    <w:name w:val="Title Char"/>
    <w:basedOn w:val="DefaultParagraphFont"/>
    <w:link w:val="Title"/>
    <w:rsid w:val="0014197B"/>
    <w:rPr>
      <w:rFonts w:asciiTheme="majorHAnsi" w:eastAsiaTheme="majorEastAsia" w:hAnsiTheme="majorHAnsi" w:cstheme="majorBidi"/>
      <w:color w:val="002C47" w:themeColor="text2"/>
      <w:spacing w:val="5"/>
      <w:kern w:val="28"/>
      <w:sz w:val="52"/>
      <w:szCs w:val="52"/>
    </w:rPr>
  </w:style>
  <w:style w:type="paragraph" w:customStyle="1" w:styleId="TableCaption">
    <w:name w:val="Table Caption"/>
    <w:basedOn w:val="FigureCaption"/>
    <w:qFormat/>
    <w:rsid w:val="00F14E4D"/>
  </w:style>
  <w:style w:type="paragraph" w:customStyle="1" w:styleId="TableHeading2">
    <w:name w:val="Table Heading 2"/>
    <w:basedOn w:val="Normal"/>
    <w:qFormat/>
    <w:rsid w:val="00F14E4D"/>
    <w:rPr>
      <w:b/>
    </w:rPr>
  </w:style>
  <w:style w:type="table" w:customStyle="1" w:styleId="TableTGA2">
    <w:name w:val="Table_TGA_2"/>
    <w:basedOn w:val="TableNormal"/>
    <w:uiPriority w:val="99"/>
    <w:qFormat/>
    <w:rsid w:val="009B1D12"/>
    <w:pPr>
      <w:spacing w:after="0" w:line="240" w:lineRule="auto"/>
    </w:pPr>
    <w:rPr>
      <w:sz w:val="20"/>
    </w:rPr>
    <w:tblPr>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7" w:type="dxa"/>
      </w:tblCellMar>
    </w:tblPr>
    <w:tblStylePr w:type="firstRow">
      <w:rPr>
        <w:rFonts w:asciiTheme="minorHAnsi" w:hAnsiTheme="minorHAnsi"/>
        <w:b/>
        <w:color w:val="FFFFFF" w:themeColor="background1"/>
        <w:sz w:val="20"/>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000000" w:themeFill="text1"/>
      </w:tcPr>
    </w:tblStylePr>
  </w:style>
  <w:style w:type="paragraph" w:customStyle="1" w:styleId="Notes">
    <w:name w:val="Notes"/>
    <w:basedOn w:val="Normal"/>
    <w:qFormat/>
    <w:rsid w:val="00F14E4D"/>
    <w:pPr>
      <w:spacing w:after="0" w:line="240" w:lineRule="auto"/>
    </w:pPr>
    <w:rPr>
      <w:rFonts w:asciiTheme="majorHAnsi" w:hAnsiTheme="majorHAnsi"/>
      <w:sz w:val="16"/>
    </w:rPr>
  </w:style>
  <w:style w:type="paragraph" w:customStyle="1" w:styleId="AxisLabel">
    <w:name w:val="Axis Label"/>
    <w:basedOn w:val="Normal"/>
    <w:qFormat/>
    <w:rsid w:val="00F14E4D"/>
    <w:pPr>
      <w:spacing w:after="0" w:line="240" w:lineRule="auto"/>
    </w:pPr>
    <w:rPr>
      <w:rFonts w:asciiTheme="majorHAnsi" w:hAnsiTheme="majorHAnsi"/>
      <w:noProof/>
      <w:sz w:val="14"/>
      <w:lang w:eastAsia="en-AU"/>
    </w:rPr>
  </w:style>
  <w:style w:type="paragraph" w:customStyle="1" w:styleId="AxisTitle">
    <w:name w:val="Axis Title"/>
    <w:basedOn w:val="Normal"/>
    <w:qFormat/>
    <w:rsid w:val="00F14E4D"/>
    <w:pPr>
      <w:spacing w:after="0" w:line="240" w:lineRule="auto"/>
    </w:pPr>
    <w:rPr>
      <w:rFonts w:asciiTheme="majorHAnsi" w:hAnsiTheme="majorHAnsi"/>
      <w:sz w:val="16"/>
    </w:rPr>
  </w:style>
  <w:style w:type="paragraph" w:customStyle="1" w:styleId="Key">
    <w:name w:val="Key"/>
    <w:basedOn w:val="Normal"/>
    <w:qFormat/>
    <w:rsid w:val="00F14E4D"/>
    <w:rPr>
      <w:rFonts w:asciiTheme="minorHAnsi" w:hAnsiTheme="minorHAnsi"/>
      <w:sz w:val="14"/>
    </w:rPr>
  </w:style>
  <w:style w:type="paragraph" w:styleId="Subtitle">
    <w:name w:val="Subtitle"/>
    <w:basedOn w:val="Normal"/>
    <w:next w:val="Normal"/>
    <w:link w:val="SubtitleChar"/>
    <w:uiPriority w:val="11"/>
    <w:rsid w:val="00B76B91"/>
    <w:pPr>
      <w:numPr>
        <w:ilvl w:val="1"/>
      </w:numPr>
      <w:spacing w:after="360"/>
    </w:pPr>
    <w:rPr>
      <w:rFonts w:asciiTheme="majorHAnsi" w:eastAsiaTheme="majorEastAsia" w:hAnsiTheme="majorHAnsi" w:cstheme="majorBidi"/>
      <w:iCs/>
      <w:color w:val="006DA7" w:themeColor="accent3"/>
      <w:sz w:val="40"/>
      <w:szCs w:val="24"/>
    </w:rPr>
  </w:style>
  <w:style w:type="character" w:customStyle="1" w:styleId="SubtitleChar">
    <w:name w:val="Subtitle Char"/>
    <w:basedOn w:val="DefaultParagraphFont"/>
    <w:link w:val="Subtitle"/>
    <w:uiPriority w:val="11"/>
    <w:rsid w:val="00B76B91"/>
    <w:rPr>
      <w:rFonts w:asciiTheme="majorHAnsi" w:eastAsiaTheme="majorEastAsia" w:hAnsiTheme="majorHAnsi" w:cstheme="majorBidi"/>
      <w:iCs/>
      <w:color w:val="006DA7" w:themeColor="accent3"/>
      <w:sz w:val="40"/>
      <w:szCs w:val="24"/>
    </w:rPr>
  </w:style>
  <w:style w:type="paragraph" w:styleId="ListParagraph">
    <w:name w:val="List Paragraph"/>
    <w:basedOn w:val="Normal"/>
    <w:uiPriority w:val="34"/>
    <w:qFormat/>
    <w:rsid w:val="00DF1EDE"/>
    <w:pPr>
      <w:spacing w:after="0" w:line="240" w:lineRule="auto"/>
      <w:ind w:left="720"/>
      <w:contextualSpacing/>
    </w:pPr>
    <w:rPr>
      <w:rFonts w:asciiTheme="minorHAnsi" w:eastAsia="Times New Roman" w:hAnsiTheme="minorHAnsi" w:cs="Times New Roman"/>
      <w:szCs w:val="20"/>
      <w:lang w:eastAsia="en-AU"/>
    </w:rPr>
  </w:style>
  <w:style w:type="paragraph" w:customStyle="1" w:styleId="Partheading">
    <w:name w:val="Part heading"/>
    <w:basedOn w:val="Normal"/>
    <w:next w:val="Normal"/>
    <w:rsid w:val="007204D5"/>
    <w:pPr>
      <w:spacing w:before="120" w:line="240" w:lineRule="auto"/>
      <w:jc w:val="center"/>
    </w:pPr>
    <w:rPr>
      <w:rFonts w:ascii="Arial" w:eastAsia="Times New Roman" w:hAnsi="Arial" w:cs="Times New Roman"/>
      <w:b/>
      <w:sz w:val="40"/>
      <w:szCs w:val="20"/>
      <w:lang w:eastAsia="en-AU"/>
    </w:rPr>
  </w:style>
  <w:style w:type="character" w:styleId="Hyperlink">
    <w:name w:val="Hyperlink"/>
    <w:basedOn w:val="DefaultParagraphFont"/>
    <w:uiPriority w:val="99"/>
    <w:rsid w:val="00706A5B"/>
    <w:rPr>
      <w:rFonts w:ascii="Cambria" w:hAnsi="Cambria"/>
      <w:color w:val="0000FF"/>
      <w:sz w:val="20"/>
      <w:u w:val="single"/>
    </w:rPr>
  </w:style>
  <w:style w:type="paragraph" w:customStyle="1" w:styleId="Paragraph">
    <w:name w:val="Paragraph"/>
    <w:basedOn w:val="Normal"/>
    <w:link w:val="ParagraphChar"/>
    <w:rsid w:val="00446A18"/>
    <w:pPr>
      <w:spacing w:before="120" w:line="240" w:lineRule="auto"/>
    </w:pPr>
    <w:rPr>
      <w:rFonts w:eastAsia="Times New Roman" w:cs="Times New Roman"/>
      <w:szCs w:val="20"/>
      <w:lang w:eastAsia="en-AU"/>
    </w:rPr>
  </w:style>
  <w:style w:type="character" w:customStyle="1" w:styleId="ParagraphChar">
    <w:name w:val="Paragraph Char"/>
    <w:basedOn w:val="DefaultParagraphFont"/>
    <w:link w:val="Paragraph"/>
    <w:rsid w:val="00446A18"/>
    <w:rPr>
      <w:rFonts w:ascii="Cambria" w:eastAsia="Times New Roman" w:hAnsi="Cambria" w:cs="Times New Roman"/>
      <w:sz w:val="20"/>
      <w:szCs w:val="20"/>
      <w:lang w:eastAsia="en-AU"/>
    </w:rPr>
  </w:style>
  <w:style w:type="paragraph" w:customStyle="1" w:styleId="Bulletsoutlined">
    <w:name w:val="Bullets outlined"/>
    <w:basedOn w:val="Normal"/>
    <w:link w:val="BulletsoutlinedChar"/>
    <w:rsid w:val="007204D5"/>
    <w:pPr>
      <w:numPr>
        <w:numId w:val="1"/>
      </w:numPr>
      <w:tabs>
        <w:tab w:val="clear" w:pos="360"/>
        <w:tab w:val="num" w:pos="851"/>
      </w:tabs>
      <w:spacing w:after="0" w:line="240" w:lineRule="auto"/>
      <w:ind w:left="851" w:hanging="425"/>
    </w:pPr>
    <w:rPr>
      <w:rFonts w:ascii="Arial" w:eastAsia="Times New Roman" w:hAnsi="Arial" w:cs="Times New Roman"/>
      <w:sz w:val="22"/>
      <w:szCs w:val="20"/>
      <w:lang w:eastAsia="en-AU"/>
    </w:rPr>
  </w:style>
  <w:style w:type="paragraph" w:customStyle="1" w:styleId="Bulletsoutlinedlevel2">
    <w:name w:val="Bullets outlined level 2"/>
    <w:basedOn w:val="Bulletsoutlined"/>
    <w:rsid w:val="007204D5"/>
    <w:pPr>
      <w:numPr>
        <w:ilvl w:val="1"/>
      </w:numPr>
      <w:tabs>
        <w:tab w:val="clear" w:pos="2195"/>
        <w:tab w:val="num" w:pos="1276"/>
      </w:tabs>
      <w:ind w:left="1276" w:hanging="352"/>
    </w:pPr>
  </w:style>
  <w:style w:type="paragraph" w:customStyle="1" w:styleId="Bulletsoutlinedlevel3">
    <w:name w:val="Bullets outlined level 3"/>
    <w:basedOn w:val="Bulletsoutlinedlevel2"/>
    <w:rsid w:val="007204D5"/>
    <w:pPr>
      <w:numPr>
        <w:ilvl w:val="2"/>
      </w:numPr>
      <w:tabs>
        <w:tab w:val="clear" w:pos="1080"/>
        <w:tab w:val="left" w:pos="1843"/>
      </w:tabs>
      <w:ind w:left="1843" w:hanging="425"/>
    </w:pPr>
    <w:rPr>
      <w:rFonts w:cs="Arial"/>
    </w:rPr>
  </w:style>
  <w:style w:type="character" w:customStyle="1" w:styleId="BulletsoutlinedChar">
    <w:name w:val="Bullets outlined Char"/>
    <w:basedOn w:val="DefaultParagraphFont"/>
    <w:link w:val="Bulletsoutlined"/>
    <w:rsid w:val="007204D5"/>
    <w:rPr>
      <w:rFonts w:ascii="Arial" w:eastAsia="Times New Roman" w:hAnsi="Arial" w:cs="Times New Roman"/>
      <w:szCs w:val="20"/>
      <w:lang w:eastAsia="en-AU"/>
    </w:rPr>
  </w:style>
  <w:style w:type="numbering" w:customStyle="1" w:styleId="ActnumberingL3">
    <w:name w:val="Act numbering L3"/>
    <w:basedOn w:val="NoList"/>
    <w:rsid w:val="000A6E86"/>
    <w:pPr>
      <w:numPr>
        <w:numId w:val="2"/>
      </w:numPr>
    </w:pPr>
  </w:style>
  <w:style w:type="paragraph" w:customStyle="1" w:styleId="Tableindent">
    <w:name w:val="Table indent"/>
    <w:basedOn w:val="Normal"/>
    <w:rsid w:val="000A6E86"/>
    <w:pPr>
      <w:spacing w:after="0" w:line="240" w:lineRule="auto"/>
      <w:ind w:left="1701"/>
    </w:pPr>
    <w:rPr>
      <w:rFonts w:ascii="Arial" w:eastAsia="Times New Roman" w:hAnsi="Arial" w:cs="Times New Roman"/>
      <w:sz w:val="22"/>
      <w:szCs w:val="20"/>
      <w:lang w:eastAsia="en-AU"/>
    </w:rPr>
  </w:style>
  <w:style w:type="paragraph" w:customStyle="1" w:styleId="Bulletstable">
    <w:name w:val="Bullets table"/>
    <w:basedOn w:val="Bulletsoutlined"/>
    <w:link w:val="BulletstableChar"/>
    <w:rsid w:val="00083DAA"/>
    <w:pPr>
      <w:numPr>
        <w:numId w:val="0"/>
      </w:numPr>
      <w:tabs>
        <w:tab w:val="num" w:pos="317"/>
      </w:tabs>
      <w:ind w:left="317" w:hanging="284"/>
    </w:pPr>
  </w:style>
  <w:style w:type="character" w:customStyle="1" w:styleId="BulletstableChar">
    <w:name w:val="Bullets table Char"/>
    <w:basedOn w:val="BulletsoutlinedChar"/>
    <w:link w:val="Bulletstable"/>
    <w:rsid w:val="00083DAA"/>
    <w:rPr>
      <w:rFonts w:ascii="Arial" w:eastAsia="Times New Roman" w:hAnsi="Arial" w:cs="Times New Roman"/>
      <w:szCs w:val="20"/>
      <w:lang w:eastAsia="en-AU"/>
    </w:rPr>
  </w:style>
  <w:style w:type="paragraph" w:customStyle="1" w:styleId="Indentaddress">
    <w:name w:val="Indent address"/>
    <w:basedOn w:val="Normal"/>
    <w:link w:val="IndentaddressChar"/>
    <w:rsid w:val="00C77ACB"/>
    <w:pPr>
      <w:spacing w:after="0" w:line="240" w:lineRule="auto"/>
      <w:ind w:left="1276"/>
    </w:pPr>
    <w:rPr>
      <w:rFonts w:ascii="Arial" w:eastAsia="Times New Roman" w:hAnsi="Arial" w:cs="Times New Roman"/>
      <w:sz w:val="22"/>
      <w:szCs w:val="20"/>
      <w:lang w:eastAsia="en-AU"/>
    </w:rPr>
  </w:style>
  <w:style w:type="character" w:customStyle="1" w:styleId="IndentaddressChar">
    <w:name w:val="Indent address Char"/>
    <w:basedOn w:val="DefaultParagraphFont"/>
    <w:link w:val="Indentaddress"/>
    <w:rsid w:val="00C77ACB"/>
    <w:rPr>
      <w:rFonts w:ascii="Arial" w:eastAsia="Times New Roman" w:hAnsi="Arial" w:cs="Times New Roman"/>
      <w:szCs w:val="20"/>
      <w:lang w:eastAsia="en-AU"/>
    </w:rPr>
  </w:style>
  <w:style w:type="paragraph" w:customStyle="1" w:styleId="Numberoutlined">
    <w:name w:val="Number outlined"/>
    <w:basedOn w:val="Normal"/>
    <w:rsid w:val="006770F3"/>
    <w:pPr>
      <w:numPr>
        <w:numId w:val="11"/>
      </w:numPr>
      <w:spacing w:before="40" w:after="40" w:line="240" w:lineRule="auto"/>
    </w:pPr>
    <w:rPr>
      <w:rFonts w:ascii="Arial" w:eastAsia="Times New Roman" w:hAnsi="Arial" w:cs="Times New Roman"/>
      <w:sz w:val="22"/>
      <w:szCs w:val="20"/>
      <w:lang w:eastAsia="en-AU"/>
    </w:rPr>
  </w:style>
  <w:style w:type="paragraph" w:styleId="FootnoteText">
    <w:name w:val="footnote text"/>
    <w:basedOn w:val="Normal"/>
    <w:link w:val="FootnoteTextChar"/>
    <w:semiHidden/>
    <w:rsid w:val="006770F3"/>
    <w:pPr>
      <w:spacing w:after="0" w:line="240" w:lineRule="auto"/>
    </w:pPr>
    <w:rPr>
      <w:rFonts w:ascii="Arial" w:eastAsia="Times New Roman" w:hAnsi="Arial" w:cs="Times New Roman"/>
      <w:szCs w:val="20"/>
      <w:lang w:eastAsia="en-AU"/>
    </w:rPr>
  </w:style>
  <w:style w:type="character" w:customStyle="1" w:styleId="FootnoteTextChar">
    <w:name w:val="Footnote Text Char"/>
    <w:basedOn w:val="DefaultParagraphFont"/>
    <w:link w:val="FootnoteText"/>
    <w:semiHidden/>
    <w:rsid w:val="006770F3"/>
    <w:rPr>
      <w:rFonts w:ascii="Arial" w:eastAsia="Times New Roman" w:hAnsi="Arial" w:cs="Times New Roman"/>
      <w:sz w:val="20"/>
      <w:szCs w:val="20"/>
      <w:lang w:eastAsia="en-AU"/>
    </w:rPr>
  </w:style>
  <w:style w:type="character" w:styleId="FootnoteReference">
    <w:name w:val="footnote reference"/>
    <w:semiHidden/>
    <w:rsid w:val="006770F3"/>
    <w:rPr>
      <w:rFonts w:ascii="Arial" w:hAnsi="Arial"/>
      <w:dstrike w:val="0"/>
      <w:sz w:val="24"/>
      <w:szCs w:val="24"/>
      <w:vertAlign w:val="superscript"/>
    </w:rPr>
  </w:style>
  <w:style w:type="paragraph" w:customStyle="1" w:styleId="NumberedBullet">
    <w:name w:val="Numbered Bullet"/>
    <w:basedOn w:val="ListBullet"/>
    <w:link w:val="NumberedBulletChar"/>
    <w:qFormat/>
    <w:rsid w:val="003813A7"/>
  </w:style>
  <w:style w:type="paragraph" w:customStyle="1" w:styleId="letterbullet">
    <w:name w:val="letter bullet"/>
    <w:basedOn w:val="ListBullet2"/>
    <w:link w:val="letterbulletChar"/>
    <w:uiPriority w:val="99"/>
    <w:qFormat/>
    <w:rsid w:val="00AD72FE"/>
    <w:pPr>
      <w:numPr>
        <w:numId w:val="8"/>
      </w:numPr>
    </w:pPr>
  </w:style>
  <w:style w:type="character" w:customStyle="1" w:styleId="ListBulletChar">
    <w:name w:val="List Bullet Char"/>
    <w:basedOn w:val="DefaultParagraphFont"/>
    <w:link w:val="ListBullet"/>
    <w:uiPriority w:val="99"/>
    <w:rsid w:val="003813A7"/>
    <w:rPr>
      <w:rFonts w:ascii="Cambria" w:hAnsi="Cambria"/>
      <w:sz w:val="20"/>
    </w:rPr>
  </w:style>
  <w:style w:type="character" w:customStyle="1" w:styleId="NumberedBulletChar">
    <w:name w:val="Numbered Bullet Char"/>
    <w:basedOn w:val="ListBulletChar"/>
    <w:link w:val="NumberedBullet"/>
    <w:rsid w:val="003813A7"/>
    <w:rPr>
      <w:rFonts w:ascii="Cambria" w:hAnsi="Cambria"/>
      <w:sz w:val="20"/>
    </w:rPr>
  </w:style>
  <w:style w:type="paragraph" w:customStyle="1" w:styleId="lettersubbullet">
    <w:name w:val="letter sub bullet"/>
    <w:basedOn w:val="ListBullet2"/>
    <w:link w:val="lettersubbulletChar"/>
    <w:qFormat/>
    <w:rsid w:val="00AD72FE"/>
    <w:pPr>
      <w:numPr>
        <w:numId w:val="5"/>
      </w:numPr>
    </w:pPr>
    <w:rPr>
      <w:noProof/>
    </w:rPr>
  </w:style>
  <w:style w:type="character" w:customStyle="1" w:styleId="ListBullet2Char">
    <w:name w:val="List Bullet 2 Char"/>
    <w:basedOn w:val="DefaultParagraphFont"/>
    <w:link w:val="ListBullet2"/>
    <w:uiPriority w:val="99"/>
    <w:rsid w:val="00AD72FE"/>
    <w:rPr>
      <w:rFonts w:ascii="Cambria" w:hAnsi="Cambria"/>
      <w:sz w:val="20"/>
    </w:rPr>
  </w:style>
  <w:style w:type="character" w:customStyle="1" w:styleId="letterbulletChar">
    <w:name w:val="letter bullet Char"/>
    <w:basedOn w:val="ListBullet2Char"/>
    <w:link w:val="letterbullet"/>
    <w:uiPriority w:val="99"/>
    <w:rsid w:val="00AD72FE"/>
    <w:rPr>
      <w:rFonts w:ascii="Cambria" w:hAnsi="Cambria"/>
      <w:sz w:val="20"/>
    </w:rPr>
  </w:style>
  <w:style w:type="paragraph" w:customStyle="1" w:styleId="Subheadingnotinmenu">
    <w:name w:val="Subheading not in menu"/>
    <w:basedOn w:val="Paragraph"/>
    <w:rsid w:val="00162B7E"/>
    <w:pPr>
      <w:spacing w:before="240" w:after="60"/>
    </w:pPr>
    <w:rPr>
      <w:b/>
    </w:rPr>
  </w:style>
  <w:style w:type="character" w:customStyle="1" w:styleId="lettersubbulletChar">
    <w:name w:val="letter sub bullet Char"/>
    <w:basedOn w:val="ListBullet2Char"/>
    <w:link w:val="lettersubbullet"/>
    <w:rsid w:val="00AD72FE"/>
    <w:rPr>
      <w:rFonts w:ascii="Cambria" w:hAnsi="Cambria"/>
      <w:noProof/>
      <w:sz w:val="20"/>
    </w:rPr>
  </w:style>
  <w:style w:type="numbering" w:customStyle="1" w:styleId="Actnumbering">
    <w:name w:val="Act numbering"/>
    <w:basedOn w:val="NoList"/>
    <w:rsid w:val="006D6457"/>
    <w:pPr>
      <w:numPr>
        <w:numId w:val="15"/>
      </w:numPr>
    </w:pPr>
  </w:style>
  <w:style w:type="numbering" w:customStyle="1" w:styleId="BulletedItalic">
    <w:name w:val="Bulleted Italic"/>
    <w:basedOn w:val="NoList"/>
    <w:rsid w:val="00D02D3F"/>
    <w:pPr>
      <w:numPr>
        <w:numId w:val="19"/>
      </w:numPr>
    </w:pPr>
  </w:style>
  <w:style w:type="paragraph" w:customStyle="1" w:styleId="bla">
    <w:name w:val="bla"/>
    <w:basedOn w:val="lettersubbullet"/>
    <w:link w:val="blaChar"/>
    <w:qFormat/>
    <w:rsid w:val="002771EC"/>
    <w:pPr>
      <w:numPr>
        <w:numId w:val="0"/>
      </w:numPr>
      <w:ind w:left="360" w:hanging="360"/>
    </w:pPr>
  </w:style>
  <w:style w:type="character" w:customStyle="1" w:styleId="blaChar">
    <w:name w:val="bla Char"/>
    <w:basedOn w:val="lettersubbulletChar"/>
    <w:link w:val="bla"/>
    <w:rsid w:val="002771EC"/>
    <w:rPr>
      <w:rFonts w:ascii="Cambria" w:hAnsi="Cambria"/>
      <w:noProof/>
      <w:sz w:val="20"/>
    </w:rPr>
  </w:style>
  <w:style w:type="paragraph" w:styleId="TOC4">
    <w:name w:val="toc 4"/>
    <w:basedOn w:val="Normal"/>
    <w:next w:val="Normal"/>
    <w:autoRedefine/>
    <w:uiPriority w:val="39"/>
    <w:unhideWhenUsed/>
    <w:rsid w:val="00A914EA"/>
    <w:pPr>
      <w:spacing w:after="100"/>
      <w:ind w:left="600"/>
    </w:pPr>
  </w:style>
  <w:style w:type="character" w:customStyle="1" w:styleId="Heading6Char">
    <w:name w:val="Heading 6 Char"/>
    <w:basedOn w:val="DefaultParagraphFont"/>
    <w:link w:val="Heading6"/>
    <w:rsid w:val="004B622E"/>
    <w:rPr>
      <w:rFonts w:ascii="Arial" w:eastAsia="Times New Roman" w:hAnsi="Arial" w:cs="Times New Roman"/>
      <w:bCs/>
      <w:i/>
      <w:lang w:eastAsia="en-AU"/>
    </w:rPr>
  </w:style>
  <w:style w:type="character" w:customStyle="1" w:styleId="Heading7Char">
    <w:name w:val="Heading 7 Char"/>
    <w:basedOn w:val="DefaultParagraphFont"/>
    <w:link w:val="Heading7"/>
    <w:rsid w:val="004B622E"/>
    <w:rPr>
      <w:rFonts w:ascii="Arial" w:eastAsia="Times New Roman" w:hAnsi="Arial" w:cs="Times New Roman"/>
      <w:b/>
      <w:bCs/>
      <w:szCs w:val="24"/>
      <w:lang w:eastAsia="en-AU"/>
    </w:rPr>
  </w:style>
  <w:style w:type="paragraph" w:customStyle="1" w:styleId="Documenttitle">
    <w:name w:val="Document title"/>
    <w:basedOn w:val="Normal"/>
    <w:next w:val="Normal"/>
    <w:rsid w:val="004B622E"/>
    <w:pPr>
      <w:spacing w:before="120" w:line="240" w:lineRule="auto"/>
      <w:jc w:val="center"/>
    </w:pPr>
    <w:rPr>
      <w:rFonts w:ascii="Arial" w:eastAsia="Times New Roman" w:hAnsi="Arial" w:cs="Times New Roman"/>
      <w:b/>
      <w:sz w:val="40"/>
      <w:szCs w:val="20"/>
      <w:lang w:eastAsia="en-AU"/>
    </w:rPr>
  </w:style>
  <w:style w:type="paragraph" w:customStyle="1" w:styleId="Contentsheading">
    <w:name w:val="Contents heading"/>
    <w:basedOn w:val="Normal"/>
    <w:rsid w:val="004B622E"/>
    <w:pPr>
      <w:spacing w:after="0" w:line="240" w:lineRule="auto"/>
    </w:pPr>
    <w:rPr>
      <w:rFonts w:ascii="Arial" w:eastAsia="Times New Roman" w:hAnsi="Arial" w:cs="Times New Roman"/>
      <w:b/>
      <w:sz w:val="32"/>
      <w:szCs w:val="20"/>
      <w:lang w:eastAsia="en-AU"/>
    </w:rPr>
  </w:style>
  <w:style w:type="paragraph" w:styleId="TOC5">
    <w:name w:val="toc 5"/>
    <w:basedOn w:val="Normal"/>
    <w:next w:val="Normal"/>
    <w:autoRedefine/>
    <w:uiPriority w:val="39"/>
    <w:rsid w:val="004B622E"/>
    <w:pPr>
      <w:spacing w:after="0" w:line="240" w:lineRule="auto"/>
      <w:ind w:left="880"/>
    </w:pPr>
    <w:rPr>
      <w:rFonts w:ascii="Arial" w:eastAsia="Times New Roman" w:hAnsi="Arial" w:cs="Times New Roman"/>
      <w:sz w:val="22"/>
      <w:szCs w:val="20"/>
      <w:lang w:eastAsia="en-AU"/>
    </w:rPr>
  </w:style>
  <w:style w:type="character" w:styleId="CommentReference">
    <w:name w:val="annotation reference"/>
    <w:basedOn w:val="DefaultParagraphFont"/>
    <w:semiHidden/>
    <w:rsid w:val="004B622E"/>
    <w:rPr>
      <w:sz w:val="16"/>
      <w:szCs w:val="16"/>
    </w:rPr>
  </w:style>
  <w:style w:type="paragraph" w:styleId="CommentText">
    <w:name w:val="annotation text"/>
    <w:basedOn w:val="Normal"/>
    <w:link w:val="CommentTextChar"/>
    <w:semiHidden/>
    <w:rsid w:val="004B622E"/>
    <w:pPr>
      <w:spacing w:after="0" w:line="240" w:lineRule="auto"/>
    </w:pPr>
    <w:rPr>
      <w:rFonts w:ascii="Arial" w:eastAsia="Times New Roman" w:hAnsi="Arial" w:cs="Times New Roman"/>
      <w:szCs w:val="20"/>
      <w:lang w:eastAsia="en-AU"/>
    </w:rPr>
  </w:style>
  <w:style w:type="character" w:customStyle="1" w:styleId="CommentTextChar">
    <w:name w:val="Comment Text Char"/>
    <w:basedOn w:val="DefaultParagraphFont"/>
    <w:link w:val="CommentText"/>
    <w:semiHidden/>
    <w:rsid w:val="004B622E"/>
    <w:rPr>
      <w:rFonts w:ascii="Arial" w:eastAsia="Times New Roman" w:hAnsi="Arial" w:cs="Times New Roman"/>
      <w:sz w:val="20"/>
      <w:szCs w:val="20"/>
      <w:lang w:eastAsia="en-AU"/>
    </w:rPr>
  </w:style>
  <w:style w:type="paragraph" w:styleId="CommentSubject">
    <w:name w:val="annotation subject"/>
    <w:basedOn w:val="CommentText"/>
    <w:next w:val="CommentText"/>
    <w:link w:val="CommentSubjectChar"/>
    <w:semiHidden/>
    <w:rsid w:val="004B622E"/>
    <w:rPr>
      <w:b/>
      <w:bCs/>
    </w:rPr>
  </w:style>
  <w:style w:type="character" w:customStyle="1" w:styleId="CommentSubjectChar">
    <w:name w:val="Comment Subject Char"/>
    <w:basedOn w:val="CommentTextChar"/>
    <w:link w:val="CommentSubject"/>
    <w:semiHidden/>
    <w:rsid w:val="004B622E"/>
    <w:rPr>
      <w:rFonts w:ascii="Arial" w:eastAsia="Times New Roman" w:hAnsi="Arial" w:cs="Times New Roman"/>
      <w:b/>
      <w:bCs/>
      <w:sz w:val="20"/>
      <w:szCs w:val="20"/>
      <w:lang w:eastAsia="en-AU"/>
    </w:rPr>
  </w:style>
  <w:style w:type="paragraph" w:styleId="TOC7">
    <w:name w:val="toc 7"/>
    <w:basedOn w:val="Normal"/>
    <w:next w:val="Normal"/>
    <w:autoRedefine/>
    <w:uiPriority w:val="39"/>
    <w:rsid w:val="004B622E"/>
    <w:pPr>
      <w:spacing w:after="0" w:line="240" w:lineRule="auto"/>
      <w:ind w:left="1320"/>
    </w:pPr>
    <w:rPr>
      <w:rFonts w:ascii="Arial" w:eastAsia="Times New Roman" w:hAnsi="Arial" w:cs="Times New Roman"/>
      <w:sz w:val="22"/>
      <w:szCs w:val="20"/>
      <w:lang w:eastAsia="en-AU"/>
    </w:rPr>
  </w:style>
  <w:style w:type="paragraph" w:customStyle="1" w:styleId="IndexBase">
    <w:name w:val="Index Base"/>
    <w:basedOn w:val="Normal"/>
    <w:rsid w:val="004B622E"/>
    <w:pPr>
      <w:spacing w:after="0"/>
      <w:ind w:left="360" w:hanging="360"/>
    </w:pPr>
    <w:rPr>
      <w:rFonts w:ascii="Times New Roman" w:eastAsia="Times New Roman" w:hAnsi="Times New Roman" w:cs="Times New Roman"/>
      <w:spacing w:val="-5"/>
      <w:sz w:val="18"/>
      <w:szCs w:val="18"/>
    </w:rPr>
  </w:style>
  <w:style w:type="paragraph" w:customStyle="1" w:styleId="IndentforL1bullets">
    <w:name w:val="Indent for L1 bullets"/>
    <w:basedOn w:val="Indentaddress"/>
    <w:rsid w:val="004B622E"/>
    <w:pPr>
      <w:ind w:left="851"/>
    </w:pPr>
  </w:style>
  <w:style w:type="table" w:styleId="TableList5">
    <w:name w:val="Table List 5"/>
    <w:aliases w:val="Table for legislation"/>
    <w:basedOn w:val="TableNormal"/>
    <w:rsid w:val="004B622E"/>
    <w:pPr>
      <w:spacing w:before="40" w:after="40" w:line="240" w:lineRule="auto"/>
      <w:ind w:left="113" w:right="113"/>
    </w:pPr>
    <w:rPr>
      <w:rFonts w:ascii="Arial" w:eastAsia="Times New Roman" w:hAnsi="Arial" w:cs="Times New Roman"/>
      <w:szCs w:val="20"/>
      <w:lang w:eastAsia="en-AU"/>
    </w:rPr>
    <w:tblPr>
      <w:tblBorders>
        <w:top w:val="single" w:sz="8" w:space="0" w:color="auto"/>
        <w:left w:val="single" w:sz="8" w:space="0" w:color="auto"/>
        <w:bottom w:val="single" w:sz="8" w:space="0" w:color="auto"/>
        <w:right w:val="single" w:sz="8" w:space="0" w:color="auto"/>
      </w:tblBorders>
    </w:tblPr>
    <w:tcPr>
      <w:shd w:val="clear" w:color="auto" w:fill="auto"/>
    </w:tcPr>
    <w:tblStylePr w:type="firstRow">
      <w:pPr>
        <w:wordWrap/>
        <w:spacing w:beforeLines="0" w:beforeAutospacing="0" w:afterLines="80" w:afterAutospacing="0" w:line="240" w:lineRule="auto"/>
        <w:ind w:leftChars="0" w:left="113" w:rightChars="0" w:right="113"/>
      </w:pPr>
      <w:rPr>
        <w:rFonts w:ascii="Arial" w:hAnsi="Arial"/>
        <w:b/>
        <w:bCs/>
        <w:sz w:val="24"/>
      </w:rPr>
      <w:tblPr/>
      <w:tcPr>
        <w:tcBorders>
          <w:top w:val="single" w:sz="8" w:space="0" w:color="auto"/>
          <w:left w:val="single" w:sz="8" w:space="0" w:color="auto"/>
          <w:bottom w:val="nil"/>
          <w:right w:val="single" w:sz="8" w:space="0" w:color="auto"/>
          <w:insideH w:val="nil"/>
          <w:insideV w:val="nil"/>
        </w:tcBorders>
        <w:shd w:val="clear" w:color="auto" w:fill="auto"/>
      </w:tcPr>
    </w:tblStylePr>
    <w:tblStylePr w:type="lastRow">
      <w:rPr>
        <w:rFonts w:ascii="Arial" w:hAnsi="Arial"/>
      </w:rPr>
    </w:tblStylePr>
    <w:tblStylePr w:type="firstCol">
      <w:rPr>
        <w:b w:val="0"/>
        <w:bCs/>
      </w:rPr>
      <w:tblPr/>
      <w:tcPr>
        <w:tcBorders>
          <w:tl2br w:val="none" w:sz="0" w:space="0" w:color="auto"/>
          <w:tr2bl w:val="none" w:sz="0" w:space="0" w:color="auto"/>
        </w:tcBorders>
      </w:tcPr>
    </w:tblStylePr>
  </w:style>
  <w:style w:type="paragraph" w:customStyle="1" w:styleId="Pleasenoteboxes">
    <w:name w:val="Please note boxes"/>
    <w:basedOn w:val="Normal"/>
    <w:rsid w:val="004B622E"/>
    <w:pPr>
      <w:spacing w:before="40" w:after="40" w:line="240" w:lineRule="auto"/>
    </w:pPr>
    <w:rPr>
      <w:rFonts w:ascii="Arial" w:eastAsia="Times New Roman" w:hAnsi="Arial" w:cs="Times New Roman"/>
      <w:i/>
      <w:iCs/>
      <w:sz w:val="22"/>
      <w:szCs w:val="20"/>
      <w:lang w:eastAsia="en-AU"/>
    </w:rPr>
  </w:style>
  <w:style w:type="paragraph" w:customStyle="1" w:styleId="Pleasenotebullets">
    <w:name w:val="Please note bullets"/>
    <w:basedOn w:val="Normal"/>
    <w:rsid w:val="004B622E"/>
    <w:pPr>
      <w:spacing w:before="40" w:after="40" w:line="240" w:lineRule="auto"/>
    </w:pPr>
    <w:rPr>
      <w:rFonts w:ascii="Arial" w:eastAsia="Times New Roman" w:hAnsi="Arial" w:cs="Times New Roman"/>
      <w:i/>
      <w:iCs/>
      <w:sz w:val="22"/>
      <w:szCs w:val="20"/>
      <w:lang w:eastAsia="en-AU"/>
    </w:rPr>
  </w:style>
  <w:style w:type="paragraph" w:customStyle="1" w:styleId="Actheadings">
    <w:name w:val="Act headings"/>
    <w:basedOn w:val="Normal"/>
    <w:rsid w:val="004B622E"/>
    <w:pPr>
      <w:tabs>
        <w:tab w:val="right" w:leader="dot" w:pos="9628"/>
      </w:tabs>
      <w:spacing w:before="40" w:after="40" w:line="240" w:lineRule="auto"/>
      <w:ind w:left="1134" w:hanging="1134"/>
    </w:pPr>
    <w:rPr>
      <w:rFonts w:ascii="Arial" w:eastAsia="Times New Roman" w:hAnsi="Arial" w:cs="Times New Roman"/>
      <w:b/>
      <w:bCs/>
      <w:sz w:val="22"/>
      <w:szCs w:val="20"/>
      <w:lang w:eastAsia="en-AU"/>
    </w:rPr>
  </w:style>
  <w:style w:type="paragraph" w:styleId="TOC6">
    <w:name w:val="toc 6"/>
    <w:basedOn w:val="Normal"/>
    <w:next w:val="Normal"/>
    <w:autoRedefine/>
    <w:uiPriority w:val="39"/>
    <w:rsid w:val="004B622E"/>
    <w:pPr>
      <w:spacing w:after="0" w:line="240" w:lineRule="auto"/>
      <w:ind w:left="1200"/>
    </w:pPr>
    <w:rPr>
      <w:rFonts w:ascii="Times New Roman" w:eastAsia="Times New Roman" w:hAnsi="Times New Roman" w:cs="Times New Roman"/>
      <w:sz w:val="24"/>
      <w:szCs w:val="24"/>
      <w:lang w:eastAsia="en-AU"/>
    </w:rPr>
  </w:style>
  <w:style w:type="paragraph" w:customStyle="1" w:styleId="Indentfortablebullets">
    <w:name w:val="Indent for table bullets"/>
    <w:basedOn w:val="Normal"/>
    <w:rsid w:val="004B622E"/>
    <w:pPr>
      <w:spacing w:after="0" w:line="240" w:lineRule="auto"/>
      <w:ind w:left="567"/>
    </w:pPr>
    <w:rPr>
      <w:rFonts w:ascii="Arial" w:eastAsia="Times New Roman" w:hAnsi="Arial" w:cs="Times New Roman"/>
      <w:sz w:val="22"/>
      <w:szCs w:val="20"/>
      <w:lang w:eastAsia="en-AU"/>
    </w:rPr>
  </w:style>
  <w:style w:type="paragraph" w:styleId="TOAHeading">
    <w:name w:val="toa heading"/>
    <w:basedOn w:val="Normal"/>
    <w:next w:val="TableofAuthorities"/>
    <w:semiHidden/>
    <w:rsid w:val="004B622E"/>
    <w:pPr>
      <w:keepNext/>
      <w:spacing w:after="0" w:line="480" w:lineRule="atLeast"/>
    </w:pPr>
    <w:rPr>
      <w:rFonts w:ascii="Arial Black" w:eastAsia="Times New Roman" w:hAnsi="Arial Black" w:cs="Times New Roman"/>
      <w:b/>
      <w:spacing w:val="-10"/>
      <w:kern w:val="28"/>
      <w:sz w:val="24"/>
      <w:szCs w:val="20"/>
      <w:lang w:eastAsia="en-AU"/>
    </w:rPr>
  </w:style>
  <w:style w:type="paragraph" w:styleId="TableofAuthorities">
    <w:name w:val="table of authorities"/>
    <w:basedOn w:val="Normal"/>
    <w:next w:val="Normal"/>
    <w:semiHidden/>
    <w:rsid w:val="004B622E"/>
    <w:pPr>
      <w:spacing w:after="0" w:line="240" w:lineRule="auto"/>
      <w:ind w:left="220" w:hanging="220"/>
    </w:pPr>
    <w:rPr>
      <w:rFonts w:ascii="Arial" w:eastAsia="Times New Roman" w:hAnsi="Arial" w:cs="Times New Roman"/>
      <w:sz w:val="22"/>
      <w:szCs w:val="20"/>
      <w:lang w:eastAsia="en-AU"/>
    </w:rPr>
  </w:style>
  <w:style w:type="paragraph" w:styleId="TOC8">
    <w:name w:val="toc 8"/>
    <w:basedOn w:val="Normal"/>
    <w:next w:val="Normal"/>
    <w:autoRedefine/>
    <w:uiPriority w:val="39"/>
    <w:rsid w:val="004B622E"/>
    <w:pPr>
      <w:spacing w:after="0" w:line="240" w:lineRule="auto"/>
      <w:ind w:left="1680"/>
    </w:pPr>
    <w:rPr>
      <w:rFonts w:ascii="Times New Roman" w:eastAsia="Times New Roman" w:hAnsi="Times New Roman" w:cs="Times New Roman"/>
      <w:sz w:val="24"/>
      <w:szCs w:val="24"/>
      <w:lang w:eastAsia="en-AU"/>
    </w:rPr>
  </w:style>
  <w:style w:type="paragraph" w:styleId="TOC9">
    <w:name w:val="toc 9"/>
    <w:basedOn w:val="Normal"/>
    <w:next w:val="Normal"/>
    <w:autoRedefine/>
    <w:uiPriority w:val="39"/>
    <w:rsid w:val="004B622E"/>
    <w:pPr>
      <w:spacing w:after="0" w:line="240" w:lineRule="auto"/>
      <w:ind w:left="1920"/>
    </w:pPr>
    <w:rPr>
      <w:rFonts w:ascii="Times New Roman" w:eastAsia="Times New Roman" w:hAnsi="Times New Roman" w:cs="Times New Roman"/>
      <w:sz w:val="24"/>
      <w:szCs w:val="24"/>
      <w:lang w:eastAsia="en-AU"/>
    </w:rPr>
  </w:style>
  <w:style w:type="paragraph" w:customStyle="1" w:styleId="Bulletstablelevel2">
    <w:name w:val="Bullets table level 2"/>
    <w:basedOn w:val="Bulletsoutlinedlevel2"/>
    <w:rsid w:val="004B622E"/>
    <w:pPr>
      <w:numPr>
        <w:ilvl w:val="0"/>
        <w:numId w:val="0"/>
      </w:numPr>
      <w:tabs>
        <w:tab w:val="num" w:pos="1276"/>
      </w:tabs>
      <w:ind w:left="1276" w:hanging="352"/>
    </w:pPr>
  </w:style>
  <w:style w:type="paragraph" w:customStyle="1" w:styleId="Bulletsflowchart">
    <w:name w:val="Bullets flowchart"/>
    <w:basedOn w:val="Bulletstable"/>
    <w:link w:val="BulletsflowchartChar"/>
    <w:rsid w:val="004B622E"/>
    <w:pPr>
      <w:tabs>
        <w:tab w:val="clear" w:pos="317"/>
        <w:tab w:val="num" w:pos="142"/>
      </w:tabs>
      <w:ind w:left="142" w:hanging="175"/>
    </w:pPr>
    <w:rPr>
      <w:sz w:val="18"/>
      <w:szCs w:val="18"/>
    </w:rPr>
  </w:style>
  <w:style w:type="character" w:styleId="FollowedHyperlink">
    <w:name w:val="FollowedHyperlink"/>
    <w:basedOn w:val="DefaultParagraphFont"/>
    <w:rsid w:val="004B622E"/>
    <w:rPr>
      <w:color w:val="800080"/>
      <w:u w:val="single"/>
    </w:rPr>
  </w:style>
  <w:style w:type="character" w:customStyle="1" w:styleId="BulletsflowchartChar">
    <w:name w:val="Bullets flowchart Char"/>
    <w:basedOn w:val="BulletstableChar"/>
    <w:link w:val="Bulletsflowchart"/>
    <w:rsid w:val="004B622E"/>
    <w:rPr>
      <w:rFonts w:ascii="Arial" w:eastAsia="Times New Roman" w:hAnsi="Arial" w:cs="Times New Roman"/>
      <w:sz w:val="18"/>
      <w:szCs w:val="18"/>
      <w:lang w:eastAsia="en-AU"/>
    </w:rPr>
  </w:style>
  <w:style w:type="character" w:styleId="PageNumber">
    <w:name w:val="page number"/>
    <w:basedOn w:val="DefaultParagraphFont"/>
    <w:rsid w:val="004B622E"/>
  </w:style>
  <w:style w:type="paragraph" w:customStyle="1" w:styleId="paragraphsub">
    <w:name w:val="paragraph(sub)"/>
    <w:aliases w:val="aa"/>
    <w:basedOn w:val="Normal"/>
    <w:rsid w:val="004B622E"/>
    <w:pPr>
      <w:tabs>
        <w:tab w:val="right" w:pos="1985"/>
      </w:tabs>
      <w:spacing w:before="40" w:after="0" w:line="240" w:lineRule="auto"/>
      <w:ind w:left="2098" w:hanging="2098"/>
    </w:pPr>
    <w:rPr>
      <w:rFonts w:ascii="Times New Roman" w:eastAsia="Times New Roman" w:hAnsi="Times New Roman" w:cs="Times New Roman"/>
      <w:sz w:val="22"/>
      <w:szCs w:val="24"/>
      <w:lang w:eastAsia="en-AU"/>
    </w:rPr>
  </w:style>
  <w:style w:type="paragraph" w:styleId="Index1">
    <w:name w:val="index 1"/>
    <w:basedOn w:val="Normal"/>
    <w:next w:val="Normal"/>
    <w:autoRedefine/>
    <w:uiPriority w:val="99"/>
    <w:rsid w:val="004B622E"/>
    <w:pPr>
      <w:spacing w:after="0" w:line="240" w:lineRule="auto"/>
      <w:ind w:left="220" w:hanging="220"/>
    </w:pPr>
    <w:rPr>
      <w:rFonts w:asciiTheme="minorHAnsi" w:eastAsia="Times New Roman" w:hAnsiTheme="minorHAnsi" w:cstheme="minorHAnsi"/>
      <w:sz w:val="18"/>
      <w:szCs w:val="18"/>
      <w:lang w:eastAsia="en-AU"/>
    </w:rPr>
  </w:style>
  <w:style w:type="paragraph" w:styleId="Index2">
    <w:name w:val="index 2"/>
    <w:basedOn w:val="Normal"/>
    <w:next w:val="Normal"/>
    <w:autoRedefine/>
    <w:uiPriority w:val="99"/>
    <w:rsid w:val="004B622E"/>
    <w:pPr>
      <w:spacing w:after="0" w:line="240" w:lineRule="auto"/>
      <w:ind w:left="440" w:hanging="220"/>
    </w:pPr>
    <w:rPr>
      <w:rFonts w:asciiTheme="minorHAnsi" w:eastAsia="Times New Roman" w:hAnsiTheme="minorHAnsi" w:cstheme="minorHAnsi"/>
      <w:sz w:val="18"/>
      <w:szCs w:val="18"/>
      <w:lang w:eastAsia="en-AU"/>
    </w:rPr>
  </w:style>
  <w:style w:type="paragraph" w:styleId="Index3">
    <w:name w:val="index 3"/>
    <w:basedOn w:val="Normal"/>
    <w:next w:val="Normal"/>
    <w:autoRedefine/>
    <w:uiPriority w:val="99"/>
    <w:rsid w:val="004B622E"/>
    <w:pPr>
      <w:spacing w:after="0" w:line="240" w:lineRule="auto"/>
      <w:ind w:left="660" w:hanging="220"/>
    </w:pPr>
    <w:rPr>
      <w:rFonts w:asciiTheme="minorHAnsi" w:eastAsia="Times New Roman" w:hAnsiTheme="minorHAnsi" w:cstheme="minorHAnsi"/>
      <w:sz w:val="18"/>
      <w:szCs w:val="18"/>
      <w:lang w:eastAsia="en-AU"/>
    </w:rPr>
  </w:style>
  <w:style w:type="paragraph" w:styleId="Index4">
    <w:name w:val="index 4"/>
    <w:basedOn w:val="Normal"/>
    <w:next w:val="Normal"/>
    <w:autoRedefine/>
    <w:rsid w:val="004B622E"/>
    <w:pPr>
      <w:spacing w:after="0" w:line="240" w:lineRule="auto"/>
      <w:ind w:left="880" w:hanging="220"/>
    </w:pPr>
    <w:rPr>
      <w:rFonts w:asciiTheme="minorHAnsi" w:eastAsia="Times New Roman" w:hAnsiTheme="minorHAnsi" w:cstheme="minorHAnsi"/>
      <w:sz w:val="18"/>
      <w:szCs w:val="18"/>
      <w:lang w:eastAsia="en-AU"/>
    </w:rPr>
  </w:style>
  <w:style w:type="paragraph" w:styleId="Index5">
    <w:name w:val="index 5"/>
    <w:basedOn w:val="Normal"/>
    <w:next w:val="Normal"/>
    <w:autoRedefine/>
    <w:rsid w:val="004B622E"/>
    <w:pPr>
      <w:spacing w:after="0" w:line="240" w:lineRule="auto"/>
      <w:ind w:left="1100" w:hanging="220"/>
    </w:pPr>
    <w:rPr>
      <w:rFonts w:asciiTheme="minorHAnsi" w:eastAsia="Times New Roman" w:hAnsiTheme="minorHAnsi" w:cstheme="minorHAnsi"/>
      <w:sz w:val="18"/>
      <w:szCs w:val="18"/>
      <w:lang w:eastAsia="en-AU"/>
    </w:rPr>
  </w:style>
  <w:style w:type="paragraph" w:styleId="Index6">
    <w:name w:val="index 6"/>
    <w:basedOn w:val="Normal"/>
    <w:next w:val="Normal"/>
    <w:autoRedefine/>
    <w:rsid w:val="004B622E"/>
    <w:pPr>
      <w:spacing w:after="0" w:line="240" w:lineRule="auto"/>
      <w:ind w:left="1320" w:hanging="220"/>
    </w:pPr>
    <w:rPr>
      <w:rFonts w:asciiTheme="minorHAnsi" w:eastAsia="Times New Roman" w:hAnsiTheme="minorHAnsi" w:cstheme="minorHAnsi"/>
      <w:sz w:val="18"/>
      <w:szCs w:val="18"/>
      <w:lang w:eastAsia="en-AU"/>
    </w:rPr>
  </w:style>
  <w:style w:type="paragraph" w:styleId="Index7">
    <w:name w:val="index 7"/>
    <w:basedOn w:val="Normal"/>
    <w:next w:val="Normal"/>
    <w:autoRedefine/>
    <w:rsid w:val="004B622E"/>
    <w:pPr>
      <w:spacing w:after="0" w:line="240" w:lineRule="auto"/>
      <w:ind w:left="1540" w:hanging="220"/>
    </w:pPr>
    <w:rPr>
      <w:rFonts w:asciiTheme="minorHAnsi" w:eastAsia="Times New Roman" w:hAnsiTheme="minorHAnsi" w:cstheme="minorHAnsi"/>
      <w:sz w:val="18"/>
      <w:szCs w:val="18"/>
      <w:lang w:eastAsia="en-AU"/>
    </w:rPr>
  </w:style>
  <w:style w:type="paragraph" w:styleId="Index8">
    <w:name w:val="index 8"/>
    <w:basedOn w:val="Normal"/>
    <w:next w:val="Normal"/>
    <w:autoRedefine/>
    <w:rsid w:val="004B622E"/>
    <w:pPr>
      <w:spacing w:after="0" w:line="240" w:lineRule="auto"/>
      <w:ind w:left="1760" w:hanging="220"/>
    </w:pPr>
    <w:rPr>
      <w:rFonts w:asciiTheme="minorHAnsi" w:eastAsia="Times New Roman" w:hAnsiTheme="minorHAnsi" w:cstheme="minorHAnsi"/>
      <w:sz w:val="18"/>
      <w:szCs w:val="18"/>
      <w:lang w:eastAsia="en-AU"/>
    </w:rPr>
  </w:style>
  <w:style w:type="paragraph" w:styleId="Index9">
    <w:name w:val="index 9"/>
    <w:basedOn w:val="Normal"/>
    <w:next w:val="Normal"/>
    <w:autoRedefine/>
    <w:rsid w:val="004B622E"/>
    <w:pPr>
      <w:spacing w:after="0" w:line="240" w:lineRule="auto"/>
      <w:ind w:left="1980" w:hanging="220"/>
    </w:pPr>
    <w:rPr>
      <w:rFonts w:asciiTheme="minorHAnsi" w:eastAsia="Times New Roman" w:hAnsiTheme="minorHAnsi" w:cstheme="minorHAnsi"/>
      <w:sz w:val="18"/>
      <w:szCs w:val="18"/>
      <w:lang w:eastAsia="en-AU"/>
    </w:rPr>
  </w:style>
  <w:style w:type="paragraph" w:styleId="IndexHeading">
    <w:name w:val="index heading"/>
    <w:basedOn w:val="Normal"/>
    <w:next w:val="Index1"/>
    <w:uiPriority w:val="99"/>
    <w:rsid w:val="004B622E"/>
    <w:pPr>
      <w:spacing w:before="240" w:line="240" w:lineRule="auto"/>
      <w:ind w:left="140"/>
    </w:pPr>
    <w:rPr>
      <w:rFonts w:asciiTheme="majorHAnsi" w:eastAsia="Times New Roman" w:hAnsiTheme="majorHAnsi" w:cs="Times New Roman"/>
      <w:b/>
      <w:bCs/>
      <w:sz w:val="28"/>
      <w:szCs w:val="28"/>
      <w:lang w:eastAsia="en-AU"/>
    </w:rPr>
  </w:style>
  <w:style w:type="paragraph" w:styleId="Revision">
    <w:name w:val="Revision"/>
    <w:hidden/>
    <w:uiPriority w:val="99"/>
    <w:semiHidden/>
    <w:rsid w:val="004B622E"/>
    <w:pPr>
      <w:spacing w:after="0" w:line="240" w:lineRule="auto"/>
    </w:pPr>
    <w:rPr>
      <w:rFonts w:ascii="Arial" w:eastAsia="Times New Roman" w:hAnsi="Arial" w:cs="Times New Roman"/>
      <w:szCs w:val="20"/>
      <w:lang w:eastAsia="en-AU"/>
    </w:rPr>
  </w:style>
  <w:style w:type="paragraph" w:customStyle="1" w:styleId="TableText">
    <w:name w:val="TableText"/>
    <w:basedOn w:val="Normal"/>
    <w:rsid w:val="00EB3061"/>
    <w:pPr>
      <w:spacing w:before="60" w:after="60" w:line="240" w:lineRule="exact"/>
    </w:pPr>
    <w:rPr>
      <w:rFonts w:ascii="Times New Roman" w:eastAsia="Times New Roman" w:hAnsi="Times New Roman" w:cs="Times New Roman"/>
      <w:sz w:val="22"/>
      <w:szCs w:val="24"/>
    </w:rPr>
  </w:style>
  <w:style w:type="paragraph" w:customStyle="1" w:styleId="tabletext0">
    <w:name w:val="tabletext"/>
    <w:basedOn w:val="Normal"/>
    <w:rsid w:val="00EB3061"/>
    <w:pPr>
      <w:spacing w:before="60" w:after="60"/>
    </w:pPr>
    <w:rPr>
      <w:rFonts w:ascii="Times New Roman" w:eastAsia="Times New Roman" w:hAnsi="Times New Roman" w:cs="Times New Roman"/>
      <w:sz w:val="22"/>
      <w:lang w:eastAsia="en-AU"/>
    </w:rPr>
  </w:style>
  <w:style w:type="paragraph" w:customStyle="1" w:styleId="TableP1a">
    <w:name w:val="TableP1(a)"/>
    <w:basedOn w:val="Normal"/>
    <w:rsid w:val="00AF4B2A"/>
    <w:pPr>
      <w:tabs>
        <w:tab w:val="right" w:pos="408"/>
      </w:tabs>
      <w:spacing w:after="60" w:line="240" w:lineRule="exact"/>
      <w:ind w:left="533" w:hanging="533"/>
    </w:pPr>
    <w:rPr>
      <w:rFonts w:ascii="Times New Roman" w:eastAsia="Times New Roman" w:hAnsi="Times New Roman" w:cs="Times New Roman"/>
      <w:sz w:val="22"/>
      <w:szCs w:val="24"/>
      <w:lang w:eastAsia="en-AU"/>
    </w:rPr>
  </w:style>
  <w:style w:type="character" w:customStyle="1" w:styleId="BookmarkHyperlink">
    <w:name w:val="Bookmark Hyperlink"/>
    <w:basedOn w:val="Hyperlink"/>
    <w:uiPriority w:val="1"/>
    <w:qFormat/>
    <w:rsid w:val="00804AAC"/>
    <w:rPr>
      <w:rFonts w:ascii="Cambria" w:hAnsi="Cambria"/>
      <w:color w:val="0000FF"/>
      <w:sz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0324452">
      <w:bodyDiv w:val="1"/>
      <w:marLeft w:val="0"/>
      <w:marRight w:val="0"/>
      <w:marTop w:val="0"/>
      <w:marBottom w:val="0"/>
      <w:divBdr>
        <w:top w:val="none" w:sz="0" w:space="0" w:color="auto"/>
        <w:left w:val="none" w:sz="0" w:space="0" w:color="auto"/>
        <w:bottom w:val="none" w:sz="0" w:space="0" w:color="auto"/>
        <w:right w:val="none" w:sz="0" w:space="0" w:color="auto"/>
      </w:divBdr>
    </w:div>
    <w:div w:id="1881286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eader" Target="header12.xml"/><Relationship Id="rId39" Type="http://schemas.openxmlformats.org/officeDocument/2006/relationships/hyperlink" Target="mailto:recalls@tga.gov.au" TargetMode="External"/><Relationship Id="rId3" Type="http://schemas.openxmlformats.org/officeDocument/2006/relationships/styles" Target="styles.xml"/><Relationship Id="rId21" Type="http://schemas.openxmlformats.org/officeDocument/2006/relationships/header" Target="header8.xml"/><Relationship Id="rId34" Type="http://schemas.openxmlformats.org/officeDocument/2006/relationships/hyperlink" Target="mailto:iris@tga.gov.au" TargetMode="External"/><Relationship Id="rId42" Type="http://schemas.openxmlformats.org/officeDocument/2006/relationships/header" Target="header21.xml"/><Relationship Id="rId47" Type="http://schemas.openxmlformats.org/officeDocument/2006/relationships/header" Target="header2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11.xml"/><Relationship Id="rId33" Type="http://schemas.openxmlformats.org/officeDocument/2006/relationships/hyperlink" Target="mailto:iris@tga.gov.au" TargetMode="External"/><Relationship Id="rId38" Type="http://schemas.openxmlformats.org/officeDocument/2006/relationships/header" Target="header18.xml"/><Relationship Id="rId46"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header" Target="header13.xml"/><Relationship Id="rId41" Type="http://schemas.openxmlformats.org/officeDocument/2006/relationships/header" Target="header2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0.xml"/><Relationship Id="rId32" Type="http://schemas.openxmlformats.org/officeDocument/2006/relationships/image" Target="media/image5.png"/><Relationship Id="rId37" Type="http://schemas.openxmlformats.org/officeDocument/2006/relationships/header" Target="header17.xml"/><Relationship Id="rId40" Type="http://schemas.openxmlformats.org/officeDocument/2006/relationships/header" Target="header19.xml"/><Relationship Id="rId45" Type="http://schemas.openxmlformats.org/officeDocument/2006/relationships/header" Target="header23.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hyperlink" Target="mailto:iris@tga.gov.au" TargetMode="External"/><Relationship Id="rId36" Type="http://schemas.openxmlformats.org/officeDocument/2006/relationships/header" Target="header16.xml"/><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header" Target="header15.xml"/><Relationship Id="rId44" Type="http://schemas.openxmlformats.org/officeDocument/2006/relationships/header" Target="header2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hyperlink" Target="http://www.ghtf.org/" TargetMode="External"/><Relationship Id="rId30" Type="http://schemas.openxmlformats.org/officeDocument/2006/relationships/header" Target="header14.xml"/><Relationship Id="rId35" Type="http://schemas.openxmlformats.org/officeDocument/2006/relationships/hyperlink" Target="http://www.tga.gov.au/" TargetMode="External"/><Relationship Id="rId43" Type="http://schemas.openxmlformats.org/officeDocument/2006/relationships/footer" Target="footer7.xml"/><Relationship Id="rId48" Type="http://schemas.openxmlformats.org/officeDocument/2006/relationships/fontTable" Target="fontTable.xml"/><Relationship Id="rId8" Type="http://schemas.openxmlformats.org/officeDocument/2006/relationships/image" Target="media/image1.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smoa\AppData\Roaming\Microsoft\Templates\ExternalGuidelines_TGA_03.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22356E-F5F3-406B-8581-588BB243A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ExternalGuidelines_TGA_03.dotx</Template>
  <TotalTime>8793</TotalTime>
  <Pages>41</Pages>
  <Words>11161</Words>
  <Characters>63623</Characters>
  <Application>Microsoft Office Word</Application>
  <DocSecurity>0</DocSecurity>
  <Lines>530</Lines>
  <Paragraphs>149</Paragraphs>
  <ScaleCrop>false</ScaleCrop>
  <HeadingPairs>
    <vt:vector size="2" baseType="variant">
      <vt:variant>
        <vt:lpstr>Title</vt:lpstr>
      </vt:variant>
      <vt:variant>
        <vt:i4>1</vt:i4>
      </vt:variant>
    </vt:vector>
  </HeadingPairs>
  <TitlesOfParts>
    <vt:vector size="1" baseType="lpstr">
      <vt:lpstr>Australian regulatory guidelines for medical devices</vt:lpstr>
    </vt:vector>
  </TitlesOfParts>
  <Company>Department of Health and Ageing Therapeutic Goods Administration</Company>
  <LinksUpToDate>false</LinksUpToDate>
  <CharactersWithSpaces>74635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regulatory guidelines for medical devices: Part 3–Post-market</dc:title>
  <dc:subject>medical devices regulation</dc:subject>
  <dc:creator>Therapeutic Goods Administration</dc:creator>
  <cp:keywords>medical device, regulation, australia</cp:keywords>
  <cp:lastModifiedBy>SHEPPARD, Fran</cp:lastModifiedBy>
  <cp:revision>87</cp:revision>
  <cp:lastPrinted>2011-03-29T04:29:00Z</cp:lastPrinted>
  <dcterms:created xsi:type="dcterms:W3CDTF">2011-01-24T03:35:00Z</dcterms:created>
  <dcterms:modified xsi:type="dcterms:W3CDTF">2019-10-10T06:35:00Z</dcterms:modified>
  <cp:category>External Guidelines</cp:category>
</cp:coreProperties>
</file>