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2B29B2" w:rsidRPr="00215D48" w:rsidTr="002B29B2">
        <w:tc>
          <w:tcPr>
            <w:tcW w:w="8720" w:type="dxa"/>
          </w:tcPr>
          <w:p w:rsidR="00F401EF" w:rsidRPr="00215D48" w:rsidRDefault="00BD0D26" w:rsidP="002B29B2">
            <w:pPr>
              <w:pStyle w:val="Title"/>
            </w:pPr>
            <w:r w:rsidRPr="00BD0D26">
              <w:t>CTD Module 1</w:t>
            </w:r>
            <w:r>
              <w:t xml:space="preserve">: </w:t>
            </w:r>
            <w:r w:rsidRPr="00BD0D26">
              <w:t>Administrative information for assessed listed medicines</w:t>
            </w:r>
          </w:p>
        </w:tc>
      </w:tr>
      <w:tr w:rsidR="002B29B2" w:rsidRPr="00215D48" w:rsidTr="002B29B2">
        <w:trPr>
          <w:trHeight w:val="1916"/>
        </w:trPr>
        <w:tc>
          <w:tcPr>
            <w:tcW w:w="8720" w:type="dxa"/>
          </w:tcPr>
          <w:p w:rsidR="00BD0D26" w:rsidRPr="00215D48" w:rsidRDefault="00BD0D26" w:rsidP="002B29B2">
            <w:pPr>
              <w:pStyle w:val="Subtitle"/>
              <w:ind w:left="0"/>
            </w:pPr>
            <w:r w:rsidRPr="00BD0D26">
              <w:t>Applicable to applications received by the TGA from September 2020</w:t>
            </w:r>
          </w:p>
        </w:tc>
      </w:tr>
      <w:tr w:rsidR="002B29B2" w:rsidRPr="00215D48" w:rsidTr="002B29B2">
        <w:tc>
          <w:tcPr>
            <w:tcW w:w="8720" w:type="dxa"/>
          </w:tcPr>
          <w:p w:rsidR="002B29B2" w:rsidRPr="00215D48" w:rsidRDefault="002B29B2" w:rsidP="00F54CA9">
            <w:pPr>
              <w:pStyle w:val="Date"/>
            </w:pPr>
            <w:r w:rsidRPr="00215D48">
              <w:t>Version 1.</w:t>
            </w:r>
            <w:r w:rsidR="00BD0D26" w:rsidRPr="00BD0D26">
              <w:t>1, September 2020</w:t>
            </w:r>
          </w:p>
        </w:tc>
      </w:tr>
    </w:tbl>
    <w:p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rsidR="005D1689" w:rsidRPr="00E1198B" w:rsidRDefault="005D1689" w:rsidP="00BA0DFC">
      <w:pPr>
        <w:pStyle w:val="LegalSubheading"/>
      </w:pPr>
      <w:r w:rsidRPr="00BA0DFC">
        <w:lastRenderedPageBreak/>
        <w:t>Copyright</w:t>
      </w:r>
    </w:p>
    <w:p w:rsidR="00F274A2" w:rsidRDefault="005D1689" w:rsidP="0029069E">
      <w:pPr>
        <w:pStyle w:val="LegalCopy"/>
        <w:rPr>
          <w:rFonts w:cs="Arial"/>
        </w:rPr>
      </w:pPr>
      <w:r w:rsidRPr="00215D48">
        <w:rPr>
          <w:rFonts w:cs="Arial"/>
        </w:rPr>
        <w:t>© Commonwealth of Australia 20</w:t>
      </w:r>
      <w:r w:rsidR="009074DB">
        <w:rPr>
          <w:rFonts w:cs="Arial"/>
        </w:rPr>
        <w:t>20</w:t>
      </w:r>
      <w:r w:rsidRPr="00215D48">
        <w:rPr>
          <w:rFonts w:cs="Arial"/>
        </w:rPr>
        <w:br/>
      </w:r>
      <w:proofErr w:type="gramStart"/>
      <w:r w:rsidRPr="00215D48">
        <w:rPr>
          <w:rFonts w:cs="Arial"/>
        </w:rPr>
        <w:t>This</w:t>
      </w:r>
      <w:proofErr w:type="gramEnd"/>
      <w:r w:rsidRPr="00215D48">
        <w:rPr>
          <w:rFonts w:cs="Arial"/>
        </w:rPr>
        <w:t xml:space="preserve"> work is copyright. </w:t>
      </w:r>
      <w:proofErr w:type="gramStart"/>
      <w:r w:rsidRPr="00215D48">
        <w:rPr>
          <w:rFonts w:cs="Arial"/>
        </w:rPr>
        <w:t>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w:t>
      </w:r>
      <w:proofErr w:type="gramEnd"/>
      <w:r w:rsidRPr="00215D48">
        <w:rPr>
          <w:rFonts w:cs="Arial"/>
        </w:rPr>
        <w:t xml:space="preserve">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w:t>
      </w:r>
      <w:proofErr w:type="gramStart"/>
      <w:r w:rsidRPr="00215D48">
        <w:rPr>
          <w:rFonts w:cs="Arial"/>
        </w:rPr>
        <w:t>sent</w:t>
      </w:r>
      <w:proofErr w:type="gramEnd"/>
      <w:r w:rsidRPr="00215D48">
        <w:rPr>
          <w:rFonts w:cs="Arial"/>
        </w:rPr>
        <w:t xml:space="preserve">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sdt>
      <w:sdtPr>
        <w:rPr>
          <w:rFonts w:ascii="Cambria" w:hAnsi="Cambria"/>
          <w:b w:val="0"/>
          <w:sz w:val="22"/>
        </w:rPr>
        <w:id w:val="21514769"/>
        <w:docPartObj>
          <w:docPartGallery w:val="Table of Contents"/>
          <w:docPartUnique/>
        </w:docPartObj>
      </w:sdtPr>
      <w:sdtEndPr/>
      <w:sdtContent>
        <w:p w:rsidR="00F401EF" w:rsidRPr="00215D48" w:rsidRDefault="00F401EF" w:rsidP="00035110">
          <w:pPr>
            <w:pStyle w:val="NonTOCheading2"/>
          </w:pPr>
          <w:r w:rsidRPr="00215D48">
            <w:t>Contents</w:t>
          </w:r>
        </w:p>
        <w:p w:rsidR="00D154ED"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49327909" w:history="1">
            <w:r w:rsidR="00D154ED" w:rsidRPr="00B9250C">
              <w:rPr>
                <w:rStyle w:val="Hyperlink"/>
                <w:noProof/>
              </w:rPr>
              <w:t>Introduction</w:t>
            </w:r>
            <w:r w:rsidR="00D154ED">
              <w:rPr>
                <w:noProof/>
                <w:webHidden/>
              </w:rPr>
              <w:tab/>
            </w:r>
            <w:r w:rsidR="00D154ED">
              <w:rPr>
                <w:noProof/>
                <w:webHidden/>
              </w:rPr>
              <w:fldChar w:fldCharType="begin"/>
            </w:r>
            <w:r w:rsidR="00D154ED">
              <w:rPr>
                <w:noProof/>
                <w:webHidden/>
              </w:rPr>
              <w:instrText xml:space="preserve"> PAGEREF _Toc49327909 \h </w:instrText>
            </w:r>
            <w:r w:rsidR="00D154ED">
              <w:rPr>
                <w:noProof/>
                <w:webHidden/>
              </w:rPr>
            </w:r>
            <w:r w:rsidR="00D154ED">
              <w:rPr>
                <w:noProof/>
                <w:webHidden/>
              </w:rPr>
              <w:fldChar w:fldCharType="separate"/>
            </w:r>
            <w:r w:rsidR="00D154ED">
              <w:rPr>
                <w:noProof/>
                <w:webHidden/>
              </w:rPr>
              <w:t>5</w:t>
            </w:r>
            <w:r w:rsidR="00D154ED">
              <w:rPr>
                <w:noProof/>
                <w:webHidden/>
              </w:rPr>
              <w:fldChar w:fldCharType="end"/>
            </w:r>
          </w:hyperlink>
        </w:p>
        <w:p w:rsidR="00D154ED" w:rsidRDefault="0010785B">
          <w:pPr>
            <w:pStyle w:val="TOC1"/>
            <w:rPr>
              <w:rFonts w:asciiTheme="minorHAnsi" w:eastAsiaTheme="minorEastAsia" w:hAnsiTheme="minorHAnsi" w:cstheme="minorBidi"/>
              <w:b w:val="0"/>
              <w:noProof/>
              <w:sz w:val="22"/>
              <w:szCs w:val="22"/>
              <w:lang w:eastAsia="en-AU"/>
            </w:rPr>
          </w:pPr>
          <w:hyperlink w:anchor="_Toc49327910" w:history="1">
            <w:r w:rsidR="00D154ED" w:rsidRPr="00B9250C">
              <w:rPr>
                <w:rStyle w:val="Hyperlink"/>
                <w:noProof/>
              </w:rPr>
              <w:t>Module 1.0 - Correspondence</w:t>
            </w:r>
            <w:r w:rsidR="00D154ED">
              <w:rPr>
                <w:noProof/>
                <w:webHidden/>
              </w:rPr>
              <w:tab/>
            </w:r>
            <w:r w:rsidR="00D154ED">
              <w:rPr>
                <w:noProof/>
                <w:webHidden/>
              </w:rPr>
              <w:fldChar w:fldCharType="begin"/>
            </w:r>
            <w:r w:rsidR="00D154ED">
              <w:rPr>
                <w:noProof/>
                <w:webHidden/>
              </w:rPr>
              <w:instrText xml:space="preserve"> PAGEREF _Toc49327910 \h </w:instrText>
            </w:r>
            <w:r w:rsidR="00D154ED">
              <w:rPr>
                <w:noProof/>
                <w:webHidden/>
              </w:rPr>
            </w:r>
            <w:r w:rsidR="00D154ED">
              <w:rPr>
                <w:noProof/>
                <w:webHidden/>
              </w:rPr>
              <w:fldChar w:fldCharType="separate"/>
            </w:r>
            <w:r w:rsidR="00D154ED">
              <w:rPr>
                <w:noProof/>
                <w:webHidden/>
              </w:rPr>
              <w:t>5</w:t>
            </w:r>
            <w:r w:rsidR="00D154ED">
              <w:rPr>
                <w:noProof/>
                <w:webHidden/>
              </w:rPr>
              <w:fldChar w:fldCharType="end"/>
            </w:r>
          </w:hyperlink>
        </w:p>
        <w:p w:rsidR="00D154ED" w:rsidRDefault="0010785B">
          <w:pPr>
            <w:pStyle w:val="TOC2"/>
            <w:rPr>
              <w:rFonts w:asciiTheme="minorHAnsi" w:eastAsiaTheme="minorEastAsia" w:hAnsiTheme="minorHAnsi" w:cstheme="minorBidi"/>
              <w:b w:val="0"/>
              <w:noProof/>
              <w:sz w:val="22"/>
              <w:szCs w:val="22"/>
              <w:lang w:eastAsia="en-AU"/>
            </w:rPr>
          </w:pPr>
          <w:hyperlink w:anchor="_Toc49327911" w:history="1">
            <w:r w:rsidR="00D154ED" w:rsidRPr="00B9250C">
              <w:rPr>
                <w:rStyle w:val="Hyperlink"/>
                <w:noProof/>
              </w:rPr>
              <w:t>Module 1.0.1 Application cover letter</w:t>
            </w:r>
            <w:r w:rsidR="00D154ED">
              <w:rPr>
                <w:noProof/>
                <w:webHidden/>
              </w:rPr>
              <w:tab/>
            </w:r>
            <w:r w:rsidR="00D154ED">
              <w:rPr>
                <w:noProof/>
                <w:webHidden/>
              </w:rPr>
              <w:fldChar w:fldCharType="begin"/>
            </w:r>
            <w:r w:rsidR="00D154ED">
              <w:rPr>
                <w:noProof/>
                <w:webHidden/>
              </w:rPr>
              <w:instrText xml:space="preserve"> PAGEREF _Toc49327911 \h </w:instrText>
            </w:r>
            <w:r w:rsidR="00D154ED">
              <w:rPr>
                <w:noProof/>
                <w:webHidden/>
              </w:rPr>
            </w:r>
            <w:r w:rsidR="00D154ED">
              <w:rPr>
                <w:noProof/>
                <w:webHidden/>
              </w:rPr>
              <w:fldChar w:fldCharType="separate"/>
            </w:r>
            <w:r w:rsidR="00D154ED">
              <w:rPr>
                <w:noProof/>
                <w:webHidden/>
              </w:rPr>
              <w:t>5</w:t>
            </w:r>
            <w:r w:rsidR="00D154ED">
              <w:rPr>
                <w:noProof/>
                <w:webHidden/>
              </w:rPr>
              <w:fldChar w:fldCharType="end"/>
            </w:r>
          </w:hyperlink>
        </w:p>
        <w:p w:rsidR="00D154ED" w:rsidRDefault="0010785B">
          <w:pPr>
            <w:pStyle w:val="TOC3"/>
            <w:rPr>
              <w:rFonts w:asciiTheme="minorHAnsi" w:eastAsiaTheme="minorEastAsia" w:hAnsiTheme="minorHAnsi" w:cstheme="minorBidi"/>
              <w:b w:val="0"/>
              <w:noProof/>
              <w:szCs w:val="22"/>
              <w:lang w:eastAsia="en-AU"/>
            </w:rPr>
          </w:pPr>
          <w:hyperlink w:anchor="_Toc49327912" w:history="1">
            <w:r w:rsidR="00D154ED" w:rsidRPr="00B9250C">
              <w:rPr>
                <w:rStyle w:val="Hyperlink"/>
                <w:noProof/>
              </w:rPr>
              <w:t>Cover letter justifications</w:t>
            </w:r>
            <w:r w:rsidR="00D154ED">
              <w:rPr>
                <w:noProof/>
                <w:webHidden/>
              </w:rPr>
              <w:tab/>
            </w:r>
            <w:r w:rsidR="00D154ED">
              <w:rPr>
                <w:noProof/>
                <w:webHidden/>
              </w:rPr>
              <w:fldChar w:fldCharType="begin"/>
            </w:r>
            <w:r w:rsidR="00D154ED">
              <w:rPr>
                <w:noProof/>
                <w:webHidden/>
              </w:rPr>
              <w:instrText xml:space="preserve"> PAGEREF _Toc49327912 \h </w:instrText>
            </w:r>
            <w:r w:rsidR="00D154ED">
              <w:rPr>
                <w:noProof/>
                <w:webHidden/>
              </w:rPr>
            </w:r>
            <w:r w:rsidR="00D154ED">
              <w:rPr>
                <w:noProof/>
                <w:webHidden/>
              </w:rPr>
              <w:fldChar w:fldCharType="separate"/>
            </w:r>
            <w:r w:rsidR="00D154ED">
              <w:rPr>
                <w:noProof/>
                <w:webHidden/>
              </w:rPr>
              <w:t>6</w:t>
            </w:r>
            <w:r w:rsidR="00D154ED">
              <w:rPr>
                <w:noProof/>
                <w:webHidden/>
              </w:rPr>
              <w:fldChar w:fldCharType="end"/>
            </w:r>
          </w:hyperlink>
        </w:p>
        <w:p w:rsidR="00D154ED" w:rsidRDefault="0010785B">
          <w:pPr>
            <w:pStyle w:val="TOC2"/>
            <w:rPr>
              <w:rFonts w:asciiTheme="minorHAnsi" w:eastAsiaTheme="minorEastAsia" w:hAnsiTheme="minorHAnsi" w:cstheme="minorBidi"/>
              <w:b w:val="0"/>
              <w:noProof/>
              <w:sz w:val="22"/>
              <w:szCs w:val="22"/>
              <w:lang w:eastAsia="en-AU"/>
            </w:rPr>
          </w:pPr>
          <w:hyperlink w:anchor="_Toc49327913" w:history="1">
            <w:r w:rsidR="00D154ED" w:rsidRPr="00B9250C">
              <w:rPr>
                <w:rStyle w:val="Hyperlink"/>
                <w:noProof/>
              </w:rPr>
              <w:t>Module 1.0.3 Responses to requests for information</w:t>
            </w:r>
            <w:r w:rsidR="00D154ED">
              <w:rPr>
                <w:noProof/>
                <w:webHidden/>
              </w:rPr>
              <w:tab/>
            </w:r>
            <w:r w:rsidR="00D154ED">
              <w:rPr>
                <w:noProof/>
                <w:webHidden/>
              </w:rPr>
              <w:fldChar w:fldCharType="begin"/>
            </w:r>
            <w:r w:rsidR="00D154ED">
              <w:rPr>
                <w:noProof/>
                <w:webHidden/>
              </w:rPr>
              <w:instrText xml:space="preserve"> PAGEREF _Toc49327913 \h </w:instrText>
            </w:r>
            <w:r w:rsidR="00D154ED">
              <w:rPr>
                <w:noProof/>
                <w:webHidden/>
              </w:rPr>
            </w:r>
            <w:r w:rsidR="00D154ED">
              <w:rPr>
                <w:noProof/>
                <w:webHidden/>
              </w:rPr>
              <w:fldChar w:fldCharType="separate"/>
            </w:r>
            <w:r w:rsidR="00D154ED">
              <w:rPr>
                <w:noProof/>
                <w:webHidden/>
              </w:rPr>
              <w:t>6</w:t>
            </w:r>
            <w:r w:rsidR="00D154ED">
              <w:rPr>
                <w:noProof/>
                <w:webHidden/>
              </w:rPr>
              <w:fldChar w:fldCharType="end"/>
            </w:r>
          </w:hyperlink>
        </w:p>
        <w:p w:rsidR="00D154ED" w:rsidRDefault="0010785B">
          <w:pPr>
            <w:pStyle w:val="TOC3"/>
            <w:rPr>
              <w:rFonts w:asciiTheme="minorHAnsi" w:eastAsiaTheme="minorEastAsia" w:hAnsiTheme="minorHAnsi" w:cstheme="minorBidi"/>
              <w:b w:val="0"/>
              <w:noProof/>
              <w:szCs w:val="22"/>
              <w:lang w:eastAsia="en-AU"/>
            </w:rPr>
          </w:pPr>
          <w:hyperlink w:anchor="_Toc49327914" w:history="1">
            <w:r w:rsidR="00D154ED" w:rsidRPr="00B9250C">
              <w:rPr>
                <w:rStyle w:val="Hyperlink"/>
                <w:noProof/>
              </w:rPr>
              <w:t>Preparing your response to a request for information</w:t>
            </w:r>
            <w:r w:rsidR="00D154ED">
              <w:rPr>
                <w:noProof/>
                <w:webHidden/>
              </w:rPr>
              <w:tab/>
            </w:r>
            <w:r w:rsidR="00D154ED">
              <w:rPr>
                <w:noProof/>
                <w:webHidden/>
              </w:rPr>
              <w:fldChar w:fldCharType="begin"/>
            </w:r>
            <w:r w:rsidR="00D154ED">
              <w:rPr>
                <w:noProof/>
                <w:webHidden/>
              </w:rPr>
              <w:instrText xml:space="preserve"> PAGEREF _Toc49327914 \h </w:instrText>
            </w:r>
            <w:r w:rsidR="00D154ED">
              <w:rPr>
                <w:noProof/>
                <w:webHidden/>
              </w:rPr>
            </w:r>
            <w:r w:rsidR="00D154ED">
              <w:rPr>
                <w:noProof/>
                <w:webHidden/>
              </w:rPr>
              <w:fldChar w:fldCharType="separate"/>
            </w:r>
            <w:r w:rsidR="00D154ED">
              <w:rPr>
                <w:noProof/>
                <w:webHidden/>
              </w:rPr>
              <w:t>7</w:t>
            </w:r>
            <w:r w:rsidR="00D154ED">
              <w:rPr>
                <w:noProof/>
                <w:webHidden/>
              </w:rPr>
              <w:fldChar w:fldCharType="end"/>
            </w:r>
          </w:hyperlink>
        </w:p>
        <w:p w:rsidR="00D154ED" w:rsidRDefault="0010785B">
          <w:pPr>
            <w:pStyle w:val="TOC3"/>
            <w:rPr>
              <w:rFonts w:asciiTheme="minorHAnsi" w:eastAsiaTheme="minorEastAsia" w:hAnsiTheme="minorHAnsi" w:cstheme="minorBidi"/>
              <w:b w:val="0"/>
              <w:noProof/>
              <w:szCs w:val="22"/>
              <w:lang w:eastAsia="en-AU"/>
            </w:rPr>
          </w:pPr>
          <w:hyperlink w:anchor="_Toc49327915" w:history="1">
            <w:r w:rsidR="00D154ED" w:rsidRPr="00B9250C">
              <w:rPr>
                <w:rStyle w:val="Hyperlink"/>
                <w:noProof/>
              </w:rPr>
              <w:t>Referencing CTD documents</w:t>
            </w:r>
            <w:r w:rsidR="00D154ED">
              <w:rPr>
                <w:noProof/>
                <w:webHidden/>
              </w:rPr>
              <w:tab/>
            </w:r>
            <w:r w:rsidR="00D154ED">
              <w:rPr>
                <w:noProof/>
                <w:webHidden/>
              </w:rPr>
              <w:fldChar w:fldCharType="begin"/>
            </w:r>
            <w:r w:rsidR="00D154ED">
              <w:rPr>
                <w:noProof/>
                <w:webHidden/>
              </w:rPr>
              <w:instrText xml:space="preserve"> PAGEREF _Toc49327915 \h </w:instrText>
            </w:r>
            <w:r w:rsidR="00D154ED">
              <w:rPr>
                <w:noProof/>
                <w:webHidden/>
              </w:rPr>
            </w:r>
            <w:r w:rsidR="00D154ED">
              <w:rPr>
                <w:noProof/>
                <w:webHidden/>
              </w:rPr>
              <w:fldChar w:fldCharType="separate"/>
            </w:r>
            <w:r w:rsidR="00D154ED">
              <w:rPr>
                <w:noProof/>
                <w:webHidden/>
              </w:rPr>
              <w:t>7</w:t>
            </w:r>
            <w:r w:rsidR="00D154ED">
              <w:rPr>
                <w:noProof/>
                <w:webHidden/>
              </w:rPr>
              <w:fldChar w:fldCharType="end"/>
            </w:r>
          </w:hyperlink>
        </w:p>
        <w:p w:rsidR="00D154ED" w:rsidRDefault="0010785B">
          <w:pPr>
            <w:pStyle w:val="TOC1"/>
            <w:rPr>
              <w:rFonts w:asciiTheme="minorHAnsi" w:eastAsiaTheme="minorEastAsia" w:hAnsiTheme="minorHAnsi" w:cstheme="minorBidi"/>
              <w:b w:val="0"/>
              <w:noProof/>
              <w:sz w:val="22"/>
              <w:szCs w:val="22"/>
              <w:lang w:eastAsia="en-AU"/>
            </w:rPr>
          </w:pPr>
          <w:hyperlink w:anchor="_Toc49327916" w:history="1">
            <w:r w:rsidR="00D154ED" w:rsidRPr="00B9250C">
              <w:rPr>
                <w:rStyle w:val="Hyperlink"/>
                <w:noProof/>
              </w:rPr>
              <w:t>Module 1.1 - Comprehensive table of contents</w:t>
            </w:r>
            <w:r w:rsidR="00D154ED">
              <w:rPr>
                <w:noProof/>
                <w:webHidden/>
              </w:rPr>
              <w:tab/>
            </w:r>
            <w:r w:rsidR="00D154ED">
              <w:rPr>
                <w:noProof/>
                <w:webHidden/>
              </w:rPr>
              <w:fldChar w:fldCharType="begin"/>
            </w:r>
            <w:r w:rsidR="00D154ED">
              <w:rPr>
                <w:noProof/>
                <w:webHidden/>
              </w:rPr>
              <w:instrText xml:space="preserve"> PAGEREF _Toc49327916 \h </w:instrText>
            </w:r>
            <w:r w:rsidR="00D154ED">
              <w:rPr>
                <w:noProof/>
                <w:webHidden/>
              </w:rPr>
            </w:r>
            <w:r w:rsidR="00D154ED">
              <w:rPr>
                <w:noProof/>
                <w:webHidden/>
              </w:rPr>
              <w:fldChar w:fldCharType="separate"/>
            </w:r>
            <w:r w:rsidR="00D154ED">
              <w:rPr>
                <w:noProof/>
                <w:webHidden/>
              </w:rPr>
              <w:t>7</w:t>
            </w:r>
            <w:r w:rsidR="00D154ED">
              <w:rPr>
                <w:noProof/>
                <w:webHidden/>
              </w:rPr>
              <w:fldChar w:fldCharType="end"/>
            </w:r>
          </w:hyperlink>
        </w:p>
        <w:p w:rsidR="00D154ED" w:rsidRDefault="0010785B">
          <w:pPr>
            <w:pStyle w:val="TOC1"/>
            <w:rPr>
              <w:rFonts w:asciiTheme="minorHAnsi" w:eastAsiaTheme="minorEastAsia" w:hAnsiTheme="minorHAnsi" w:cstheme="minorBidi"/>
              <w:b w:val="0"/>
              <w:noProof/>
              <w:sz w:val="22"/>
              <w:szCs w:val="22"/>
              <w:lang w:eastAsia="en-AU"/>
            </w:rPr>
          </w:pPr>
          <w:hyperlink w:anchor="_Toc49327917" w:history="1">
            <w:r w:rsidR="00D154ED" w:rsidRPr="00B9250C">
              <w:rPr>
                <w:rStyle w:val="Hyperlink"/>
                <w:noProof/>
              </w:rPr>
              <w:t>Module 1.2 - Administrative information</w:t>
            </w:r>
            <w:r w:rsidR="00D154ED">
              <w:rPr>
                <w:noProof/>
                <w:webHidden/>
              </w:rPr>
              <w:tab/>
            </w:r>
            <w:r w:rsidR="00D154ED">
              <w:rPr>
                <w:noProof/>
                <w:webHidden/>
              </w:rPr>
              <w:fldChar w:fldCharType="begin"/>
            </w:r>
            <w:r w:rsidR="00D154ED">
              <w:rPr>
                <w:noProof/>
                <w:webHidden/>
              </w:rPr>
              <w:instrText xml:space="preserve"> PAGEREF _Toc49327917 \h </w:instrText>
            </w:r>
            <w:r w:rsidR="00D154ED">
              <w:rPr>
                <w:noProof/>
                <w:webHidden/>
              </w:rPr>
            </w:r>
            <w:r w:rsidR="00D154ED">
              <w:rPr>
                <w:noProof/>
                <w:webHidden/>
              </w:rPr>
              <w:fldChar w:fldCharType="separate"/>
            </w:r>
            <w:r w:rsidR="00D154ED">
              <w:rPr>
                <w:noProof/>
                <w:webHidden/>
              </w:rPr>
              <w:t>7</w:t>
            </w:r>
            <w:r w:rsidR="00D154ED">
              <w:rPr>
                <w:noProof/>
                <w:webHidden/>
              </w:rPr>
              <w:fldChar w:fldCharType="end"/>
            </w:r>
          </w:hyperlink>
        </w:p>
        <w:p w:rsidR="00D154ED" w:rsidRDefault="0010785B">
          <w:pPr>
            <w:pStyle w:val="TOC2"/>
            <w:rPr>
              <w:rFonts w:asciiTheme="minorHAnsi" w:eastAsiaTheme="minorEastAsia" w:hAnsiTheme="minorHAnsi" w:cstheme="minorBidi"/>
              <w:b w:val="0"/>
              <w:noProof/>
              <w:sz w:val="22"/>
              <w:szCs w:val="22"/>
              <w:lang w:eastAsia="en-AU"/>
            </w:rPr>
          </w:pPr>
          <w:hyperlink w:anchor="_Toc49327918" w:history="1">
            <w:r w:rsidR="00D154ED" w:rsidRPr="00B9250C">
              <w:rPr>
                <w:rStyle w:val="Hyperlink"/>
                <w:noProof/>
              </w:rPr>
              <w:t>Module 1.2.3 Patent certification</w:t>
            </w:r>
            <w:r w:rsidR="00D154ED">
              <w:rPr>
                <w:noProof/>
                <w:webHidden/>
              </w:rPr>
              <w:tab/>
            </w:r>
            <w:r w:rsidR="00D154ED">
              <w:rPr>
                <w:noProof/>
                <w:webHidden/>
              </w:rPr>
              <w:fldChar w:fldCharType="begin"/>
            </w:r>
            <w:r w:rsidR="00D154ED">
              <w:rPr>
                <w:noProof/>
                <w:webHidden/>
              </w:rPr>
              <w:instrText xml:space="preserve"> PAGEREF _Toc49327918 \h </w:instrText>
            </w:r>
            <w:r w:rsidR="00D154ED">
              <w:rPr>
                <w:noProof/>
                <w:webHidden/>
              </w:rPr>
            </w:r>
            <w:r w:rsidR="00D154ED">
              <w:rPr>
                <w:noProof/>
                <w:webHidden/>
              </w:rPr>
              <w:fldChar w:fldCharType="separate"/>
            </w:r>
            <w:r w:rsidR="00D154ED">
              <w:rPr>
                <w:noProof/>
                <w:webHidden/>
              </w:rPr>
              <w:t>8</w:t>
            </w:r>
            <w:r w:rsidR="00D154ED">
              <w:rPr>
                <w:noProof/>
                <w:webHidden/>
              </w:rPr>
              <w:fldChar w:fldCharType="end"/>
            </w:r>
          </w:hyperlink>
        </w:p>
        <w:p w:rsidR="00D154ED" w:rsidRDefault="0010785B">
          <w:pPr>
            <w:pStyle w:val="TOC2"/>
            <w:rPr>
              <w:rFonts w:asciiTheme="minorHAnsi" w:eastAsiaTheme="minorEastAsia" w:hAnsiTheme="minorHAnsi" w:cstheme="minorBidi"/>
              <w:b w:val="0"/>
              <w:noProof/>
              <w:sz w:val="22"/>
              <w:szCs w:val="22"/>
              <w:lang w:eastAsia="en-AU"/>
            </w:rPr>
          </w:pPr>
          <w:hyperlink w:anchor="_Toc49327919" w:history="1">
            <w:r w:rsidR="00D154ED" w:rsidRPr="00B9250C">
              <w:rPr>
                <w:rStyle w:val="Hyperlink"/>
                <w:noProof/>
              </w:rPr>
              <w:t>Module 1.2.5 Form for approval to use a restricted representation</w:t>
            </w:r>
            <w:r w:rsidR="00D154ED">
              <w:rPr>
                <w:noProof/>
                <w:webHidden/>
              </w:rPr>
              <w:tab/>
            </w:r>
            <w:r w:rsidR="00D154ED">
              <w:rPr>
                <w:noProof/>
                <w:webHidden/>
              </w:rPr>
              <w:fldChar w:fldCharType="begin"/>
            </w:r>
            <w:r w:rsidR="00D154ED">
              <w:rPr>
                <w:noProof/>
                <w:webHidden/>
              </w:rPr>
              <w:instrText xml:space="preserve"> PAGEREF _Toc49327919 \h </w:instrText>
            </w:r>
            <w:r w:rsidR="00D154ED">
              <w:rPr>
                <w:noProof/>
                <w:webHidden/>
              </w:rPr>
            </w:r>
            <w:r w:rsidR="00D154ED">
              <w:rPr>
                <w:noProof/>
                <w:webHidden/>
              </w:rPr>
              <w:fldChar w:fldCharType="separate"/>
            </w:r>
            <w:r w:rsidR="00D154ED">
              <w:rPr>
                <w:noProof/>
                <w:webHidden/>
              </w:rPr>
              <w:t>8</w:t>
            </w:r>
            <w:r w:rsidR="00D154ED">
              <w:rPr>
                <w:noProof/>
                <w:webHidden/>
              </w:rPr>
              <w:fldChar w:fldCharType="end"/>
            </w:r>
          </w:hyperlink>
        </w:p>
        <w:p w:rsidR="00D154ED" w:rsidRDefault="0010785B">
          <w:pPr>
            <w:pStyle w:val="TOC1"/>
            <w:rPr>
              <w:rFonts w:asciiTheme="minorHAnsi" w:eastAsiaTheme="minorEastAsia" w:hAnsiTheme="minorHAnsi" w:cstheme="minorBidi"/>
              <w:b w:val="0"/>
              <w:noProof/>
              <w:sz w:val="22"/>
              <w:szCs w:val="22"/>
              <w:lang w:eastAsia="en-AU"/>
            </w:rPr>
          </w:pPr>
          <w:hyperlink w:anchor="_Toc49327920" w:history="1">
            <w:r w:rsidR="00D154ED" w:rsidRPr="00B9250C">
              <w:rPr>
                <w:rStyle w:val="Hyperlink"/>
                <w:noProof/>
              </w:rPr>
              <w:t>Module 1.3 - Medicine information and labelling</w:t>
            </w:r>
            <w:r w:rsidR="00D154ED">
              <w:rPr>
                <w:noProof/>
                <w:webHidden/>
              </w:rPr>
              <w:tab/>
            </w:r>
            <w:r w:rsidR="00D154ED">
              <w:rPr>
                <w:noProof/>
                <w:webHidden/>
              </w:rPr>
              <w:fldChar w:fldCharType="begin"/>
            </w:r>
            <w:r w:rsidR="00D154ED">
              <w:rPr>
                <w:noProof/>
                <w:webHidden/>
              </w:rPr>
              <w:instrText xml:space="preserve"> PAGEREF _Toc49327920 \h </w:instrText>
            </w:r>
            <w:r w:rsidR="00D154ED">
              <w:rPr>
                <w:noProof/>
                <w:webHidden/>
              </w:rPr>
            </w:r>
            <w:r w:rsidR="00D154ED">
              <w:rPr>
                <w:noProof/>
                <w:webHidden/>
              </w:rPr>
              <w:fldChar w:fldCharType="separate"/>
            </w:r>
            <w:r w:rsidR="00D154ED">
              <w:rPr>
                <w:noProof/>
                <w:webHidden/>
              </w:rPr>
              <w:t>8</w:t>
            </w:r>
            <w:r w:rsidR="00D154ED">
              <w:rPr>
                <w:noProof/>
                <w:webHidden/>
              </w:rPr>
              <w:fldChar w:fldCharType="end"/>
            </w:r>
          </w:hyperlink>
        </w:p>
        <w:p w:rsidR="00D154ED" w:rsidRDefault="0010785B">
          <w:pPr>
            <w:pStyle w:val="TOC2"/>
            <w:rPr>
              <w:rFonts w:asciiTheme="minorHAnsi" w:eastAsiaTheme="minorEastAsia" w:hAnsiTheme="minorHAnsi" w:cstheme="minorBidi"/>
              <w:b w:val="0"/>
              <w:noProof/>
              <w:sz w:val="22"/>
              <w:szCs w:val="22"/>
              <w:lang w:eastAsia="en-AU"/>
            </w:rPr>
          </w:pPr>
          <w:hyperlink w:anchor="_Toc49327921" w:history="1">
            <w:r w:rsidR="00D154ED" w:rsidRPr="00B9250C">
              <w:rPr>
                <w:rStyle w:val="Hyperlink"/>
                <w:noProof/>
              </w:rPr>
              <w:t>Module 1.3.3 Label mock-ups and/or specimens</w:t>
            </w:r>
            <w:r w:rsidR="00D154ED">
              <w:rPr>
                <w:noProof/>
                <w:webHidden/>
              </w:rPr>
              <w:tab/>
            </w:r>
            <w:r w:rsidR="00D154ED">
              <w:rPr>
                <w:noProof/>
                <w:webHidden/>
              </w:rPr>
              <w:fldChar w:fldCharType="begin"/>
            </w:r>
            <w:r w:rsidR="00D154ED">
              <w:rPr>
                <w:noProof/>
                <w:webHidden/>
              </w:rPr>
              <w:instrText xml:space="preserve"> PAGEREF _Toc49327921 \h </w:instrText>
            </w:r>
            <w:r w:rsidR="00D154ED">
              <w:rPr>
                <w:noProof/>
                <w:webHidden/>
              </w:rPr>
            </w:r>
            <w:r w:rsidR="00D154ED">
              <w:rPr>
                <w:noProof/>
                <w:webHidden/>
              </w:rPr>
              <w:fldChar w:fldCharType="separate"/>
            </w:r>
            <w:r w:rsidR="00D154ED">
              <w:rPr>
                <w:noProof/>
                <w:webHidden/>
              </w:rPr>
              <w:t>8</w:t>
            </w:r>
            <w:r w:rsidR="00D154ED">
              <w:rPr>
                <w:noProof/>
                <w:webHidden/>
              </w:rPr>
              <w:fldChar w:fldCharType="end"/>
            </w:r>
          </w:hyperlink>
        </w:p>
        <w:p w:rsidR="00D154ED" w:rsidRDefault="0010785B">
          <w:pPr>
            <w:pStyle w:val="TOC3"/>
            <w:rPr>
              <w:rFonts w:asciiTheme="minorHAnsi" w:eastAsiaTheme="minorEastAsia" w:hAnsiTheme="minorHAnsi" w:cstheme="minorBidi"/>
              <w:b w:val="0"/>
              <w:noProof/>
              <w:szCs w:val="22"/>
              <w:lang w:eastAsia="en-AU"/>
            </w:rPr>
          </w:pPr>
          <w:hyperlink w:anchor="_Toc49327922" w:history="1">
            <w:r w:rsidR="00D154ED" w:rsidRPr="00B9250C">
              <w:rPr>
                <w:rStyle w:val="Hyperlink"/>
                <w:noProof/>
              </w:rPr>
              <w:t>Application involving a change to the medicine label</w:t>
            </w:r>
            <w:r w:rsidR="00D154ED">
              <w:rPr>
                <w:noProof/>
                <w:webHidden/>
              </w:rPr>
              <w:tab/>
            </w:r>
            <w:r w:rsidR="00D154ED">
              <w:rPr>
                <w:noProof/>
                <w:webHidden/>
              </w:rPr>
              <w:fldChar w:fldCharType="begin"/>
            </w:r>
            <w:r w:rsidR="00D154ED">
              <w:rPr>
                <w:noProof/>
                <w:webHidden/>
              </w:rPr>
              <w:instrText xml:space="preserve"> PAGEREF _Toc49327922 \h </w:instrText>
            </w:r>
            <w:r w:rsidR="00D154ED">
              <w:rPr>
                <w:noProof/>
                <w:webHidden/>
              </w:rPr>
            </w:r>
            <w:r w:rsidR="00D154ED">
              <w:rPr>
                <w:noProof/>
                <w:webHidden/>
              </w:rPr>
              <w:fldChar w:fldCharType="separate"/>
            </w:r>
            <w:r w:rsidR="00D154ED">
              <w:rPr>
                <w:noProof/>
                <w:webHidden/>
              </w:rPr>
              <w:t>9</w:t>
            </w:r>
            <w:r w:rsidR="00D154ED">
              <w:rPr>
                <w:noProof/>
                <w:webHidden/>
              </w:rPr>
              <w:fldChar w:fldCharType="end"/>
            </w:r>
          </w:hyperlink>
        </w:p>
        <w:p w:rsidR="00D154ED" w:rsidRDefault="0010785B">
          <w:pPr>
            <w:pStyle w:val="TOC3"/>
            <w:rPr>
              <w:rFonts w:asciiTheme="minorHAnsi" w:eastAsiaTheme="minorEastAsia" w:hAnsiTheme="minorHAnsi" w:cstheme="minorBidi"/>
              <w:b w:val="0"/>
              <w:noProof/>
              <w:szCs w:val="22"/>
              <w:lang w:eastAsia="en-AU"/>
            </w:rPr>
          </w:pPr>
          <w:hyperlink w:anchor="_Toc49327923" w:history="1">
            <w:r w:rsidR="00D154ED" w:rsidRPr="00B9250C">
              <w:rPr>
                <w:rStyle w:val="Hyperlink"/>
                <w:noProof/>
              </w:rPr>
              <w:t>Labels of other medicines</w:t>
            </w:r>
            <w:r w:rsidR="00D154ED">
              <w:rPr>
                <w:noProof/>
                <w:webHidden/>
              </w:rPr>
              <w:tab/>
            </w:r>
            <w:r w:rsidR="00D154ED">
              <w:rPr>
                <w:noProof/>
                <w:webHidden/>
              </w:rPr>
              <w:fldChar w:fldCharType="begin"/>
            </w:r>
            <w:r w:rsidR="00D154ED">
              <w:rPr>
                <w:noProof/>
                <w:webHidden/>
              </w:rPr>
              <w:instrText xml:space="preserve"> PAGEREF _Toc49327923 \h </w:instrText>
            </w:r>
            <w:r w:rsidR="00D154ED">
              <w:rPr>
                <w:noProof/>
                <w:webHidden/>
              </w:rPr>
            </w:r>
            <w:r w:rsidR="00D154ED">
              <w:rPr>
                <w:noProof/>
                <w:webHidden/>
              </w:rPr>
              <w:fldChar w:fldCharType="separate"/>
            </w:r>
            <w:r w:rsidR="00D154ED">
              <w:rPr>
                <w:noProof/>
                <w:webHidden/>
              </w:rPr>
              <w:t>9</w:t>
            </w:r>
            <w:r w:rsidR="00D154ED">
              <w:rPr>
                <w:noProof/>
                <w:webHidden/>
              </w:rPr>
              <w:fldChar w:fldCharType="end"/>
            </w:r>
          </w:hyperlink>
        </w:p>
        <w:p w:rsidR="00D154ED" w:rsidRDefault="0010785B">
          <w:pPr>
            <w:pStyle w:val="TOC1"/>
            <w:rPr>
              <w:rFonts w:asciiTheme="minorHAnsi" w:eastAsiaTheme="minorEastAsia" w:hAnsiTheme="minorHAnsi" w:cstheme="minorBidi"/>
              <w:b w:val="0"/>
              <w:noProof/>
              <w:sz w:val="22"/>
              <w:szCs w:val="22"/>
              <w:lang w:eastAsia="en-AU"/>
            </w:rPr>
          </w:pPr>
          <w:hyperlink w:anchor="_Toc49327924" w:history="1">
            <w:r w:rsidR="00D154ED" w:rsidRPr="00B9250C">
              <w:rPr>
                <w:rStyle w:val="Hyperlink"/>
                <w:noProof/>
              </w:rPr>
              <w:t>Module 1.4 - Information about the experts</w:t>
            </w:r>
            <w:r w:rsidR="00D154ED">
              <w:rPr>
                <w:noProof/>
                <w:webHidden/>
              </w:rPr>
              <w:tab/>
            </w:r>
            <w:r w:rsidR="00D154ED">
              <w:rPr>
                <w:noProof/>
                <w:webHidden/>
              </w:rPr>
              <w:fldChar w:fldCharType="begin"/>
            </w:r>
            <w:r w:rsidR="00D154ED">
              <w:rPr>
                <w:noProof/>
                <w:webHidden/>
              </w:rPr>
              <w:instrText xml:space="preserve"> PAGEREF _Toc49327924 \h </w:instrText>
            </w:r>
            <w:r w:rsidR="00D154ED">
              <w:rPr>
                <w:noProof/>
                <w:webHidden/>
              </w:rPr>
            </w:r>
            <w:r w:rsidR="00D154ED">
              <w:rPr>
                <w:noProof/>
                <w:webHidden/>
              </w:rPr>
              <w:fldChar w:fldCharType="separate"/>
            </w:r>
            <w:r w:rsidR="00D154ED">
              <w:rPr>
                <w:noProof/>
                <w:webHidden/>
              </w:rPr>
              <w:t>9</w:t>
            </w:r>
            <w:r w:rsidR="00D154ED">
              <w:rPr>
                <w:noProof/>
                <w:webHidden/>
              </w:rPr>
              <w:fldChar w:fldCharType="end"/>
            </w:r>
          </w:hyperlink>
        </w:p>
        <w:p w:rsidR="00D154ED" w:rsidRDefault="0010785B">
          <w:pPr>
            <w:pStyle w:val="TOC1"/>
            <w:rPr>
              <w:rFonts w:asciiTheme="minorHAnsi" w:eastAsiaTheme="minorEastAsia" w:hAnsiTheme="minorHAnsi" w:cstheme="minorBidi"/>
              <w:b w:val="0"/>
              <w:noProof/>
              <w:sz w:val="22"/>
              <w:szCs w:val="22"/>
              <w:lang w:eastAsia="en-AU"/>
            </w:rPr>
          </w:pPr>
          <w:hyperlink w:anchor="_Toc49327925" w:history="1">
            <w:r w:rsidR="00D154ED" w:rsidRPr="00B9250C">
              <w:rPr>
                <w:rStyle w:val="Hyperlink"/>
                <w:noProof/>
              </w:rPr>
              <w:t>Module 1.5 - Specific requirements for different types of applications</w:t>
            </w:r>
            <w:r w:rsidR="00D154ED">
              <w:rPr>
                <w:noProof/>
                <w:webHidden/>
              </w:rPr>
              <w:tab/>
            </w:r>
            <w:r w:rsidR="00D154ED">
              <w:rPr>
                <w:noProof/>
                <w:webHidden/>
              </w:rPr>
              <w:fldChar w:fldCharType="begin"/>
            </w:r>
            <w:r w:rsidR="00D154ED">
              <w:rPr>
                <w:noProof/>
                <w:webHidden/>
              </w:rPr>
              <w:instrText xml:space="preserve"> PAGEREF _Toc49327925 \h </w:instrText>
            </w:r>
            <w:r w:rsidR="00D154ED">
              <w:rPr>
                <w:noProof/>
                <w:webHidden/>
              </w:rPr>
            </w:r>
            <w:r w:rsidR="00D154ED">
              <w:rPr>
                <w:noProof/>
                <w:webHidden/>
              </w:rPr>
              <w:fldChar w:fldCharType="separate"/>
            </w:r>
            <w:r w:rsidR="00D154ED">
              <w:rPr>
                <w:noProof/>
                <w:webHidden/>
              </w:rPr>
              <w:t>10</w:t>
            </w:r>
            <w:r w:rsidR="00D154ED">
              <w:rPr>
                <w:noProof/>
                <w:webHidden/>
              </w:rPr>
              <w:fldChar w:fldCharType="end"/>
            </w:r>
          </w:hyperlink>
        </w:p>
        <w:p w:rsidR="00D154ED" w:rsidRDefault="0010785B">
          <w:pPr>
            <w:pStyle w:val="TOC2"/>
            <w:rPr>
              <w:rFonts w:asciiTheme="minorHAnsi" w:eastAsiaTheme="minorEastAsia" w:hAnsiTheme="minorHAnsi" w:cstheme="minorBidi"/>
              <w:b w:val="0"/>
              <w:noProof/>
              <w:sz w:val="22"/>
              <w:szCs w:val="22"/>
              <w:lang w:eastAsia="en-AU"/>
            </w:rPr>
          </w:pPr>
          <w:hyperlink w:anchor="_Toc49327926" w:history="1">
            <w:r w:rsidR="00D154ED" w:rsidRPr="00B9250C">
              <w:rPr>
                <w:rStyle w:val="Hyperlink"/>
                <w:noProof/>
              </w:rPr>
              <w:t>Module 1.5.1 Literature-based submission documents</w:t>
            </w:r>
            <w:r w:rsidR="00D154ED">
              <w:rPr>
                <w:noProof/>
                <w:webHidden/>
              </w:rPr>
              <w:tab/>
            </w:r>
            <w:r w:rsidR="00D154ED">
              <w:rPr>
                <w:noProof/>
                <w:webHidden/>
              </w:rPr>
              <w:fldChar w:fldCharType="begin"/>
            </w:r>
            <w:r w:rsidR="00D154ED">
              <w:rPr>
                <w:noProof/>
                <w:webHidden/>
              </w:rPr>
              <w:instrText xml:space="preserve"> PAGEREF _Toc49327926 \h </w:instrText>
            </w:r>
            <w:r w:rsidR="00D154ED">
              <w:rPr>
                <w:noProof/>
                <w:webHidden/>
              </w:rPr>
            </w:r>
            <w:r w:rsidR="00D154ED">
              <w:rPr>
                <w:noProof/>
                <w:webHidden/>
              </w:rPr>
              <w:fldChar w:fldCharType="separate"/>
            </w:r>
            <w:r w:rsidR="00D154ED">
              <w:rPr>
                <w:noProof/>
                <w:webHidden/>
              </w:rPr>
              <w:t>10</w:t>
            </w:r>
            <w:r w:rsidR="00D154ED">
              <w:rPr>
                <w:noProof/>
                <w:webHidden/>
              </w:rPr>
              <w:fldChar w:fldCharType="end"/>
            </w:r>
          </w:hyperlink>
        </w:p>
        <w:p w:rsidR="00D154ED" w:rsidRDefault="0010785B">
          <w:pPr>
            <w:pStyle w:val="TOC2"/>
            <w:rPr>
              <w:rFonts w:asciiTheme="minorHAnsi" w:eastAsiaTheme="minorEastAsia" w:hAnsiTheme="minorHAnsi" w:cstheme="minorBidi"/>
              <w:b w:val="0"/>
              <w:noProof/>
              <w:sz w:val="22"/>
              <w:szCs w:val="22"/>
              <w:lang w:eastAsia="en-AU"/>
            </w:rPr>
          </w:pPr>
          <w:hyperlink w:anchor="_Toc49327927" w:history="1">
            <w:r w:rsidR="00D154ED" w:rsidRPr="00B9250C">
              <w:rPr>
                <w:rStyle w:val="Hyperlink"/>
                <w:noProof/>
              </w:rPr>
              <w:t>Module 1.5.5 Co-marketed medicines declarations (letters of authorisation)</w:t>
            </w:r>
            <w:r w:rsidR="00D154ED">
              <w:rPr>
                <w:noProof/>
                <w:webHidden/>
              </w:rPr>
              <w:tab/>
            </w:r>
            <w:r w:rsidR="00D154ED">
              <w:rPr>
                <w:noProof/>
                <w:webHidden/>
              </w:rPr>
              <w:fldChar w:fldCharType="begin"/>
            </w:r>
            <w:r w:rsidR="00D154ED">
              <w:rPr>
                <w:noProof/>
                <w:webHidden/>
              </w:rPr>
              <w:instrText xml:space="preserve"> PAGEREF _Toc49327927 \h </w:instrText>
            </w:r>
            <w:r w:rsidR="00D154ED">
              <w:rPr>
                <w:noProof/>
                <w:webHidden/>
              </w:rPr>
            </w:r>
            <w:r w:rsidR="00D154ED">
              <w:rPr>
                <w:noProof/>
                <w:webHidden/>
              </w:rPr>
              <w:fldChar w:fldCharType="separate"/>
            </w:r>
            <w:r w:rsidR="00D154ED">
              <w:rPr>
                <w:noProof/>
                <w:webHidden/>
              </w:rPr>
              <w:t>10</w:t>
            </w:r>
            <w:r w:rsidR="00D154ED">
              <w:rPr>
                <w:noProof/>
                <w:webHidden/>
              </w:rPr>
              <w:fldChar w:fldCharType="end"/>
            </w:r>
          </w:hyperlink>
        </w:p>
        <w:p w:rsidR="00D154ED" w:rsidRDefault="0010785B">
          <w:pPr>
            <w:pStyle w:val="TOC3"/>
            <w:rPr>
              <w:rFonts w:asciiTheme="minorHAnsi" w:eastAsiaTheme="minorEastAsia" w:hAnsiTheme="minorHAnsi" w:cstheme="minorBidi"/>
              <w:b w:val="0"/>
              <w:noProof/>
              <w:szCs w:val="22"/>
              <w:lang w:eastAsia="en-AU"/>
            </w:rPr>
          </w:pPr>
          <w:hyperlink w:anchor="_Toc49327928" w:history="1">
            <w:r w:rsidR="00D154ED" w:rsidRPr="00B9250C">
              <w:rPr>
                <w:rStyle w:val="Hyperlink"/>
                <w:noProof/>
              </w:rPr>
              <w:t>What to include in a letter of authorisation</w:t>
            </w:r>
            <w:r w:rsidR="00D154ED">
              <w:rPr>
                <w:noProof/>
                <w:webHidden/>
              </w:rPr>
              <w:tab/>
            </w:r>
            <w:r w:rsidR="00D154ED">
              <w:rPr>
                <w:noProof/>
                <w:webHidden/>
              </w:rPr>
              <w:fldChar w:fldCharType="begin"/>
            </w:r>
            <w:r w:rsidR="00D154ED">
              <w:rPr>
                <w:noProof/>
                <w:webHidden/>
              </w:rPr>
              <w:instrText xml:space="preserve"> PAGEREF _Toc49327928 \h </w:instrText>
            </w:r>
            <w:r w:rsidR="00D154ED">
              <w:rPr>
                <w:noProof/>
                <w:webHidden/>
              </w:rPr>
            </w:r>
            <w:r w:rsidR="00D154ED">
              <w:rPr>
                <w:noProof/>
                <w:webHidden/>
              </w:rPr>
              <w:fldChar w:fldCharType="separate"/>
            </w:r>
            <w:r w:rsidR="00D154ED">
              <w:rPr>
                <w:noProof/>
                <w:webHidden/>
              </w:rPr>
              <w:t>10</w:t>
            </w:r>
            <w:r w:rsidR="00D154ED">
              <w:rPr>
                <w:noProof/>
                <w:webHidden/>
              </w:rPr>
              <w:fldChar w:fldCharType="end"/>
            </w:r>
          </w:hyperlink>
        </w:p>
        <w:p w:rsidR="00D154ED" w:rsidRDefault="0010785B">
          <w:pPr>
            <w:pStyle w:val="TOC2"/>
            <w:rPr>
              <w:rFonts w:asciiTheme="minorHAnsi" w:eastAsiaTheme="minorEastAsia" w:hAnsiTheme="minorHAnsi" w:cstheme="minorBidi"/>
              <w:b w:val="0"/>
              <w:noProof/>
              <w:sz w:val="22"/>
              <w:szCs w:val="22"/>
              <w:lang w:eastAsia="en-AU"/>
            </w:rPr>
          </w:pPr>
          <w:hyperlink w:anchor="_Toc49327929" w:history="1">
            <w:r w:rsidR="00D154ED" w:rsidRPr="00B9250C">
              <w:rPr>
                <w:rStyle w:val="Hyperlink"/>
                <w:noProof/>
              </w:rPr>
              <w:t>Module 1.5.7 Assessed listed medicine assurances</w:t>
            </w:r>
            <w:r w:rsidR="00D154ED">
              <w:rPr>
                <w:noProof/>
                <w:webHidden/>
              </w:rPr>
              <w:tab/>
            </w:r>
            <w:r w:rsidR="00D154ED">
              <w:rPr>
                <w:noProof/>
                <w:webHidden/>
              </w:rPr>
              <w:fldChar w:fldCharType="begin"/>
            </w:r>
            <w:r w:rsidR="00D154ED">
              <w:rPr>
                <w:noProof/>
                <w:webHidden/>
              </w:rPr>
              <w:instrText xml:space="preserve"> PAGEREF _Toc49327929 \h </w:instrText>
            </w:r>
            <w:r w:rsidR="00D154ED">
              <w:rPr>
                <w:noProof/>
                <w:webHidden/>
              </w:rPr>
            </w:r>
            <w:r w:rsidR="00D154ED">
              <w:rPr>
                <w:noProof/>
                <w:webHidden/>
              </w:rPr>
              <w:fldChar w:fldCharType="separate"/>
            </w:r>
            <w:r w:rsidR="00D154ED">
              <w:rPr>
                <w:noProof/>
                <w:webHidden/>
              </w:rPr>
              <w:t>11</w:t>
            </w:r>
            <w:r w:rsidR="00D154ED">
              <w:rPr>
                <w:noProof/>
                <w:webHidden/>
              </w:rPr>
              <w:fldChar w:fldCharType="end"/>
            </w:r>
          </w:hyperlink>
        </w:p>
        <w:p w:rsidR="00D154ED" w:rsidRDefault="0010785B">
          <w:pPr>
            <w:pStyle w:val="TOC2"/>
            <w:rPr>
              <w:rFonts w:asciiTheme="minorHAnsi" w:eastAsiaTheme="minorEastAsia" w:hAnsiTheme="minorHAnsi" w:cstheme="minorBidi"/>
              <w:b w:val="0"/>
              <w:noProof/>
              <w:sz w:val="22"/>
              <w:szCs w:val="22"/>
              <w:lang w:eastAsia="en-AU"/>
            </w:rPr>
          </w:pPr>
          <w:hyperlink w:anchor="_Toc49327930" w:history="1">
            <w:r w:rsidR="00D154ED" w:rsidRPr="00B9250C">
              <w:rPr>
                <w:rStyle w:val="Hyperlink"/>
                <w:noProof/>
              </w:rPr>
              <w:t>Module 1.5.8 Umbrella brand assessment</w:t>
            </w:r>
            <w:r w:rsidR="00D154ED">
              <w:rPr>
                <w:noProof/>
                <w:webHidden/>
              </w:rPr>
              <w:tab/>
            </w:r>
            <w:r w:rsidR="00D154ED">
              <w:rPr>
                <w:noProof/>
                <w:webHidden/>
              </w:rPr>
              <w:fldChar w:fldCharType="begin"/>
            </w:r>
            <w:r w:rsidR="00D154ED">
              <w:rPr>
                <w:noProof/>
                <w:webHidden/>
              </w:rPr>
              <w:instrText xml:space="preserve"> PAGEREF _Toc49327930 \h </w:instrText>
            </w:r>
            <w:r w:rsidR="00D154ED">
              <w:rPr>
                <w:noProof/>
                <w:webHidden/>
              </w:rPr>
            </w:r>
            <w:r w:rsidR="00D154ED">
              <w:rPr>
                <w:noProof/>
                <w:webHidden/>
              </w:rPr>
              <w:fldChar w:fldCharType="separate"/>
            </w:r>
            <w:r w:rsidR="00D154ED">
              <w:rPr>
                <w:noProof/>
                <w:webHidden/>
              </w:rPr>
              <w:t>11</w:t>
            </w:r>
            <w:r w:rsidR="00D154ED">
              <w:rPr>
                <w:noProof/>
                <w:webHidden/>
              </w:rPr>
              <w:fldChar w:fldCharType="end"/>
            </w:r>
          </w:hyperlink>
        </w:p>
        <w:p w:rsidR="00D154ED" w:rsidRDefault="0010785B">
          <w:pPr>
            <w:pStyle w:val="TOC1"/>
            <w:rPr>
              <w:rFonts w:asciiTheme="minorHAnsi" w:eastAsiaTheme="minorEastAsia" w:hAnsiTheme="minorHAnsi" w:cstheme="minorBidi"/>
              <w:b w:val="0"/>
              <w:noProof/>
              <w:sz w:val="22"/>
              <w:szCs w:val="22"/>
              <w:lang w:eastAsia="en-AU"/>
            </w:rPr>
          </w:pPr>
          <w:hyperlink w:anchor="_Toc49327931" w:history="1">
            <w:r w:rsidR="00D154ED" w:rsidRPr="00B9250C">
              <w:rPr>
                <w:rStyle w:val="Hyperlink"/>
                <w:noProof/>
              </w:rPr>
              <w:t>Module 1.7 - Compliance with meetings and pre-submission processes</w:t>
            </w:r>
            <w:r w:rsidR="00D154ED">
              <w:rPr>
                <w:noProof/>
                <w:webHidden/>
              </w:rPr>
              <w:tab/>
            </w:r>
            <w:r w:rsidR="00D154ED">
              <w:rPr>
                <w:noProof/>
                <w:webHidden/>
              </w:rPr>
              <w:fldChar w:fldCharType="begin"/>
            </w:r>
            <w:r w:rsidR="00D154ED">
              <w:rPr>
                <w:noProof/>
                <w:webHidden/>
              </w:rPr>
              <w:instrText xml:space="preserve"> PAGEREF _Toc49327931 \h </w:instrText>
            </w:r>
            <w:r w:rsidR="00D154ED">
              <w:rPr>
                <w:noProof/>
                <w:webHidden/>
              </w:rPr>
            </w:r>
            <w:r w:rsidR="00D154ED">
              <w:rPr>
                <w:noProof/>
                <w:webHidden/>
              </w:rPr>
              <w:fldChar w:fldCharType="separate"/>
            </w:r>
            <w:r w:rsidR="00D154ED">
              <w:rPr>
                <w:noProof/>
                <w:webHidden/>
              </w:rPr>
              <w:t>11</w:t>
            </w:r>
            <w:r w:rsidR="00D154ED">
              <w:rPr>
                <w:noProof/>
                <w:webHidden/>
              </w:rPr>
              <w:fldChar w:fldCharType="end"/>
            </w:r>
          </w:hyperlink>
        </w:p>
        <w:p w:rsidR="00D154ED" w:rsidRDefault="0010785B">
          <w:pPr>
            <w:pStyle w:val="TOC2"/>
            <w:rPr>
              <w:rFonts w:asciiTheme="minorHAnsi" w:eastAsiaTheme="minorEastAsia" w:hAnsiTheme="minorHAnsi" w:cstheme="minorBidi"/>
              <w:b w:val="0"/>
              <w:noProof/>
              <w:sz w:val="22"/>
              <w:szCs w:val="22"/>
              <w:lang w:eastAsia="en-AU"/>
            </w:rPr>
          </w:pPr>
          <w:hyperlink w:anchor="_Toc49327932" w:history="1">
            <w:r w:rsidR="00D154ED" w:rsidRPr="00B9250C">
              <w:rPr>
                <w:rStyle w:val="Hyperlink"/>
                <w:noProof/>
              </w:rPr>
              <w:t>Module 1.7.1 Details of any pre-submission meetings outcomes</w:t>
            </w:r>
            <w:r w:rsidR="00D154ED">
              <w:rPr>
                <w:noProof/>
                <w:webHidden/>
              </w:rPr>
              <w:tab/>
            </w:r>
            <w:r w:rsidR="00D154ED">
              <w:rPr>
                <w:noProof/>
                <w:webHidden/>
              </w:rPr>
              <w:fldChar w:fldCharType="begin"/>
            </w:r>
            <w:r w:rsidR="00D154ED">
              <w:rPr>
                <w:noProof/>
                <w:webHidden/>
              </w:rPr>
              <w:instrText xml:space="preserve"> PAGEREF _Toc49327932 \h </w:instrText>
            </w:r>
            <w:r w:rsidR="00D154ED">
              <w:rPr>
                <w:noProof/>
                <w:webHidden/>
              </w:rPr>
            </w:r>
            <w:r w:rsidR="00D154ED">
              <w:rPr>
                <w:noProof/>
                <w:webHidden/>
              </w:rPr>
              <w:fldChar w:fldCharType="separate"/>
            </w:r>
            <w:r w:rsidR="00D154ED">
              <w:rPr>
                <w:noProof/>
                <w:webHidden/>
              </w:rPr>
              <w:t>11</w:t>
            </w:r>
            <w:r w:rsidR="00D154ED">
              <w:rPr>
                <w:noProof/>
                <w:webHidden/>
              </w:rPr>
              <w:fldChar w:fldCharType="end"/>
            </w:r>
          </w:hyperlink>
        </w:p>
        <w:p w:rsidR="00D154ED" w:rsidRDefault="0010785B">
          <w:pPr>
            <w:pStyle w:val="TOC2"/>
            <w:rPr>
              <w:rFonts w:asciiTheme="minorHAnsi" w:eastAsiaTheme="minorEastAsia" w:hAnsiTheme="minorHAnsi" w:cstheme="minorBidi"/>
              <w:b w:val="0"/>
              <w:noProof/>
              <w:sz w:val="22"/>
              <w:szCs w:val="22"/>
              <w:lang w:eastAsia="en-AU"/>
            </w:rPr>
          </w:pPr>
          <w:hyperlink w:anchor="_Toc49327933" w:history="1">
            <w:r w:rsidR="00D154ED" w:rsidRPr="00B9250C">
              <w:rPr>
                <w:rStyle w:val="Hyperlink"/>
                <w:noProof/>
              </w:rPr>
              <w:t>Module 1.7.2 Details of any additional data</w:t>
            </w:r>
            <w:r w:rsidR="00D154ED">
              <w:rPr>
                <w:noProof/>
                <w:webHidden/>
              </w:rPr>
              <w:tab/>
            </w:r>
            <w:r w:rsidR="00D154ED">
              <w:rPr>
                <w:noProof/>
                <w:webHidden/>
              </w:rPr>
              <w:fldChar w:fldCharType="begin"/>
            </w:r>
            <w:r w:rsidR="00D154ED">
              <w:rPr>
                <w:noProof/>
                <w:webHidden/>
              </w:rPr>
              <w:instrText xml:space="preserve"> PAGEREF _Toc49327933 \h </w:instrText>
            </w:r>
            <w:r w:rsidR="00D154ED">
              <w:rPr>
                <w:noProof/>
                <w:webHidden/>
              </w:rPr>
            </w:r>
            <w:r w:rsidR="00D154ED">
              <w:rPr>
                <w:noProof/>
                <w:webHidden/>
              </w:rPr>
              <w:fldChar w:fldCharType="separate"/>
            </w:r>
            <w:r w:rsidR="00D154ED">
              <w:rPr>
                <w:noProof/>
                <w:webHidden/>
              </w:rPr>
              <w:t>12</w:t>
            </w:r>
            <w:r w:rsidR="00D154ED">
              <w:rPr>
                <w:noProof/>
                <w:webHidden/>
              </w:rPr>
              <w:fldChar w:fldCharType="end"/>
            </w:r>
          </w:hyperlink>
        </w:p>
        <w:p w:rsidR="00D154ED" w:rsidRDefault="0010785B">
          <w:pPr>
            <w:pStyle w:val="TOC1"/>
            <w:rPr>
              <w:rFonts w:asciiTheme="minorHAnsi" w:eastAsiaTheme="minorEastAsia" w:hAnsiTheme="minorHAnsi" w:cstheme="minorBidi"/>
              <w:b w:val="0"/>
              <w:noProof/>
              <w:sz w:val="22"/>
              <w:szCs w:val="22"/>
              <w:lang w:eastAsia="en-AU"/>
            </w:rPr>
          </w:pPr>
          <w:hyperlink w:anchor="_Toc49327934" w:history="1">
            <w:r w:rsidR="00D154ED" w:rsidRPr="00B9250C">
              <w:rPr>
                <w:rStyle w:val="Hyperlink"/>
                <w:noProof/>
              </w:rPr>
              <w:t>Module 1.9 - Summary of biopharmaceutic studies</w:t>
            </w:r>
            <w:r w:rsidR="00D154ED">
              <w:rPr>
                <w:noProof/>
                <w:webHidden/>
              </w:rPr>
              <w:tab/>
            </w:r>
            <w:r w:rsidR="00D154ED">
              <w:rPr>
                <w:noProof/>
                <w:webHidden/>
              </w:rPr>
              <w:fldChar w:fldCharType="begin"/>
            </w:r>
            <w:r w:rsidR="00D154ED">
              <w:rPr>
                <w:noProof/>
                <w:webHidden/>
              </w:rPr>
              <w:instrText xml:space="preserve"> PAGEREF _Toc49327934 \h </w:instrText>
            </w:r>
            <w:r w:rsidR="00D154ED">
              <w:rPr>
                <w:noProof/>
                <w:webHidden/>
              </w:rPr>
            </w:r>
            <w:r w:rsidR="00D154ED">
              <w:rPr>
                <w:noProof/>
                <w:webHidden/>
              </w:rPr>
              <w:fldChar w:fldCharType="separate"/>
            </w:r>
            <w:r w:rsidR="00D154ED">
              <w:rPr>
                <w:noProof/>
                <w:webHidden/>
              </w:rPr>
              <w:t>12</w:t>
            </w:r>
            <w:r w:rsidR="00D154ED">
              <w:rPr>
                <w:noProof/>
                <w:webHidden/>
              </w:rPr>
              <w:fldChar w:fldCharType="end"/>
            </w:r>
          </w:hyperlink>
        </w:p>
        <w:p w:rsidR="00D154ED" w:rsidRDefault="0010785B">
          <w:pPr>
            <w:pStyle w:val="TOC2"/>
            <w:rPr>
              <w:rFonts w:asciiTheme="minorHAnsi" w:eastAsiaTheme="minorEastAsia" w:hAnsiTheme="minorHAnsi" w:cstheme="minorBidi"/>
              <w:b w:val="0"/>
              <w:noProof/>
              <w:sz w:val="22"/>
              <w:szCs w:val="22"/>
              <w:lang w:eastAsia="en-AU"/>
            </w:rPr>
          </w:pPr>
          <w:hyperlink w:anchor="_Toc49327935" w:history="1">
            <w:r w:rsidR="00D154ED" w:rsidRPr="00B9250C">
              <w:rPr>
                <w:rStyle w:val="Hyperlink"/>
                <w:noProof/>
              </w:rPr>
              <w:t>Module 1.9.1 Summary of a bioavailability or bioequivalence study</w:t>
            </w:r>
            <w:r w:rsidR="00D154ED">
              <w:rPr>
                <w:noProof/>
                <w:webHidden/>
              </w:rPr>
              <w:tab/>
            </w:r>
            <w:r w:rsidR="00D154ED">
              <w:rPr>
                <w:noProof/>
                <w:webHidden/>
              </w:rPr>
              <w:fldChar w:fldCharType="begin"/>
            </w:r>
            <w:r w:rsidR="00D154ED">
              <w:rPr>
                <w:noProof/>
                <w:webHidden/>
              </w:rPr>
              <w:instrText xml:space="preserve"> PAGEREF _Toc49327935 \h </w:instrText>
            </w:r>
            <w:r w:rsidR="00D154ED">
              <w:rPr>
                <w:noProof/>
                <w:webHidden/>
              </w:rPr>
            </w:r>
            <w:r w:rsidR="00D154ED">
              <w:rPr>
                <w:noProof/>
                <w:webHidden/>
              </w:rPr>
              <w:fldChar w:fldCharType="separate"/>
            </w:r>
            <w:r w:rsidR="00D154ED">
              <w:rPr>
                <w:noProof/>
                <w:webHidden/>
              </w:rPr>
              <w:t>12</w:t>
            </w:r>
            <w:r w:rsidR="00D154ED">
              <w:rPr>
                <w:noProof/>
                <w:webHidden/>
              </w:rPr>
              <w:fldChar w:fldCharType="end"/>
            </w:r>
          </w:hyperlink>
        </w:p>
        <w:p w:rsidR="00D154ED" w:rsidRDefault="0010785B">
          <w:pPr>
            <w:pStyle w:val="TOC3"/>
            <w:rPr>
              <w:rFonts w:asciiTheme="minorHAnsi" w:eastAsiaTheme="minorEastAsia" w:hAnsiTheme="minorHAnsi" w:cstheme="minorBidi"/>
              <w:b w:val="0"/>
              <w:noProof/>
              <w:szCs w:val="22"/>
              <w:lang w:eastAsia="en-AU"/>
            </w:rPr>
          </w:pPr>
          <w:hyperlink w:anchor="_Toc49327936" w:history="1">
            <w:r w:rsidR="00D154ED" w:rsidRPr="00B9250C">
              <w:rPr>
                <w:rStyle w:val="Hyperlink"/>
                <w:noProof/>
              </w:rPr>
              <w:t>Related guidance</w:t>
            </w:r>
            <w:r w:rsidR="00D154ED">
              <w:rPr>
                <w:noProof/>
                <w:webHidden/>
              </w:rPr>
              <w:tab/>
            </w:r>
            <w:r w:rsidR="00D154ED">
              <w:rPr>
                <w:noProof/>
                <w:webHidden/>
              </w:rPr>
              <w:fldChar w:fldCharType="begin"/>
            </w:r>
            <w:r w:rsidR="00D154ED">
              <w:rPr>
                <w:noProof/>
                <w:webHidden/>
              </w:rPr>
              <w:instrText xml:space="preserve"> PAGEREF _Toc49327936 \h </w:instrText>
            </w:r>
            <w:r w:rsidR="00D154ED">
              <w:rPr>
                <w:noProof/>
                <w:webHidden/>
              </w:rPr>
            </w:r>
            <w:r w:rsidR="00D154ED">
              <w:rPr>
                <w:noProof/>
                <w:webHidden/>
              </w:rPr>
              <w:fldChar w:fldCharType="separate"/>
            </w:r>
            <w:r w:rsidR="00D154ED">
              <w:rPr>
                <w:noProof/>
                <w:webHidden/>
              </w:rPr>
              <w:t>12</w:t>
            </w:r>
            <w:r w:rsidR="00D154ED">
              <w:rPr>
                <w:noProof/>
                <w:webHidden/>
              </w:rPr>
              <w:fldChar w:fldCharType="end"/>
            </w:r>
          </w:hyperlink>
        </w:p>
        <w:p w:rsidR="00D154ED" w:rsidRDefault="0010785B">
          <w:pPr>
            <w:pStyle w:val="TOC2"/>
            <w:rPr>
              <w:rFonts w:asciiTheme="minorHAnsi" w:eastAsiaTheme="minorEastAsia" w:hAnsiTheme="minorHAnsi" w:cstheme="minorBidi"/>
              <w:b w:val="0"/>
              <w:noProof/>
              <w:sz w:val="22"/>
              <w:szCs w:val="22"/>
              <w:lang w:eastAsia="en-AU"/>
            </w:rPr>
          </w:pPr>
          <w:hyperlink w:anchor="_Toc49327937" w:history="1">
            <w:r w:rsidR="00D154ED" w:rsidRPr="00B9250C">
              <w:rPr>
                <w:rStyle w:val="Hyperlink"/>
                <w:noProof/>
              </w:rPr>
              <w:t>Module 1.9.2 Justification for not providing biopharmaceutic studies</w:t>
            </w:r>
            <w:r w:rsidR="00D154ED">
              <w:rPr>
                <w:noProof/>
                <w:webHidden/>
              </w:rPr>
              <w:tab/>
            </w:r>
            <w:r w:rsidR="00D154ED">
              <w:rPr>
                <w:noProof/>
                <w:webHidden/>
              </w:rPr>
              <w:fldChar w:fldCharType="begin"/>
            </w:r>
            <w:r w:rsidR="00D154ED">
              <w:rPr>
                <w:noProof/>
                <w:webHidden/>
              </w:rPr>
              <w:instrText xml:space="preserve"> PAGEREF _Toc49327937 \h </w:instrText>
            </w:r>
            <w:r w:rsidR="00D154ED">
              <w:rPr>
                <w:noProof/>
                <w:webHidden/>
              </w:rPr>
            </w:r>
            <w:r w:rsidR="00D154ED">
              <w:rPr>
                <w:noProof/>
                <w:webHidden/>
              </w:rPr>
              <w:fldChar w:fldCharType="separate"/>
            </w:r>
            <w:r w:rsidR="00D154ED">
              <w:rPr>
                <w:noProof/>
                <w:webHidden/>
              </w:rPr>
              <w:t>13</w:t>
            </w:r>
            <w:r w:rsidR="00D154ED">
              <w:rPr>
                <w:noProof/>
                <w:webHidden/>
              </w:rPr>
              <w:fldChar w:fldCharType="end"/>
            </w:r>
          </w:hyperlink>
        </w:p>
        <w:p w:rsidR="00D154ED" w:rsidRDefault="0010785B">
          <w:pPr>
            <w:pStyle w:val="TOC3"/>
            <w:rPr>
              <w:rFonts w:asciiTheme="minorHAnsi" w:eastAsiaTheme="minorEastAsia" w:hAnsiTheme="minorHAnsi" w:cstheme="minorBidi"/>
              <w:b w:val="0"/>
              <w:noProof/>
              <w:szCs w:val="22"/>
              <w:lang w:eastAsia="en-AU"/>
            </w:rPr>
          </w:pPr>
          <w:hyperlink w:anchor="_Toc49327938" w:history="1">
            <w:r w:rsidR="00D154ED" w:rsidRPr="00B9250C">
              <w:rPr>
                <w:rStyle w:val="Hyperlink"/>
                <w:noProof/>
              </w:rPr>
              <w:t>Further guidance</w:t>
            </w:r>
            <w:r w:rsidR="00D154ED">
              <w:rPr>
                <w:noProof/>
                <w:webHidden/>
              </w:rPr>
              <w:tab/>
            </w:r>
            <w:r w:rsidR="00D154ED">
              <w:rPr>
                <w:noProof/>
                <w:webHidden/>
              </w:rPr>
              <w:fldChar w:fldCharType="begin"/>
            </w:r>
            <w:r w:rsidR="00D154ED">
              <w:rPr>
                <w:noProof/>
                <w:webHidden/>
              </w:rPr>
              <w:instrText xml:space="preserve"> PAGEREF _Toc49327938 \h </w:instrText>
            </w:r>
            <w:r w:rsidR="00D154ED">
              <w:rPr>
                <w:noProof/>
                <w:webHidden/>
              </w:rPr>
            </w:r>
            <w:r w:rsidR="00D154ED">
              <w:rPr>
                <w:noProof/>
                <w:webHidden/>
              </w:rPr>
              <w:fldChar w:fldCharType="separate"/>
            </w:r>
            <w:r w:rsidR="00D154ED">
              <w:rPr>
                <w:noProof/>
                <w:webHidden/>
              </w:rPr>
              <w:t>13</w:t>
            </w:r>
            <w:r w:rsidR="00D154ED">
              <w:rPr>
                <w:noProof/>
                <w:webHidden/>
              </w:rPr>
              <w:fldChar w:fldCharType="end"/>
            </w:r>
          </w:hyperlink>
        </w:p>
        <w:p w:rsidR="00D154ED" w:rsidRDefault="0010785B">
          <w:pPr>
            <w:pStyle w:val="TOC1"/>
            <w:rPr>
              <w:rFonts w:asciiTheme="minorHAnsi" w:eastAsiaTheme="minorEastAsia" w:hAnsiTheme="minorHAnsi" w:cstheme="minorBidi"/>
              <w:b w:val="0"/>
              <w:noProof/>
              <w:sz w:val="22"/>
              <w:szCs w:val="22"/>
              <w:lang w:eastAsia="en-AU"/>
            </w:rPr>
          </w:pPr>
          <w:hyperlink w:anchor="_Toc49327939" w:history="1">
            <w:r w:rsidR="00D154ED" w:rsidRPr="00B9250C">
              <w:rPr>
                <w:rStyle w:val="Hyperlink"/>
                <w:noProof/>
              </w:rPr>
              <w:t>Module 1.11 - Foreign regulatory information</w:t>
            </w:r>
            <w:r w:rsidR="00D154ED">
              <w:rPr>
                <w:noProof/>
                <w:webHidden/>
              </w:rPr>
              <w:tab/>
            </w:r>
            <w:r w:rsidR="00D154ED">
              <w:rPr>
                <w:noProof/>
                <w:webHidden/>
              </w:rPr>
              <w:fldChar w:fldCharType="begin"/>
            </w:r>
            <w:r w:rsidR="00D154ED">
              <w:rPr>
                <w:noProof/>
                <w:webHidden/>
              </w:rPr>
              <w:instrText xml:space="preserve"> PAGEREF _Toc49327939 \h </w:instrText>
            </w:r>
            <w:r w:rsidR="00D154ED">
              <w:rPr>
                <w:noProof/>
                <w:webHidden/>
              </w:rPr>
            </w:r>
            <w:r w:rsidR="00D154ED">
              <w:rPr>
                <w:noProof/>
                <w:webHidden/>
              </w:rPr>
              <w:fldChar w:fldCharType="separate"/>
            </w:r>
            <w:r w:rsidR="00D154ED">
              <w:rPr>
                <w:noProof/>
                <w:webHidden/>
              </w:rPr>
              <w:t>13</w:t>
            </w:r>
            <w:r w:rsidR="00D154ED">
              <w:rPr>
                <w:noProof/>
                <w:webHidden/>
              </w:rPr>
              <w:fldChar w:fldCharType="end"/>
            </w:r>
          </w:hyperlink>
        </w:p>
        <w:p w:rsidR="00D154ED" w:rsidRDefault="0010785B">
          <w:pPr>
            <w:pStyle w:val="TOC2"/>
            <w:rPr>
              <w:rFonts w:asciiTheme="minorHAnsi" w:eastAsiaTheme="minorEastAsia" w:hAnsiTheme="minorHAnsi" w:cstheme="minorBidi"/>
              <w:b w:val="0"/>
              <w:noProof/>
              <w:sz w:val="22"/>
              <w:szCs w:val="22"/>
              <w:lang w:eastAsia="en-AU"/>
            </w:rPr>
          </w:pPr>
          <w:hyperlink w:anchor="_Toc49327940" w:history="1">
            <w:r w:rsidR="00D154ED" w:rsidRPr="00B9250C">
              <w:rPr>
                <w:rStyle w:val="Hyperlink"/>
                <w:noProof/>
              </w:rPr>
              <w:t>Module 1.11.1 Foreign regulatory status</w:t>
            </w:r>
            <w:r w:rsidR="00D154ED">
              <w:rPr>
                <w:noProof/>
                <w:webHidden/>
              </w:rPr>
              <w:tab/>
            </w:r>
            <w:r w:rsidR="00D154ED">
              <w:rPr>
                <w:noProof/>
                <w:webHidden/>
              </w:rPr>
              <w:fldChar w:fldCharType="begin"/>
            </w:r>
            <w:r w:rsidR="00D154ED">
              <w:rPr>
                <w:noProof/>
                <w:webHidden/>
              </w:rPr>
              <w:instrText xml:space="preserve"> PAGEREF _Toc49327940 \h </w:instrText>
            </w:r>
            <w:r w:rsidR="00D154ED">
              <w:rPr>
                <w:noProof/>
                <w:webHidden/>
              </w:rPr>
            </w:r>
            <w:r w:rsidR="00D154ED">
              <w:rPr>
                <w:noProof/>
                <w:webHidden/>
              </w:rPr>
              <w:fldChar w:fldCharType="separate"/>
            </w:r>
            <w:r w:rsidR="00D154ED">
              <w:rPr>
                <w:noProof/>
                <w:webHidden/>
              </w:rPr>
              <w:t>13</w:t>
            </w:r>
            <w:r w:rsidR="00D154ED">
              <w:rPr>
                <w:noProof/>
                <w:webHidden/>
              </w:rPr>
              <w:fldChar w:fldCharType="end"/>
            </w:r>
          </w:hyperlink>
        </w:p>
        <w:p w:rsidR="00D154ED" w:rsidRDefault="0010785B">
          <w:pPr>
            <w:pStyle w:val="TOC2"/>
            <w:rPr>
              <w:rFonts w:asciiTheme="minorHAnsi" w:eastAsiaTheme="minorEastAsia" w:hAnsiTheme="minorHAnsi" w:cstheme="minorBidi"/>
              <w:b w:val="0"/>
              <w:noProof/>
              <w:sz w:val="22"/>
              <w:szCs w:val="22"/>
              <w:lang w:eastAsia="en-AU"/>
            </w:rPr>
          </w:pPr>
          <w:hyperlink w:anchor="_Toc49327941" w:history="1">
            <w:r w:rsidR="00D154ED" w:rsidRPr="00B9250C">
              <w:rPr>
                <w:rStyle w:val="Hyperlink"/>
                <w:noProof/>
              </w:rPr>
              <w:t>Module 1.11.2 Foreign product information</w:t>
            </w:r>
            <w:r w:rsidR="00D154ED">
              <w:rPr>
                <w:noProof/>
                <w:webHidden/>
              </w:rPr>
              <w:tab/>
            </w:r>
            <w:r w:rsidR="00D154ED">
              <w:rPr>
                <w:noProof/>
                <w:webHidden/>
              </w:rPr>
              <w:fldChar w:fldCharType="begin"/>
            </w:r>
            <w:r w:rsidR="00D154ED">
              <w:rPr>
                <w:noProof/>
                <w:webHidden/>
              </w:rPr>
              <w:instrText xml:space="preserve"> PAGEREF _Toc49327941 \h </w:instrText>
            </w:r>
            <w:r w:rsidR="00D154ED">
              <w:rPr>
                <w:noProof/>
                <w:webHidden/>
              </w:rPr>
            </w:r>
            <w:r w:rsidR="00D154ED">
              <w:rPr>
                <w:noProof/>
                <w:webHidden/>
              </w:rPr>
              <w:fldChar w:fldCharType="separate"/>
            </w:r>
            <w:r w:rsidR="00D154ED">
              <w:rPr>
                <w:noProof/>
                <w:webHidden/>
              </w:rPr>
              <w:t>13</w:t>
            </w:r>
            <w:r w:rsidR="00D154ED">
              <w:rPr>
                <w:noProof/>
                <w:webHidden/>
              </w:rPr>
              <w:fldChar w:fldCharType="end"/>
            </w:r>
          </w:hyperlink>
        </w:p>
        <w:p w:rsidR="00D154ED" w:rsidRDefault="0010785B">
          <w:pPr>
            <w:pStyle w:val="TOC2"/>
            <w:rPr>
              <w:rFonts w:asciiTheme="minorHAnsi" w:eastAsiaTheme="minorEastAsia" w:hAnsiTheme="minorHAnsi" w:cstheme="minorBidi"/>
              <w:b w:val="0"/>
              <w:noProof/>
              <w:sz w:val="22"/>
              <w:szCs w:val="22"/>
              <w:lang w:eastAsia="en-AU"/>
            </w:rPr>
          </w:pPr>
          <w:hyperlink w:anchor="_Toc49327942" w:history="1">
            <w:r w:rsidR="00D154ED" w:rsidRPr="00B9250C">
              <w:rPr>
                <w:rStyle w:val="Hyperlink"/>
                <w:noProof/>
              </w:rPr>
              <w:t>Module 1.11.3 Data similarities and differences</w:t>
            </w:r>
            <w:r w:rsidR="00D154ED">
              <w:rPr>
                <w:noProof/>
                <w:webHidden/>
              </w:rPr>
              <w:tab/>
            </w:r>
            <w:r w:rsidR="00D154ED">
              <w:rPr>
                <w:noProof/>
                <w:webHidden/>
              </w:rPr>
              <w:fldChar w:fldCharType="begin"/>
            </w:r>
            <w:r w:rsidR="00D154ED">
              <w:rPr>
                <w:noProof/>
                <w:webHidden/>
              </w:rPr>
              <w:instrText xml:space="preserve"> PAGEREF _Toc49327942 \h </w:instrText>
            </w:r>
            <w:r w:rsidR="00D154ED">
              <w:rPr>
                <w:noProof/>
                <w:webHidden/>
              </w:rPr>
            </w:r>
            <w:r w:rsidR="00D154ED">
              <w:rPr>
                <w:noProof/>
                <w:webHidden/>
              </w:rPr>
              <w:fldChar w:fldCharType="separate"/>
            </w:r>
            <w:r w:rsidR="00D154ED">
              <w:rPr>
                <w:noProof/>
                <w:webHidden/>
              </w:rPr>
              <w:t>14</w:t>
            </w:r>
            <w:r w:rsidR="00D154ED">
              <w:rPr>
                <w:noProof/>
                <w:webHidden/>
              </w:rPr>
              <w:fldChar w:fldCharType="end"/>
            </w:r>
          </w:hyperlink>
        </w:p>
        <w:p w:rsidR="00D154ED" w:rsidRDefault="0010785B">
          <w:pPr>
            <w:pStyle w:val="TOC2"/>
            <w:rPr>
              <w:rFonts w:asciiTheme="minorHAnsi" w:eastAsiaTheme="minorEastAsia" w:hAnsiTheme="minorHAnsi" w:cstheme="minorBidi"/>
              <w:b w:val="0"/>
              <w:noProof/>
              <w:sz w:val="22"/>
              <w:szCs w:val="22"/>
              <w:lang w:eastAsia="en-AU"/>
            </w:rPr>
          </w:pPr>
          <w:hyperlink w:anchor="_Toc49327943" w:history="1">
            <w:r w:rsidR="00D154ED" w:rsidRPr="00B9250C">
              <w:rPr>
                <w:rStyle w:val="Hyperlink"/>
                <w:noProof/>
              </w:rPr>
              <w:t>Module 1.11.4 Foreign evaluation reports</w:t>
            </w:r>
            <w:r w:rsidR="00D154ED">
              <w:rPr>
                <w:noProof/>
                <w:webHidden/>
              </w:rPr>
              <w:tab/>
            </w:r>
            <w:r w:rsidR="00D154ED">
              <w:rPr>
                <w:noProof/>
                <w:webHidden/>
              </w:rPr>
              <w:fldChar w:fldCharType="begin"/>
            </w:r>
            <w:r w:rsidR="00D154ED">
              <w:rPr>
                <w:noProof/>
                <w:webHidden/>
              </w:rPr>
              <w:instrText xml:space="preserve"> PAGEREF _Toc49327943 \h </w:instrText>
            </w:r>
            <w:r w:rsidR="00D154ED">
              <w:rPr>
                <w:noProof/>
                <w:webHidden/>
              </w:rPr>
            </w:r>
            <w:r w:rsidR="00D154ED">
              <w:rPr>
                <w:noProof/>
                <w:webHidden/>
              </w:rPr>
              <w:fldChar w:fldCharType="separate"/>
            </w:r>
            <w:r w:rsidR="00D154ED">
              <w:rPr>
                <w:noProof/>
                <w:webHidden/>
              </w:rPr>
              <w:t>14</w:t>
            </w:r>
            <w:r w:rsidR="00D154ED">
              <w:rPr>
                <w:noProof/>
                <w:webHidden/>
              </w:rPr>
              <w:fldChar w:fldCharType="end"/>
            </w:r>
          </w:hyperlink>
        </w:p>
        <w:p w:rsidR="00D154ED" w:rsidRDefault="0010785B">
          <w:pPr>
            <w:pStyle w:val="TOC3"/>
            <w:rPr>
              <w:rFonts w:asciiTheme="minorHAnsi" w:eastAsiaTheme="minorEastAsia" w:hAnsiTheme="minorHAnsi" w:cstheme="minorBidi"/>
              <w:b w:val="0"/>
              <w:noProof/>
              <w:szCs w:val="22"/>
              <w:lang w:eastAsia="en-AU"/>
            </w:rPr>
          </w:pPr>
          <w:hyperlink w:anchor="_Toc49327944" w:history="1">
            <w:r w:rsidR="00D154ED" w:rsidRPr="00B9250C">
              <w:rPr>
                <w:rStyle w:val="Hyperlink"/>
                <w:noProof/>
              </w:rPr>
              <w:t>What to include</w:t>
            </w:r>
            <w:r w:rsidR="00D154ED">
              <w:rPr>
                <w:noProof/>
                <w:webHidden/>
              </w:rPr>
              <w:tab/>
            </w:r>
            <w:r w:rsidR="00D154ED">
              <w:rPr>
                <w:noProof/>
                <w:webHidden/>
              </w:rPr>
              <w:fldChar w:fldCharType="begin"/>
            </w:r>
            <w:r w:rsidR="00D154ED">
              <w:rPr>
                <w:noProof/>
                <w:webHidden/>
              </w:rPr>
              <w:instrText xml:space="preserve"> PAGEREF _Toc49327944 \h </w:instrText>
            </w:r>
            <w:r w:rsidR="00D154ED">
              <w:rPr>
                <w:noProof/>
                <w:webHidden/>
              </w:rPr>
            </w:r>
            <w:r w:rsidR="00D154ED">
              <w:rPr>
                <w:noProof/>
                <w:webHidden/>
              </w:rPr>
              <w:fldChar w:fldCharType="separate"/>
            </w:r>
            <w:r w:rsidR="00D154ED">
              <w:rPr>
                <w:noProof/>
                <w:webHidden/>
              </w:rPr>
              <w:t>14</w:t>
            </w:r>
            <w:r w:rsidR="00D154ED">
              <w:rPr>
                <w:noProof/>
                <w:webHidden/>
              </w:rPr>
              <w:fldChar w:fldCharType="end"/>
            </w:r>
          </w:hyperlink>
        </w:p>
        <w:p w:rsidR="00F401EF" w:rsidRPr="00215D48" w:rsidRDefault="00F859D2" w:rsidP="00F401EF">
          <w:r w:rsidRPr="00215D48">
            <w:fldChar w:fldCharType="end"/>
          </w:r>
        </w:p>
      </w:sdtContent>
    </w:sdt>
    <w:p w:rsidR="00D77206" w:rsidRDefault="00D77206" w:rsidP="00D77206">
      <w:pPr>
        <w:pStyle w:val="Heading2"/>
        <w:pageBreakBefore/>
        <w:spacing w:before="0"/>
      </w:pPr>
      <w:bookmarkStart w:id="0" w:name="_Toc49327909"/>
      <w:r>
        <w:lastRenderedPageBreak/>
        <w:t>Introduction</w:t>
      </w:r>
      <w:bookmarkEnd w:id="0"/>
    </w:p>
    <w:p w:rsidR="00D77206" w:rsidRDefault="00D77206" w:rsidP="00D77206">
      <w:r>
        <w:t>CTD Module 1 consists of the administrative information to support assessed listed medicine applications to either:</w:t>
      </w:r>
    </w:p>
    <w:p w:rsidR="00D77206" w:rsidRDefault="00D77206" w:rsidP="00D77206">
      <w:pPr>
        <w:pStyle w:val="ListBullet"/>
      </w:pPr>
      <w:r>
        <w:t xml:space="preserve">Apply for an assessed listed medicine in the ARTG under section 23B of the </w:t>
      </w:r>
      <w:r w:rsidRPr="00D77206">
        <w:rPr>
          <w:i/>
        </w:rPr>
        <w:t>Therapeutic Goods Act 1989</w:t>
      </w:r>
      <w:r>
        <w:t xml:space="preserve"> (the Act)</w:t>
      </w:r>
    </w:p>
    <w:p w:rsidR="00D77206" w:rsidRDefault="00D77206" w:rsidP="00D77206">
      <w:pPr>
        <w:pStyle w:val="ListBullet"/>
      </w:pPr>
      <w:bookmarkStart w:id="1" w:name="_GoBack"/>
      <w:bookmarkEnd w:id="1"/>
      <w:r>
        <w:t>Change the details of an ARTG entry for an assessed listed medicine under section 9D of the Act.</w:t>
      </w:r>
    </w:p>
    <w:p w:rsidR="00D77206" w:rsidRDefault="00D77206" w:rsidP="00D77206">
      <w:r>
        <w:t>The information on these pages:</w:t>
      </w:r>
    </w:p>
    <w:p w:rsidR="00D77206" w:rsidRDefault="00D77206" w:rsidP="00D77206">
      <w:pPr>
        <w:pStyle w:val="ListBullet"/>
      </w:pPr>
      <w:r>
        <w:t>explains the format and content for Module 1 of a dossier</w:t>
      </w:r>
    </w:p>
    <w:p w:rsidR="00D77206" w:rsidRDefault="00D77206" w:rsidP="00D77206">
      <w:pPr>
        <w:pStyle w:val="ListBullet"/>
      </w:pPr>
      <w:proofErr w:type="gramStart"/>
      <w:r>
        <w:t>describes</w:t>
      </w:r>
      <w:proofErr w:type="gramEnd"/>
      <w:r>
        <w:t xml:space="preserve"> what must be included in Module 1.</w:t>
      </w:r>
    </w:p>
    <w:p w:rsidR="00D77206" w:rsidRDefault="00D77206" w:rsidP="00D77206">
      <w:r>
        <w:t xml:space="preserve">Certain sections have been deleted from CTD Module </w:t>
      </w:r>
      <w:proofErr w:type="gramStart"/>
      <w:r>
        <w:t>1</w:t>
      </w:r>
      <w:proofErr w:type="gramEnd"/>
      <w:r>
        <w:t xml:space="preserve"> as they are not relevant for assessed listed medicine applications. </w:t>
      </w:r>
    </w:p>
    <w:p w:rsidR="00D77206" w:rsidRDefault="00D77206" w:rsidP="00D77206">
      <w:pPr>
        <w:pStyle w:val="Heading2"/>
      </w:pPr>
      <w:bookmarkStart w:id="2" w:name="_Toc49327910"/>
      <w:r>
        <w:t>Module 1.0 - Correspondence</w:t>
      </w:r>
      <w:bookmarkEnd w:id="2"/>
    </w:p>
    <w:p w:rsidR="00D77206" w:rsidRDefault="00D77206" w:rsidP="00D77206">
      <w:r>
        <w:t>Use this section to include:</w:t>
      </w:r>
    </w:p>
    <w:p w:rsidR="00D77206" w:rsidRDefault="00D77206" w:rsidP="00D77206">
      <w:pPr>
        <w:pStyle w:val="ListBullet"/>
      </w:pPr>
      <w:r>
        <w:t>Your application cover letter.</w:t>
      </w:r>
    </w:p>
    <w:p w:rsidR="00D77206" w:rsidRDefault="00D77206" w:rsidP="00D77206">
      <w:pPr>
        <w:pStyle w:val="ListBullet"/>
      </w:pPr>
      <w:r>
        <w:t>Your responses to our requests we make for information during the screening/evaluation of your application.</w:t>
      </w:r>
    </w:p>
    <w:p w:rsidR="00D77206" w:rsidRDefault="00D77206" w:rsidP="00D77206">
      <w:r>
        <w:t>Any other correspondence you may have received from us before submitting your application. For example, an email from us about:</w:t>
      </w:r>
    </w:p>
    <w:p w:rsidR="00D77206" w:rsidRDefault="00D77206" w:rsidP="00D77206">
      <w:pPr>
        <w:pStyle w:val="ListBullet"/>
      </w:pPr>
      <w:r>
        <w:t>data requirements for a new application</w:t>
      </w:r>
    </w:p>
    <w:p w:rsidR="00D77206" w:rsidRDefault="00D77206" w:rsidP="00D77206">
      <w:pPr>
        <w:pStyle w:val="ListBullet"/>
      </w:pPr>
      <w:r>
        <w:t>using a particular application level</w:t>
      </w:r>
    </w:p>
    <w:p w:rsidR="00D77206" w:rsidRDefault="00D77206" w:rsidP="00D77206">
      <w:pPr>
        <w:pStyle w:val="ListBullet"/>
      </w:pPr>
      <w:r>
        <w:t>format for the application as agreed at a pre-submission meeting (if organised)</w:t>
      </w:r>
    </w:p>
    <w:p w:rsidR="00D77206" w:rsidRDefault="00D77206" w:rsidP="00D77206">
      <w:pPr>
        <w:pStyle w:val="Heading3"/>
      </w:pPr>
      <w:bookmarkStart w:id="3" w:name="_Toc49327911"/>
      <w:r>
        <w:t>Module 1.0.1 Application cover letter</w:t>
      </w:r>
      <w:bookmarkEnd w:id="3"/>
    </w:p>
    <w:p w:rsidR="00D77206" w:rsidRDefault="00D77206" w:rsidP="00D77206">
      <w:r>
        <w:t>A cover letter is part of your application to list or change the ARTG entry for your medicine. In your cover letter, provide useful information regarding the nature and scope of the application.</w:t>
      </w:r>
    </w:p>
    <w:p w:rsidR="00D77206" w:rsidRDefault="00D77206" w:rsidP="00D77206">
      <w:r>
        <w:t>Include the cover letter in Module 1.0.1 for all applications.</w:t>
      </w:r>
    </w:p>
    <w:p w:rsidR="00D77206" w:rsidRDefault="00D77206" w:rsidP="00D77206">
      <w:r>
        <w:t>The cover letter must:</w:t>
      </w:r>
    </w:p>
    <w:p w:rsidR="00D77206" w:rsidRDefault="00D77206" w:rsidP="00D77206">
      <w:pPr>
        <w:pStyle w:val="ListBullet"/>
      </w:pPr>
      <w:r>
        <w:t>be on a company letterhead</w:t>
      </w:r>
    </w:p>
    <w:p w:rsidR="00D77206" w:rsidRDefault="00D77206" w:rsidP="00D77206">
      <w:pPr>
        <w:pStyle w:val="ListBullet"/>
      </w:pPr>
      <w:proofErr w:type="gramStart"/>
      <w:r>
        <w:t>be</w:t>
      </w:r>
      <w:proofErr w:type="gramEnd"/>
      <w:r>
        <w:t xml:space="preserve"> signed by a person authorised to conduct business on behalf of the applicant. The person </w:t>
      </w:r>
      <w:proofErr w:type="gramStart"/>
      <w:r>
        <w:t>must be listed</w:t>
      </w:r>
      <w:proofErr w:type="gramEnd"/>
      <w:r>
        <w:t xml:space="preserve"> on our client database and may be a company employee or an agent. The AU eCTD specification: </w:t>
      </w:r>
      <w:hyperlink r:id="rId13" w:anchor="signatures" w:history="1">
        <w:r w:rsidRPr="00D77206">
          <w:rPr>
            <w:rStyle w:val="Hyperlink"/>
          </w:rPr>
          <w:t>Module 1 and regional information</w:t>
        </w:r>
      </w:hyperlink>
      <w:r>
        <w:t xml:space="preserve"> contains information about electronic signatures.</w:t>
      </w:r>
    </w:p>
    <w:p w:rsidR="00D77206" w:rsidRDefault="00D77206" w:rsidP="00D77206">
      <w:pPr>
        <w:pStyle w:val="ListBullet"/>
      </w:pPr>
      <w:r>
        <w:t>include all the necessary information for a cover letter:</w:t>
      </w:r>
    </w:p>
    <w:p w:rsidR="00D77206" w:rsidRDefault="00D77206" w:rsidP="00D77206">
      <w:pPr>
        <w:pStyle w:val="ListBullet2"/>
      </w:pPr>
      <w:r>
        <w:t>the purpose of the application</w:t>
      </w:r>
    </w:p>
    <w:p w:rsidR="00D77206" w:rsidRDefault="00D77206" w:rsidP="00D77206">
      <w:pPr>
        <w:pStyle w:val="ListBullet2"/>
      </w:pPr>
      <w:r>
        <w:t>the medicine name</w:t>
      </w:r>
    </w:p>
    <w:p w:rsidR="00D77206" w:rsidRDefault="00D77206" w:rsidP="00D77206">
      <w:pPr>
        <w:pStyle w:val="ListBullet2"/>
      </w:pPr>
      <w:r>
        <w:lastRenderedPageBreak/>
        <w:t>the proposed indications</w:t>
      </w:r>
    </w:p>
    <w:p w:rsidR="00D77206" w:rsidRDefault="00D77206" w:rsidP="00D77206">
      <w:pPr>
        <w:pStyle w:val="ListBullet2"/>
      </w:pPr>
      <w:r>
        <w:t>the contact person and sponsor name</w:t>
      </w:r>
    </w:p>
    <w:p w:rsidR="00D77206" w:rsidRDefault="00D77206" w:rsidP="00D77206">
      <w:pPr>
        <w:pStyle w:val="ListBullet2"/>
      </w:pPr>
      <w:r>
        <w:t>the date of submission and submission ID (if known)</w:t>
      </w:r>
    </w:p>
    <w:p w:rsidR="00D77206" w:rsidRDefault="00D77206" w:rsidP="00D77206">
      <w:pPr>
        <w:pStyle w:val="ListBullet2"/>
      </w:pPr>
      <w:r>
        <w:t>whether payment of fees has been forwarded directly to TGA finance</w:t>
      </w:r>
    </w:p>
    <w:p w:rsidR="00D77206" w:rsidRDefault="00D77206" w:rsidP="00D77206">
      <w:pPr>
        <w:pStyle w:val="ListBullet2"/>
      </w:pPr>
      <w:r>
        <w:t>the electronic format of the dossier (e.g. USB)</w:t>
      </w:r>
    </w:p>
    <w:p w:rsidR="00D77206" w:rsidRDefault="00D77206" w:rsidP="00D77206">
      <w:pPr>
        <w:pStyle w:val="ListBullet2"/>
      </w:pPr>
      <w:proofErr w:type="gramStart"/>
      <w:r>
        <w:t>the</w:t>
      </w:r>
      <w:proofErr w:type="gramEnd"/>
      <w:r>
        <w:t xml:space="preserve"> rationale for selecting the application category. Include information that is significant for determining the application category and technical data requirements</w:t>
      </w:r>
    </w:p>
    <w:p w:rsidR="00D77206" w:rsidRDefault="00D77206" w:rsidP="00D77206">
      <w:pPr>
        <w:pStyle w:val="ListBullet2"/>
      </w:pPr>
      <w:proofErr w:type="gramStart"/>
      <w:r>
        <w:t>other</w:t>
      </w:r>
      <w:proofErr w:type="gramEnd"/>
      <w:r>
        <w:t xml:space="preserve"> relevant background information, such as overseas regulatory status.</w:t>
      </w:r>
    </w:p>
    <w:p w:rsidR="00D77206" w:rsidRDefault="00D77206" w:rsidP="00D77206">
      <w:r>
        <w:t>The cover letter must also notify us if:</w:t>
      </w:r>
    </w:p>
    <w:p w:rsidR="00D77206" w:rsidRDefault="00D77206" w:rsidP="00D77206">
      <w:pPr>
        <w:pStyle w:val="ListBullet"/>
      </w:pPr>
      <w:r>
        <w:t xml:space="preserve">you are providing a detailed scientific justification for not complying with technical data requirements and/or not adhering to guidelines, and the location of each justification in your </w:t>
      </w:r>
      <w:proofErr w:type="spellStart"/>
      <w:r>
        <w:t>dossierthe</w:t>
      </w:r>
      <w:proofErr w:type="spellEnd"/>
      <w:r>
        <w:t xml:space="preserve"> medicine is a reformulation of a currently listed or registered medicine</w:t>
      </w:r>
    </w:p>
    <w:p w:rsidR="00D77206" w:rsidRDefault="00D77206" w:rsidP="00D77206">
      <w:pPr>
        <w:pStyle w:val="ListBullet"/>
      </w:pPr>
      <w:r>
        <w:t>you have submitted a request to extend or renew a GMP clearance including</w:t>
      </w:r>
    </w:p>
    <w:p w:rsidR="00D77206" w:rsidRDefault="00D77206" w:rsidP="00D77206">
      <w:pPr>
        <w:pStyle w:val="ListBullet2"/>
      </w:pPr>
      <w:r>
        <w:t>the date of the request</w:t>
      </w:r>
    </w:p>
    <w:p w:rsidR="00D77206" w:rsidRDefault="00D77206" w:rsidP="00D77206">
      <w:pPr>
        <w:pStyle w:val="ListBullet2"/>
      </w:pPr>
      <w:r>
        <w:t>whether your request is a clearance extension or renewal</w:t>
      </w:r>
    </w:p>
    <w:p w:rsidR="00D77206" w:rsidRDefault="00D77206" w:rsidP="00D77206">
      <w:pPr>
        <w:pStyle w:val="ListBullet2"/>
      </w:pPr>
      <w:r>
        <w:t>any other relevant details</w:t>
      </w:r>
    </w:p>
    <w:p w:rsidR="00D77206" w:rsidRDefault="00D77206" w:rsidP="00D77206">
      <w:pPr>
        <w:pStyle w:val="ListBullet"/>
      </w:pPr>
      <w:r>
        <w:t>you are proposing to use a restricted representation on your medicine label</w:t>
      </w:r>
    </w:p>
    <w:p w:rsidR="00D77206" w:rsidRDefault="00D77206" w:rsidP="00D77206">
      <w:pPr>
        <w:pStyle w:val="ListBullet"/>
      </w:pPr>
      <w:r>
        <w:t>you are requesting:</w:t>
      </w:r>
    </w:p>
    <w:p w:rsidR="00D77206" w:rsidRDefault="00D77206" w:rsidP="00D77206">
      <w:pPr>
        <w:pStyle w:val="ListBullet2"/>
      </w:pPr>
      <w:r>
        <w:t>a reduction or waiver of the evaluation fees</w:t>
      </w:r>
    </w:p>
    <w:p w:rsidR="00D77206" w:rsidRDefault="00D77206" w:rsidP="00D77206">
      <w:pPr>
        <w:pStyle w:val="ListBullet2"/>
      </w:pPr>
      <w:proofErr w:type="gramStart"/>
      <w:r>
        <w:t>any</w:t>
      </w:r>
      <w:proofErr w:type="gramEnd"/>
      <w:r>
        <w:t xml:space="preserve"> exemptions (e.g. consent under section 14 to not complying with an applicable standard, advertising exemptions).</w:t>
      </w:r>
    </w:p>
    <w:p w:rsidR="00D77206" w:rsidRDefault="00D77206" w:rsidP="00D77206">
      <w:pPr>
        <w:pStyle w:val="Heading4"/>
      </w:pPr>
      <w:bookmarkStart w:id="4" w:name="_Toc49327912"/>
      <w:r>
        <w:t>Cover letter justifications</w:t>
      </w:r>
      <w:bookmarkEnd w:id="4"/>
    </w:p>
    <w:p w:rsidR="00D77206" w:rsidRDefault="00D77206" w:rsidP="00D77206">
      <w:r>
        <w:t xml:space="preserve">Where you are providing a detailed scientific justification for not complying with technical data requirements and/or not adhering to guidelines, provide a scientific justification under the relevant heading to explain why you are not adhering to the requirement or guideline. Your cover letter should notify us if you are providing a justification and the location of each justification in your dossier. </w:t>
      </w:r>
    </w:p>
    <w:p w:rsidR="00D77206" w:rsidRDefault="00D77206" w:rsidP="00D77206">
      <w:r>
        <w:t>We will assess the content and merit of a justification (i.e. whether the alternative approach is in fact valid) during the evaluation phase.</w:t>
      </w:r>
    </w:p>
    <w:p w:rsidR="00D77206" w:rsidRDefault="00D77206" w:rsidP="00D77206">
      <w:pPr>
        <w:pStyle w:val="Heading3"/>
      </w:pPr>
      <w:bookmarkStart w:id="5" w:name="_Toc49327913"/>
      <w:r>
        <w:t>Module 1.0.3 Responses to requests for information</w:t>
      </w:r>
      <w:bookmarkEnd w:id="5"/>
    </w:p>
    <w:p w:rsidR="00D77206" w:rsidRDefault="00D77206" w:rsidP="00D77206">
      <w:r>
        <w:t>Only use this section to include your responses to requests for information that we may send during screening or the evaluation of your application.</w:t>
      </w:r>
    </w:p>
    <w:p w:rsidR="00D77206" w:rsidRDefault="00D77206" w:rsidP="00D77206">
      <w:r>
        <w:t>You will not need to include a document in this section when you first submit your dossier.</w:t>
      </w:r>
    </w:p>
    <w:p w:rsidR="00D77206" w:rsidRDefault="00D77206" w:rsidP="00D77206">
      <w:pPr>
        <w:pStyle w:val="Heading4"/>
      </w:pPr>
      <w:bookmarkStart w:id="6" w:name="_Toc49327914"/>
      <w:r>
        <w:lastRenderedPageBreak/>
        <w:t>Preparing your response to a request for information</w:t>
      </w:r>
      <w:bookmarkEnd w:id="6"/>
    </w:p>
    <w:p w:rsidR="00D77206" w:rsidRDefault="00D77206" w:rsidP="00D77206">
      <w:pPr>
        <w:keepNext/>
      </w:pPr>
      <w:r>
        <w:t>Prepare a letter or an email that includes:</w:t>
      </w:r>
    </w:p>
    <w:p w:rsidR="00D77206" w:rsidRDefault="00D77206" w:rsidP="00D77206">
      <w:pPr>
        <w:pStyle w:val="ListBullet"/>
      </w:pPr>
      <w:r>
        <w:t>the submission ID</w:t>
      </w:r>
    </w:p>
    <w:p w:rsidR="00D77206" w:rsidRDefault="00D77206" w:rsidP="00D77206">
      <w:pPr>
        <w:pStyle w:val="ListBullet"/>
      </w:pPr>
      <w:r>
        <w:t>the medicine name, active ingredient details and dosage form of the medicine</w:t>
      </w:r>
    </w:p>
    <w:p w:rsidR="00D77206" w:rsidRDefault="00D77206" w:rsidP="00D77206">
      <w:pPr>
        <w:pStyle w:val="ListBullet"/>
      </w:pPr>
      <w:proofErr w:type="gramStart"/>
      <w:r>
        <w:t>a</w:t>
      </w:r>
      <w:proofErr w:type="gramEnd"/>
      <w:r>
        <w:t xml:space="preserve"> comprehensive response to each question in our request.</w:t>
      </w:r>
    </w:p>
    <w:p w:rsidR="00D77206" w:rsidRDefault="00D77206" w:rsidP="00D77206">
      <w:r>
        <w:t>If you are referring to any documents submitted as part of a previous application, include the submission ID.</w:t>
      </w:r>
    </w:p>
    <w:p w:rsidR="00D77206" w:rsidRDefault="00D77206" w:rsidP="00D77206">
      <w:pPr>
        <w:pStyle w:val="Heading4"/>
      </w:pPr>
      <w:bookmarkStart w:id="7" w:name="_Toc49327915"/>
      <w:r>
        <w:t>Referencing CTD documents</w:t>
      </w:r>
      <w:bookmarkEnd w:id="7"/>
    </w:p>
    <w:p w:rsidR="00D77206" w:rsidRDefault="00D77206" w:rsidP="00D77206">
      <w:r>
        <w:t>When you reference CTD documents in your response, make sure you include detailed references to the CTD module, the tab identifier and the page number. For example, ‘See Module 5, 5.3.5.1: Study Reports of Controlled Clinical Studies Pertinent to the Claimed Indication, p 44’.</w:t>
      </w:r>
    </w:p>
    <w:p w:rsidR="00D77206" w:rsidRDefault="00D77206" w:rsidP="00D77206">
      <w:pPr>
        <w:pStyle w:val="Heading2"/>
      </w:pPr>
      <w:bookmarkStart w:id="8" w:name="_Toc49327916"/>
      <w:r>
        <w:t>Module 1.1 - Comprehensive table of contents</w:t>
      </w:r>
      <w:bookmarkEnd w:id="8"/>
    </w:p>
    <w:p w:rsidR="00D77206" w:rsidRDefault="00D77206" w:rsidP="00D77206">
      <w:r>
        <w:t>The comprehensive table of contents is a complete list of all documents in the dossier, arranged by module, and with location references for each document. The table of contents can have hyperlinks that navigate to the headings in the dossier.</w:t>
      </w:r>
    </w:p>
    <w:p w:rsidR="00D77206" w:rsidRDefault="00D77206" w:rsidP="00D77206">
      <w:r>
        <w:t xml:space="preserve">Locate the main table of contents in the </w:t>
      </w:r>
      <w:proofErr w:type="gramStart"/>
      <w:r>
        <w:t>top level</w:t>
      </w:r>
      <w:proofErr w:type="gramEnd"/>
      <w:r>
        <w:t xml:space="preserve"> folder of the dossier.</w:t>
      </w:r>
    </w:p>
    <w:p w:rsidR="00D77206" w:rsidRDefault="00D77206" w:rsidP="00D77206">
      <w:pPr>
        <w:pStyle w:val="Heading2"/>
      </w:pPr>
      <w:bookmarkStart w:id="9" w:name="_Toc49327917"/>
      <w:r>
        <w:t>Module 1.2 - Administrative information</w:t>
      </w:r>
      <w:bookmarkEnd w:id="9"/>
    </w:p>
    <w:p w:rsidR="00D77206" w:rsidRDefault="00D77206" w:rsidP="00D77206">
      <w:r>
        <w:t>This section contains forms and certification documents for assessed listed medicine applications.</w:t>
      </w:r>
    </w:p>
    <w:p w:rsidR="00D77206" w:rsidRPr="00ED73A5" w:rsidRDefault="00D77206" w:rsidP="00D77206">
      <w:pPr>
        <w:pStyle w:val="ListBullet-donotcross"/>
        <w:tabs>
          <w:tab w:val="clear" w:pos="360"/>
        </w:tabs>
      </w:pPr>
      <w:r w:rsidRPr="00D77206">
        <w:rPr>
          <w:b/>
        </w:rPr>
        <w:t>Do not</w:t>
      </w:r>
      <w:r>
        <w:t xml:space="preserve"> include the application form in Module 1. The application form </w:t>
      </w:r>
      <w:proofErr w:type="gramStart"/>
      <w:r>
        <w:t>is submitted</w:t>
      </w:r>
      <w:proofErr w:type="gramEnd"/>
      <w:r>
        <w:t xml:space="preserve"> online in the Electronic Listing Facility (ELF) system, which is accessed through </w:t>
      </w:r>
      <w:hyperlink r:id="rId14" w:history="1">
        <w:r w:rsidRPr="00D77206">
          <w:rPr>
            <w:rStyle w:val="Hyperlink"/>
          </w:rPr>
          <w:t>TGA Business Services</w:t>
        </w:r>
      </w:hyperlink>
      <w:r>
        <w:t>.</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D77206" w:rsidRPr="00215D48" w:rsidTr="00167A5B">
        <w:tc>
          <w:tcPr>
            <w:tcW w:w="1276" w:type="dxa"/>
            <w:vAlign w:val="center"/>
          </w:tcPr>
          <w:p w:rsidR="00D77206" w:rsidRPr="00215D48" w:rsidRDefault="00D77206" w:rsidP="00167A5B">
            <w:pPr>
              <w:spacing w:before="0"/>
              <w:rPr>
                <w:sz w:val="20"/>
              </w:rPr>
            </w:pPr>
            <w:r w:rsidRPr="00215D48">
              <w:rPr>
                <w:noProof/>
                <w:sz w:val="20"/>
                <w:lang w:eastAsia="en-AU"/>
              </w:rPr>
              <w:drawing>
                <wp:inline distT="0" distB="0" distL="0" distR="0" wp14:anchorId="160E5F87" wp14:editId="40737BA2">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D77206" w:rsidRPr="00D77206" w:rsidRDefault="00D77206" w:rsidP="00D77206">
            <w:pPr>
              <w:rPr>
                <w:b/>
              </w:rPr>
            </w:pPr>
            <w:r w:rsidRPr="00D77206">
              <w:rPr>
                <w:b/>
              </w:rPr>
              <w:t>For information: Using reports from Comparable Overseas Bodies</w:t>
            </w:r>
          </w:p>
          <w:p w:rsidR="00D77206" w:rsidRDefault="00D77206" w:rsidP="00D77206">
            <w:r>
              <w:t xml:space="preserve">The TGA’s Comparable Overseas Body (COB) report-based process allows technical evaluation reports from identified bodies to </w:t>
            </w:r>
            <w:proofErr w:type="gramStart"/>
            <w:r>
              <w:t>be used</w:t>
            </w:r>
            <w:proofErr w:type="gramEnd"/>
            <w:r>
              <w:t xml:space="preserve"> by TGA to assess applications against the Australian requirements.  For the criteria to identify COBs, the current list of COBs and the process for using COB reports refer to </w:t>
            </w:r>
            <w:hyperlink r:id="rId16" w:history="1">
              <w:r w:rsidRPr="00D77206">
                <w:rPr>
                  <w:rStyle w:val="Hyperlink"/>
                </w:rPr>
                <w:t>Comparable Overseas Bodies (COBs) for complementary medicines</w:t>
              </w:r>
            </w:hyperlink>
            <w:r>
              <w:t>.</w:t>
            </w:r>
          </w:p>
          <w:p w:rsidR="00D77206" w:rsidRPr="00215D48" w:rsidRDefault="00D77206" w:rsidP="00D77206">
            <w:r>
              <w:t xml:space="preserve">If you are using a COB report, you must complete and submit the relevant </w:t>
            </w:r>
            <w:hyperlink r:id="rId17" w:history="1">
              <w:r w:rsidRPr="00D77206">
                <w:rPr>
                  <w:rStyle w:val="Hyperlink"/>
                </w:rPr>
                <w:t>Comparable Overseas Bodies (COB) checklist</w:t>
              </w:r>
            </w:hyperlink>
            <w:r>
              <w:t xml:space="preserve"> as part of Module 1.2 of your dossier submission. This checklist will enable the TGA to assess whether the application meets the requirements of the selected application category. If certain criteria </w:t>
            </w:r>
            <w:proofErr w:type="gramStart"/>
            <w:r>
              <w:t>are not met</w:t>
            </w:r>
            <w:proofErr w:type="gramEnd"/>
            <w:r>
              <w:t>, the application must include appropriate justification.</w:t>
            </w:r>
          </w:p>
        </w:tc>
      </w:tr>
    </w:tbl>
    <w:p w:rsidR="00D77206" w:rsidRDefault="00D77206" w:rsidP="00D77206">
      <w:pPr>
        <w:pStyle w:val="Heading3"/>
      </w:pPr>
      <w:bookmarkStart w:id="10" w:name="_Toc49327918"/>
      <w:r>
        <w:lastRenderedPageBreak/>
        <w:t>Module 1.2.3 Patent certification</w:t>
      </w:r>
      <w:bookmarkEnd w:id="10"/>
    </w:p>
    <w:p w:rsidR="00D77206" w:rsidRDefault="00D77206" w:rsidP="00D77206">
      <w:r>
        <w:t>You will need to provide one of the following forms under section 26B of the Act for all new listings including formulation changes, changes in trade name, extensions of indications, before a new approved listing can be included in the ARTG:</w:t>
      </w:r>
    </w:p>
    <w:p w:rsidR="00D77206" w:rsidRDefault="0010785B" w:rsidP="00D77206">
      <w:pPr>
        <w:pStyle w:val="ListBullet"/>
      </w:pPr>
      <w:hyperlink r:id="rId18" w:history="1">
        <w:r w:rsidR="00D77206" w:rsidRPr="00D77206">
          <w:rPr>
            <w:rStyle w:val="Hyperlink"/>
          </w:rPr>
          <w:t xml:space="preserve">Certification in relation to patents required in relation to registration or listing under Sections 25, 26 and 26A of the </w:t>
        </w:r>
        <w:r w:rsidR="00D77206" w:rsidRPr="00D77206">
          <w:rPr>
            <w:rStyle w:val="Hyperlink"/>
            <w:i/>
          </w:rPr>
          <w:t>Therapeutic Goods Act 1989</w:t>
        </w:r>
      </w:hyperlink>
    </w:p>
    <w:p w:rsidR="00D77206" w:rsidRDefault="0010785B" w:rsidP="00D77206">
      <w:pPr>
        <w:pStyle w:val="ListBullet"/>
      </w:pPr>
      <w:hyperlink r:id="rId19" w:history="1">
        <w:r w:rsidR="00D77206" w:rsidRPr="00D77206">
          <w:rPr>
            <w:rStyle w:val="Hyperlink"/>
          </w:rPr>
          <w:t xml:space="preserve">Notification to the Secretary that certification under section 26B(1) of the </w:t>
        </w:r>
        <w:r w:rsidR="00D77206" w:rsidRPr="00D77206">
          <w:rPr>
            <w:rStyle w:val="Hyperlink"/>
            <w:i/>
          </w:rPr>
          <w:t>Therapeutic Goods Act 1989</w:t>
        </w:r>
        <w:r w:rsidR="00D77206" w:rsidRPr="00D77206">
          <w:rPr>
            <w:rStyle w:val="Hyperlink"/>
          </w:rPr>
          <w:t xml:space="preserve"> is not required</w:t>
        </w:r>
      </w:hyperlink>
    </w:p>
    <w:p w:rsidR="00D77206" w:rsidRDefault="00D77206" w:rsidP="00D77206">
      <w:r>
        <w:t>You can either:</w:t>
      </w:r>
    </w:p>
    <w:p w:rsidR="00D77206" w:rsidRDefault="00D77206" w:rsidP="00D77206">
      <w:pPr>
        <w:pStyle w:val="ListBullet"/>
      </w:pPr>
      <w:r>
        <w:t>Include the certification or notification in Module 1.2.3 if you are able to provide it when you submit your dossier; or</w:t>
      </w:r>
    </w:p>
    <w:p w:rsidR="00D77206" w:rsidRDefault="00D77206" w:rsidP="00D77206">
      <w:pPr>
        <w:pStyle w:val="ListBullet"/>
      </w:pPr>
      <w:r>
        <w:t xml:space="preserve">Send the certification or notification to </w:t>
      </w:r>
      <w:hyperlink r:id="rId20" w:history="1">
        <w:r w:rsidRPr="001E466C">
          <w:rPr>
            <w:rStyle w:val="Hyperlink"/>
          </w:rPr>
          <w:t>complementary.medicines@health.gov.au</w:t>
        </w:r>
      </w:hyperlink>
      <w:r>
        <w:t xml:space="preserve"> at any time after you lodge the application with the submission ID clearly visible and clearly identified as Module 1.2.3 Patent certification.</w:t>
      </w:r>
    </w:p>
    <w:p w:rsidR="00D77206" w:rsidRDefault="00D77206" w:rsidP="00D77206">
      <w:pPr>
        <w:pStyle w:val="Heading3"/>
      </w:pPr>
      <w:bookmarkStart w:id="11" w:name="_Toc49327919"/>
      <w:r>
        <w:t>Module 1.2.5 Form for approval to use a restricted representation</w:t>
      </w:r>
      <w:bookmarkEnd w:id="11"/>
    </w:p>
    <w:p w:rsidR="00D77206" w:rsidRDefault="00D77206" w:rsidP="00D77206">
      <w:r>
        <w:t xml:space="preserve">If you are proposing to use a </w:t>
      </w:r>
      <w:hyperlink r:id="rId21" w:history="1">
        <w:r w:rsidRPr="00D77206">
          <w:rPr>
            <w:rStyle w:val="Hyperlink"/>
          </w:rPr>
          <w:t>restricted representation</w:t>
        </w:r>
      </w:hyperlink>
      <w:r>
        <w:t xml:space="preserve"> on your medicine label, note this in your cover letter.</w:t>
      </w:r>
    </w:p>
    <w:p w:rsidR="00D77206" w:rsidRDefault="00D77206" w:rsidP="00D77206">
      <w:pPr>
        <w:pStyle w:val="ListBullet-donotcross"/>
      </w:pPr>
      <w:r w:rsidRPr="00D77206">
        <w:rPr>
          <w:b/>
        </w:rPr>
        <w:t>Do not complete and submit the</w:t>
      </w:r>
      <w:r>
        <w:t xml:space="preserve"> </w:t>
      </w:r>
      <w:hyperlink r:id="rId22" w:history="1">
        <w:r w:rsidRPr="00D77206">
          <w:rPr>
            <w:rStyle w:val="Hyperlink"/>
            <w:i/>
          </w:rPr>
          <w:t>Application for approval to use a restricted representation in advertising form</w:t>
        </w:r>
      </w:hyperlink>
      <w:r>
        <w:t xml:space="preserve"> with your registration application.</w:t>
      </w:r>
    </w:p>
    <w:p w:rsidR="00D77206" w:rsidRDefault="00D77206" w:rsidP="00D77206">
      <w:r>
        <w:t xml:space="preserve">Please note that approval for the use of a restricted representation in advertising </w:t>
      </w:r>
      <w:proofErr w:type="gramStart"/>
      <w:r>
        <w:t>can only be considered</w:t>
      </w:r>
      <w:proofErr w:type="gramEnd"/>
      <w:r>
        <w:t xml:space="preserve"> once the assessed listed medicine is listed in the ARTG. Any proposed restricted representation must be consistent with the product's accepted indications or intended purpose, as per its ARTG entry; and/or any mandatory warning or cautionary </w:t>
      </w:r>
      <w:proofErr w:type="gramStart"/>
      <w:r>
        <w:t>statements which</w:t>
      </w:r>
      <w:proofErr w:type="gramEnd"/>
      <w:r>
        <w:t xml:space="preserve"> are required to be included in the product packaging/labelling in order to satisfy other regulatory requirements.</w:t>
      </w:r>
    </w:p>
    <w:p w:rsidR="00D77206" w:rsidRDefault="00D77206" w:rsidP="00D77206">
      <w:pPr>
        <w:pStyle w:val="Heading2"/>
      </w:pPr>
      <w:bookmarkStart w:id="12" w:name="_Toc49327920"/>
      <w:r>
        <w:t>Module 1.3 - Medicine information and labelling</w:t>
      </w:r>
      <w:bookmarkEnd w:id="12"/>
    </w:p>
    <w:p w:rsidR="00D77206" w:rsidRDefault="00D77206" w:rsidP="00D77206">
      <w:r>
        <w:t>This section holds documents relating to the presentation and packaging of the medicine including:</w:t>
      </w:r>
    </w:p>
    <w:p w:rsidR="00D77206" w:rsidRDefault="00D77206" w:rsidP="00D77206">
      <w:pPr>
        <w:pStyle w:val="ListBullet"/>
      </w:pPr>
      <w:r>
        <w:t>Labels</w:t>
      </w:r>
    </w:p>
    <w:p w:rsidR="00D77206" w:rsidRDefault="00D77206" w:rsidP="00D77206">
      <w:pPr>
        <w:pStyle w:val="ListBullet"/>
      </w:pPr>
      <w:r>
        <w:t>Package inserts.</w:t>
      </w:r>
    </w:p>
    <w:p w:rsidR="00D77206" w:rsidRDefault="00D77206" w:rsidP="00D77206">
      <w:pPr>
        <w:pStyle w:val="Heading3"/>
      </w:pPr>
      <w:bookmarkStart w:id="13" w:name="_Toc49327921"/>
      <w:r>
        <w:t>Module 1.3.3 Label mock-ups and/or specimens</w:t>
      </w:r>
      <w:bookmarkEnd w:id="13"/>
    </w:p>
    <w:p w:rsidR="00D77206" w:rsidRDefault="00D77206" w:rsidP="00D77206">
      <w:r>
        <w:t xml:space="preserve">Include copies of all draft medicine labels with applications </w:t>
      </w:r>
      <w:proofErr w:type="gramStart"/>
      <w:r>
        <w:t>for</w:t>
      </w:r>
      <w:proofErr w:type="gramEnd"/>
      <w:r>
        <w:t>:</w:t>
      </w:r>
    </w:p>
    <w:p w:rsidR="00D77206" w:rsidRDefault="00D77206" w:rsidP="00D77206">
      <w:pPr>
        <w:pStyle w:val="ListBullet"/>
      </w:pPr>
      <w:r>
        <w:t>new assessed listed medicines</w:t>
      </w:r>
    </w:p>
    <w:p w:rsidR="00D77206" w:rsidRDefault="00D77206" w:rsidP="00D77206">
      <w:pPr>
        <w:pStyle w:val="ListBullet"/>
      </w:pPr>
      <w:proofErr w:type="gramStart"/>
      <w:r>
        <w:t>changes</w:t>
      </w:r>
      <w:proofErr w:type="gramEnd"/>
      <w:r>
        <w:t xml:space="preserve"> to the labelling of existing assessed listed medicines.</w:t>
      </w:r>
    </w:p>
    <w:p w:rsidR="00D77206" w:rsidRDefault="00D77206" w:rsidP="00D77206">
      <w:pPr>
        <w:keepNext/>
      </w:pPr>
      <w:r>
        <w:lastRenderedPageBreak/>
        <w:t>When the quantity (e.g. number of tablets) is the only difference in labels for different pack sizes:</w:t>
      </w:r>
    </w:p>
    <w:p w:rsidR="00D77206" w:rsidRDefault="00D77206" w:rsidP="00D77206">
      <w:pPr>
        <w:pStyle w:val="ListBullet"/>
      </w:pPr>
      <w:r>
        <w:t>you only need to submit one label; and</w:t>
      </w:r>
    </w:p>
    <w:p w:rsidR="00D77206" w:rsidRDefault="00D77206" w:rsidP="00D77206">
      <w:pPr>
        <w:pStyle w:val="ListBullet"/>
      </w:pPr>
      <w:proofErr w:type="gramStart"/>
      <w:r>
        <w:t>include</w:t>
      </w:r>
      <w:proofErr w:type="gramEnd"/>
      <w:r>
        <w:t xml:space="preserve"> an assurance that this is the only difference between the pack sizes.</w:t>
      </w:r>
    </w:p>
    <w:p w:rsidR="00D77206" w:rsidRDefault="00D77206" w:rsidP="00D77206">
      <w:r>
        <w:t xml:space="preserve">Refer to the </w:t>
      </w:r>
      <w:hyperlink r:id="rId23" w:history="1">
        <w:r w:rsidRPr="00D77206">
          <w:rPr>
            <w:rStyle w:val="Hyperlink"/>
          </w:rPr>
          <w:t>Guidelines for using the TGA assessed claim on medicine labels</w:t>
        </w:r>
      </w:hyperlink>
      <w:r>
        <w:t xml:space="preserve"> if you are including the TGA assessed claim on your label.</w:t>
      </w:r>
    </w:p>
    <w:p w:rsidR="00D77206" w:rsidRDefault="00D77206" w:rsidP="00D77206">
      <w:pPr>
        <w:pStyle w:val="Heading4"/>
      </w:pPr>
      <w:bookmarkStart w:id="14" w:name="_Toc49327922"/>
      <w:r>
        <w:t>Application involving a change to the medicine label</w:t>
      </w:r>
      <w:bookmarkEnd w:id="14"/>
    </w:p>
    <w:p w:rsidR="00D77206" w:rsidRDefault="00D77206" w:rsidP="00D77206">
      <w:r>
        <w:t>If your application involves a change to the current medicine label, include both the current approved label and a draft copy of the new label and:</w:t>
      </w:r>
    </w:p>
    <w:p w:rsidR="00D77206" w:rsidRDefault="00D77206" w:rsidP="00D77206">
      <w:pPr>
        <w:pStyle w:val="ListBullet"/>
      </w:pPr>
      <w:r>
        <w:t>highlight the differences between the current and proposed labels</w:t>
      </w:r>
    </w:p>
    <w:p w:rsidR="00D77206" w:rsidRDefault="00D77206" w:rsidP="00D77206">
      <w:pPr>
        <w:pStyle w:val="ListBullet"/>
      </w:pPr>
      <w:r>
        <w:t>justify any differences between the current and proposed labels</w:t>
      </w:r>
    </w:p>
    <w:p w:rsidR="00D77206" w:rsidRDefault="00D77206" w:rsidP="00D77206">
      <w:pPr>
        <w:pStyle w:val="ListBullet"/>
      </w:pPr>
      <w:r>
        <w:t>include the justification for the differences in a table in Module 1.3.3</w:t>
      </w:r>
    </w:p>
    <w:p w:rsidR="00D77206" w:rsidRDefault="00D77206" w:rsidP="00D77206">
      <w:pPr>
        <w:pStyle w:val="ListBullet"/>
      </w:pPr>
      <w:proofErr w:type="gramStart"/>
      <w:r>
        <w:t>identify</w:t>
      </w:r>
      <w:proofErr w:type="gramEnd"/>
      <w:r>
        <w:t xml:space="preserve"> the location within the dossier of the evidence to support the differences.</w:t>
      </w:r>
    </w:p>
    <w:p w:rsidR="00D77206" w:rsidRDefault="00D77206" w:rsidP="00D77206">
      <w:pPr>
        <w:pStyle w:val="Heading4"/>
      </w:pPr>
      <w:bookmarkStart w:id="15" w:name="_Toc49327923"/>
      <w:r>
        <w:t>Labels of other medicines</w:t>
      </w:r>
      <w:bookmarkEnd w:id="15"/>
    </w:p>
    <w:p w:rsidR="00D77206" w:rsidRDefault="00D77206" w:rsidP="00D77206">
      <w:r>
        <w:t>Include labels of other relevant medicines in Module 1.3.3 when the application:</w:t>
      </w:r>
    </w:p>
    <w:p w:rsidR="00D77206" w:rsidRDefault="00D77206" w:rsidP="00D77206">
      <w:pPr>
        <w:pStyle w:val="ListBullet"/>
      </w:pPr>
      <w:r>
        <w:t>is a L(A)1 application (include copies of the most recently approved originator labels)</w:t>
      </w:r>
    </w:p>
    <w:p w:rsidR="00D77206" w:rsidRDefault="00D77206" w:rsidP="00D77206">
      <w:pPr>
        <w:pStyle w:val="ListBullet"/>
      </w:pPr>
      <w:proofErr w:type="gramStart"/>
      <w:r>
        <w:t>refers</w:t>
      </w:r>
      <w:proofErr w:type="gramEnd"/>
      <w:r>
        <w:t xml:space="preserve"> to labels of other medicines.</w:t>
      </w:r>
    </w:p>
    <w:p w:rsidR="00D77206" w:rsidRDefault="00D77206" w:rsidP="00D77206">
      <w:pPr>
        <w:pStyle w:val="Heading2"/>
      </w:pPr>
      <w:bookmarkStart w:id="16" w:name="_Toc49327924"/>
      <w:r>
        <w:t>Module 1.4 - Information about the experts</w:t>
      </w:r>
      <w:bookmarkEnd w:id="16"/>
    </w:p>
    <w:p w:rsidR="00D77206" w:rsidRDefault="00D77206" w:rsidP="00D77206">
      <w:r>
        <w:t>This section is optional for assessed listed medicines.</w:t>
      </w:r>
    </w:p>
    <w:p w:rsidR="00D77206" w:rsidRDefault="00D77206" w:rsidP="00D77206">
      <w:r>
        <w:t>This section holds documents about the experts who reviewed the supporting data for the application, and prepared the summaries and overviews that constitute Module 2.</w:t>
      </w:r>
    </w:p>
    <w:p w:rsidR="00D77206" w:rsidRDefault="00D77206" w:rsidP="00D77206">
      <w:r>
        <w:t xml:space="preserve">If an expert report </w:t>
      </w:r>
      <w:proofErr w:type="gramStart"/>
      <w:r>
        <w:t>is provided</w:t>
      </w:r>
      <w:proofErr w:type="gramEnd"/>
      <w:r>
        <w:t xml:space="preserve"> it should be cross-referenced by page number or hyperlinked to the submission.</w:t>
      </w:r>
    </w:p>
    <w:p w:rsidR="00D77206" w:rsidRDefault="00D77206" w:rsidP="00D77206">
      <w:r>
        <w:t>The author of an Expert Report should have appropriate qualifications and experience relevant to the subject matter. For example, the expert for a mineral or vitamin supplement application should have qualifications and expertise in nutritional epidemiology. You may wish to include information about the clinical expert in Module 1.4.3, such as:</w:t>
      </w:r>
    </w:p>
    <w:p w:rsidR="00D77206" w:rsidRDefault="00D77206" w:rsidP="00D77206">
      <w:pPr>
        <w:pStyle w:val="ListBullet"/>
      </w:pPr>
      <w:r>
        <w:t xml:space="preserve">A </w:t>
      </w:r>
      <w:hyperlink r:id="rId24" w:anchor="mod1-4" w:history="1">
        <w:r w:rsidRPr="00D77206">
          <w:rPr>
            <w:rStyle w:val="Hyperlink"/>
          </w:rPr>
          <w:t>declaration form</w:t>
        </w:r>
      </w:hyperlink>
      <w:r>
        <w:t xml:space="preserve"> completed and signed by the expert that both:</w:t>
      </w:r>
    </w:p>
    <w:p w:rsidR="00D77206" w:rsidRDefault="00D77206" w:rsidP="00D77206">
      <w:pPr>
        <w:pStyle w:val="ListBullet2"/>
      </w:pPr>
      <w:r>
        <w:t>declares the extent, if any, of their professional or other involvement with the dossier owner</w:t>
      </w:r>
    </w:p>
    <w:p w:rsidR="00D77206" w:rsidRDefault="00D77206" w:rsidP="00D77206">
      <w:pPr>
        <w:pStyle w:val="ListBullet2"/>
      </w:pPr>
      <w:proofErr w:type="gramStart"/>
      <w:r>
        <w:t>confirms</w:t>
      </w:r>
      <w:proofErr w:type="gramEnd"/>
      <w:r>
        <w:t xml:space="preserve"> that the report has been prepared by them or if not, any assistance provided and by whom.</w:t>
      </w:r>
    </w:p>
    <w:p w:rsidR="00D77206" w:rsidRDefault="00D77206" w:rsidP="00D77206">
      <w:pPr>
        <w:pStyle w:val="ListBullet"/>
      </w:pPr>
      <w:r>
        <w:t>A curriculum vitae (CV) outlining the expert’s educational background, training and occupational experience.</w:t>
      </w:r>
    </w:p>
    <w:p w:rsidR="00D77206" w:rsidRDefault="00D77206" w:rsidP="00D77206">
      <w:pPr>
        <w:pStyle w:val="Heading2"/>
      </w:pPr>
      <w:bookmarkStart w:id="17" w:name="_Toc49327925"/>
      <w:r>
        <w:lastRenderedPageBreak/>
        <w:t>Module 1.5 - Specific requirements for different types of applications</w:t>
      </w:r>
      <w:bookmarkEnd w:id="17"/>
    </w:p>
    <w:p w:rsidR="00D77206" w:rsidRDefault="00D77206" w:rsidP="00D77206">
      <w:r>
        <w:t xml:space="preserve">This section holds documents required for specific types of applications. You can include the </w:t>
      </w:r>
      <w:hyperlink r:id="rId25" w:history="1">
        <w:r w:rsidRPr="00D77206">
          <w:rPr>
            <w:rStyle w:val="Hyperlink"/>
          </w:rPr>
          <w:t xml:space="preserve">request under section 14 </w:t>
        </w:r>
        <w:proofErr w:type="gramStart"/>
        <w:r w:rsidRPr="00D77206">
          <w:rPr>
            <w:rStyle w:val="Hyperlink"/>
          </w:rPr>
          <w:t>to not comply</w:t>
        </w:r>
        <w:proofErr w:type="gramEnd"/>
        <w:r w:rsidRPr="00D77206">
          <w:rPr>
            <w:rStyle w:val="Hyperlink"/>
          </w:rPr>
          <w:t xml:space="preserve"> with an applicable standard</w:t>
        </w:r>
      </w:hyperlink>
      <w:r>
        <w:t xml:space="preserve"> in Module 1.5.</w:t>
      </w:r>
    </w:p>
    <w:p w:rsidR="00D77206" w:rsidRDefault="00D77206" w:rsidP="00D77206">
      <w:pPr>
        <w:pStyle w:val="Heading3"/>
      </w:pPr>
      <w:bookmarkStart w:id="18" w:name="_Toc49327926"/>
      <w:r>
        <w:t>Module 1.5.1 Literature-based submission documents</w:t>
      </w:r>
      <w:bookmarkEnd w:id="18"/>
    </w:p>
    <w:p w:rsidR="00D77206" w:rsidRDefault="00D77206" w:rsidP="00D77206">
      <w:r>
        <w:t>This section applies to applications that partially or completely rely on literature-based data.</w:t>
      </w:r>
    </w:p>
    <w:p w:rsidR="00D77206" w:rsidRDefault="00D77206" w:rsidP="00D77206">
      <w:r>
        <w:t>Include the following in Module 1.5.1:</w:t>
      </w:r>
    </w:p>
    <w:p w:rsidR="00D77206" w:rsidRDefault="00D77206" w:rsidP="00D77206">
      <w:pPr>
        <w:pStyle w:val="ListBullet"/>
      </w:pPr>
      <w:r>
        <w:t>Methodology of the literature search, including complete details of database search strategies.</w:t>
      </w:r>
    </w:p>
    <w:p w:rsidR="00D77206" w:rsidRDefault="00D77206" w:rsidP="00D77206">
      <w:pPr>
        <w:pStyle w:val="ListBullet"/>
      </w:pPr>
      <w:r>
        <w:t>The complete search output.</w:t>
      </w:r>
    </w:p>
    <w:p w:rsidR="00D77206" w:rsidRDefault="00D77206" w:rsidP="00D77206">
      <w:r>
        <w:t>You will need to refer to the following guidance when preparing the documentation:</w:t>
      </w:r>
    </w:p>
    <w:p w:rsidR="00D77206" w:rsidRDefault="00D77206" w:rsidP="00D77206">
      <w:pPr>
        <w:pStyle w:val="ListBullet"/>
      </w:pPr>
      <w:r>
        <w:t xml:space="preserve">the ‘Literature search report’ section in the </w:t>
      </w:r>
      <w:hyperlink r:id="rId26" w:history="1">
        <w:r w:rsidRPr="00D77206">
          <w:rPr>
            <w:rStyle w:val="Hyperlink"/>
          </w:rPr>
          <w:t>Assessed listed medicines evidence guidelines</w:t>
        </w:r>
      </w:hyperlink>
    </w:p>
    <w:p w:rsidR="00D77206" w:rsidRDefault="00D77206" w:rsidP="00D77206">
      <w:pPr>
        <w:pStyle w:val="ListBullet"/>
      </w:pPr>
      <w:proofErr w:type="gramStart"/>
      <w:r>
        <w:t>the</w:t>
      </w:r>
      <w:proofErr w:type="gramEnd"/>
      <w:r>
        <w:t xml:space="preserve"> guidance on </w:t>
      </w:r>
      <w:hyperlink r:id="rId27" w:history="1">
        <w:r w:rsidRPr="00D77206">
          <w:rPr>
            <w:rStyle w:val="Hyperlink"/>
          </w:rPr>
          <w:t>Literature-based submissions for listed medicines and registered complementary medicines</w:t>
        </w:r>
      </w:hyperlink>
      <w:r>
        <w:t>.</w:t>
      </w:r>
    </w:p>
    <w:p w:rsidR="00D77206" w:rsidRDefault="00D77206" w:rsidP="00D77206">
      <w:pPr>
        <w:pStyle w:val="Heading3"/>
      </w:pPr>
      <w:bookmarkStart w:id="19" w:name="_Toc49327927"/>
      <w:r>
        <w:t>Module 1.5.5 Co-marketed medicines declarations (letters of authorisation)</w:t>
      </w:r>
      <w:bookmarkEnd w:id="19"/>
    </w:p>
    <w:p w:rsidR="00D77206" w:rsidRDefault="00D77206" w:rsidP="00D77206">
      <w:r>
        <w:t xml:space="preserve">This section holds documents that authorise TGA </w:t>
      </w:r>
      <w:proofErr w:type="gramStart"/>
      <w:r>
        <w:t>to</w:t>
      </w:r>
      <w:proofErr w:type="gramEnd"/>
      <w:r>
        <w:t>:</w:t>
      </w:r>
    </w:p>
    <w:p w:rsidR="00D77206" w:rsidRDefault="00D77206" w:rsidP="00D77206">
      <w:pPr>
        <w:pStyle w:val="ListBullet"/>
      </w:pPr>
      <w:r>
        <w:t>access information of a third party sponsor for the benefit of the applicant e.g. a cross-licensing agreement between the applicant and a third party sponsor</w:t>
      </w:r>
    </w:p>
    <w:p w:rsidR="00D77206" w:rsidRDefault="00D77206" w:rsidP="00D77206">
      <w:pPr>
        <w:pStyle w:val="ListBullet"/>
      </w:pPr>
      <w:proofErr w:type="gramStart"/>
      <w:r>
        <w:t>use</w:t>
      </w:r>
      <w:proofErr w:type="gramEnd"/>
      <w:r>
        <w:t xml:space="preserve"> the proprietary information for the applicant’s medicine e.g. a third party sponsor authorises the use of their logo on the applicant’s medicine labelling.</w:t>
      </w:r>
    </w:p>
    <w:p w:rsidR="00D77206" w:rsidRDefault="00D77206" w:rsidP="00D77206">
      <w:r>
        <w:t>You must include a letter of authorisation in Module 1.5.5 when your application refers to, or relies on, the data or information held on file of an originator medicine.</w:t>
      </w:r>
    </w:p>
    <w:p w:rsidR="00D77206" w:rsidRDefault="00D77206" w:rsidP="00D77206">
      <w:pPr>
        <w:pStyle w:val="Heading4"/>
      </w:pPr>
      <w:bookmarkStart w:id="20" w:name="_Toc49327928"/>
      <w:r>
        <w:t>What to include in a letter of authorisation</w:t>
      </w:r>
      <w:bookmarkEnd w:id="20"/>
    </w:p>
    <w:p w:rsidR="00D77206" w:rsidRDefault="00D77206" w:rsidP="00D77206">
      <w:r>
        <w:t xml:space="preserve">If your application is an </w:t>
      </w:r>
      <w:proofErr w:type="gramStart"/>
      <w:r>
        <w:t>L(</w:t>
      </w:r>
      <w:proofErr w:type="gramEnd"/>
      <w:r>
        <w:t>A)1 level application, or refers to or relies on the data or information of an originator medicine, make sure the letter from the sponsor of the identical medicine:</w:t>
      </w:r>
    </w:p>
    <w:p w:rsidR="00D77206" w:rsidRDefault="00D77206" w:rsidP="00D77206">
      <w:pPr>
        <w:pStyle w:val="ListBullet"/>
      </w:pPr>
      <w:proofErr w:type="gramStart"/>
      <w:r>
        <w:t>is</w:t>
      </w:r>
      <w:proofErr w:type="gramEnd"/>
      <w:r>
        <w:t xml:space="preserve"> on company letter head and includes the full name and signature of a person authorised to conduct business on behalf of the applicant. The person must be in our client database and may be a company employee or an agent;</w:t>
      </w:r>
    </w:p>
    <w:p w:rsidR="00D77206" w:rsidRDefault="00D77206" w:rsidP="00D77206">
      <w:pPr>
        <w:pStyle w:val="ListBullet"/>
      </w:pPr>
      <w:r>
        <w:t>authorises TGA to use information in their registration file on behalf of the applicant of the new application; and</w:t>
      </w:r>
    </w:p>
    <w:p w:rsidR="00D77206" w:rsidRDefault="00D77206" w:rsidP="00D77206">
      <w:pPr>
        <w:pStyle w:val="ListBullet"/>
      </w:pPr>
      <w:proofErr w:type="gramStart"/>
      <w:r>
        <w:t>identifies</w:t>
      </w:r>
      <w:proofErr w:type="gramEnd"/>
      <w:r>
        <w:t xml:space="preserve"> the medicine by stating its full ARTG name and AUST L(A) number.</w:t>
      </w:r>
    </w:p>
    <w:p w:rsidR="00D77206" w:rsidRDefault="00D77206" w:rsidP="00D77206">
      <w:pPr>
        <w:pStyle w:val="Heading3"/>
      </w:pPr>
      <w:bookmarkStart w:id="21" w:name="_Toc49327929"/>
      <w:r>
        <w:lastRenderedPageBreak/>
        <w:t>Module 1.5.7 Assessed listed medicine assurances</w:t>
      </w:r>
      <w:bookmarkEnd w:id="21"/>
    </w:p>
    <w:p w:rsidR="00D77206" w:rsidRDefault="00D77206" w:rsidP="00D77206">
      <w:r>
        <w:t xml:space="preserve">This section holds specific assurances required for </w:t>
      </w:r>
      <w:proofErr w:type="gramStart"/>
      <w:r>
        <w:t>L(</w:t>
      </w:r>
      <w:proofErr w:type="gramEnd"/>
      <w:r>
        <w:t>A)1 applications. You can also include assurances for any other application type.</w:t>
      </w:r>
    </w:p>
    <w:p w:rsidR="00D77206" w:rsidRDefault="00D77206" w:rsidP="00D77206">
      <w:r>
        <w:t xml:space="preserve">For </w:t>
      </w:r>
      <w:proofErr w:type="gramStart"/>
      <w:r>
        <w:t>L(</w:t>
      </w:r>
      <w:proofErr w:type="gramEnd"/>
      <w:r>
        <w:t xml:space="preserve">A)1 level applications, you must include an assurance stating that all aspects of the proposed medicine are identical to the originator medicine, other than specifically permitted differences listed in </w:t>
      </w:r>
      <w:hyperlink r:id="rId28" w:anchor="table3" w:history="1">
        <w:r w:rsidRPr="00A7579D">
          <w:rPr>
            <w:rStyle w:val="Hyperlink"/>
          </w:rPr>
          <w:t>Table 3</w:t>
        </w:r>
      </w:hyperlink>
      <w:r>
        <w:t xml:space="preserve"> of the </w:t>
      </w:r>
      <w:hyperlink r:id="rId29" w:history="1">
        <w:r w:rsidRPr="00A7579D">
          <w:rPr>
            <w:rStyle w:val="Hyperlink"/>
          </w:rPr>
          <w:t>Assessed listed medicines evidence guidelines</w:t>
        </w:r>
      </w:hyperlink>
      <w:r>
        <w:t>.</w:t>
      </w:r>
    </w:p>
    <w:p w:rsidR="00D77206" w:rsidRDefault="00D77206" w:rsidP="00632588">
      <w:pPr>
        <w:pStyle w:val="Heading3"/>
      </w:pPr>
      <w:bookmarkStart w:id="22" w:name="_Toc49327930"/>
      <w:r>
        <w:t>Module 1.5.8 Umbrella brand assessment</w:t>
      </w:r>
      <w:bookmarkEnd w:id="22"/>
    </w:p>
    <w:p w:rsidR="00D77206" w:rsidRDefault="00D77206" w:rsidP="00D77206">
      <w:r>
        <w:t xml:space="preserve">This section holds the sponsor’s assessment of the medicine name and umbrella segment against </w:t>
      </w:r>
      <w:hyperlink r:id="rId30" w:anchor="s22" w:history="1">
        <w:r w:rsidRPr="00632588">
          <w:rPr>
            <w:rStyle w:val="Hyperlink"/>
          </w:rPr>
          <w:t>umbrella/family brand names</w:t>
        </w:r>
      </w:hyperlink>
      <w:r w:rsidR="00632588">
        <w:t>.</w:t>
      </w:r>
    </w:p>
    <w:p w:rsidR="00D77206" w:rsidRDefault="00D77206" w:rsidP="00D77206">
      <w:r>
        <w:t xml:space="preserve">You must include your assessment of the proposed medicine name and umbrella segment addressing each of the points identified in the </w:t>
      </w:r>
      <w:hyperlink r:id="rId31" w:anchor="s22" w:history="1">
        <w:r w:rsidRPr="00632588">
          <w:rPr>
            <w:rStyle w:val="Hyperlink"/>
          </w:rPr>
          <w:t>umbrella/family brand names guideline</w:t>
        </w:r>
      </w:hyperlink>
      <w:r>
        <w:t xml:space="preserve"> for any new assessed listed medicine application or a change application involving a new product name when there is a higher risk associated with the use of the umbrella segment. These higher risk applications will be restricted to application level </w:t>
      </w:r>
      <w:proofErr w:type="gramStart"/>
      <w:r>
        <w:t>L(</w:t>
      </w:r>
      <w:proofErr w:type="gramEnd"/>
      <w:r>
        <w:t>A)3 / C2 because the umbrella segment requires higher level assessment.</w:t>
      </w:r>
    </w:p>
    <w:p w:rsidR="00D77206" w:rsidRDefault="00D77206" w:rsidP="00632588">
      <w:pPr>
        <w:pStyle w:val="Heading2"/>
        <w:spacing w:before="360"/>
      </w:pPr>
      <w:bookmarkStart w:id="23" w:name="_Toc49327931"/>
      <w:r>
        <w:t>Module 1.7 - Compliance with meetings and pre-submission processes</w:t>
      </w:r>
      <w:bookmarkEnd w:id="23"/>
    </w:p>
    <w:p w:rsidR="00D77206" w:rsidRDefault="00D77206" w:rsidP="00D77206">
      <w:r>
        <w:t>This section is for documents relating to pre-submission meetings and identifies how you have addressed any issues raised during the meeting in the dossier. Note that TGA ratified minutes are the official record of the meeting.</w:t>
      </w:r>
    </w:p>
    <w:p w:rsidR="00D77206" w:rsidRDefault="00D77206" w:rsidP="00632588">
      <w:pPr>
        <w:pStyle w:val="Heading3"/>
        <w:spacing w:before="360"/>
      </w:pPr>
      <w:bookmarkStart w:id="24" w:name="_Toc49327932"/>
      <w:r>
        <w:t>Module 1.7.1 Details of any pre-submission meetings outcomes</w:t>
      </w:r>
      <w:bookmarkEnd w:id="24"/>
    </w:p>
    <w:p w:rsidR="00D77206" w:rsidRDefault="00D77206" w:rsidP="00632588">
      <w:pPr>
        <w:spacing w:after="120"/>
      </w:pPr>
      <w:r>
        <w:t>Only include information in this section if you had a pre-submission meeting with us and there were issues that you needed to address as part of your application.</w:t>
      </w:r>
    </w:p>
    <w:p w:rsidR="00D77206" w:rsidRDefault="00D77206" w:rsidP="00632588">
      <w:pPr>
        <w:spacing w:after="120"/>
      </w:pPr>
      <w:r>
        <w:t xml:space="preserve">Include a copy of the </w:t>
      </w:r>
      <w:hyperlink r:id="rId32" w:history="1">
        <w:r w:rsidRPr="00632588">
          <w:rPr>
            <w:rStyle w:val="Hyperlink"/>
          </w:rPr>
          <w:t>pre-submission meeting record</w:t>
        </w:r>
      </w:hyperlink>
      <w:r>
        <w:t>.</w:t>
      </w:r>
    </w:p>
    <w:p w:rsidR="00D77206" w:rsidRDefault="00D77206" w:rsidP="00632588">
      <w:pPr>
        <w:spacing w:after="120"/>
      </w:pPr>
      <w:r>
        <w:t>Provide the following details:</w:t>
      </w:r>
    </w:p>
    <w:p w:rsidR="00D77206" w:rsidRDefault="00D77206" w:rsidP="00632588">
      <w:pPr>
        <w:pStyle w:val="ListBullet"/>
        <w:spacing w:after="120"/>
      </w:pPr>
      <w:r>
        <w:t>the date(s) of the meeting(s)</w:t>
      </w:r>
    </w:p>
    <w:p w:rsidR="00D77206" w:rsidRDefault="00D77206" w:rsidP="00632588">
      <w:pPr>
        <w:pStyle w:val="ListBullet"/>
        <w:spacing w:after="120"/>
      </w:pPr>
      <w:r>
        <w:t>the outcomes arising from the meeting(s) requiring applicant action</w:t>
      </w:r>
    </w:p>
    <w:p w:rsidR="00D77206" w:rsidRDefault="00D77206" w:rsidP="00632588">
      <w:pPr>
        <w:pStyle w:val="ListBullet"/>
        <w:spacing w:after="120"/>
      </w:pPr>
      <w:r>
        <w:t>how the outcomes from the meeting(s) have been addressed in the dossier</w:t>
      </w:r>
    </w:p>
    <w:p w:rsidR="00D77206" w:rsidRDefault="00D77206" w:rsidP="00632588">
      <w:pPr>
        <w:pStyle w:val="ListBullet"/>
      </w:pPr>
      <w:proofErr w:type="gramStart"/>
      <w:r>
        <w:t>any</w:t>
      </w:r>
      <w:proofErr w:type="gramEnd"/>
      <w:r>
        <w:t xml:space="preserve"> agreements reached at the meeting.</w:t>
      </w:r>
    </w:p>
    <w:tbl>
      <w:tblPr>
        <w:tblW w:w="9038" w:type="dxa"/>
        <w:tblLayout w:type="fixed"/>
        <w:tblCellMar>
          <w:left w:w="0" w:type="dxa"/>
          <w:right w:w="0" w:type="dxa"/>
        </w:tblCellMar>
        <w:tblLook w:val="04A0" w:firstRow="1" w:lastRow="0" w:firstColumn="1" w:lastColumn="0" w:noHBand="0" w:noVBand="1"/>
      </w:tblPr>
      <w:tblGrid>
        <w:gridCol w:w="1276"/>
        <w:gridCol w:w="7762"/>
      </w:tblGrid>
      <w:tr w:rsidR="00632588" w:rsidRPr="00215D48" w:rsidTr="00C733FE">
        <w:tc>
          <w:tcPr>
            <w:tcW w:w="1276" w:type="dxa"/>
            <w:vAlign w:val="center"/>
          </w:tcPr>
          <w:p w:rsidR="00632588" w:rsidRPr="00215D48" w:rsidRDefault="00632588" w:rsidP="00C733FE">
            <w:pPr>
              <w:spacing w:before="0"/>
              <w:rPr>
                <w:sz w:val="20"/>
              </w:rPr>
            </w:pPr>
            <w:r w:rsidRPr="00215D48">
              <w:rPr>
                <w:noProof/>
                <w:sz w:val="20"/>
                <w:lang w:eastAsia="en-AU"/>
              </w:rPr>
              <w:drawing>
                <wp:inline distT="0" distB="0" distL="0" distR="0" wp14:anchorId="06615486" wp14:editId="5EF44BDB">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15" cstate="print"/>
                          <a:stretch>
                            <a:fillRect/>
                          </a:stretch>
                        </pic:blipFill>
                        <pic:spPr>
                          <a:xfrm>
                            <a:off x="0" y="0"/>
                            <a:ext cx="487681" cy="487681"/>
                          </a:xfrm>
                          <a:prstGeom prst="rect">
                            <a:avLst/>
                          </a:prstGeom>
                        </pic:spPr>
                      </pic:pic>
                    </a:graphicData>
                  </a:graphic>
                </wp:inline>
              </w:drawing>
            </w:r>
          </w:p>
        </w:tc>
        <w:tc>
          <w:tcPr>
            <w:tcW w:w="7762" w:type="dxa"/>
            <w:shd w:val="clear" w:color="auto" w:fill="EAEAEA"/>
            <w:tcMar>
              <w:top w:w="170" w:type="dxa"/>
              <w:left w:w="170" w:type="dxa"/>
              <w:bottom w:w="170" w:type="dxa"/>
              <w:right w:w="170" w:type="dxa"/>
            </w:tcMar>
            <w:vAlign w:val="center"/>
          </w:tcPr>
          <w:p w:rsidR="00632588" w:rsidRPr="00215D48" w:rsidRDefault="00632588" w:rsidP="00C733FE">
            <w:r>
              <w:t xml:space="preserve">Meetings include all relevant meetings in any format (i.e. </w:t>
            </w:r>
            <w:proofErr w:type="gramStart"/>
            <w:r>
              <w:t>face to face</w:t>
            </w:r>
            <w:proofErr w:type="gramEnd"/>
            <w:r>
              <w:t>, teleconference or videoconference) requested by either an applicant or the TGA.</w:t>
            </w:r>
          </w:p>
        </w:tc>
      </w:tr>
    </w:tbl>
    <w:p w:rsidR="00D77206" w:rsidRDefault="00D77206" w:rsidP="00D77206">
      <w:r>
        <w:t>Ensure the information in Module 1.7.1 accurately reflects the meeting(s) and any outcomes you needed to address in your application.</w:t>
      </w:r>
    </w:p>
    <w:p w:rsidR="00D77206" w:rsidRDefault="00D77206" w:rsidP="00D77206">
      <w:r>
        <w:t>All meetings provide guidance only and outcomes are without prejudice and are not considered binding on TGA.</w:t>
      </w:r>
    </w:p>
    <w:p w:rsidR="00D77206" w:rsidRDefault="00D77206" w:rsidP="00632588">
      <w:pPr>
        <w:pStyle w:val="Heading3"/>
      </w:pPr>
      <w:bookmarkStart w:id="25" w:name="_Toc49327933"/>
      <w:r>
        <w:lastRenderedPageBreak/>
        <w:t>Module 1.7.2 Details of any additional data</w:t>
      </w:r>
      <w:bookmarkEnd w:id="25"/>
    </w:p>
    <w:p w:rsidR="00D77206" w:rsidRDefault="00D77206" w:rsidP="00D77206">
      <w:r>
        <w:t>We usually only accept additional data if the medicine is critical to the Australian community to address emergency or safety situations.</w:t>
      </w:r>
    </w:p>
    <w:p w:rsidR="00D77206" w:rsidRDefault="00D77206" w:rsidP="00D77206">
      <w:r>
        <w:t>You should only need to submit relevant safety data and data that we may request during the evaluation of an application.</w:t>
      </w:r>
    </w:p>
    <w:p w:rsidR="00D77206" w:rsidRDefault="00D77206" w:rsidP="00D77206">
      <w:r>
        <w:t>If we agree to accept additional data during the evaluation, include:</w:t>
      </w:r>
    </w:p>
    <w:p w:rsidR="00D77206" w:rsidRDefault="00D77206" w:rsidP="00632588">
      <w:pPr>
        <w:pStyle w:val="ListBullet"/>
      </w:pPr>
      <w:r>
        <w:t>A copy of our agreement to accept the additional data</w:t>
      </w:r>
    </w:p>
    <w:p w:rsidR="00D77206" w:rsidRDefault="00D77206" w:rsidP="00632588">
      <w:pPr>
        <w:pStyle w:val="ListBullet"/>
      </w:pPr>
      <w:r>
        <w:t>The agreed date for sending the data</w:t>
      </w:r>
    </w:p>
    <w:p w:rsidR="00D77206" w:rsidRDefault="00D77206" w:rsidP="00632588">
      <w:pPr>
        <w:pStyle w:val="ListBullet"/>
      </w:pPr>
      <w:r>
        <w:t>Details of the additional data we agreed to accept.</w:t>
      </w:r>
    </w:p>
    <w:p w:rsidR="00D77206" w:rsidRDefault="00D77206" w:rsidP="00D77206">
      <w:r>
        <w:t>The additional data:</w:t>
      </w:r>
    </w:p>
    <w:p w:rsidR="00D77206" w:rsidRDefault="00D77206" w:rsidP="00632588">
      <w:pPr>
        <w:pStyle w:val="ListBullet"/>
      </w:pPr>
      <w:r>
        <w:t>need to be well defined and relate to a particular and limited aspect of the application</w:t>
      </w:r>
    </w:p>
    <w:p w:rsidR="00D77206" w:rsidRDefault="00D77206" w:rsidP="00632588">
      <w:pPr>
        <w:pStyle w:val="ListBullet"/>
      </w:pPr>
      <w:proofErr w:type="gramStart"/>
      <w:r>
        <w:t>are</w:t>
      </w:r>
      <w:proofErr w:type="gramEnd"/>
      <w:r>
        <w:t xml:space="preserve"> not intended to facilitate inadequate or premature applications.</w:t>
      </w:r>
    </w:p>
    <w:p w:rsidR="00D77206" w:rsidRDefault="00D77206" w:rsidP="00632588">
      <w:pPr>
        <w:pStyle w:val="Heading2"/>
      </w:pPr>
      <w:bookmarkStart w:id="26" w:name="_Toc49327934"/>
      <w:r>
        <w:t xml:space="preserve">Module 1.9 - Summary of </w:t>
      </w:r>
      <w:proofErr w:type="spellStart"/>
      <w:r>
        <w:t>biopharmaceutic</w:t>
      </w:r>
      <w:proofErr w:type="spellEnd"/>
      <w:r>
        <w:t xml:space="preserve"> studies</w:t>
      </w:r>
      <w:bookmarkEnd w:id="26"/>
    </w:p>
    <w:p w:rsidR="00D77206" w:rsidRDefault="00D77206" w:rsidP="00632588">
      <w:pPr>
        <w:pStyle w:val="Heading3"/>
      </w:pPr>
      <w:bookmarkStart w:id="27" w:name="_Toc49327935"/>
      <w:r>
        <w:t>Module 1.9.1 Summary of a bioavailability or bioequivalence study</w:t>
      </w:r>
      <w:bookmarkEnd w:id="27"/>
    </w:p>
    <w:p w:rsidR="00D77206" w:rsidRDefault="00D77206" w:rsidP="00D77206">
      <w:r>
        <w:t xml:space="preserve">You must include the summary of a bioavailability or a bioequivalence study for any </w:t>
      </w:r>
      <w:proofErr w:type="gramStart"/>
      <w:r>
        <w:t>L(</w:t>
      </w:r>
      <w:proofErr w:type="gramEnd"/>
      <w:r>
        <w:t>A)2 or L(A)3 level application that includes a bioavailability or bioequivalence study in the dossier.</w:t>
      </w:r>
    </w:p>
    <w:p w:rsidR="00D77206" w:rsidRDefault="00D77206" w:rsidP="00D77206">
      <w:r>
        <w:t>To prepare a summary of a bioavailability or bioequivalence study:</w:t>
      </w:r>
    </w:p>
    <w:p w:rsidR="00D77206" w:rsidRDefault="00D77206" w:rsidP="00632588">
      <w:pPr>
        <w:pStyle w:val="ListBullet"/>
      </w:pPr>
      <w:r>
        <w:t xml:space="preserve">download the </w:t>
      </w:r>
      <w:hyperlink r:id="rId33" w:history="1">
        <w:r w:rsidRPr="00632588">
          <w:rPr>
            <w:rStyle w:val="Hyperlink"/>
          </w:rPr>
          <w:t>Summary of a Bioavailability or Bioequivalence Study form</w:t>
        </w:r>
      </w:hyperlink>
    </w:p>
    <w:p w:rsidR="00D77206" w:rsidRDefault="00D77206" w:rsidP="00632588">
      <w:pPr>
        <w:pStyle w:val="ListBullet"/>
      </w:pPr>
      <w:r>
        <w:t>complete a separate form for each study</w:t>
      </w:r>
    </w:p>
    <w:p w:rsidR="00D77206" w:rsidRDefault="00D77206" w:rsidP="00632588">
      <w:pPr>
        <w:pStyle w:val="ListBullet"/>
      </w:pPr>
      <w:proofErr w:type="gramStart"/>
      <w:r>
        <w:t>include</w:t>
      </w:r>
      <w:proofErr w:type="gramEnd"/>
      <w:r>
        <w:t xml:space="preserve"> the form(s) in Module 1.9.1.</w:t>
      </w:r>
    </w:p>
    <w:p w:rsidR="00D77206" w:rsidRDefault="00D77206" w:rsidP="00632588">
      <w:pPr>
        <w:pStyle w:val="Heading4"/>
      </w:pPr>
      <w:bookmarkStart w:id="28" w:name="_Toc49327936"/>
      <w:r>
        <w:t>Related guidance</w:t>
      </w:r>
      <w:bookmarkEnd w:id="28"/>
    </w:p>
    <w:p w:rsidR="00D77206" w:rsidRDefault="00D77206" w:rsidP="00632588">
      <w:pPr>
        <w:pStyle w:val="ListBullet"/>
      </w:pPr>
      <w:r>
        <w:t xml:space="preserve">Refer to section on </w:t>
      </w:r>
      <w:proofErr w:type="spellStart"/>
      <w:r>
        <w:t>Biopharmaceutic</w:t>
      </w:r>
      <w:proofErr w:type="spellEnd"/>
      <w:r>
        <w:t xml:space="preserve"> and pharmacokinetic studies in the </w:t>
      </w:r>
      <w:hyperlink r:id="rId34" w:history="1">
        <w:r w:rsidRPr="00632588">
          <w:rPr>
            <w:rStyle w:val="Hyperlink"/>
          </w:rPr>
          <w:t>Assessed listed medicines evidence guidelines</w:t>
        </w:r>
      </w:hyperlink>
      <w:r>
        <w:t>.</w:t>
      </w:r>
    </w:p>
    <w:p w:rsidR="00D77206" w:rsidRDefault="00D77206" w:rsidP="00632588">
      <w:pPr>
        <w:pStyle w:val="Heading3"/>
      </w:pPr>
      <w:bookmarkStart w:id="29" w:name="_Toc49327937"/>
      <w:r>
        <w:lastRenderedPageBreak/>
        <w:t xml:space="preserve">Module 1.9.2 Justification for not providing </w:t>
      </w:r>
      <w:proofErr w:type="spellStart"/>
      <w:r>
        <w:t>biopharmaceutic</w:t>
      </w:r>
      <w:proofErr w:type="spellEnd"/>
      <w:r>
        <w:t xml:space="preserve"> studies</w:t>
      </w:r>
      <w:bookmarkEnd w:id="29"/>
    </w:p>
    <w:p w:rsidR="00D77206" w:rsidRDefault="00D77206" w:rsidP="000D2CAD">
      <w:pPr>
        <w:keepNext/>
      </w:pPr>
      <w:r>
        <w:t xml:space="preserve">You must include a justification for not providing </w:t>
      </w:r>
      <w:proofErr w:type="spellStart"/>
      <w:r>
        <w:t>biopharmaceutic</w:t>
      </w:r>
      <w:proofErr w:type="spellEnd"/>
      <w:r>
        <w:t xml:space="preserve"> studies when </w:t>
      </w:r>
      <w:proofErr w:type="spellStart"/>
      <w:r>
        <w:t>biopharmaceutic</w:t>
      </w:r>
      <w:proofErr w:type="spellEnd"/>
      <w:r>
        <w:t xml:space="preserve"> studies are required (refer to the section on Justifications in the </w:t>
      </w:r>
      <w:hyperlink r:id="rId35" w:history="1">
        <w:r w:rsidRPr="00B02989">
          <w:rPr>
            <w:rStyle w:val="Hyperlink"/>
          </w:rPr>
          <w:t>Assessed listed medicines evidence guidelines</w:t>
        </w:r>
      </w:hyperlink>
      <w:r>
        <w:t>).</w:t>
      </w:r>
    </w:p>
    <w:p w:rsidR="00D77206" w:rsidRDefault="00D77206" w:rsidP="00B02989">
      <w:pPr>
        <w:pStyle w:val="Heading4"/>
      </w:pPr>
      <w:bookmarkStart w:id="30" w:name="_Toc49327938"/>
      <w:r>
        <w:t>Further guidance</w:t>
      </w:r>
      <w:bookmarkEnd w:id="30"/>
    </w:p>
    <w:p w:rsidR="00D77206" w:rsidRDefault="00D77206" w:rsidP="00D77206">
      <w:r>
        <w:t xml:space="preserve">Justification for not complying with technical requirements in the </w:t>
      </w:r>
      <w:hyperlink r:id="rId36" w:history="1">
        <w:r w:rsidRPr="000D2CAD">
          <w:rPr>
            <w:rStyle w:val="Hyperlink"/>
          </w:rPr>
          <w:t>Mandatory requirements for an assessed listed medicines application</w:t>
        </w:r>
      </w:hyperlink>
      <w:r>
        <w:t>.</w:t>
      </w:r>
    </w:p>
    <w:p w:rsidR="00D77206" w:rsidRDefault="00D77206" w:rsidP="00D77206">
      <w:r>
        <w:t xml:space="preserve">The justification for not providing </w:t>
      </w:r>
      <w:proofErr w:type="spellStart"/>
      <w:r>
        <w:t>biopharmaceutic</w:t>
      </w:r>
      <w:proofErr w:type="spellEnd"/>
      <w:r>
        <w:t xml:space="preserve"> studies must:</w:t>
      </w:r>
    </w:p>
    <w:p w:rsidR="00D77206" w:rsidRDefault="00D77206" w:rsidP="000D2CAD">
      <w:pPr>
        <w:pStyle w:val="ListBullet"/>
      </w:pPr>
      <w:r>
        <w:t xml:space="preserve">address all the relevant points in justification for not submitting </w:t>
      </w:r>
      <w:proofErr w:type="spellStart"/>
      <w:r>
        <w:t>biopharmaceutic</w:t>
      </w:r>
      <w:proofErr w:type="spellEnd"/>
      <w:r>
        <w:t xml:space="preserve"> data</w:t>
      </w:r>
    </w:p>
    <w:p w:rsidR="00D77206" w:rsidRDefault="00D77206" w:rsidP="000D2CAD">
      <w:pPr>
        <w:pStyle w:val="ListBullet"/>
      </w:pPr>
      <w:r>
        <w:t>include any other relevant information</w:t>
      </w:r>
    </w:p>
    <w:p w:rsidR="00D77206" w:rsidRDefault="00D77206" w:rsidP="000D2CAD">
      <w:pPr>
        <w:pStyle w:val="ListBullet"/>
      </w:pPr>
      <w:proofErr w:type="gramStart"/>
      <w:r>
        <w:t>include</w:t>
      </w:r>
      <w:proofErr w:type="gramEnd"/>
      <w:r>
        <w:t xml:space="preserve"> any references used to support the justification in Module 5.</w:t>
      </w:r>
    </w:p>
    <w:p w:rsidR="00D77206" w:rsidRDefault="00D77206" w:rsidP="000D2CAD">
      <w:pPr>
        <w:pStyle w:val="Heading2"/>
      </w:pPr>
      <w:bookmarkStart w:id="31" w:name="_Toc49327939"/>
      <w:r>
        <w:t>Module 1.11 - Foreign regulatory information</w:t>
      </w:r>
      <w:bookmarkEnd w:id="31"/>
    </w:p>
    <w:p w:rsidR="00D77206" w:rsidRDefault="00D77206" w:rsidP="00D77206">
      <w:r>
        <w:t>This section holds documents relating to foreign regulatory information for a new medicine, or significant changes to a listed medicine. We may ask you to provide information on the foreign regulatory status during the screening or evaluation phase of an application.</w:t>
      </w:r>
    </w:p>
    <w:p w:rsidR="00D77206" w:rsidRDefault="00D77206" w:rsidP="00D77206">
      <w:r>
        <w:t xml:space="preserve">The TGA’s Comparable Overseas Body (COB) report-based process allows technical evaluation reports from identified bodies to </w:t>
      </w:r>
      <w:proofErr w:type="gramStart"/>
      <w:r>
        <w:t>be used</w:t>
      </w:r>
      <w:proofErr w:type="gramEnd"/>
      <w:r>
        <w:t xml:space="preserve"> by TGA to assess applications against the Australian requirements.  For the criteria to identify COBs, the current list of COBs and the process for using COB reports refer to </w:t>
      </w:r>
      <w:hyperlink r:id="rId37" w:history="1">
        <w:r w:rsidRPr="000D2CAD">
          <w:rPr>
            <w:rStyle w:val="Hyperlink"/>
          </w:rPr>
          <w:t>Comparable Overseas Bodies (COBs) for complementary medicines</w:t>
        </w:r>
      </w:hyperlink>
      <w:r w:rsidR="000D2CAD">
        <w:t>.</w:t>
      </w:r>
    </w:p>
    <w:p w:rsidR="00D77206" w:rsidRDefault="00D77206" w:rsidP="000D2CAD">
      <w:pPr>
        <w:pStyle w:val="Heading3"/>
      </w:pPr>
      <w:bookmarkStart w:id="32" w:name="_Toc49327940"/>
      <w:r>
        <w:t xml:space="preserve">Module 1.11.1 </w:t>
      </w:r>
      <w:proofErr w:type="gramStart"/>
      <w:r>
        <w:t>Foreign</w:t>
      </w:r>
      <w:proofErr w:type="gramEnd"/>
      <w:r>
        <w:t xml:space="preserve"> regulatory status</w:t>
      </w:r>
      <w:bookmarkEnd w:id="32"/>
    </w:p>
    <w:p w:rsidR="00D77206" w:rsidRDefault="00D77206" w:rsidP="00D77206">
      <w:r>
        <w:t>Details of the foreign regulatory status may be included if the same or similar applications have been submitted in other countries or the medicine is marketed in other countries.</w:t>
      </w:r>
    </w:p>
    <w:p w:rsidR="00D77206" w:rsidRDefault="00D77206" w:rsidP="00D77206">
      <w:r>
        <w:t>Relevant information for inclusion in this module would include:</w:t>
      </w:r>
    </w:p>
    <w:p w:rsidR="00D77206" w:rsidRDefault="00D77206" w:rsidP="000D2CAD">
      <w:pPr>
        <w:pStyle w:val="ListBullet"/>
      </w:pPr>
      <w:r>
        <w:t>a list of countries in which a similar application has been submitted</w:t>
      </w:r>
    </w:p>
    <w:p w:rsidR="00D77206" w:rsidRDefault="00D77206" w:rsidP="000D2CAD">
      <w:pPr>
        <w:pStyle w:val="ListBullet"/>
      </w:pPr>
      <w:r>
        <w:t>a list of countries in which the proposed medicine or a similar medicine(s) is marketed</w:t>
      </w:r>
    </w:p>
    <w:p w:rsidR="00D77206" w:rsidRDefault="00D77206" w:rsidP="000D2CAD">
      <w:pPr>
        <w:pStyle w:val="ListBullet"/>
      </w:pPr>
      <w:proofErr w:type="gramStart"/>
      <w:r>
        <w:t>details</w:t>
      </w:r>
      <w:proofErr w:type="gramEnd"/>
      <w:r>
        <w:t xml:space="preserve"> of approvals, deferrals, withdrawals or rejections of the application in other countries.</w:t>
      </w:r>
    </w:p>
    <w:p w:rsidR="00D77206" w:rsidRDefault="00D77206" w:rsidP="000D2CAD">
      <w:pPr>
        <w:pStyle w:val="Heading3"/>
      </w:pPr>
      <w:bookmarkStart w:id="33" w:name="_Toc49327941"/>
      <w:r>
        <w:t xml:space="preserve">Module 1.11.2 </w:t>
      </w:r>
      <w:proofErr w:type="gramStart"/>
      <w:r>
        <w:t>Foreign</w:t>
      </w:r>
      <w:proofErr w:type="gramEnd"/>
      <w:r>
        <w:t xml:space="preserve"> product information</w:t>
      </w:r>
      <w:bookmarkEnd w:id="33"/>
    </w:p>
    <w:p w:rsidR="00D77206" w:rsidRDefault="00D77206" w:rsidP="00D77206">
      <w:r>
        <w:t xml:space="preserve">You may include foreign product information if the same or similar applications </w:t>
      </w:r>
      <w:proofErr w:type="gramStart"/>
      <w:r>
        <w:t>have been submitted</w:t>
      </w:r>
      <w:proofErr w:type="gramEnd"/>
      <w:r>
        <w:t xml:space="preserve"> in other countries or the medicine is marketed in other countries.</w:t>
      </w:r>
    </w:p>
    <w:p w:rsidR="00D77206" w:rsidRDefault="00D77206" w:rsidP="00D77206">
      <w:r>
        <w:t>Include a copy of the overseas document that is equivalent to the Australian Product Information.</w:t>
      </w:r>
    </w:p>
    <w:p w:rsidR="00D77206" w:rsidRDefault="00D77206" w:rsidP="000D2CAD">
      <w:pPr>
        <w:pStyle w:val="Heading3"/>
      </w:pPr>
      <w:bookmarkStart w:id="34" w:name="_Toc49327942"/>
      <w:r>
        <w:lastRenderedPageBreak/>
        <w:t>Module 1.11.3 Data similarities and differences</w:t>
      </w:r>
      <w:bookmarkEnd w:id="34"/>
    </w:p>
    <w:p w:rsidR="00D77206" w:rsidRDefault="00D77206" w:rsidP="00D77206">
      <w:r>
        <w:t xml:space="preserve">You may include data similarities if the same or similar applications </w:t>
      </w:r>
      <w:proofErr w:type="gramStart"/>
      <w:r>
        <w:t>have been submitted</w:t>
      </w:r>
      <w:proofErr w:type="gramEnd"/>
      <w:r>
        <w:t xml:space="preserve"> in other countries or the medicine is marketed in other countries.</w:t>
      </w:r>
    </w:p>
    <w:p w:rsidR="00D77206" w:rsidRDefault="00D77206" w:rsidP="00D77206">
      <w:r>
        <w:t>Prepare a summary of the similarities/differences between the data in this application and the data packages submitted in the overseas country. Identify and account for any significant differences.</w:t>
      </w:r>
    </w:p>
    <w:p w:rsidR="00D77206" w:rsidRDefault="00D77206" w:rsidP="000D2CAD">
      <w:pPr>
        <w:pStyle w:val="Heading3"/>
      </w:pPr>
      <w:bookmarkStart w:id="35" w:name="_Toc49327943"/>
      <w:r>
        <w:t xml:space="preserve">Module 1.11.4 </w:t>
      </w:r>
      <w:proofErr w:type="gramStart"/>
      <w:r>
        <w:t>Foreign</w:t>
      </w:r>
      <w:proofErr w:type="gramEnd"/>
      <w:r>
        <w:t xml:space="preserve"> evaluation reports</w:t>
      </w:r>
      <w:bookmarkEnd w:id="35"/>
    </w:p>
    <w:p w:rsidR="00D77206" w:rsidRDefault="00D77206" w:rsidP="00D77206">
      <w:r>
        <w:t xml:space="preserve">For assessed listed medicines, you may include a foreign evaluation report for some </w:t>
      </w:r>
      <w:proofErr w:type="gramStart"/>
      <w:r>
        <w:t>L(</w:t>
      </w:r>
      <w:proofErr w:type="gramEnd"/>
      <w:r>
        <w:t>A)2 applications if a regulatory authority in another country has evaluated the same or similar applications and the evaluation report is available.</w:t>
      </w:r>
    </w:p>
    <w:p w:rsidR="00D77206" w:rsidRDefault="00D77206" w:rsidP="000D2CAD">
      <w:pPr>
        <w:pStyle w:val="Heading4"/>
      </w:pPr>
      <w:bookmarkStart w:id="36" w:name="_Toc49327944"/>
      <w:r>
        <w:t>What to include</w:t>
      </w:r>
      <w:bookmarkEnd w:id="36"/>
    </w:p>
    <w:p w:rsidR="00D77206" w:rsidRDefault="00D77206" w:rsidP="00425CAF">
      <w:pPr>
        <w:pStyle w:val="ListBullet"/>
      </w:pPr>
      <w:r>
        <w:t>Obtain and include a full un-redacted English copy of the evaluation report in this Module.</w:t>
      </w:r>
    </w:p>
    <w:p w:rsidR="001525B4" w:rsidRPr="00215D48" w:rsidRDefault="00D77206" w:rsidP="00425CAF">
      <w:pPr>
        <w:pStyle w:val="ListBullet"/>
      </w:pPr>
      <w:r>
        <w:t>If applicable, prepare a summary of the similarities/differences between the data in this application and the data packages submitted in the overseas country. Identify and account for any significant differences. Justify how the foreign evaluation report meets TGA technical requirements and provide a gap analysis if required.</w:t>
      </w:r>
    </w:p>
    <w:p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rsidTr="00B33C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rsidR="001A3190" w:rsidRPr="00215D48" w:rsidRDefault="001A3190" w:rsidP="00B33C56">
            <w:bookmarkStart w:id="37" w:name="ColumnTitle_4"/>
            <w:r w:rsidRPr="00215D48">
              <w:t>Version</w:t>
            </w:r>
          </w:p>
        </w:tc>
        <w:tc>
          <w:tcPr>
            <w:tcW w:w="3242" w:type="dxa"/>
          </w:tcPr>
          <w:p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rsidR="001A3190" w:rsidRPr="00215D48" w:rsidRDefault="001A3190" w:rsidP="00B33C56">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37"/>
      <w:tr w:rsidR="001A3190" w:rsidRPr="00215D48"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1A3190" w:rsidRPr="00215D48" w:rsidRDefault="001A3190" w:rsidP="00B33C56">
            <w:r w:rsidRPr="00215D48">
              <w:t>V1.0</w:t>
            </w:r>
          </w:p>
        </w:tc>
        <w:tc>
          <w:tcPr>
            <w:tcW w:w="3242" w:type="dxa"/>
          </w:tcPr>
          <w:p w:rsidR="001A3190" w:rsidRPr="00215D48" w:rsidRDefault="001A3190" w:rsidP="00B33C56">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rsidR="001A3190" w:rsidRPr="00215D48" w:rsidRDefault="00425CAF" w:rsidP="00B33C56">
            <w:pPr>
              <w:cnfStyle w:val="000000000000" w:firstRow="0" w:lastRow="0" w:firstColumn="0" w:lastColumn="0" w:oddVBand="0" w:evenVBand="0" w:oddHBand="0" w:evenHBand="0" w:firstRowFirstColumn="0" w:firstRowLastColumn="0" w:lastRowFirstColumn="0" w:lastRowLastColumn="0"/>
            </w:pPr>
            <w:r w:rsidRPr="00425CAF">
              <w:t>Complementary and OTC Medicines Branch</w:t>
            </w:r>
          </w:p>
        </w:tc>
        <w:tc>
          <w:tcPr>
            <w:tcW w:w="1808" w:type="dxa"/>
          </w:tcPr>
          <w:p w:rsidR="001A3190" w:rsidRPr="00215D48" w:rsidRDefault="00425CAF" w:rsidP="00926B0E">
            <w:pPr>
              <w:cnfStyle w:val="000000000000" w:firstRow="0" w:lastRow="0" w:firstColumn="0" w:lastColumn="0" w:oddVBand="0" w:evenVBand="0" w:oddHBand="0" w:evenHBand="0" w:firstRowFirstColumn="0" w:firstRowLastColumn="0" w:lastRowFirstColumn="0" w:lastRowLastColumn="0"/>
            </w:pPr>
            <w:r w:rsidRPr="00425CAF">
              <w:t>March 2018</w:t>
            </w:r>
          </w:p>
        </w:tc>
      </w:tr>
      <w:tr w:rsidR="00425CAF" w:rsidRPr="00215D48" w:rsidTr="00B33C56">
        <w:trPr>
          <w:trHeight w:val="1418"/>
        </w:trPr>
        <w:tc>
          <w:tcPr>
            <w:cnfStyle w:val="001000000000" w:firstRow="0" w:lastRow="0" w:firstColumn="1" w:lastColumn="0" w:oddVBand="0" w:evenVBand="0" w:oddHBand="0" w:evenHBand="0" w:firstRowFirstColumn="0" w:firstRowLastColumn="0" w:lastRowFirstColumn="0" w:lastRowLastColumn="0"/>
            <w:tcW w:w="1276" w:type="dxa"/>
          </w:tcPr>
          <w:p w:rsidR="00425CAF" w:rsidRPr="00215D48" w:rsidRDefault="00425CAF" w:rsidP="00B33C56">
            <w:r w:rsidRPr="00425CAF">
              <w:t>V1.1</w:t>
            </w:r>
          </w:p>
        </w:tc>
        <w:tc>
          <w:tcPr>
            <w:tcW w:w="3242" w:type="dxa"/>
          </w:tcPr>
          <w:p w:rsidR="00425CAF" w:rsidRDefault="00425CAF" w:rsidP="00425CAF">
            <w:pPr>
              <w:cnfStyle w:val="000000000000" w:firstRow="0" w:lastRow="0" w:firstColumn="0" w:lastColumn="0" w:oddVBand="0" w:evenVBand="0" w:oddHBand="0" w:evenHBand="0" w:firstRowFirstColumn="0" w:firstRowLastColumn="0" w:lastRowFirstColumn="0" w:lastRowLastColumn="0"/>
            </w:pPr>
            <w:r>
              <w:t>Updated Introduction and module 1.2, 1.2.5, 1.3.3 and 1.11.</w:t>
            </w:r>
          </w:p>
          <w:p w:rsidR="00425CAF" w:rsidRDefault="00425CAF" w:rsidP="00425CAF">
            <w:pPr>
              <w:cnfStyle w:val="000000000000" w:firstRow="0" w:lastRow="0" w:firstColumn="0" w:lastColumn="0" w:oddVBand="0" w:evenVBand="0" w:oddHBand="0" w:evenHBand="0" w:firstRowFirstColumn="0" w:firstRowLastColumn="0" w:lastRowFirstColumn="0" w:lastRowLastColumn="0"/>
            </w:pPr>
            <w:r>
              <w:t>Removed duplication under module 1.0.1.</w:t>
            </w:r>
          </w:p>
          <w:p w:rsidR="00425CAF" w:rsidRDefault="00425CAF" w:rsidP="00425CAF">
            <w:pPr>
              <w:cnfStyle w:val="000000000000" w:firstRow="0" w:lastRow="0" w:firstColumn="0" w:lastColumn="0" w:oddVBand="0" w:evenVBand="0" w:oddHBand="0" w:evenHBand="0" w:firstRowFirstColumn="0" w:firstRowLastColumn="0" w:lastRowFirstColumn="0" w:lastRowLastColumn="0"/>
            </w:pPr>
            <w:r>
              <w:t xml:space="preserve">Added </w:t>
            </w:r>
            <w:proofErr w:type="gramStart"/>
            <w:r>
              <w:t>module 1.5.8 Umbrella brand assessment</w:t>
            </w:r>
            <w:proofErr w:type="gramEnd"/>
            <w:r>
              <w:t>.</w:t>
            </w:r>
          </w:p>
          <w:p w:rsidR="00425CAF" w:rsidRDefault="00425CAF" w:rsidP="00425CAF">
            <w:pPr>
              <w:cnfStyle w:val="000000000000" w:firstRow="0" w:lastRow="0" w:firstColumn="0" w:lastColumn="0" w:oddVBand="0" w:evenVBand="0" w:oddHBand="0" w:evenHBand="0" w:firstRowFirstColumn="0" w:firstRowLastColumn="0" w:lastRowFirstColumn="0" w:lastRowLastColumn="0"/>
            </w:pPr>
            <w:r>
              <w:t>Module 1.9.1, updated link to ‘summary of a bioavailability or bioequivalence study form’.</w:t>
            </w:r>
          </w:p>
          <w:p w:rsidR="00425CAF" w:rsidRPr="00215D48" w:rsidRDefault="00425CAF" w:rsidP="00425CAF">
            <w:pPr>
              <w:cnfStyle w:val="000000000000" w:firstRow="0" w:lastRow="0" w:firstColumn="0" w:lastColumn="0" w:oddVBand="0" w:evenVBand="0" w:oddHBand="0" w:evenHBand="0" w:firstRowFirstColumn="0" w:firstRowLastColumn="0" w:lastRowFirstColumn="0" w:lastRowLastColumn="0"/>
            </w:pPr>
            <w:r>
              <w:t>Other minor amendments to improve clarity of document.</w:t>
            </w:r>
          </w:p>
        </w:tc>
        <w:tc>
          <w:tcPr>
            <w:tcW w:w="2712" w:type="dxa"/>
          </w:tcPr>
          <w:p w:rsidR="00425CAF" w:rsidRPr="00425CAF" w:rsidRDefault="00425CAF" w:rsidP="00B33C56">
            <w:pPr>
              <w:cnfStyle w:val="000000000000" w:firstRow="0" w:lastRow="0" w:firstColumn="0" w:lastColumn="0" w:oddVBand="0" w:evenVBand="0" w:oddHBand="0" w:evenHBand="0" w:firstRowFirstColumn="0" w:firstRowLastColumn="0" w:lastRowFirstColumn="0" w:lastRowLastColumn="0"/>
            </w:pPr>
            <w:r w:rsidRPr="00425CAF">
              <w:t>Complementary and OTC Medicines Branch</w:t>
            </w:r>
          </w:p>
        </w:tc>
        <w:tc>
          <w:tcPr>
            <w:tcW w:w="1808" w:type="dxa"/>
          </w:tcPr>
          <w:p w:rsidR="00425CAF" w:rsidRPr="00425CAF" w:rsidRDefault="00425CAF" w:rsidP="00926B0E">
            <w:pPr>
              <w:cnfStyle w:val="000000000000" w:firstRow="0" w:lastRow="0" w:firstColumn="0" w:lastColumn="0" w:oddVBand="0" w:evenVBand="0" w:oddHBand="0" w:evenHBand="0" w:firstRowFirstColumn="0" w:firstRowLastColumn="0" w:lastRowFirstColumn="0" w:lastRowLastColumn="0"/>
            </w:pPr>
            <w:r>
              <w:t>September 2020</w:t>
            </w:r>
          </w:p>
        </w:tc>
      </w:tr>
    </w:tbl>
    <w:p w:rsidR="00F401EF" w:rsidRPr="00215D48" w:rsidRDefault="00F401EF" w:rsidP="00706634">
      <w:pPr>
        <w:spacing w:before="0" w:after="0" w:line="240" w:lineRule="auto"/>
        <w:rPr>
          <w:sz w:val="20"/>
        </w:rPr>
        <w:sectPr w:rsidR="00F401EF" w:rsidRPr="00215D48" w:rsidSect="0029069E">
          <w:headerReference w:type="default" r:id="rId38"/>
          <w:footerReference w:type="default" r:id="rId39"/>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C50E5C" w:rsidRPr="00215D48" w:rsidTr="00564BBE">
        <w:trPr>
          <w:trHeight w:hRule="exact" w:val="565"/>
          <w:jc w:val="center"/>
        </w:trPr>
        <w:tc>
          <w:tcPr>
            <w:tcW w:w="9145" w:type="dxa"/>
          </w:tcPr>
          <w:p w:rsidR="00C50E5C" w:rsidRPr="00215D48" w:rsidRDefault="00C50E5C" w:rsidP="00564BBE">
            <w:pPr>
              <w:pStyle w:val="TGASignoff"/>
            </w:pPr>
            <w:r w:rsidRPr="00215D48">
              <w:lastRenderedPageBreak/>
              <w:t>Therapeutic Goods Administration</w:t>
            </w:r>
          </w:p>
        </w:tc>
      </w:tr>
      <w:tr w:rsidR="00C50E5C" w:rsidRPr="00215D48" w:rsidTr="00564BBE">
        <w:trPr>
          <w:trHeight w:val="963"/>
          <w:jc w:val="center"/>
        </w:trPr>
        <w:tc>
          <w:tcPr>
            <w:tcW w:w="9145" w:type="dxa"/>
            <w:tcMar>
              <w:top w:w="28" w:type="dxa"/>
            </w:tcMar>
          </w:tcPr>
          <w:p w:rsidR="00C50E5C" w:rsidRPr="00215D48" w:rsidRDefault="00C50E5C" w:rsidP="00EB5622">
            <w:pPr>
              <w:pStyle w:val="Address"/>
              <w:jc w:val="center"/>
            </w:pPr>
            <w:r w:rsidRPr="00215D48">
              <w:t>PO Box 100 Woden ACT 2606 Australia</w:t>
            </w:r>
          </w:p>
          <w:p w:rsidR="001A3190" w:rsidRDefault="00C50E5C">
            <w:pPr>
              <w:pStyle w:val="Address"/>
              <w:jc w:val="center"/>
              <w:rPr>
                <w:sz w:val="22"/>
                <w:szCs w:val="22"/>
              </w:rPr>
            </w:pPr>
            <w:r w:rsidRPr="00215D48">
              <w:t xml:space="preserve">Email: </w:t>
            </w:r>
            <w:hyperlink r:id="rId40" w:history="1">
              <w:r w:rsidRPr="00215D48">
                <w:rPr>
                  <w:rStyle w:val="Hyperlink"/>
                </w:rPr>
                <w:t>info@tga.gov.au</w:t>
              </w:r>
            </w:hyperlink>
            <w:r w:rsidRPr="00215D48">
              <w:t xml:space="preserve">  Phone: 1800 020 653  Fax: </w:t>
            </w:r>
            <w:r w:rsidR="001A3190" w:rsidRPr="00BA0DFC">
              <w:t>02 6203 1605</w:t>
            </w:r>
          </w:p>
          <w:p w:rsidR="00C50E5C" w:rsidRPr="00215D48" w:rsidRDefault="0010785B">
            <w:pPr>
              <w:pStyle w:val="Address"/>
              <w:jc w:val="center"/>
              <w:rPr>
                <w:rStyle w:val="Hyperlink"/>
                <w:b/>
                <w:color w:val="auto"/>
                <w:sz w:val="22"/>
                <w:u w:val="none"/>
              </w:rPr>
            </w:pPr>
            <w:hyperlink r:id="rId41" w:history="1">
              <w:r w:rsidR="00215D48" w:rsidRPr="00C4721A">
                <w:rPr>
                  <w:rStyle w:val="Hyperlink"/>
                  <w:b/>
                </w:rPr>
                <w:t>https://www.tga.gov.au</w:t>
              </w:r>
            </w:hyperlink>
          </w:p>
        </w:tc>
      </w:tr>
      <w:tr w:rsidR="00C50E5C" w:rsidRPr="00215D48" w:rsidTr="00564BBE">
        <w:trPr>
          <w:trHeight w:val="251"/>
          <w:jc w:val="center"/>
        </w:trPr>
        <w:tc>
          <w:tcPr>
            <w:tcW w:w="9145" w:type="dxa"/>
            <w:tcMar>
              <w:top w:w="28" w:type="dxa"/>
            </w:tcMar>
          </w:tcPr>
          <w:p w:rsidR="00C50E5C" w:rsidRPr="00215D48" w:rsidRDefault="00425CAF" w:rsidP="00EB5622">
            <w:pPr>
              <w:pStyle w:val="Address"/>
              <w:jc w:val="center"/>
            </w:pPr>
            <w:r>
              <w:t xml:space="preserve">Reference/Publication: </w:t>
            </w:r>
            <w:r w:rsidRPr="00425CAF">
              <w:t>D19-5109809</w:t>
            </w:r>
          </w:p>
        </w:tc>
      </w:tr>
    </w:tbl>
    <w:p w:rsidR="00706634" w:rsidRPr="00215D48" w:rsidRDefault="00706634" w:rsidP="004A3084">
      <w:pPr>
        <w:rPr>
          <w:sz w:val="20"/>
        </w:rPr>
      </w:pPr>
    </w:p>
    <w:sectPr w:rsidR="00706634" w:rsidRPr="00215D48" w:rsidSect="0029069E">
      <w:headerReference w:type="first" r:id="rId42"/>
      <w:footerReference w:type="first" r:id="rId43"/>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D26" w:rsidRDefault="00BD0D26" w:rsidP="00C40A36">
      <w:pPr>
        <w:spacing w:after="0"/>
      </w:pPr>
      <w:r>
        <w:separator/>
      </w:r>
    </w:p>
  </w:endnote>
  <w:endnote w:type="continuationSeparator" w:id="0">
    <w:p w:rsidR="00BD0D26" w:rsidRDefault="00BD0D26"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A77452" w:rsidRPr="00257138" w:rsidTr="000B30E5">
      <w:trPr>
        <w:trHeight w:val="423"/>
      </w:trPr>
      <w:tc>
        <w:tcPr>
          <w:tcW w:w="4360" w:type="dxa"/>
          <w:tcBorders>
            <w:top w:val="single" w:sz="4" w:space="0" w:color="auto"/>
          </w:tcBorders>
        </w:tcPr>
        <w:p w:rsidR="00A77452" w:rsidRDefault="00A77452" w:rsidP="000B30E5">
          <w:pPr>
            <w:pStyle w:val="Footer"/>
          </w:pPr>
        </w:p>
        <w:p w:rsidR="00A77452" w:rsidRPr="00257138" w:rsidRDefault="00A77452"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rsidR="00A77452" w:rsidRDefault="00A77452" w:rsidP="000B30E5">
              <w:pPr>
                <w:pStyle w:val="Footer"/>
                <w:jc w:val="right"/>
              </w:pPr>
            </w:p>
            <w:p w:rsidR="00A77452" w:rsidRPr="00257138" w:rsidRDefault="00A77452" w:rsidP="000B30E5">
              <w:pPr>
                <w:pStyle w:val="Footer"/>
                <w:jc w:val="right"/>
              </w:pPr>
              <w:r w:rsidRPr="00257138">
                <w:t xml:space="preserve">Page </w:t>
              </w:r>
              <w:r w:rsidR="003361D1">
                <w:fldChar w:fldCharType="begin"/>
              </w:r>
              <w:r w:rsidR="003361D1">
                <w:instrText xml:space="preserve"> PAGE </w:instrText>
              </w:r>
              <w:r w:rsidR="003361D1">
                <w:fldChar w:fldCharType="separate"/>
              </w:r>
              <w:r w:rsidR="00F401EF">
                <w:rPr>
                  <w:noProof/>
                </w:rPr>
                <w:t>2</w:t>
              </w:r>
              <w:r w:rsidR="003361D1">
                <w:rPr>
                  <w:noProof/>
                </w:rPr>
                <w:fldChar w:fldCharType="end"/>
              </w:r>
              <w:r w:rsidRPr="00257138">
                <w:t xml:space="preserve"> of </w:t>
              </w:r>
              <w:fldSimple w:instr=" NUMPAGES  ">
                <w:r w:rsidR="00BD0D26">
                  <w:rPr>
                    <w:noProof/>
                  </w:rPr>
                  <w:t>4</w:t>
                </w:r>
              </w:fldSimple>
            </w:p>
          </w:sdtContent>
        </w:sdt>
      </w:tc>
    </w:tr>
    <w:tr w:rsidR="00A77452" w:rsidRPr="00257138" w:rsidTr="000B30E5">
      <w:trPr>
        <w:trHeight w:val="263"/>
      </w:trPr>
      <w:tc>
        <w:tcPr>
          <w:tcW w:w="4360" w:type="dxa"/>
        </w:tcPr>
        <w:p w:rsidR="00A77452" w:rsidRPr="00257138" w:rsidRDefault="00A77452" w:rsidP="000B30E5">
          <w:pPr>
            <w:pStyle w:val="Footer"/>
          </w:pPr>
          <w:r w:rsidRPr="00257138">
            <w:t xml:space="preserve">V1.0 </w:t>
          </w:r>
          <w:r>
            <w:t>Month</w:t>
          </w:r>
          <w:r w:rsidRPr="00257138">
            <w:t xml:space="preserve"> 201</w:t>
          </w:r>
          <w:r>
            <w:t>2</w:t>
          </w:r>
        </w:p>
      </w:tc>
      <w:tc>
        <w:tcPr>
          <w:tcW w:w="4360" w:type="dxa"/>
        </w:tcPr>
        <w:p w:rsidR="00A77452" w:rsidRPr="00257138" w:rsidRDefault="00A77452" w:rsidP="000B30E5">
          <w:pPr>
            <w:pStyle w:val="Footer"/>
            <w:jc w:val="right"/>
          </w:pPr>
        </w:p>
      </w:tc>
    </w:tr>
  </w:tbl>
  <w:p w:rsidR="00A77452" w:rsidRPr="00826007" w:rsidRDefault="00A77452"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452" w:rsidRDefault="00A77452"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382"/>
    </w:tblGrid>
    <w:tr w:rsidR="00A77452" w:rsidRPr="004A3084" w:rsidTr="00231E8D">
      <w:trPr>
        <w:trHeight w:val="423"/>
      </w:trPr>
      <w:tc>
        <w:tcPr>
          <w:tcW w:w="7338" w:type="dxa"/>
          <w:tcBorders>
            <w:top w:val="single" w:sz="4" w:space="0" w:color="auto"/>
          </w:tcBorders>
        </w:tcPr>
        <w:p w:rsidR="00A77452" w:rsidRPr="004A3084" w:rsidRDefault="00BD0D26" w:rsidP="00BD0D26">
          <w:pPr>
            <w:pStyle w:val="Footer"/>
          </w:pPr>
          <w:r w:rsidRPr="00BD0D26">
            <w:t>CTD Module 1: Administrative information for assessed listed medicines</w:t>
          </w:r>
          <w:r w:rsidR="00A77452">
            <w:br/>
            <w:t>V</w:t>
          </w:r>
          <w:r w:rsidR="004F1240">
            <w:t>1.</w:t>
          </w:r>
          <w:r>
            <w:t>1 September 2020</w:t>
          </w:r>
        </w:p>
      </w:tc>
      <w:tc>
        <w:tcPr>
          <w:tcW w:w="1382" w:type="dxa"/>
          <w:tcBorders>
            <w:top w:val="single" w:sz="4" w:space="0" w:color="auto"/>
          </w:tcBorders>
        </w:tcPr>
        <w:sdt>
          <w:sdtPr>
            <w:id w:val="11571659"/>
            <w:docPartObj>
              <w:docPartGallery w:val="Page Numbers (Top of Page)"/>
              <w:docPartUnique/>
            </w:docPartObj>
          </w:sdtPr>
          <w:sdtEndPr/>
          <w:sdtContent>
            <w:p w:rsidR="00A77452" w:rsidRPr="004A3084" w:rsidRDefault="00A77452" w:rsidP="00231E8D">
              <w:pPr>
                <w:pStyle w:val="Footer"/>
                <w:jc w:val="right"/>
              </w:pPr>
              <w:r w:rsidRPr="004A3084">
                <w:t xml:space="preserve">Page </w:t>
              </w:r>
              <w:r w:rsidR="003361D1">
                <w:fldChar w:fldCharType="begin"/>
              </w:r>
              <w:r w:rsidR="003361D1">
                <w:instrText xml:space="preserve"> PAGE </w:instrText>
              </w:r>
              <w:r w:rsidR="003361D1">
                <w:fldChar w:fldCharType="separate"/>
              </w:r>
              <w:r w:rsidR="0010785B">
                <w:rPr>
                  <w:noProof/>
                </w:rPr>
                <w:t>6</w:t>
              </w:r>
              <w:r w:rsidR="003361D1">
                <w:rPr>
                  <w:noProof/>
                </w:rPr>
                <w:fldChar w:fldCharType="end"/>
              </w:r>
              <w:r w:rsidRPr="004A3084">
                <w:t xml:space="preserve"> of </w:t>
              </w:r>
              <w:fldSimple w:instr=" NUMPAGES  ">
                <w:r w:rsidR="0010785B">
                  <w:rPr>
                    <w:noProof/>
                  </w:rPr>
                  <w:t>16</w:t>
                </w:r>
              </w:fldSimple>
            </w:p>
          </w:sdtContent>
        </w:sdt>
      </w:tc>
    </w:tr>
  </w:tbl>
  <w:p w:rsidR="00A77452" w:rsidRPr="00826007" w:rsidRDefault="00A77452"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452" w:rsidRPr="008E3C43" w:rsidRDefault="00A77452"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D26" w:rsidRDefault="00BD0D26" w:rsidP="00C40A36">
      <w:pPr>
        <w:spacing w:after="0"/>
      </w:pPr>
      <w:r>
        <w:separator/>
      </w:r>
    </w:p>
  </w:footnote>
  <w:footnote w:type="continuationSeparator" w:id="0">
    <w:p w:rsidR="00BD0D26" w:rsidRDefault="00BD0D26"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452" w:rsidRDefault="0010785B" w:rsidP="00C3408D">
    <w:pPr>
      <w:pStyle w:val="Header"/>
    </w:pPr>
    <w:sdt>
      <w:sdtPr>
        <w:id w:val="-203553135"/>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A77452"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A77452" w:rsidRPr="002B29B2" w:rsidTr="00F71E1E">
      <w:trPr>
        <w:trHeight w:hRule="exact" w:val="8845"/>
      </w:trPr>
      <w:tc>
        <w:tcPr>
          <w:tcW w:w="11964" w:type="dxa"/>
          <w:vAlign w:val="center"/>
        </w:tcPr>
        <w:p w:rsidR="00A77452" w:rsidRPr="002B29B2" w:rsidRDefault="0010785B" w:rsidP="006A2426">
          <w:pPr>
            <w:ind w:left="-57"/>
            <w:rPr>
              <w:noProof/>
            </w:rPr>
          </w:pPr>
          <w:sdt>
            <w:sdtPr>
              <w:rPr>
                <w:noProof/>
              </w:rPr>
              <w:id w:val="1926993388"/>
              <w:showingPlcHdr/>
              <w:picture/>
            </w:sdtPr>
            <w:sdtEndPr/>
            <w:sdtContent>
              <w:r w:rsidR="00A77452" w:rsidRPr="00F71E1E">
                <w:rPr>
                  <w:noProof/>
                  <w:lang w:eastAsia="en-AU"/>
                </w:rPr>
                <w:drawing>
                  <wp:inline distT="0" distB="0" distL="0" distR="0" wp14:anchorId="082B9E88" wp14:editId="0C6D70EC">
                    <wp:extent cx="7600950" cy="5524191"/>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rsidR="00A77452" w:rsidRDefault="00D55652" w:rsidP="006D03E5">
    <w:pPr>
      <w:rPr>
        <w:noProof/>
      </w:rPr>
    </w:pPr>
    <w:r>
      <w:rPr>
        <w:noProof/>
        <w:lang w:eastAsia="en-AU"/>
      </w:rPr>
      <w:drawing>
        <wp:anchor distT="0" distB="0" distL="114300" distR="114300" simplePos="0" relativeHeight="251664384" behindDoc="0" locked="0" layoutInCell="1" allowOverlap="1" wp14:anchorId="26FD79E5" wp14:editId="653A0248">
          <wp:simplePos x="0" y="0"/>
          <wp:positionH relativeFrom="column">
            <wp:posOffset>-186055</wp:posOffset>
          </wp:positionH>
          <wp:positionV relativeFrom="paragraph">
            <wp:posOffset>-58420</wp:posOffset>
          </wp:positionV>
          <wp:extent cx="3524250" cy="1209675"/>
          <wp:effectExtent l="19050" t="0" r="0" b="0"/>
          <wp:wrapTopAndBottom/>
          <wp:docPr id="4" name="Picture 1"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Work\_resources\TGA Vector Graphics\DH&amp;A\New crests Sept 2013\DH-TGA_inline_black-RGB-1200.gif"/>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00A77452" w:rsidRPr="002B29B2">
      <w:rPr>
        <w:noProof/>
        <w:lang w:eastAsia="en-AU"/>
      </w:rPr>
      <w:drawing>
        <wp:anchor distT="0" distB="0" distL="114300" distR="114300" simplePos="0" relativeHeight="251662336" behindDoc="0" locked="0" layoutInCell="0" allowOverlap="1" wp14:anchorId="7D7677EB" wp14:editId="44E36490">
          <wp:simplePos x="0" y="0"/>
          <wp:positionH relativeFrom="page">
            <wp:posOffset>0</wp:posOffset>
          </wp:positionH>
          <wp:positionV relativeFrom="page">
            <wp:posOffset>4152900</wp:posOffset>
          </wp:positionV>
          <wp:extent cx="7581900" cy="2447925"/>
          <wp:effectExtent l="19050" t="0" r="0" b="0"/>
          <wp:wrapNone/>
          <wp:docPr id="5" name="Picture 5" descr="TGA: Health, Safety,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fletct\Desktop\TGA-Swoosh-w-Wordmark-CMYK.gif"/>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452" w:rsidRDefault="00A77452"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452" w:rsidRPr="00FE501F" w:rsidRDefault="00A77452"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5" w15:restartNumberingAfterBreak="0">
    <w:nsid w:val="168F13E9"/>
    <w:multiLevelType w:val="multilevel"/>
    <w:tmpl w:val="BDCE1BCC"/>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8"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3"/>
  </w:num>
  <w:num w:numId="9">
    <w:abstractNumId w:val="3"/>
  </w:num>
  <w:num w:numId="10">
    <w:abstractNumId w:val="3"/>
  </w:num>
  <w:num w:numId="11">
    <w:abstractNumId w:val="3"/>
  </w:num>
  <w:num w:numId="12">
    <w:abstractNumId w:val="5"/>
  </w:num>
  <w:num w:numId="13">
    <w:abstractNumId w:val="5"/>
  </w:num>
  <w:num w:numId="14">
    <w:abstractNumId w:val="5"/>
  </w:num>
  <w:num w:numId="15">
    <w:abstractNumId w:val="3"/>
  </w:num>
  <w:num w:numId="16">
    <w:abstractNumId w:val="3"/>
  </w:num>
  <w:num w:numId="17">
    <w:abstractNumId w:val="3"/>
  </w:num>
  <w:num w:numId="18">
    <w:abstractNumId w:val="4"/>
  </w:num>
  <w:num w:numId="19">
    <w:abstractNumId w:val="8"/>
  </w:num>
  <w:num w:numId="20">
    <w:abstractNumId w:val="6"/>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D26"/>
    <w:rsid w:val="00002031"/>
    <w:rsid w:val="000040BA"/>
    <w:rsid w:val="00004734"/>
    <w:rsid w:val="00006B22"/>
    <w:rsid w:val="00010E4D"/>
    <w:rsid w:val="0001276A"/>
    <w:rsid w:val="00016BEB"/>
    <w:rsid w:val="000246AE"/>
    <w:rsid w:val="00025C67"/>
    <w:rsid w:val="00032FFB"/>
    <w:rsid w:val="0005559E"/>
    <w:rsid w:val="000703AB"/>
    <w:rsid w:val="00077775"/>
    <w:rsid w:val="00090471"/>
    <w:rsid w:val="000934A6"/>
    <w:rsid w:val="000A18EA"/>
    <w:rsid w:val="000A3543"/>
    <w:rsid w:val="000A4371"/>
    <w:rsid w:val="000B30E5"/>
    <w:rsid w:val="000B3532"/>
    <w:rsid w:val="000B3A75"/>
    <w:rsid w:val="000B574E"/>
    <w:rsid w:val="000B5E4E"/>
    <w:rsid w:val="000B6CAE"/>
    <w:rsid w:val="000B7084"/>
    <w:rsid w:val="000D0851"/>
    <w:rsid w:val="000D157F"/>
    <w:rsid w:val="000D2CAD"/>
    <w:rsid w:val="000D391B"/>
    <w:rsid w:val="000D3D6D"/>
    <w:rsid w:val="000D4FC7"/>
    <w:rsid w:val="000F0241"/>
    <w:rsid w:val="000F1C73"/>
    <w:rsid w:val="000F1D3F"/>
    <w:rsid w:val="000F4869"/>
    <w:rsid w:val="000F5176"/>
    <w:rsid w:val="000F5978"/>
    <w:rsid w:val="000F5B42"/>
    <w:rsid w:val="000F6E6F"/>
    <w:rsid w:val="001003F2"/>
    <w:rsid w:val="00102BDA"/>
    <w:rsid w:val="0010601F"/>
    <w:rsid w:val="0010785B"/>
    <w:rsid w:val="00110EA5"/>
    <w:rsid w:val="00115240"/>
    <w:rsid w:val="00115508"/>
    <w:rsid w:val="001210F1"/>
    <w:rsid w:val="00125091"/>
    <w:rsid w:val="00125318"/>
    <w:rsid w:val="001305A2"/>
    <w:rsid w:val="00133238"/>
    <w:rsid w:val="00140FE3"/>
    <w:rsid w:val="0014197B"/>
    <w:rsid w:val="0014247A"/>
    <w:rsid w:val="001447CD"/>
    <w:rsid w:val="001500F7"/>
    <w:rsid w:val="001516B1"/>
    <w:rsid w:val="001525B4"/>
    <w:rsid w:val="00156316"/>
    <w:rsid w:val="00165389"/>
    <w:rsid w:val="00165DC3"/>
    <w:rsid w:val="001713A3"/>
    <w:rsid w:val="00172A15"/>
    <w:rsid w:val="0017693F"/>
    <w:rsid w:val="0018110E"/>
    <w:rsid w:val="00181684"/>
    <w:rsid w:val="001843C6"/>
    <w:rsid w:val="001850E0"/>
    <w:rsid w:val="0018660B"/>
    <w:rsid w:val="00192AAA"/>
    <w:rsid w:val="001A3190"/>
    <w:rsid w:val="001A525F"/>
    <w:rsid w:val="001B09F9"/>
    <w:rsid w:val="001B6448"/>
    <w:rsid w:val="001C3A9E"/>
    <w:rsid w:val="001D7224"/>
    <w:rsid w:val="001E07CF"/>
    <w:rsid w:val="001E275A"/>
    <w:rsid w:val="001E59F1"/>
    <w:rsid w:val="001F124F"/>
    <w:rsid w:val="001F20F9"/>
    <w:rsid w:val="001F49EB"/>
    <w:rsid w:val="001F6CBA"/>
    <w:rsid w:val="00201D4E"/>
    <w:rsid w:val="00215D48"/>
    <w:rsid w:val="00217091"/>
    <w:rsid w:val="00220B8A"/>
    <w:rsid w:val="002257F3"/>
    <w:rsid w:val="00231E8D"/>
    <w:rsid w:val="00233456"/>
    <w:rsid w:val="002339A5"/>
    <w:rsid w:val="00237691"/>
    <w:rsid w:val="00247FB9"/>
    <w:rsid w:val="00257138"/>
    <w:rsid w:val="00257848"/>
    <w:rsid w:val="0027084A"/>
    <w:rsid w:val="00286434"/>
    <w:rsid w:val="00286C59"/>
    <w:rsid w:val="0029069E"/>
    <w:rsid w:val="00290795"/>
    <w:rsid w:val="002942D1"/>
    <w:rsid w:val="002A0556"/>
    <w:rsid w:val="002A592C"/>
    <w:rsid w:val="002A5B3A"/>
    <w:rsid w:val="002B1638"/>
    <w:rsid w:val="002B25CB"/>
    <w:rsid w:val="002B29B2"/>
    <w:rsid w:val="002C376C"/>
    <w:rsid w:val="002C6E9C"/>
    <w:rsid w:val="002E193A"/>
    <w:rsid w:val="002E364F"/>
    <w:rsid w:val="002E4C9A"/>
    <w:rsid w:val="002F11F8"/>
    <w:rsid w:val="002F260A"/>
    <w:rsid w:val="002F3F56"/>
    <w:rsid w:val="002F44B5"/>
    <w:rsid w:val="00300350"/>
    <w:rsid w:val="00301FA3"/>
    <w:rsid w:val="00311AC0"/>
    <w:rsid w:val="00323F14"/>
    <w:rsid w:val="003252DE"/>
    <w:rsid w:val="00331DBB"/>
    <w:rsid w:val="00335C3B"/>
    <w:rsid w:val="003361D1"/>
    <w:rsid w:val="00350236"/>
    <w:rsid w:val="0035146C"/>
    <w:rsid w:val="003521E8"/>
    <w:rsid w:val="00357700"/>
    <w:rsid w:val="0036361E"/>
    <w:rsid w:val="003664BF"/>
    <w:rsid w:val="003728F3"/>
    <w:rsid w:val="00376793"/>
    <w:rsid w:val="003843F6"/>
    <w:rsid w:val="00390900"/>
    <w:rsid w:val="00393398"/>
    <w:rsid w:val="003A2DDF"/>
    <w:rsid w:val="003B362C"/>
    <w:rsid w:val="003B7E39"/>
    <w:rsid w:val="003C58DC"/>
    <w:rsid w:val="003D3B63"/>
    <w:rsid w:val="003D6B56"/>
    <w:rsid w:val="003E0A89"/>
    <w:rsid w:val="003E3208"/>
    <w:rsid w:val="003F0B04"/>
    <w:rsid w:val="003F2E95"/>
    <w:rsid w:val="0040134E"/>
    <w:rsid w:val="00404B57"/>
    <w:rsid w:val="00406DB9"/>
    <w:rsid w:val="00416BCB"/>
    <w:rsid w:val="00425CAF"/>
    <w:rsid w:val="00440A2D"/>
    <w:rsid w:val="00442DA9"/>
    <w:rsid w:val="0045040C"/>
    <w:rsid w:val="004564A7"/>
    <w:rsid w:val="004617BF"/>
    <w:rsid w:val="00473864"/>
    <w:rsid w:val="00483D37"/>
    <w:rsid w:val="004923FF"/>
    <w:rsid w:val="004927EC"/>
    <w:rsid w:val="00494CA4"/>
    <w:rsid w:val="00494E60"/>
    <w:rsid w:val="0049734C"/>
    <w:rsid w:val="004A3084"/>
    <w:rsid w:val="004B7B76"/>
    <w:rsid w:val="004C0070"/>
    <w:rsid w:val="004C100A"/>
    <w:rsid w:val="004C4096"/>
    <w:rsid w:val="004C6E9B"/>
    <w:rsid w:val="004D51A6"/>
    <w:rsid w:val="004F0F38"/>
    <w:rsid w:val="004F1240"/>
    <w:rsid w:val="004F40D8"/>
    <w:rsid w:val="004F484B"/>
    <w:rsid w:val="00501921"/>
    <w:rsid w:val="00523FB1"/>
    <w:rsid w:val="00530354"/>
    <w:rsid w:val="00535D83"/>
    <w:rsid w:val="0054053C"/>
    <w:rsid w:val="00541FD8"/>
    <w:rsid w:val="005423EF"/>
    <w:rsid w:val="005434C6"/>
    <w:rsid w:val="00543B39"/>
    <w:rsid w:val="00550096"/>
    <w:rsid w:val="0055653F"/>
    <w:rsid w:val="00557FF9"/>
    <w:rsid w:val="00560037"/>
    <w:rsid w:val="00567A2E"/>
    <w:rsid w:val="0057564C"/>
    <w:rsid w:val="00576378"/>
    <w:rsid w:val="00577E38"/>
    <w:rsid w:val="00584285"/>
    <w:rsid w:val="00585322"/>
    <w:rsid w:val="0059345B"/>
    <w:rsid w:val="00593AD1"/>
    <w:rsid w:val="005A1131"/>
    <w:rsid w:val="005C5570"/>
    <w:rsid w:val="005C5FD4"/>
    <w:rsid w:val="005C79A4"/>
    <w:rsid w:val="005D1689"/>
    <w:rsid w:val="005D248B"/>
    <w:rsid w:val="005D5442"/>
    <w:rsid w:val="005D55A3"/>
    <w:rsid w:val="005E5568"/>
    <w:rsid w:val="005F458A"/>
    <w:rsid w:val="005F5830"/>
    <w:rsid w:val="00610D73"/>
    <w:rsid w:val="00625015"/>
    <w:rsid w:val="00632588"/>
    <w:rsid w:val="00640FC3"/>
    <w:rsid w:val="00642020"/>
    <w:rsid w:val="0065200D"/>
    <w:rsid w:val="0065337B"/>
    <w:rsid w:val="0065419D"/>
    <w:rsid w:val="006604D8"/>
    <w:rsid w:val="00664A5B"/>
    <w:rsid w:val="00667942"/>
    <w:rsid w:val="00680C08"/>
    <w:rsid w:val="0068741A"/>
    <w:rsid w:val="006931B1"/>
    <w:rsid w:val="006A15C0"/>
    <w:rsid w:val="006A2426"/>
    <w:rsid w:val="006A2A31"/>
    <w:rsid w:val="006A38E4"/>
    <w:rsid w:val="006C1F3B"/>
    <w:rsid w:val="006C3E2A"/>
    <w:rsid w:val="006C43B5"/>
    <w:rsid w:val="006C642F"/>
    <w:rsid w:val="006D03E5"/>
    <w:rsid w:val="006D5D3E"/>
    <w:rsid w:val="006E08B3"/>
    <w:rsid w:val="006E4E00"/>
    <w:rsid w:val="006F1604"/>
    <w:rsid w:val="006F3339"/>
    <w:rsid w:val="006F46EA"/>
    <w:rsid w:val="006F572E"/>
    <w:rsid w:val="006F6284"/>
    <w:rsid w:val="006F652C"/>
    <w:rsid w:val="006F6C81"/>
    <w:rsid w:val="007046D6"/>
    <w:rsid w:val="00705DB0"/>
    <w:rsid w:val="007060CD"/>
    <w:rsid w:val="00706634"/>
    <w:rsid w:val="00706AFE"/>
    <w:rsid w:val="00723BF8"/>
    <w:rsid w:val="00724E0E"/>
    <w:rsid w:val="00732FEE"/>
    <w:rsid w:val="0074253D"/>
    <w:rsid w:val="0074429B"/>
    <w:rsid w:val="007477F8"/>
    <w:rsid w:val="00751EBD"/>
    <w:rsid w:val="00753687"/>
    <w:rsid w:val="00753A56"/>
    <w:rsid w:val="0075524A"/>
    <w:rsid w:val="007615BC"/>
    <w:rsid w:val="007622D7"/>
    <w:rsid w:val="00762F05"/>
    <w:rsid w:val="00764FC4"/>
    <w:rsid w:val="007652FF"/>
    <w:rsid w:val="00771329"/>
    <w:rsid w:val="00773EF7"/>
    <w:rsid w:val="00774E1D"/>
    <w:rsid w:val="0077675A"/>
    <w:rsid w:val="00780355"/>
    <w:rsid w:val="00785721"/>
    <w:rsid w:val="00793A59"/>
    <w:rsid w:val="00795DC5"/>
    <w:rsid w:val="007A2162"/>
    <w:rsid w:val="007B3C16"/>
    <w:rsid w:val="007C0F3D"/>
    <w:rsid w:val="007C1AF7"/>
    <w:rsid w:val="007D2AAF"/>
    <w:rsid w:val="007E175B"/>
    <w:rsid w:val="007F17AF"/>
    <w:rsid w:val="007F2054"/>
    <w:rsid w:val="00816164"/>
    <w:rsid w:val="00821776"/>
    <w:rsid w:val="00826007"/>
    <w:rsid w:val="008320C3"/>
    <w:rsid w:val="008321F5"/>
    <w:rsid w:val="00832369"/>
    <w:rsid w:val="00834660"/>
    <w:rsid w:val="00836BC2"/>
    <w:rsid w:val="0085641B"/>
    <w:rsid w:val="00857136"/>
    <w:rsid w:val="00896018"/>
    <w:rsid w:val="008A2B9D"/>
    <w:rsid w:val="008A5E0B"/>
    <w:rsid w:val="008A6D59"/>
    <w:rsid w:val="008A7095"/>
    <w:rsid w:val="008B1A25"/>
    <w:rsid w:val="008B4B03"/>
    <w:rsid w:val="008B553E"/>
    <w:rsid w:val="008B596F"/>
    <w:rsid w:val="008C159F"/>
    <w:rsid w:val="008C1623"/>
    <w:rsid w:val="008C51A9"/>
    <w:rsid w:val="008C63C5"/>
    <w:rsid w:val="008C7541"/>
    <w:rsid w:val="008E3C43"/>
    <w:rsid w:val="008E3FF2"/>
    <w:rsid w:val="008F1CCC"/>
    <w:rsid w:val="008F2967"/>
    <w:rsid w:val="008F6EF7"/>
    <w:rsid w:val="009074DB"/>
    <w:rsid w:val="00920330"/>
    <w:rsid w:val="00920FF4"/>
    <w:rsid w:val="009219D7"/>
    <w:rsid w:val="00922D53"/>
    <w:rsid w:val="00923B70"/>
    <w:rsid w:val="0092600B"/>
    <w:rsid w:val="00926B0E"/>
    <w:rsid w:val="00930237"/>
    <w:rsid w:val="00932BBB"/>
    <w:rsid w:val="00947BE9"/>
    <w:rsid w:val="0096319D"/>
    <w:rsid w:val="00963C08"/>
    <w:rsid w:val="00964F68"/>
    <w:rsid w:val="009707B8"/>
    <w:rsid w:val="00974DBB"/>
    <w:rsid w:val="0099110E"/>
    <w:rsid w:val="00994189"/>
    <w:rsid w:val="009A4CED"/>
    <w:rsid w:val="009A5BC7"/>
    <w:rsid w:val="009B1D12"/>
    <w:rsid w:val="009B3475"/>
    <w:rsid w:val="009B416B"/>
    <w:rsid w:val="009B68A6"/>
    <w:rsid w:val="009C4BD5"/>
    <w:rsid w:val="009D059A"/>
    <w:rsid w:val="009D2E04"/>
    <w:rsid w:val="009D7B77"/>
    <w:rsid w:val="009E0BB0"/>
    <w:rsid w:val="009E3FBB"/>
    <w:rsid w:val="009E45E7"/>
    <w:rsid w:val="009F018D"/>
    <w:rsid w:val="009F0B33"/>
    <w:rsid w:val="00A1235B"/>
    <w:rsid w:val="00A14DF7"/>
    <w:rsid w:val="00A26E24"/>
    <w:rsid w:val="00A3246D"/>
    <w:rsid w:val="00A36FA7"/>
    <w:rsid w:val="00A4235C"/>
    <w:rsid w:val="00A475B7"/>
    <w:rsid w:val="00A47AF7"/>
    <w:rsid w:val="00A47C3E"/>
    <w:rsid w:val="00A50226"/>
    <w:rsid w:val="00A60BAD"/>
    <w:rsid w:val="00A644D1"/>
    <w:rsid w:val="00A73A8D"/>
    <w:rsid w:val="00A7579D"/>
    <w:rsid w:val="00A77452"/>
    <w:rsid w:val="00A87334"/>
    <w:rsid w:val="00AA3EB9"/>
    <w:rsid w:val="00AC2B40"/>
    <w:rsid w:val="00AC2BB2"/>
    <w:rsid w:val="00AC2C3C"/>
    <w:rsid w:val="00AC3BD9"/>
    <w:rsid w:val="00AC3D45"/>
    <w:rsid w:val="00AD5831"/>
    <w:rsid w:val="00AE5AB2"/>
    <w:rsid w:val="00AE65EB"/>
    <w:rsid w:val="00AF1D94"/>
    <w:rsid w:val="00AF60C5"/>
    <w:rsid w:val="00AF69CB"/>
    <w:rsid w:val="00B009C6"/>
    <w:rsid w:val="00B00ACB"/>
    <w:rsid w:val="00B01548"/>
    <w:rsid w:val="00B01551"/>
    <w:rsid w:val="00B02989"/>
    <w:rsid w:val="00B147DA"/>
    <w:rsid w:val="00B21D29"/>
    <w:rsid w:val="00B21FC5"/>
    <w:rsid w:val="00B23323"/>
    <w:rsid w:val="00B24FF5"/>
    <w:rsid w:val="00B25034"/>
    <w:rsid w:val="00B33863"/>
    <w:rsid w:val="00B37D17"/>
    <w:rsid w:val="00B4175E"/>
    <w:rsid w:val="00B510E1"/>
    <w:rsid w:val="00B54C25"/>
    <w:rsid w:val="00B76B91"/>
    <w:rsid w:val="00B87BB7"/>
    <w:rsid w:val="00B946A9"/>
    <w:rsid w:val="00B9484C"/>
    <w:rsid w:val="00B94CFB"/>
    <w:rsid w:val="00BA0DFC"/>
    <w:rsid w:val="00BC1CAB"/>
    <w:rsid w:val="00BC622A"/>
    <w:rsid w:val="00BD0B28"/>
    <w:rsid w:val="00BD0D26"/>
    <w:rsid w:val="00BE0A78"/>
    <w:rsid w:val="00BE243C"/>
    <w:rsid w:val="00BE79F0"/>
    <w:rsid w:val="00BF046D"/>
    <w:rsid w:val="00BF43F2"/>
    <w:rsid w:val="00BF5D04"/>
    <w:rsid w:val="00C13563"/>
    <w:rsid w:val="00C14835"/>
    <w:rsid w:val="00C1617C"/>
    <w:rsid w:val="00C23477"/>
    <w:rsid w:val="00C24FC6"/>
    <w:rsid w:val="00C3408D"/>
    <w:rsid w:val="00C404A6"/>
    <w:rsid w:val="00C40A36"/>
    <w:rsid w:val="00C44419"/>
    <w:rsid w:val="00C45E7B"/>
    <w:rsid w:val="00C471B1"/>
    <w:rsid w:val="00C4743E"/>
    <w:rsid w:val="00C50E5C"/>
    <w:rsid w:val="00C6316B"/>
    <w:rsid w:val="00C634A9"/>
    <w:rsid w:val="00C71313"/>
    <w:rsid w:val="00C7475B"/>
    <w:rsid w:val="00C76805"/>
    <w:rsid w:val="00C772FF"/>
    <w:rsid w:val="00C801AF"/>
    <w:rsid w:val="00C80256"/>
    <w:rsid w:val="00C85953"/>
    <w:rsid w:val="00C87DC4"/>
    <w:rsid w:val="00CA7F9C"/>
    <w:rsid w:val="00CB6BC0"/>
    <w:rsid w:val="00CB73C5"/>
    <w:rsid w:val="00CC1B7C"/>
    <w:rsid w:val="00CC727F"/>
    <w:rsid w:val="00CD1F02"/>
    <w:rsid w:val="00CD30CC"/>
    <w:rsid w:val="00CD6FCC"/>
    <w:rsid w:val="00CE5067"/>
    <w:rsid w:val="00CE5BB0"/>
    <w:rsid w:val="00CF15C3"/>
    <w:rsid w:val="00CF2B6F"/>
    <w:rsid w:val="00CF4791"/>
    <w:rsid w:val="00D017ED"/>
    <w:rsid w:val="00D11F5C"/>
    <w:rsid w:val="00D153B1"/>
    <w:rsid w:val="00D154ED"/>
    <w:rsid w:val="00D20C54"/>
    <w:rsid w:val="00D224FE"/>
    <w:rsid w:val="00D229BA"/>
    <w:rsid w:val="00D25F22"/>
    <w:rsid w:val="00D27857"/>
    <w:rsid w:val="00D30526"/>
    <w:rsid w:val="00D3646E"/>
    <w:rsid w:val="00D55652"/>
    <w:rsid w:val="00D64401"/>
    <w:rsid w:val="00D6493E"/>
    <w:rsid w:val="00D77206"/>
    <w:rsid w:val="00D85417"/>
    <w:rsid w:val="00D9141E"/>
    <w:rsid w:val="00DA1124"/>
    <w:rsid w:val="00DA24C7"/>
    <w:rsid w:val="00DA381C"/>
    <w:rsid w:val="00DA4CD9"/>
    <w:rsid w:val="00DD75A3"/>
    <w:rsid w:val="00DD76DE"/>
    <w:rsid w:val="00DE02AE"/>
    <w:rsid w:val="00DE6A0C"/>
    <w:rsid w:val="00DE6C04"/>
    <w:rsid w:val="00DF1D7F"/>
    <w:rsid w:val="00DF45B9"/>
    <w:rsid w:val="00DF6BE8"/>
    <w:rsid w:val="00E02FB4"/>
    <w:rsid w:val="00E1198B"/>
    <w:rsid w:val="00E11E4D"/>
    <w:rsid w:val="00E1340C"/>
    <w:rsid w:val="00E177F4"/>
    <w:rsid w:val="00E20571"/>
    <w:rsid w:val="00E21651"/>
    <w:rsid w:val="00E22953"/>
    <w:rsid w:val="00E235F7"/>
    <w:rsid w:val="00E239D4"/>
    <w:rsid w:val="00E30C88"/>
    <w:rsid w:val="00E32A5C"/>
    <w:rsid w:val="00E40B22"/>
    <w:rsid w:val="00E4588F"/>
    <w:rsid w:val="00E46DA3"/>
    <w:rsid w:val="00E47660"/>
    <w:rsid w:val="00E67774"/>
    <w:rsid w:val="00EA16DE"/>
    <w:rsid w:val="00EA1F09"/>
    <w:rsid w:val="00EA406B"/>
    <w:rsid w:val="00EA7E1D"/>
    <w:rsid w:val="00EB0798"/>
    <w:rsid w:val="00EB40AD"/>
    <w:rsid w:val="00EB5622"/>
    <w:rsid w:val="00EB586E"/>
    <w:rsid w:val="00EB5FC8"/>
    <w:rsid w:val="00EB6CAF"/>
    <w:rsid w:val="00ED555A"/>
    <w:rsid w:val="00ED5A41"/>
    <w:rsid w:val="00ED6A67"/>
    <w:rsid w:val="00EF3F86"/>
    <w:rsid w:val="00EF578B"/>
    <w:rsid w:val="00EF6895"/>
    <w:rsid w:val="00F033EC"/>
    <w:rsid w:val="00F04F68"/>
    <w:rsid w:val="00F0622D"/>
    <w:rsid w:val="00F12670"/>
    <w:rsid w:val="00F14B27"/>
    <w:rsid w:val="00F2301F"/>
    <w:rsid w:val="00F27030"/>
    <w:rsid w:val="00F274A2"/>
    <w:rsid w:val="00F31011"/>
    <w:rsid w:val="00F3148D"/>
    <w:rsid w:val="00F35298"/>
    <w:rsid w:val="00F3529E"/>
    <w:rsid w:val="00F401EF"/>
    <w:rsid w:val="00F427F0"/>
    <w:rsid w:val="00F47E37"/>
    <w:rsid w:val="00F54CA9"/>
    <w:rsid w:val="00F56B9D"/>
    <w:rsid w:val="00F640B6"/>
    <w:rsid w:val="00F71E1E"/>
    <w:rsid w:val="00F80E40"/>
    <w:rsid w:val="00F859D2"/>
    <w:rsid w:val="00F8709D"/>
    <w:rsid w:val="00F9022D"/>
    <w:rsid w:val="00FA2B8E"/>
    <w:rsid w:val="00FA43E5"/>
    <w:rsid w:val="00FA5B82"/>
    <w:rsid w:val="00FA639E"/>
    <w:rsid w:val="00FC03C8"/>
    <w:rsid w:val="00FC1750"/>
    <w:rsid w:val="00FC25E4"/>
    <w:rsid w:val="00FC4EF7"/>
    <w:rsid w:val="00FE1DEE"/>
    <w:rsid w:val="00FE206C"/>
    <w:rsid w:val="00FE501F"/>
    <w:rsid w:val="00FE6716"/>
    <w:rsid w:val="00FF2126"/>
    <w:rsid w:val="00FF2993"/>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5:docId w15:val="{0839306A-E9B7-4994-9C59-8523B970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F401EF"/>
    <w:pPr>
      <w:keepNext/>
      <w:keepLines/>
      <w:spacing w:before="48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CB73C5"/>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Normal"/>
    <w:uiPriority w:val="2"/>
    <w:qFormat/>
    <w:rsid w:val="009D059A"/>
    <w:pPr>
      <w:numPr>
        <w:ilvl w:val="1"/>
        <w:numId w:val="14"/>
      </w:numPr>
      <w:ind w:left="850" w:hanging="425"/>
    </w:pPr>
  </w:style>
  <w:style w:type="paragraph" w:styleId="ListBullet3">
    <w:name w:val="List Bullet 3"/>
    <w:basedOn w:val="Normal"/>
    <w:uiPriority w:val="2"/>
    <w:qFormat/>
    <w:rsid w:val="00FA2B8E"/>
    <w:pPr>
      <w:numPr>
        <w:numId w:val="18"/>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17"/>
      </w:numPr>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iPriority w:val="99"/>
    <w:semiHidden/>
    <w:unhideWhenUsed/>
    <w:rsid w:val="0045040C"/>
    <w:rPr>
      <w:sz w:val="16"/>
      <w:szCs w:val="16"/>
    </w:rPr>
  </w:style>
  <w:style w:type="paragraph" w:styleId="CommentText">
    <w:name w:val="annotation text"/>
    <w:basedOn w:val="Normal"/>
    <w:link w:val="CommentTextChar"/>
    <w:uiPriority w:val="99"/>
    <w:semiHidden/>
    <w:unhideWhenUsed/>
    <w:rsid w:val="0045040C"/>
    <w:pPr>
      <w:spacing w:line="240" w:lineRule="auto"/>
    </w:pPr>
    <w:rPr>
      <w:sz w:val="20"/>
    </w:rPr>
  </w:style>
  <w:style w:type="character" w:customStyle="1" w:styleId="CommentTextChar">
    <w:name w:val="Comment Text Char"/>
    <w:basedOn w:val="DefaultParagraphFont"/>
    <w:link w:val="CommentText"/>
    <w:uiPriority w:val="99"/>
    <w:semiHidden/>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customStyle="1" w:styleId="ListBullet-dotick">
    <w:name w:val="List Bullet - do (tick)"/>
    <w:basedOn w:val="ListBullet"/>
    <w:autoRedefine/>
    <w:uiPriority w:val="1"/>
    <w:qFormat/>
    <w:rsid w:val="00D77206"/>
    <w:pPr>
      <w:numPr>
        <w:numId w:val="20"/>
      </w:numPr>
      <w:tabs>
        <w:tab w:val="left" w:pos="425"/>
      </w:tabs>
    </w:pPr>
  </w:style>
  <w:style w:type="paragraph" w:customStyle="1" w:styleId="ListBullet-donotcross">
    <w:name w:val="List Bullet - do not (cross)"/>
    <w:basedOn w:val="ListBullet"/>
    <w:autoRedefine/>
    <w:uiPriority w:val="1"/>
    <w:qFormat/>
    <w:rsid w:val="00D77206"/>
    <w:pPr>
      <w:numPr>
        <w:numId w:val="21"/>
      </w:numPr>
      <w:tabs>
        <w:tab w:val="num" w:pos="360"/>
      </w:tabs>
      <w:ind w:left="357" w:hanging="357"/>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book-page/au-regional-content" TargetMode="External"/><Relationship Id="rId18" Type="http://schemas.openxmlformats.org/officeDocument/2006/relationships/hyperlink" Target="https://www.tga.gov.au/form/australia-united-states-free-trade-agreement" TargetMode="External"/><Relationship Id="rId26" Type="http://schemas.openxmlformats.org/officeDocument/2006/relationships/hyperlink" Target="https://www.tga.gov.au/publication/assessed-listed-medicines-evidence-guidelines"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tga.gov.au/book-page/part-4-restricted-representations-and-prohibited-representations" TargetMode="External"/><Relationship Id="rId34" Type="http://schemas.openxmlformats.org/officeDocument/2006/relationships/hyperlink" Target="https://www.tga.gov.au/publication/assessed-listed-medicines-evidence-guidelines" TargetMode="External"/><Relationship Id="rId42"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form/comparable-overseas-bodies-cob-checklists" TargetMode="External"/><Relationship Id="rId25" Type="http://schemas.openxmlformats.org/officeDocument/2006/relationships/hyperlink" Target="https://www.tga.gov.au/form/application-consent-import-supply-or-export-goods-do-not-comply-standards-section-1414a" TargetMode="External"/><Relationship Id="rId33" Type="http://schemas.openxmlformats.org/officeDocument/2006/relationships/hyperlink" Target="https://www.tga.gov.au/form/bioavailability-bioequivalence-and-biowaiver-data-summary-forms" TargetMode="External"/><Relationship Id="rId38"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tga.gov.au/publication/comparable-overseas-bodies-cobs-complementary-medicines" TargetMode="External"/><Relationship Id="rId20" Type="http://schemas.openxmlformats.org/officeDocument/2006/relationships/hyperlink" Target="mailto:complementary.medicines@health.gov.au" TargetMode="External"/><Relationship Id="rId29" Type="http://schemas.openxmlformats.org/officeDocument/2006/relationships/hyperlink" Target="https://www.tga.gov.au/publication/assessed-listed-medicines-evidence-guidelines" TargetMode="External"/><Relationship Id="rId41" Type="http://schemas.openxmlformats.org/officeDocument/2006/relationships/hyperlink" Target="https://www.tga.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form/ctd-module-1-additional-forms-and-proformas" TargetMode="External"/><Relationship Id="rId32" Type="http://schemas.openxmlformats.org/officeDocument/2006/relationships/hyperlink" Target="https://www.tga.gov.au/form/pre-submission-meeting-forms" TargetMode="External"/><Relationship Id="rId37" Type="http://schemas.openxmlformats.org/officeDocument/2006/relationships/hyperlink" Target="https://www.tga.gov.au/publication/comparable-overseas-bodies-cobs-complementary-medicines" TargetMode="External"/><Relationship Id="rId40" Type="http://schemas.openxmlformats.org/officeDocument/2006/relationships/hyperlink" Target="mailto:info@tga.gov.au"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tga.gov.au/guidelines-using-tga-assessed-claim-medicine-labels" TargetMode="External"/><Relationship Id="rId28" Type="http://schemas.openxmlformats.org/officeDocument/2006/relationships/hyperlink" Target="https://www.tga.gov.au/book-page/4-application-categories" TargetMode="External"/><Relationship Id="rId36" Type="http://schemas.openxmlformats.org/officeDocument/2006/relationships/hyperlink" Target="https://www.tga.gov.au/resource/mandatory-requirements-assessed-listed-medicine-application" TargetMode="External"/><Relationship Id="rId10" Type="http://schemas.openxmlformats.org/officeDocument/2006/relationships/header" Target="header2.xml"/><Relationship Id="rId19" Type="http://schemas.openxmlformats.org/officeDocument/2006/relationships/hyperlink" Target="https://www.tga.gov.au/form/australia-united-states-free-trade-agreement" TargetMode="External"/><Relationship Id="rId31" Type="http://schemas.openxmlformats.org/officeDocument/2006/relationships/hyperlink" Target="https://www.tga.gov.au/book-page/2-product-name"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bs.tga.gov.au/" TargetMode="External"/><Relationship Id="rId22" Type="http://schemas.openxmlformats.org/officeDocument/2006/relationships/hyperlink" Target="https://www.tga.gov.au/form/application-approval-use-restricted-representation-advertising" TargetMode="External"/><Relationship Id="rId27" Type="http://schemas.openxmlformats.org/officeDocument/2006/relationships/hyperlink" Target="https://www.tga.gov.au/resource/literature-based-submissions-listed-medicines-and-registered-complementary-medicines" TargetMode="External"/><Relationship Id="rId30" Type="http://schemas.openxmlformats.org/officeDocument/2006/relationships/hyperlink" Target="https://www.tga.gov.au/book-page/2-product-name" TargetMode="External"/><Relationship Id="rId35" Type="http://schemas.openxmlformats.org/officeDocument/2006/relationships/hyperlink" Target="https://www.tga.gov.au/publication/assessed-listed-medicines-evidence-guidelines" TargetMode="External"/><Relationship Id="rId43"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0E706-6195-480C-A1CF-8EF090A64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60</TotalTime>
  <Pages>16</Pages>
  <Words>4175</Words>
  <Characters>23427</Characters>
  <Application>Microsoft Office Word</Application>
  <DocSecurity>0</DocSecurity>
  <Lines>488</Lines>
  <Paragraphs>358</Paragraphs>
  <ScaleCrop>false</ScaleCrop>
  <HeadingPairs>
    <vt:vector size="2" baseType="variant">
      <vt:variant>
        <vt:lpstr>Title</vt:lpstr>
      </vt:variant>
      <vt:variant>
        <vt:i4>1</vt:i4>
      </vt:variant>
    </vt:vector>
  </HeadingPairs>
  <TitlesOfParts>
    <vt:vector size="1" baseType="lpstr">
      <vt:lpstr>CTD Module 1: Administrative information for assessed listed medicines</vt:lpstr>
    </vt:vector>
  </TitlesOfParts>
  <Company>TGA</Company>
  <LinksUpToDate>false</LinksUpToDate>
  <CharactersWithSpaces>27244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CTD Module 1: Administrative information for assessed listed medicines</dc:title>
  <dc:subject>listed medicines regulation</dc:subject>
  <dc:creator>Therapeutic Goods Administration</dc:creator>
  <cp:lastPrinted>2010-12-20T22:59:00Z</cp:lastPrinted>
  <dcterms:created xsi:type="dcterms:W3CDTF">2020-08-25T06:59:00Z</dcterms:created>
  <dcterms:modified xsi:type="dcterms:W3CDTF">2020-08-26T00:02:00Z</dcterms:modified>
</cp:coreProperties>
</file>