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FD43863" wp14:editId="7B83EA3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2A45F8" w:rsidRPr="00DD1898" w:rsidRDefault="002A45F8" w:rsidP="002A45F8">
      <w:pPr>
        <w:spacing w:line="240" w:lineRule="auto"/>
        <w:rPr>
          <w:rFonts w:eastAsia="Times New Roman" w:cs="Times New Roman"/>
          <w:b/>
          <w:sz w:val="40"/>
          <w:szCs w:val="40"/>
          <w:lang w:eastAsia="en-AU"/>
        </w:rPr>
      </w:pPr>
      <w:bookmarkStart w:id="0" w:name="_GoBack"/>
      <w:r w:rsidRPr="00CD5090">
        <w:rPr>
          <w:rFonts w:eastAsia="Times New Roman" w:cs="Times New Roman"/>
          <w:b/>
          <w:sz w:val="40"/>
          <w:szCs w:val="40"/>
        </w:rPr>
        <w:t>Therapeutic Goods (</w:t>
      </w:r>
      <w:r w:rsidR="000A3DA4">
        <w:rPr>
          <w:rFonts w:eastAsia="Times New Roman" w:cs="Times New Roman"/>
          <w:b/>
          <w:sz w:val="40"/>
          <w:szCs w:val="40"/>
        </w:rPr>
        <w:t>Declared</w:t>
      </w:r>
      <w:r w:rsidR="0071185D">
        <w:rPr>
          <w:rFonts w:eastAsia="Times New Roman" w:cs="Times New Roman"/>
          <w:b/>
          <w:sz w:val="40"/>
          <w:szCs w:val="40"/>
        </w:rPr>
        <w:t xml:space="preserve"> Goods</w:t>
      </w:r>
      <w:r w:rsidR="00242A18" w:rsidRPr="00CD5090">
        <w:rPr>
          <w:rFonts w:eastAsia="Times New Roman" w:cs="Times New Roman"/>
          <w:b/>
          <w:sz w:val="40"/>
          <w:szCs w:val="40"/>
        </w:rPr>
        <w:t>)</w:t>
      </w:r>
      <w:r w:rsidR="00231038" w:rsidRPr="00CD5090">
        <w:rPr>
          <w:rFonts w:eastAsia="Times New Roman" w:cs="Times New Roman"/>
          <w:b/>
          <w:sz w:val="40"/>
          <w:szCs w:val="40"/>
        </w:rPr>
        <w:t xml:space="preserve"> </w:t>
      </w:r>
      <w:r w:rsidR="000A3DA4">
        <w:rPr>
          <w:rFonts w:eastAsia="Times New Roman" w:cs="Times New Roman"/>
          <w:b/>
          <w:sz w:val="40"/>
          <w:szCs w:val="40"/>
        </w:rPr>
        <w:t>Order</w:t>
      </w:r>
      <w:r w:rsidR="003F3F43">
        <w:rPr>
          <w:rFonts w:eastAsia="Times New Roman" w:cs="Times New Roman"/>
          <w:b/>
          <w:sz w:val="40"/>
          <w:szCs w:val="40"/>
        </w:rPr>
        <w:t xml:space="preserve"> </w:t>
      </w:r>
      <w:r w:rsidR="00231038" w:rsidRPr="00CD5090">
        <w:rPr>
          <w:rFonts w:eastAsia="Times New Roman" w:cs="Times New Roman"/>
          <w:b/>
          <w:sz w:val="40"/>
          <w:szCs w:val="40"/>
        </w:rPr>
        <w:t>201</w:t>
      </w:r>
      <w:r w:rsidR="00834483" w:rsidRPr="00CD5090">
        <w:rPr>
          <w:rFonts w:eastAsia="Times New Roman" w:cs="Times New Roman"/>
          <w:b/>
          <w:sz w:val="40"/>
          <w:szCs w:val="40"/>
        </w:rPr>
        <w:t>9</w:t>
      </w:r>
    </w:p>
    <w:bookmarkEnd w:id="0"/>
    <w:p w:rsidR="00554826" w:rsidRPr="00E500D4" w:rsidRDefault="00554826" w:rsidP="00554826">
      <w:pPr>
        <w:pStyle w:val="ShortT"/>
      </w:pPr>
    </w:p>
    <w:p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0A3DA4" w:rsidRPr="001E33CF">
        <w:rPr>
          <w:szCs w:val="22"/>
        </w:rPr>
        <w:t xml:space="preserve">John </w:t>
      </w:r>
      <w:proofErr w:type="spellStart"/>
      <w:r w:rsidR="000A3DA4" w:rsidRPr="001E33CF">
        <w:rPr>
          <w:szCs w:val="22"/>
        </w:rPr>
        <w:t>Skerritt</w:t>
      </w:r>
      <w:proofErr w:type="spellEnd"/>
      <w:r w:rsidR="002A45F8" w:rsidRPr="004239C5">
        <w:rPr>
          <w:szCs w:val="22"/>
        </w:rPr>
        <w:t xml:space="preserve">, as delegate of the </w:t>
      </w:r>
      <w:r w:rsidR="00664C0A">
        <w:rPr>
          <w:szCs w:val="22"/>
        </w:rPr>
        <w:t xml:space="preserve">Secretary of the Department of </w:t>
      </w:r>
      <w:r w:rsidR="002A45F8" w:rsidRPr="004239C5">
        <w:rPr>
          <w:szCs w:val="22"/>
        </w:rPr>
        <w:t>Health</w:t>
      </w:r>
      <w:r w:rsidR="002A45F8">
        <w:rPr>
          <w:szCs w:val="22"/>
        </w:rPr>
        <w:t xml:space="preserve">, </w:t>
      </w:r>
      <w:r w:rsidR="006F04E1">
        <w:rPr>
          <w:szCs w:val="22"/>
        </w:rPr>
        <w:t xml:space="preserve">make </w:t>
      </w:r>
      <w:r w:rsidR="002A45F8">
        <w:rPr>
          <w:szCs w:val="22"/>
        </w:rPr>
        <w:t xml:space="preserve">the following </w:t>
      </w:r>
      <w:r w:rsidR="000A3DA4">
        <w:rPr>
          <w:szCs w:val="22"/>
        </w:rPr>
        <w:t>order</w:t>
      </w:r>
      <w:r w:rsidRPr="00DA182D">
        <w:rPr>
          <w:szCs w:val="22"/>
        </w:rPr>
        <w:t>.</w:t>
      </w:r>
    </w:p>
    <w:p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0A3DA4">
        <w:rPr>
          <w:szCs w:val="22"/>
        </w:rPr>
        <w:tab/>
        <w:t xml:space="preserve">         </w:t>
      </w:r>
      <w:r w:rsidR="00033772">
        <w:rPr>
          <w:szCs w:val="22"/>
        </w:rPr>
        <w:t xml:space="preserve"> </w:t>
      </w:r>
    </w:p>
    <w:p w:rsidR="00554826" w:rsidRPr="002A45F8" w:rsidRDefault="000A3DA4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Adjunct Professor John </w:t>
      </w:r>
      <w:proofErr w:type="spellStart"/>
      <w:r>
        <w:rPr>
          <w:szCs w:val="22"/>
        </w:rPr>
        <w:t>Skerritt</w:t>
      </w:r>
      <w:proofErr w:type="spellEnd"/>
    </w:p>
    <w:p w:rsidR="00DA06BD" w:rsidRDefault="000A3DA4" w:rsidP="000A3DA4">
      <w:pPr>
        <w:spacing w:line="300" w:lineRule="atLeast"/>
      </w:pPr>
      <w:r>
        <w:t>Deputy</w:t>
      </w:r>
      <w:r w:rsidR="00DA06BD" w:rsidRPr="0073671F">
        <w:t xml:space="preserve"> Secretary</w:t>
      </w:r>
    </w:p>
    <w:p w:rsidR="002A45F8" w:rsidRPr="002A45F8" w:rsidRDefault="002A45F8" w:rsidP="000A3DA4">
      <w:pPr>
        <w:spacing w:line="300" w:lineRule="atLeast"/>
      </w:pPr>
      <w:r w:rsidRPr="002A45F8">
        <w:t>Health Products Regulation Grou</w:t>
      </w:r>
      <w:r>
        <w:t>p</w:t>
      </w:r>
    </w:p>
    <w:p w:rsidR="000A3DA4" w:rsidRPr="008E0027" w:rsidRDefault="000A3DA4" w:rsidP="000A3DA4">
      <w:pPr>
        <w:pStyle w:val="SignCoverPageEnd"/>
        <w:ind w:right="91"/>
        <w:rPr>
          <w:sz w:val="22"/>
        </w:rPr>
      </w:pPr>
      <w:r>
        <w:rPr>
          <w:sz w:val="22"/>
        </w:rPr>
        <w:t>Department of Health</w:t>
      </w:r>
    </w:p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C05499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C05499">
        <w:rPr>
          <w:noProof/>
        </w:rPr>
        <w:t>1  Name</w:t>
      </w:r>
      <w:r w:rsidR="00C05499">
        <w:rPr>
          <w:noProof/>
        </w:rPr>
        <w:tab/>
      </w:r>
      <w:r w:rsidR="00C05499">
        <w:rPr>
          <w:noProof/>
        </w:rPr>
        <w:fldChar w:fldCharType="begin"/>
      </w:r>
      <w:r w:rsidR="00C05499">
        <w:rPr>
          <w:noProof/>
        </w:rPr>
        <w:instrText xml:space="preserve"> PAGEREF _Toc16072188 \h </w:instrText>
      </w:r>
      <w:r w:rsidR="00C05499">
        <w:rPr>
          <w:noProof/>
        </w:rPr>
      </w:r>
      <w:r w:rsidR="00C05499">
        <w:rPr>
          <w:noProof/>
        </w:rPr>
        <w:fldChar w:fldCharType="separate"/>
      </w:r>
      <w:r w:rsidR="00C05499">
        <w:rPr>
          <w:noProof/>
        </w:rPr>
        <w:t>1</w:t>
      </w:r>
      <w:r w:rsidR="00C05499">
        <w:rPr>
          <w:noProof/>
        </w:rPr>
        <w:fldChar w:fldCharType="end"/>
      </w:r>
    </w:p>
    <w:p w:rsidR="00C05499" w:rsidRDefault="00C054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_Toc16072189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C05499" w:rsidRDefault="00C054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_Toc16072190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C05499" w:rsidRDefault="00C054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_Toc16072191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C05499" w:rsidRDefault="00C054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Declared goods</w:t>
      </w:r>
      <w:r>
        <w:rPr>
          <w:noProof/>
        </w:rPr>
        <w:sym w:font="Symbol" w:char="F0BE"/>
      </w:r>
      <w:r>
        <w:rPr>
          <w:noProof/>
        </w:rPr>
        <w:t>therapeutic 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_Toc16072192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C05499" w:rsidRDefault="00C054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Declared goods</w:t>
      </w:r>
      <w:r>
        <w:rPr>
          <w:noProof/>
        </w:rPr>
        <w:sym w:font="Symbol" w:char="F0BE"/>
      </w:r>
      <w:r>
        <w:rPr>
          <w:noProof/>
        </w:rPr>
        <w:t>therapeutic goods when used, advertised, or presented for supply in a particular way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_Toc16072193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C05499" w:rsidRDefault="00C054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Declared goods</w:t>
      </w:r>
      <w:r>
        <w:rPr>
          <w:noProof/>
        </w:rPr>
        <w:sym w:font="Symbol" w:char="F0BE"/>
      </w:r>
      <w:r>
        <w:rPr>
          <w:noProof/>
        </w:rPr>
        <w:t>not therapeutic 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_Toc16072194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C05499" w:rsidRDefault="00C054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Declared goods</w:t>
      </w:r>
      <w:r>
        <w:rPr>
          <w:noProof/>
        </w:rPr>
        <w:sym w:font="Symbol" w:char="F0BE"/>
      </w:r>
      <w:r>
        <w:rPr>
          <w:noProof/>
        </w:rPr>
        <w:t>not therapeutic goods when used, advertised, or presented for supply in a particular way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_Toc16072195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C05499" w:rsidRDefault="00C054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1—Therapeutic 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_Toc16072196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05499" w:rsidRDefault="00C054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2—Therapeutic goods when used, advertised, or presented for supply in a particular way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_Toc16072197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05499" w:rsidRDefault="00C054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3—Not therapeutic 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_Toc16072198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05499" w:rsidRDefault="00C054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4—Not therapeutic goods when used, advertised, or presented for supply in a particular way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_Toc16072199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1" w:name="_Toc16072188"/>
      <w:proofErr w:type="gramStart"/>
      <w:r w:rsidRPr="00554826">
        <w:lastRenderedPageBreak/>
        <w:t>1  Name</w:t>
      </w:r>
      <w:bookmarkEnd w:id="1"/>
      <w:proofErr w:type="gramEnd"/>
    </w:p>
    <w:p w:rsidR="00554826" w:rsidRPr="0056020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2A45F8" w:rsidRPr="00D675B8">
        <w:rPr>
          <w:i/>
        </w:rPr>
        <w:t>Therapeutic Goods (</w:t>
      </w:r>
      <w:r w:rsidR="000A3DA4">
        <w:rPr>
          <w:i/>
        </w:rPr>
        <w:t xml:space="preserve">Declared </w:t>
      </w:r>
      <w:r w:rsidR="00110B60">
        <w:rPr>
          <w:i/>
        </w:rPr>
        <w:t>Goods</w:t>
      </w:r>
      <w:r w:rsidR="002A45F8" w:rsidRPr="00D675B8">
        <w:rPr>
          <w:i/>
        </w:rPr>
        <w:t xml:space="preserve">) </w:t>
      </w:r>
      <w:r w:rsidR="000A3DA4">
        <w:rPr>
          <w:i/>
        </w:rPr>
        <w:t>Order</w:t>
      </w:r>
      <w:r w:rsidR="00033772">
        <w:rPr>
          <w:i/>
        </w:rPr>
        <w:t xml:space="preserve"> </w:t>
      </w:r>
      <w:r w:rsidR="002A45F8" w:rsidRPr="00D675B8">
        <w:rPr>
          <w:i/>
        </w:rPr>
        <w:t>201</w:t>
      </w:r>
      <w:r w:rsidR="007E23EF" w:rsidRPr="00D675B8">
        <w:rPr>
          <w:i/>
        </w:rPr>
        <w:t>9</w:t>
      </w:r>
      <w:r w:rsidRPr="00560206">
        <w:t>.</w:t>
      </w:r>
    </w:p>
    <w:p w:rsidR="00554826" w:rsidRPr="00554826" w:rsidRDefault="00554826" w:rsidP="00554826">
      <w:pPr>
        <w:pStyle w:val="ActHead5"/>
      </w:pPr>
      <w:bookmarkStart w:id="3" w:name="_Toc16072189"/>
      <w:proofErr w:type="gramStart"/>
      <w:r w:rsidRPr="00554826">
        <w:t>2  Commencement</w:t>
      </w:r>
      <w:bookmarkEnd w:id="3"/>
      <w:proofErr w:type="gramEnd"/>
    </w:p>
    <w:p w:rsidR="002A45F8" w:rsidRPr="00274759" w:rsidRDefault="002A45F8" w:rsidP="002A45F8">
      <w:pPr>
        <w:pStyle w:val="subsection"/>
      </w:pPr>
      <w:r w:rsidRPr="00274759">
        <w:tab/>
        <w:t>(1)</w:t>
      </w:r>
      <w:r w:rsidRPr="002747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53674" w:rsidRPr="00274759" w:rsidRDefault="00B53674" w:rsidP="00B5367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2410"/>
      </w:tblGrid>
      <w:tr w:rsidR="00B53674" w:rsidRPr="00274759" w:rsidTr="00757EFF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53674" w:rsidRPr="00274759" w:rsidRDefault="00B53674" w:rsidP="00757EFF">
            <w:pPr>
              <w:pStyle w:val="TableHeading"/>
            </w:pPr>
            <w:r w:rsidRPr="00274759">
              <w:t>Commencement information</w:t>
            </w:r>
          </w:p>
        </w:tc>
      </w:tr>
      <w:tr w:rsidR="00B53674" w:rsidRPr="00274759" w:rsidTr="00757EFF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53674" w:rsidRPr="00274759" w:rsidRDefault="00B53674" w:rsidP="00757EFF">
            <w:pPr>
              <w:pStyle w:val="TableHeading"/>
            </w:pPr>
            <w:r w:rsidRPr="00274759">
              <w:t>Column 1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53674" w:rsidRPr="00274759" w:rsidRDefault="00B53674" w:rsidP="00757EFF">
            <w:pPr>
              <w:pStyle w:val="TableHeading"/>
            </w:pPr>
            <w:r w:rsidRPr="00274759">
              <w:t>Column 2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53674" w:rsidRPr="00274759" w:rsidRDefault="00B53674" w:rsidP="00757EFF">
            <w:pPr>
              <w:pStyle w:val="TableHeading"/>
            </w:pPr>
            <w:r w:rsidRPr="00274759">
              <w:t>Column 3</w:t>
            </w:r>
          </w:p>
        </w:tc>
      </w:tr>
      <w:tr w:rsidR="00B53674" w:rsidRPr="00274759" w:rsidTr="00757EFF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53674" w:rsidRPr="00274759" w:rsidRDefault="00B53674" w:rsidP="00757EFF">
            <w:pPr>
              <w:pStyle w:val="TableHeading"/>
            </w:pPr>
            <w:r w:rsidRPr="00274759">
              <w:t>Provisions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53674" w:rsidRPr="00274759" w:rsidRDefault="00B53674" w:rsidP="00757EFF">
            <w:pPr>
              <w:pStyle w:val="TableHeading"/>
            </w:pPr>
            <w:r w:rsidRPr="00274759">
              <w:t>Commencement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53674" w:rsidRPr="00274759" w:rsidRDefault="00B53674" w:rsidP="00757EFF">
            <w:pPr>
              <w:pStyle w:val="TableHeading"/>
            </w:pPr>
            <w:r w:rsidRPr="00274759">
              <w:t>Date/Details</w:t>
            </w:r>
          </w:p>
        </w:tc>
      </w:tr>
      <w:tr w:rsidR="00B53674" w:rsidRPr="00274759" w:rsidTr="00757EFF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53674" w:rsidRPr="00274759" w:rsidRDefault="00B53674" w:rsidP="00757EFF">
            <w:pPr>
              <w:pStyle w:val="Tabletext"/>
            </w:pPr>
            <w:r w:rsidRPr="00274759">
              <w:t>1.  The whole of this instrument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53674" w:rsidRPr="00274759" w:rsidRDefault="00047E30" w:rsidP="00047E30">
            <w:pPr>
              <w:pStyle w:val="Tabletext"/>
            </w:pPr>
            <w:r w:rsidRPr="00AB6AF2">
              <w:t>The day after this instrument is made</w:t>
            </w:r>
            <w:r w:rsidR="00B53674" w:rsidRPr="00AB6AF2">
              <w:t>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53674" w:rsidRPr="00274759" w:rsidRDefault="00B53674" w:rsidP="00757EFF">
            <w:pPr>
              <w:pStyle w:val="Tabletext"/>
            </w:pPr>
          </w:p>
        </w:tc>
      </w:tr>
    </w:tbl>
    <w:p w:rsidR="00B53674" w:rsidRPr="00274759" w:rsidRDefault="00B53674" w:rsidP="00B53674">
      <w:pPr>
        <w:pStyle w:val="notetext"/>
      </w:pPr>
      <w:r w:rsidRPr="00274759">
        <w:rPr>
          <w:snapToGrid w:val="0"/>
          <w:lang w:eastAsia="en-US"/>
        </w:rPr>
        <w:t xml:space="preserve">Note: </w:t>
      </w:r>
      <w:r w:rsidRPr="0027475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2A45F8" w:rsidRPr="00232984" w:rsidRDefault="002A45F8" w:rsidP="002A45F8">
      <w:pPr>
        <w:pStyle w:val="subsection"/>
      </w:pPr>
      <w:r w:rsidRPr="00274759">
        <w:tab/>
        <w:t>(2)</w:t>
      </w:r>
      <w:r w:rsidRPr="0027475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54826" w:rsidRPr="00554826" w:rsidRDefault="00554826" w:rsidP="00554826">
      <w:pPr>
        <w:pStyle w:val="ActHead5"/>
      </w:pPr>
      <w:bookmarkStart w:id="4" w:name="_Toc16072190"/>
      <w:proofErr w:type="gramStart"/>
      <w:r w:rsidRPr="00554826">
        <w:t>3  Authority</w:t>
      </w:r>
      <w:bookmarkEnd w:id="4"/>
      <w:proofErr w:type="gramEnd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 instrument is made under</w:t>
      </w:r>
      <w:r w:rsidR="00CD3E9B">
        <w:t xml:space="preserve"> s</w:t>
      </w:r>
      <w:r w:rsidR="002A45F8" w:rsidRPr="004239C5">
        <w:rPr>
          <w:szCs w:val="22"/>
        </w:rPr>
        <w:t xml:space="preserve">ection </w:t>
      </w:r>
      <w:r w:rsidR="000A3DA4">
        <w:rPr>
          <w:szCs w:val="22"/>
        </w:rPr>
        <w:t>7</w:t>
      </w:r>
      <w:r w:rsidR="00CD3E9B">
        <w:rPr>
          <w:szCs w:val="22"/>
        </w:rPr>
        <w:t xml:space="preserve"> </w:t>
      </w:r>
      <w:r w:rsidR="002A45F8" w:rsidRPr="004239C5">
        <w:rPr>
          <w:szCs w:val="22"/>
        </w:rPr>
        <w:t xml:space="preserve">of the </w:t>
      </w:r>
      <w:r w:rsidR="002A45F8">
        <w:rPr>
          <w:i/>
          <w:szCs w:val="22"/>
        </w:rPr>
        <w:t>Therapeutic Goods Act 1989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5" w:name="_Toc16072191"/>
      <w:proofErr w:type="gramStart"/>
      <w:r w:rsidRPr="00554826">
        <w:t>4  Definitions</w:t>
      </w:r>
      <w:bookmarkEnd w:id="5"/>
      <w:proofErr w:type="gramEnd"/>
    </w:p>
    <w:p w:rsidR="002029AD" w:rsidRDefault="002029AD" w:rsidP="002029AD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BC5F22">
        <w:t>s</w:t>
      </w:r>
      <w:r w:rsidRPr="002A45F8">
        <w:t>ection 3</w:t>
      </w:r>
      <w:r>
        <w:t xml:space="preserve"> of the Act</w:t>
      </w:r>
      <w:r w:rsidR="00BC5F22">
        <w:t>,</w:t>
      </w:r>
      <w:r w:rsidR="000730B4">
        <w:t xml:space="preserve"> including the following</w:t>
      </w:r>
      <w:r w:rsidRPr="009C2562">
        <w:t>:</w:t>
      </w:r>
    </w:p>
    <w:p w:rsidR="00935A5C" w:rsidRDefault="00935A5C" w:rsidP="00935A5C">
      <w:pPr>
        <w:pStyle w:val="notepara"/>
      </w:pPr>
      <w:r w:rsidRPr="00E839D2">
        <w:t>(a)</w:t>
      </w:r>
      <w:r w:rsidRPr="00E839D2">
        <w:tab/>
      </w:r>
      <w:r w:rsidR="00AE5C9E">
        <w:t>advertise</w:t>
      </w:r>
      <w:r w:rsidRPr="00E839D2">
        <w:t>;</w:t>
      </w:r>
    </w:p>
    <w:p w:rsidR="00502917" w:rsidRPr="00E839D2" w:rsidRDefault="00502917" w:rsidP="00935A5C">
      <w:pPr>
        <w:pStyle w:val="notepara"/>
      </w:pPr>
      <w:r>
        <w:t>(b)</w:t>
      </w:r>
      <w:r>
        <w:tab/>
        <w:t>presentation;</w:t>
      </w:r>
    </w:p>
    <w:p w:rsidR="00935A5C" w:rsidRDefault="00935A5C" w:rsidP="00935A5C">
      <w:pPr>
        <w:pStyle w:val="notepara"/>
      </w:pPr>
      <w:r w:rsidRPr="00E839D2">
        <w:t>(</w:t>
      </w:r>
      <w:r w:rsidR="00502917">
        <w:t>c</w:t>
      </w:r>
      <w:r w:rsidRPr="00E839D2">
        <w:t>)</w:t>
      </w:r>
      <w:r w:rsidRPr="00E839D2">
        <w:tab/>
      </w:r>
      <w:r w:rsidR="00AE5C9E">
        <w:t>supply</w:t>
      </w:r>
      <w:r w:rsidRPr="00E839D2">
        <w:t>;</w:t>
      </w:r>
    </w:p>
    <w:p w:rsidR="00781E1D" w:rsidRPr="00E839D2" w:rsidRDefault="00781E1D" w:rsidP="00935A5C">
      <w:pPr>
        <w:pStyle w:val="notepara"/>
      </w:pPr>
      <w:r>
        <w:t>(</w:t>
      </w:r>
      <w:r w:rsidR="00502917">
        <w:t>d</w:t>
      </w:r>
      <w:r>
        <w:t>)</w:t>
      </w:r>
      <w:r>
        <w:tab/>
      </w:r>
      <w:r w:rsidR="000A3DA4">
        <w:t>therapeutic goods</w:t>
      </w:r>
      <w:r w:rsidR="003F4B96">
        <w:t>;</w:t>
      </w:r>
      <w:r w:rsidR="00AE5C9E">
        <w:t xml:space="preserve"> and</w:t>
      </w:r>
    </w:p>
    <w:p w:rsidR="00615101" w:rsidRDefault="00935A5C" w:rsidP="00935A5C">
      <w:pPr>
        <w:pStyle w:val="notepara"/>
      </w:pPr>
      <w:r w:rsidRPr="00E839D2">
        <w:t>(</w:t>
      </w:r>
      <w:r w:rsidR="00502917">
        <w:t>e</w:t>
      </w:r>
      <w:r w:rsidRPr="00E839D2">
        <w:t>)</w:t>
      </w:r>
      <w:r w:rsidRPr="00E839D2">
        <w:tab/>
      </w:r>
      <w:r w:rsidR="000A3DA4">
        <w:t>therapeutic use</w:t>
      </w:r>
      <w:r w:rsidR="00AE5C9E">
        <w:t>.</w:t>
      </w:r>
    </w:p>
    <w:p w:rsidR="00554826" w:rsidRPr="009C2562" w:rsidRDefault="00554826" w:rsidP="000A3DA4">
      <w:pPr>
        <w:pStyle w:val="subsection"/>
        <w:tabs>
          <w:tab w:val="left" w:pos="1440"/>
          <w:tab w:val="left" w:pos="2160"/>
          <w:tab w:val="left" w:pos="2880"/>
          <w:tab w:val="left" w:pos="4845"/>
        </w:tabs>
      </w:pPr>
      <w:r w:rsidRPr="00E839D2">
        <w:tab/>
      </w:r>
      <w:r w:rsidRPr="00E839D2">
        <w:tab/>
        <w:t>In this instrument:</w:t>
      </w:r>
    </w:p>
    <w:p w:rsidR="00717327" w:rsidRDefault="00717327" w:rsidP="00717327">
      <w:pPr>
        <w:pStyle w:val="Definition"/>
        <w:rPr>
          <w:szCs w:val="22"/>
        </w:rPr>
      </w:pPr>
      <w:r w:rsidRPr="009C2562">
        <w:rPr>
          <w:b/>
          <w:i/>
        </w:rPr>
        <w:t>Act</w:t>
      </w:r>
      <w:r w:rsidRPr="009C2562">
        <w:t xml:space="preserve"> means </w:t>
      </w:r>
      <w:r w:rsidRPr="004239C5">
        <w:rPr>
          <w:i/>
          <w:szCs w:val="22"/>
        </w:rPr>
        <w:t>Therapeutic Goods Act 1989</w:t>
      </w:r>
      <w:r w:rsidRPr="004239C5">
        <w:rPr>
          <w:szCs w:val="22"/>
        </w:rPr>
        <w:t>.</w:t>
      </w:r>
    </w:p>
    <w:p w:rsidR="00554826" w:rsidRPr="006F04E1" w:rsidRDefault="005162DF" w:rsidP="00554826">
      <w:pPr>
        <w:pStyle w:val="ActHead5"/>
      </w:pPr>
      <w:bookmarkStart w:id="6" w:name="_Toc454781205"/>
      <w:bookmarkStart w:id="7" w:name="_Toc16072192"/>
      <w:r>
        <w:t>5</w:t>
      </w:r>
      <w:r w:rsidR="00554826" w:rsidRPr="006F04E1">
        <w:t xml:space="preserve">  </w:t>
      </w:r>
      <w:bookmarkEnd w:id="6"/>
      <w:r w:rsidR="000C71F4">
        <w:t>Declared g</w:t>
      </w:r>
      <w:r w:rsidR="000A3DA4">
        <w:t>oods</w:t>
      </w:r>
      <w:r w:rsidR="008D78C6">
        <w:sym w:font="Symbol" w:char="F0BE"/>
      </w:r>
      <w:r w:rsidR="008D78C6">
        <w:t>therapeutic goods</w:t>
      </w:r>
      <w:bookmarkEnd w:id="7"/>
    </w:p>
    <w:p w:rsidR="003F4B96" w:rsidRDefault="00554826" w:rsidP="001F02CE">
      <w:pPr>
        <w:pStyle w:val="subsection"/>
      </w:pPr>
      <w:r w:rsidRPr="006065DA">
        <w:tab/>
      </w:r>
      <w:r w:rsidRPr="006065DA">
        <w:tab/>
      </w:r>
      <w:r w:rsidR="004362BE">
        <w:t>T</w:t>
      </w:r>
      <w:r w:rsidR="00061674">
        <w:t>he goods</w:t>
      </w:r>
      <w:r w:rsidR="005622DE">
        <w:t xml:space="preserve"> or classes of goods</w:t>
      </w:r>
      <w:r w:rsidR="00061674">
        <w:t xml:space="preserve"> </w:t>
      </w:r>
      <w:r w:rsidR="004362BE">
        <w:t>specified in Schedule</w:t>
      </w:r>
      <w:r w:rsidR="000D2D5A" w:rsidRPr="00160148">
        <w:t xml:space="preserve"> </w:t>
      </w:r>
      <w:r w:rsidR="00160148">
        <w:t>1</w:t>
      </w:r>
      <w:r w:rsidR="00231038" w:rsidRPr="00160148">
        <w:t xml:space="preserve"> to this instrument</w:t>
      </w:r>
      <w:r w:rsidR="000D2D5A" w:rsidRPr="00160148">
        <w:t xml:space="preserve"> are </w:t>
      </w:r>
      <w:r w:rsidR="004362BE">
        <w:t>declared to be therapeutic goods.</w:t>
      </w:r>
    </w:p>
    <w:p w:rsidR="00511F5C" w:rsidRPr="00CD3E9B" w:rsidRDefault="00511F5C" w:rsidP="00511F5C">
      <w:pPr>
        <w:pStyle w:val="ActHead5"/>
      </w:pPr>
      <w:bookmarkStart w:id="8" w:name="_Toc16072193"/>
      <w:r w:rsidRPr="00CD3E9B">
        <w:lastRenderedPageBreak/>
        <w:t xml:space="preserve">6  </w:t>
      </w:r>
      <w:r w:rsidR="000C71F4">
        <w:t>Declared goods</w:t>
      </w:r>
      <w:r w:rsidR="000C71F4">
        <w:sym w:font="Symbol" w:char="F0BE"/>
      </w:r>
      <w:r w:rsidR="008D78C6">
        <w:t>therapeutic goods when used, advertised, or presented for supply in a particular way</w:t>
      </w:r>
      <w:bookmarkEnd w:id="8"/>
    </w:p>
    <w:p w:rsidR="004362BE" w:rsidRDefault="00511F5C" w:rsidP="00511F5C">
      <w:pPr>
        <w:pStyle w:val="subsection"/>
      </w:pPr>
      <w:r w:rsidRPr="00CD3E9B">
        <w:tab/>
      </w:r>
      <w:r w:rsidRPr="00CD3E9B">
        <w:tab/>
      </w:r>
      <w:r w:rsidR="005622DE">
        <w:t>T</w:t>
      </w:r>
      <w:r w:rsidR="004362BE">
        <w:t>he goods or classe</w:t>
      </w:r>
      <w:r w:rsidR="005622DE">
        <w:t xml:space="preserve">s of goods </w:t>
      </w:r>
      <w:r w:rsidR="005622DE" w:rsidRPr="005622DE">
        <w:t xml:space="preserve">specified in </w:t>
      </w:r>
      <w:r w:rsidR="00460F47">
        <w:t>column 2</w:t>
      </w:r>
      <w:r w:rsidR="005622DE" w:rsidRPr="005622DE">
        <w:t xml:space="preserve"> of </w:t>
      </w:r>
      <w:r w:rsidR="005622DE">
        <w:t xml:space="preserve">an item in </w:t>
      </w:r>
      <w:r w:rsidR="005622DE" w:rsidRPr="005622DE">
        <w:t xml:space="preserve">the table in Schedule 2 to this instrument, </w:t>
      </w:r>
      <w:r w:rsidR="004362BE" w:rsidRPr="005622DE">
        <w:t>when used, advertised</w:t>
      </w:r>
      <w:r w:rsidR="000C71F4">
        <w:t>,</w:t>
      </w:r>
      <w:r w:rsidR="004362BE" w:rsidRPr="005622DE">
        <w:t xml:space="preserve"> or presented</w:t>
      </w:r>
      <w:r w:rsidR="004362BE">
        <w:t xml:space="preserve"> for supply</w:t>
      </w:r>
      <w:r w:rsidR="000C71F4">
        <w:t>,</w:t>
      </w:r>
      <w:r w:rsidR="004362BE">
        <w:t xml:space="preserve"> in a way specified in</w:t>
      </w:r>
      <w:r w:rsidR="00460F47">
        <w:t xml:space="preserve"> column 3</w:t>
      </w:r>
      <w:r w:rsidR="005622DE">
        <w:t xml:space="preserve"> of that item</w:t>
      </w:r>
      <w:r w:rsidR="004362BE">
        <w:t>, are declared to be therapeutic goods.</w:t>
      </w:r>
    </w:p>
    <w:p w:rsidR="008D78C6" w:rsidRPr="006F04E1" w:rsidRDefault="008D78C6" w:rsidP="008D78C6">
      <w:pPr>
        <w:pStyle w:val="ActHead5"/>
      </w:pPr>
      <w:bookmarkStart w:id="9" w:name="_Toc16072194"/>
      <w:r>
        <w:t>7</w:t>
      </w:r>
      <w:r w:rsidRPr="006F04E1">
        <w:t xml:space="preserve">  </w:t>
      </w:r>
      <w:r>
        <w:t>Declared goods</w:t>
      </w:r>
      <w:r>
        <w:sym w:font="Symbol" w:char="F0BE"/>
      </w:r>
      <w:r>
        <w:t>not therapeutic goods</w:t>
      </w:r>
      <w:bookmarkEnd w:id="9"/>
    </w:p>
    <w:p w:rsidR="008D78C6" w:rsidRDefault="008D78C6" w:rsidP="008D78C6">
      <w:pPr>
        <w:pStyle w:val="subsection"/>
      </w:pPr>
      <w:r w:rsidRPr="006065DA">
        <w:tab/>
      </w:r>
      <w:r w:rsidRPr="006065DA">
        <w:tab/>
      </w:r>
      <w:r>
        <w:t>The goods or classes of goods specified in Schedule</w:t>
      </w:r>
      <w:r w:rsidRPr="00160148">
        <w:t xml:space="preserve"> </w:t>
      </w:r>
      <w:r>
        <w:t>3</w:t>
      </w:r>
      <w:r w:rsidRPr="00160148">
        <w:t xml:space="preserve"> to this instrument are </w:t>
      </w:r>
      <w:r>
        <w:t>declared not to be therapeutic goods.</w:t>
      </w:r>
    </w:p>
    <w:p w:rsidR="008D78C6" w:rsidRPr="00CD3E9B" w:rsidRDefault="008D78C6" w:rsidP="008D78C6">
      <w:pPr>
        <w:pStyle w:val="ActHead5"/>
      </w:pPr>
      <w:bookmarkStart w:id="10" w:name="_Toc16072195"/>
      <w:r>
        <w:t>8</w:t>
      </w:r>
      <w:r w:rsidRPr="00CD3E9B">
        <w:t xml:space="preserve">  </w:t>
      </w:r>
      <w:r>
        <w:t>Declared goods</w:t>
      </w:r>
      <w:r>
        <w:sym w:font="Symbol" w:char="F0BE"/>
      </w:r>
      <w:r>
        <w:t>not therapeutic goods when used, advertised, or presented for supply in a particular way</w:t>
      </w:r>
      <w:bookmarkEnd w:id="10"/>
    </w:p>
    <w:p w:rsidR="008D78C6" w:rsidRDefault="008D78C6" w:rsidP="008D78C6">
      <w:pPr>
        <w:pStyle w:val="subsection"/>
      </w:pPr>
      <w:r w:rsidRPr="00CD3E9B">
        <w:tab/>
      </w:r>
      <w:r w:rsidRPr="00CD3E9B">
        <w:tab/>
      </w:r>
      <w:r>
        <w:t xml:space="preserve">The goods or classes of goods </w:t>
      </w:r>
      <w:r w:rsidRPr="005622DE">
        <w:t xml:space="preserve">specified in </w:t>
      </w:r>
      <w:r>
        <w:t>column 2</w:t>
      </w:r>
      <w:r w:rsidRPr="005622DE">
        <w:t xml:space="preserve"> of </w:t>
      </w:r>
      <w:r>
        <w:t xml:space="preserve">an item in </w:t>
      </w:r>
      <w:r w:rsidRPr="005622DE">
        <w:t xml:space="preserve">the table in Schedule </w:t>
      </w:r>
      <w:r>
        <w:t>4</w:t>
      </w:r>
      <w:r w:rsidRPr="005622DE">
        <w:t xml:space="preserve"> to this instrument, when used, advertised</w:t>
      </w:r>
      <w:r>
        <w:t>,</w:t>
      </w:r>
      <w:r w:rsidRPr="005622DE">
        <w:t xml:space="preserve"> or presented</w:t>
      </w:r>
      <w:r>
        <w:t xml:space="preserve"> for supply, in a way specified in column 3 of that item, are declared not to be therapeutic goods.</w:t>
      </w:r>
    </w:p>
    <w:p w:rsidR="00511F5C" w:rsidRDefault="00511F5C" w:rsidP="001F02CE">
      <w:pPr>
        <w:pStyle w:val="subsection"/>
      </w:pPr>
    </w:p>
    <w:p w:rsidR="008C0555" w:rsidRDefault="008C0555">
      <w:pPr>
        <w:spacing w:line="240" w:lineRule="auto"/>
      </w:pPr>
      <w:r>
        <w:br w:type="page"/>
      </w:r>
    </w:p>
    <w:p w:rsidR="00511F5C" w:rsidRPr="004E1307" w:rsidRDefault="00511F5C" w:rsidP="00511F5C">
      <w:pPr>
        <w:pStyle w:val="ActHead6"/>
      </w:pPr>
      <w:bookmarkStart w:id="11" w:name="_Toc16072196"/>
      <w:r>
        <w:lastRenderedPageBreak/>
        <w:t>Schedule 1</w:t>
      </w:r>
      <w:r w:rsidRPr="004E1307">
        <w:t>—</w:t>
      </w:r>
      <w:r w:rsidR="00C05499">
        <w:t xml:space="preserve">Therapeutic </w:t>
      </w:r>
      <w:r w:rsidR="000C71F4">
        <w:t>goods</w:t>
      </w:r>
      <w:bookmarkEnd w:id="11"/>
    </w:p>
    <w:p w:rsidR="00511F5C" w:rsidRDefault="00511F5C" w:rsidP="00511F5C">
      <w:pPr>
        <w:pStyle w:val="Schedulereference"/>
        <w:tabs>
          <w:tab w:val="left" w:pos="3480"/>
        </w:tabs>
        <w:ind w:left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Note: See </w:t>
      </w:r>
      <w:r w:rsidRPr="00F0093F">
        <w:rPr>
          <w:rFonts w:ascii="Times New Roman" w:hAnsi="Times New Roman"/>
          <w:szCs w:val="18"/>
        </w:rPr>
        <w:t xml:space="preserve">section </w:t>
      </w:r>
      <w:r>
        <w:rPr>
          <w:rFonts w:ascii="Times New Roman" w:hAnsi="Times New Roman"/>
          <w:szCs w:val="18"/>
        </w:rPr>
        <w:t>5.</w:t>
      </w:r>
    </w:p>
    <w:p w:rsidR="00460F47" w:rsidRPr="00E52523" w:rsidRDefault="00460F47" w:rsidP="00460F47">
      <w:pPr>
        <w:pStyle w:val="Header"/>
        <w:rPr>
          <w:vanish/>
        </w:rPr>
      </w:pPr>
    </w:p>
    <w:p w:rsidR="00460F47" w:rsidRDefault="00460F47" w:rsidP="00460F47">
      <w:pPr>
        <w:pStyle w:val="Note"/>
      </w:pPr>
      <w:r w:rsidRPr="00AA7532">
        <w:rPr>
          <w:i/>
        </w:rPr>
        <w:t>Note</w:t>
      </w:r>
      <w:r>
        <w:rPr>
          <w:i/>
        </w:rPr>
        <w:t>   </w:t>
      </w:r>
      <w:r>
        <w:t>This Schedule is reserved for future use.</w:t>
      </w:r>
    </w:p>
    <w:p w:rsidR="00460F47" w:rsidRDefault="00460F47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:rsidR="00511F5C" w:rsidRPr="004E1307" w:rsidRDefault="00511F5C" w:rsidP="00511F5C">
      <w:pPr>
        <w:pStyle w:val="ActHead6"/>
      </w:pPr>
      <w:bookmarkStart w:id="12" w:name="_Toc16072197"/>
      <w:r>
        <w:lastRenderedPageBreak/>
        <w:t>Schedule 2</w:t>
      </w:r>
      <w:r w:rsidRPr="004E1307">
        <w:t>—</w:t>
      </w:r>
      <w:r w:rsidR="008D78C6">
        <w:t xml:space="preserve">Therapeutic </w:t>
      </w:r>
      <w:r w:rsidR="000C71F4">
        <w:t>goods</w:t>
      </w:r>
      <w:r w:rsidR="008D78C6">
        <w:t xml:space="preserve"> when</w:t>
      </w:r>
      <w:r w:rsidR="000C71F4">
        <w:t xml:space="preserve"> </w:t>
      </w:r>
      <w:r w:rsidR="002339E8">
        <w:t>use</w:t>
      </w:r>
      <w:r w:rsidR="008D78C6">
        <w:t>d</w:t>
      </w:r>
      <w:r w:rsidR="002339E8">
        <w:t>, advertis</w:t>
      </w:r>
      <w:r w:rsidR="008D78C6">
        <w:t>ed,</w:t>
      </w:r>
      <w:r w:rsidR="000C71F4">
        <w:t xml:space="preserve"> </w:t>
      </w:r>
      <w:r w:rsidR="002339E8">
        <w:t>or present</w:t>
      </w:r>
      <w:r w:rsidR="008D78C6">
        <w:t>ed for supply in a particular way</w:t>
      </w:r>
      <w:bookmarkEnd w:id="12"/>
    </w:p>
    <w:p w:rsidR="00511F5C" w:rsidRDefault="00511F5C" w:rsidP="00511F5C">
      <w:pPr>
        <w:pStyle w:val="Schedulereference"/>
        <w:tabs>
          <w:tab w:val="left" w:pos="3480"/>
        </w:tabs>
        <w:ind w:left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Note: See </w:t>
      </w:r>
      <w:r w:rsidRPr="00F0093F">
        <w:rPr>
          <w:rFonts w:ascii="Times New Roman" w:hAnsi="Times New Roman"/>
          <w:szCs w:val="18"/>
        </w:rPr>
        <w:t xml:space="preserve">section </w:t>
      </w:r>
      <w:r w:rsidR="00383762">
        <w:rPr>
          <w:rFonts w:ascii="Times New Roman" w:hAnsi="Times New Roman"/>
          <w:szCs w:val="18"/>
        </w:rPr>
        <w:t>6</w:t>
      </w:r>
      <w:r>
        <w:rPr>
          <w:rFonts w:ascii="Times New Roman" w:hAnsi="Times New Roman"/>
          <w:szCs w:val="18"/>
        </w:rPr>
        <w:t>.</w:t>
      </w:r>
    </w:p>
    <w:p w:rsidR="00460F47" w:rsidRPr="000D2D5A" w:rsidRDefault="00460F47" w:rsidP="00460F47">
      <w:pPr>
        <w:rPr>
          <w:lang w:eastAsia="en-AU"/>
        </w:rPr>
      </w:pPr>
    </w:p>
    <w:tbl>
      <w:tblPr>
        <w:tblW w:w="494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3454"/>
        <w:gridCol w:w="3592"/>
      </w:tblGrid>
      <w:tr w:rsidR="00EC7B55" w:rsidRPr="005162DF" w:rsidTr="00EC7B55">
        <w:trPr>
          <w:trHeight w:val="57"/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</w:tcPr>
          <w:p w:rsidR="00EC7B55" w:rsidRDefault="00EC7B55" w:rsidP="0005137F">
            <w:pPr>
              <w:pStyle w:val="TableHeading"/>
            </w:pPr>
            <w:r>
              <w:t xml:space="preserve">Goods that are therapeutic goods </w:t>
            </w:r>
            <w:r w:rsidRPr="00460F47">
              <w:t>when used, advertised</w:t>
            </w:r>
            <w:r w:rsidR="000C71F4">
              <w:t>,</w:t>
            </w:r>
            <w:r w:rsidRPr="00460F47">
              <w:t xml:space="preserve"> or presented for supply</w:t>
            </w:r>
            <w:r w:rsidR="000C71F4">
              <w:t>,</w:t>
            </w:r>
            <w:r w:rsidRPr="00460F47">
              <w:t xml:space="preserve"> in a particular way</w:t>
            </w:r>
          </w:p>
        </w:tc>
      </w:tr>
      <w:tr w:rsidR="00EC7B55" w:rsidRPr="00C47ACA" w:rsidTr="00EC7B55">
        <w:trPr>
          <w:trHeight w:val="57"/>
          <w:tblHeader/>
        </w:trPr>
        <w:tc>
          <w:tcPr>
            <w:tcW w:w="710" w:type="pct"/>
            <w:tcBorders>
              <w:top w:val="single" w:sz="8" w:space="0" w:color="auto"/>
              <w:bottom w:val="single" w:sz="8" w:space="0" w:color="auto"/>
            </w:tcBorders>
          </w:tcPr>
          <w:p w:rsidR="00460F47" w:rsidRPr="00353D5F" w:rsidRDefault="00460F47" w:rsidP="0005137F">
            <w:pPr>
              <w:pStyle w:val="TableHeading"/>
            </w:pPr>
            <w:r>
              <w:t>Column 1</w:t>
            </w:r>
          </w:p>
        </w:tc>
        <w:tc>
          <w:tcPr>
            <w:tcW w:w="210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60F47" w:rsidRDefault="00460F47" w:rsidP="0005137F">
            <w:pPr>
              <w:pStyle w:val="TableHeading"/>
            </w:pPr>
            <w:r>
              <w:t>Column 2</w:t>
            </w:r>
          </w:p>
        </w:tc>
        <w:tc>
          <w:tcPr>
            <w:tcW w:w="2187" w:type="pct"/>
            <w:tcBorders>
              <w:top w:val="single" w:sz="8" w:space="0" w:color="auto"/>
              <w:bottom w:val="single" w:sz="8" w:space="0" w:color="auto"/>
            </w:tcBorders>
          </w:tcPr>
          <w:p w:rsidR="00460F47" w:rsidRDefault="00EC7B55" w:rsidP="0005137F">
            <w:pPr>
              <w:pStyle w:val="TableHeading"/>
            </w:pPr>
            <w:r>
              <w:t>Column 3</w:t>
            </w:r>
          </w:p>
        </w:tc>
      </w:tr>
      <w:tr w:rsidR="00EC7B55" w:rsidRPr="00C47ACA" w:rsidTr="00EC7B55">
        <w:trPr>
          <w:trHeight w:val="57"/>
          <w:tblHeader/>
        </w:trPr>
        <w:tc>
          <w:tcPr>
            <w:tcW w:w="710" w:type="pct"/>
            <w:tcBorders>
              <w:top w:val="single" w:sz="8" w:space="0" w:color="auto"/>
              <w:bottom w:val="single" w:sz="12" w:space="0" w:color="auto"/>
            </w:tcBorders>
          </w:tcPr>
          <w:p w:rsidR="00460F47" w:rsidRPr="0060163F" w:rsidRDefault="00460F47" w:rsidP="0005137F">
            <w:pPr>
              <w:pStyle w:val="TableHeading"/>
            </w:pPr>
            <w:r w:rsidRPr="00353D5F">
              <w:t>Item</w:t>
            </w:r>
          </w:p>
        </w:tc>
        <w:tc>
          <w:tcPr>
            <w:tcW w:w="2103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460F47" w:rsidRPr="00C47ACA" w:rsidRDefault="00460F47" w:rsidP="0005137F">
            <w:pPr>
              <w:pStyle w:val="TableHeading"/>
              <w:tabs>
                <w:tab w:val="left" w:pos="2580"/>
              </w:tabs>
            </w:pPr>
            <w:r>
              <w:t>Goods or classes of goods</w:t>
            </w:r>
          </w:p>
        </w:tc>
        <w:tc>
          <w:tcPr>
            <w:tcW w:w="2187" w:type="pct"/>
            <w:tcBorders>
              <w:top w:val="single" w:sz="8" w:space="0" w:color="auto"/>
              <w:bottom w:val="single" w:sz="12" w:space="0" w:color="auto"/>
            </w:tcBorders>
          </w:tcPr>
          <w:p w:rsidR="00460F47" w:rsidRDefault="00EA193F" w:rsidP="00EA193F">
            <w:pPr>
              <w:pStyle w:val="TableHeading"/>
              <w:tabs>
                <w:tab w:val="left" w:pos="2580"/>
              </w:tabs>
            </w:pPr>
            <w:r>
              <w:t>U</w:t>
            </w:r>
            <w:r w:rsidR="00EC7B55">
              <w:t>se</w:t>
            </w:r>
            <w:r>
              <w:t>, advertising</w:t>
            </w:r>
            <w:r w:rsidR="00EC7B55">
              <w:t xml:space="preserve"> or present</w:t>
            </w:r>
            <w:r>
              <w:t>ation</w:t>
            </w:r>
          </w:p>
        </w:tc>
      </w:tr>
      <w:tr w:rsidR="00EC7B55" w:rsidRPr="00386CC7" w:rsidTr="00EC7B55">
        <w:trPr>
          <w:trHeight w:val="283"/>
        </w:trPr>
        <w:tc>
          <w:tcPr>
            <w:tcW w:w="710" w:type="pct"/>
            <w:tcBorders>
              <w:top w:val="single" w:sz="12" w:space="0" w:color="auto"/>
              <w:bottom w:val="single" w:sz="12" w:space="0" w:color="auto"/>
            </w:tcBorders>
          </w:tcPr>
          <w:p w:rsidR="00460F47" w:rsidRDefault="00460F47" w:rsidP="0005137F">
            <w:pPr>
              <w:pStyle w:val="Tabletext"/>
            </w:pPr>
            <w:r>
              <w:t>1</w:t>
            </w:r>
          </w:p>
        </w:tc>
        <w:tc>
          <w:tcPr>
            <w:tcW w:w="21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C6A10" w:rsidRDefault="00A77736" w:rsidP="00B957C8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g</w:t>
            </w:r>
            <w:r w:rsidR="00EC7B55">
              <w:rPr>
                <w:szCs w:val="22"/>
              </w:rPr>
              <w:t>oods</w:t>
            </w:r>
            <w:r w:rsidR="00CC6A10">
              <w:rPr>
                <w:szCs w:val="22"/>
              </w:rPr>
              <w:t xml:space="preserve"> that:</w:t>
            </w:r>
          </w:p>
          <w:p w:rsidR="00460F47" w:rsidRPr="00A77736" w:rsidRDefault="00CC6A10" w:rsidP="00B957C8">
            <w:pPr>
              <w:pStyle w:val="Tabletext"/>
              <w:ind w:left="363" w:hanging="363"/>
            </w:pPr>
            <w:r>
              <w:rPr>
                <w:szCs w:val="22"/>
              </w:rPr>
              <w:t>(a)</w:t>
            </w:r>
            <w:r>
              <w:rPr>
                <w:szCs w:val="22"/>
              </w:rPr>
              <w:tab/>
            </w:r>
            <w:r w:rsidR="00EC7B55" w:rsidRPr="00A77736">
              <w:t>contain</w:t>
            </w:r>
            <w:r w:rsidR="00461DDA">
              <w:t xml:space="preserve"> one or more</w:t>
            </w:r>
            <w:r w:rsidR="00011068">
              <w:t xml:space="preserve"> </w:t>
            </w:r>
            <w:r w:rsidR="0011693E">
              <w:t xml:space="preserve">of the following </w:t>
            </w:r>
            <w:r w:rsidR="00011068">
              <w:t>folate substance</w:t>
            </w:r>
            <w:r w:rsidR="00CC7B14">
              <w:t>s</w:t>
            </w:r>
            <w:r w:rsidR="00EC7B55" w:rsidRPr="00A77736">
              <w:t>:</w:t>
            </w:r>
          </w:p>
          <w:p w:rsidR="00EC7B55" w:rsidRDefault="002A597C" w:rsidP="00B957C8">
            <w:pPr>
              <w:pStyle w:val="Tabletext"/>
              <w:tabs>
                <w:tab w:val="left" w:pos="362"/>
              </w:tabs>
              <w:ind w:left="724" w:hanging="362"/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 w:rsidR="00CC6A10">
              <w:rPr>
                <w:szCs w:val="22"/>
              </w:rPr>
              <w:t>i</w:t>
            </w:r>
            <w:proofErr w:type="spellEnd"/>
            <w:r>
              <w:rPr>
                <w:szCs w:val="22"/>
              </w:rPr>
              <w:t>)</w:t>
            </w:r>
            <w:r>
              <w:rPr>
                <w:szCs w:val="22"/>
              </w:rPr>
              <w:tab/>
            </w:r>
            <w:r w:rsidR="00CC7B14">
              <w:rPr>
                <w:szCs w:val="22"/>
              </w:rPr>
              <w:t>folic acid</w:t>
            </w:r>
            <w:r w:rsidR="00460F47">
              <w:rPr>
                <w:szCs w:val="22"/>
              </w:rPr>
              <w:t>;</w:t>
            </w:r>
            <w:r w:rsidR="000947DE">
              <w:rPr>
                <w:szCs w:val="22"/>
              </w:rPr>
              <w:t xml:space="preserve"> or</w:t>
            </w:r>
          </w:p>
          <w:p w:rsidR="00460F47" w:rsidRDefault="00CC6A10" w:rsidP="00B957C8">
            <w:pPr>
              <w:pStyle w:val="Tabletext"/>
              <w:tabs>
                <w:tab w:val="left" w:pos="362"/>
              </w:tabs>
              <w:ind w:left="724" w:hanging="362"/>
              <w:rPr>
                <w:szCs w:val="22"/>
              </w:rPr>
            </w:pPr>
            <w:r>
              <w:rPr>
                <w:szCs w:val="22"/>
              </w:rPr>
              <w:t>(ii</w:t>
            </w:r>
            <w:r w:rsidR="002A597C">
              <w:rPr>
                <w:szCs w:val="22"/>
              </w:rPr>
              <w:t>)</w:t>
            </w:r>
            <w:r w:rsidR="002A597C">
              <w:rPr>
                <w:szCs w:val="22"/>
              </w:rPr>
              <w:tab/>
            </w:r>
            <w:proofErr w:type="spellStart"/>
            <w:r w:rsidR="00CC7B14">
              <w:rPr>
                <w:szCs w:val="22"/>
              </w:rPr>
              <w:t>folinic</w:t>
            </w:r>
            <w:proofErr w:type="spellEnd"/>
            <w:r w:rsidR="00CC7B14">
              <w:rPr>
                <w:szCs w:val="22"/>
              </w:rPr>
              <w:t xml:space="preserve"> acid</w:t>
            </w:r>
            <w:r w:rsidR="00EC7B55">
              <w:rPr>
                <w:szCs w:val="22"/>
              </w:rPr>
              <w:t>; or</w:t>
            </w:r>
          </w:p>
          <w:p w:rsidR="000A2E39" w:rsidRDefault="00CC6A10" w:rsidP="00B957C8">
            <w:pPr>
              <w:pStyle w:val="Tabletext"/>
              <w:tabs>
                <w:tab w:val="left" w:pos="362"/>
              </w:tabs>
              <w:ind w:left="724" w:hanging="362"/>
              <w:rPr>
                <w:szCs w:val="22"/>
              </w:rPr>
            </w:pPr>
            <w:r>
              <w:rPr>
                <w:szCs w:val="22"/>
              </w:rPr>
              <w:t>(iii</w:t>
            </w:r>
            <w:r w:rsidR="002A597C">
              <w:rPr>
                <w:szCs w:val="22"/>
              </w:rPr>
              <w:t>)</w:t>
            </w:r>
            <w:r w:rsidR="002A597C">
              <w:rPr>
                <w:szCs w:val="22"/>
              </w:rPr>
              <w:tab/>
            </w:r>
            <w:proofErr w:type="spellStart"/>
            <w:r w:rsidR="00CC7B14">
              <w:rPr>
                <w:szCs w:val="22"/>
              </w:rPr>
              <w:t>levomefolic</w:t>
            </w:r>
            <w:proofErr w:type="spellEnd"/>
            <w:r w:rsidR="00CC7B14">
              <w:rPr>
                <w:szCs w:val="22"/>
              </w:rPr>
              <w:t xml:space="preserve"> acid</w:t>
            </w:r>
            <w:r w:rsidR="00867CC1" w:rsidRPr="00080250">
              <w:rPr>
                <w:szCs w:val="22"/>
              </w:rPr>
              <w:t>;</w:t>
            </w:r>
            <w:r>
              <w:rPr>
                <w:szCs w:val="22"/>
              </w:rPr>
              <w:t xml:space="preserve"> </w:t>
            </w:r>
            <w:r w:rsidR="000A2E39">
              <w:rPr>
                <w:szCs w:val="22"/>
              </w:rPr>
              <w:t>or</w:t>
            </w:r>
          </w:p>
          <w:p w:rsidR="00867CC1" w:rsidRDefault="000A2E39" w:rsidP="00B957C8">
            <w:pPr>
              <w:pStyle w:val="Tabletext"/>
              <w:tabs>
                <w:tab w:val="left" w:pos="362"/>
              </w:tabs>
              <w:ind w:left="724" w:hanging="362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CC7B14">
              <w:rPr>
                <w:szCs w:val="22"/>
              </w:rPr>
              <w:t>i</w:t>
            </w:r>
            <w:r>
              <w:rPr>
                <w:szCs w:val="22"/>
              </w:rPr>
              <w:t>v)</w:t>
            </w:r>
            <w:r>
              <w:rPr>
                <w:szCs w:val="22"/>
              </w:rPr>
              <w:tab/>
              <w:t xml:space="preserve">any other form of folate that may be characterised as </w:t>
            </w:r>
            <w:r w:rsidR="00B8565B">
              <w:rPr>
                <w:szCs w:val="22"/>
              </w:rPr>
              <w:t xml:space="preserve">an </w:t>
            </w:r>
            <w:r w:rsidR="003E372D">
              <w:rPr>
                <w:szCs w:val="22"/>
              </w:rPr>
              <w:t>active principle,</w:t>
            </w:r>
            <w:r w:rsidR="00CC7B14">
              <w:rPr>
                <w:szCs w:val="22"/>
              </w:rPr>
              <w:t xml:space="preserve"> </w:t>
            </w:r>
            <w:r>
              <w:rPr>
                <w:szCs w:val="22"/>
              </w:rPr>
              <w:t>precursor, derivative, salt, ester</w:t>
            </w:r>
            <w:r w:rsidR="00B8565B">
              <w:rPr>
                <w:szCs w:val="22"/>
              </w:rPr>
              <w:t>,</w:t>
            </w:r>
            <w:r>
              <w:rPr>
                <w:szCs w:val="22"/>
              </w:rPr>
              <w:t xml:space="preserve"> ether </w:t>
            </w:r>
            <w:r w:rsidR="00EA1C3F">
              <w:rPr>
                <w:szCs w:val="22"/>
              </w:rPr>
              <w:t xml:space="preserve">or </w:t>
            </w:r>
            <w:r>
              <w:rPr>
                <w:szCs w:val="22"/>
              </w:rPr>
              <w:t xml:space="preserve">stereoisomer; </w:t>
            </w:r>
            <w:r w:rsidR="00CC6A10">
              <w:rPr>
                <w:szCs w:val="22"/>
              </w:rPr>
              <w:t>and</w:t>
            </w:r>
          </w:p>
          <w:p w:rsidR="00CC6A10" w:rsidRDefault="00CC6A10" w:rsidP="00B957C8">
            <w:pPr>
              <w:pStyle w:val="Tabletext"/>
              <w:ind w:left="363" w:hanging="363"/>
              <w:rPr>
                <w:szCs w:val="22"/>
              </w:rPr>
            </w:pPr>
            <w:r>
              <w:t>(b)</w:t>
            </w:r>
            <w:r>
              <w:tab/>
            </w:r>
            <w:r>
              <w:rPr>
                <w:szCs w:val="22"/>
              </w:rPr>
              <w:t>are represented as being food for special medical purposes, or being for dietary management</w:t>
            </w:r>
            <w:r w:rsidR="003563D3">
              <w:rPr>
                <w:szCs w:val="22"/>
              </w:rPr>
              <w:t xml:space="preserve"> of a disease disorder or medical condition</w:t>
            </w:r>
            <w:r>
              <w:rPr>
                <w:szCs w:val="22"/>
              </w:rPr>
              <w:t>;</w:t>
            </w:r>
          </w:p>
          <w:p w:rsidR="00CA65FF" w:rsidRPr="00C16444" w:rsidRDefault="00CC6A10" w:rsidP="00B957C8">
            <w:pPr>
              <w:pStyle w:val="Tabletext"/>
            </w:pPr>
            <w:r>
              <w:t xml:space="preserve">whether or not </w:t>
            </w:r>
            <w:r w:rsidRPr="006E27A2">
              <w:rPr>
                <w:szCs w:val="22"/>
              </w:rPr>
              <w:t>the recommended single dose of the goods contain</w:t>
            </w:r>
            <w:r>
              <w:rPr>
                <w:szCs w:val="22"/>
              </w:rPr>
              <w:t>s</w:t>
            </w:r>
            <w:r w:rsidRPr="006E27A2">
              <w:rPr>
                <w:szCs w:val="22"/>
              </w:rPr>
              <w:t xml:space="preserve"> sufficient macronutrients to feed, either exclusively or partially, </w:t>
            </w:r>
            <w:r w:rsidRPr="00A82941">
              <w:rPr>
                <w:szCs w:val="22"/>
              </w:rPr>
              <w:t xml:space="preserve">the person </w:t>
            </w:r>
            <w:r>
              <w:rPr>
                <w:szCs w:val="22"/>
              </w:rPr>
              <w:t xml:space="preserve">for </w:t>
            </w:r>
            <w:r w:rsidRPr="00A82941">
              <w:rPr>
                <w:szCs w:val="22"/>
              </w:rPr>
              <w:t>whom the dose is intende</w:t>
            </w:r>
            <w:r>
              <w:rPr>
                <w:szCs w:val="22"/>
              </w:rPr>
              <w:t>d</w:t>
            </w:r>
          </w:p>
        </w:tc>
        <w:tc>
          <w:tcPr>
            <w:tcW w:w="2187" w:type="pct"/>
            <w:tcBorders>
              <w:top w:val="single" w:sz="12" w:space="0" w:color="auto"/>
              <w:bottom w:val="single" w:sz="12" w:space="0" w:color="auto"/>
            </w:tcBorders>
          </w:tcPr>
          <w:p w:rsidR="00461DDA" w:rsidRDefault="002A597C" w:rsidP="000C71F4">
            <w:pPr>
              <w:pStyle w:val="Tabletext"/>
              <w:tabs>
                <w:tab w:val="left" w:pos="362"/>
              </w:tabs>
              <w:ind w:left="362" w:hanging="362"/>
              <w:rPr>
                <w:szCs w:val="22"/>
              </w:rPr>
            </w:pPr>
            <w:r>
              <w:t>when the goods are:</w:t>
            </w:r>
          </w:p>
          <w:p w:rsidR="006F7CC5" w:rsidRDefault="006F7CC5" w:rsidP="000C71F4">
            <w:pPr>
              <w:pStyle w:val="Tabletext"/>
              <w:tabs>
                <w:tab w:val="left" w:pos="362"/>
              </w:tabs>
              <w:ind w:left="362" w:hanging="362"/>
              <w:rPr>
                <w:szCs w:val="22"/>
              </w:rPr>
            </w:pPr>
            <w:r>
              <w:rPr>
                <w:szCs w:val="22"/>
              </w:rPr>
              <w:t>(a)</w:t>
            </w:r>
            <w:r>
              <w:rPr>
                <w:szCs w:val="22"/>
              </w:rPr>
              <w:tab/>
            </w:r>
            <w:r w:rsidR="000947DE">
              <w:rPr>
                <w:szCs w:val="22"/>
              </w:rPr>
              <w:t>used, advertised</w:t>
            </w:r>
            <w:r w:rsidR="00CA65FF">
              <w:rPr>
                <w:szCs w:val="22"/>
              </w:rPr>
              <w:t>,</w:t>
            </w:r>
            <w:r w:rsidR="000947DE">
              <w:rPr>
                <w:szCs w:val="22"/>
              </w:rPr>
              <w:t xml:space="preserve"> or presented for supply</w:t>
            </w:r>
            <w:r w:rsidR="00461DDA">
              <w:rPr>
                <w:szCs w:val="22"/>
              </w:rPr>
              <w:t>,</w:t>
            </w:r>
            <w:r w:rsidR="000947DE">
              <w:rPr>
                <w:szCs w:val="22"/>
              </w:rPr>
              <w:t xml:space="preserve"> for</w:t>
            </w:r>
            <w:r w:rsidR="00C62981">
              <w:rPr>
                <w:szCs w:val="22"/>
              </w:rPr>
              <w:t xml:space="preserve"> therapeutic use</w:t>
            </w:r>
            <w:r>
              <w:rPr>
                <w:szCs w:val="22"/>
              </w:rPr>
              <w:t>; or</w:t>
            </w:r>
          </w:p>
          <w:p w:rsidR="006F7CC5" w:rsidRDefault="006F7CC5" w:rsidP="000C71F4">
            <w:pPr>
              <w:pStyle w:val="Tabletext"/>
              <w:ind w:left="362" w:hanging="362"/>
              <w:rPr>
                <w:szCs w:val="22"/>
              </w:rPr>
            </w:pPr>
            <w:r>
              <w:rPr>
                <w:szCs w:val="22"/>
              </w:rPr>
              <w:t>(b)</w:t>
            </w:r>
            <w:r>
              <w:rPr>
                <w:szCs w:val="22"/>
              </w:rPr>
              <w:tab/>
            </w:r>
            <w:r w:rsidR="00C72EF7">
              <w:rPr>
                <w:szCs w:val="22"/>
              </w:rPr>
              <w:t>used</w:t>
            </w:r>
            <w:r w:rsidR="00461DDA">
              <w:rPr>
                <w:szCs w:val="22"/>
              </w:rPr>
              <w:t>,</w:t>
            </w:r>
            <w:r w:rsidR="00C72EF7">
              <w:rPr>
                <w:szCs w:val="22"/>
              </w:rPr>
              <w:t xml:space="preserve"> advertised</w:t>
            </w:r>
            <w:r w:rsidR="00461DDA">
              <w:rPr>
                <w:szCs w:val="22"/>
              </w:rPr>
              <w:t>,</w:t>
            </w:r>
            <w:r w:rsidR="00C72EF7">
              <w:rPr>
                <w:szCs w:val="22"/>
              </w:rPr>
              <w:t xml:space="preserve"> or presented for supply</w:t>
            </w:r>
            <w:r w:rsidR="00461DDA">
              <w:rPr>
                <w:szCs w:val="22"/>
              </w:rPr>
              <w:t>,</w:t>
            </w:r>
            <w:r w:rsidR="00C72EF7">
              <w:rPr>
                <w:szCs w:val="22"/>
              </w:rPr>
              <w:t xml:space="preserve"> in a way that is likely to be taken to be for therapeutic use</w:t>
            </w:r>
            <w:r>
              <w:rPr>
                <w:szCs w:val="22"/>
              </w:rPr>
              <w:t>;</w:t>
            </w:r>
          </w:p>
          <w:p w:rsidR="00460F47" w:rsidRDefault="006F7CC5" w:rsidP="006F7CC5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i</w:t>
            </w:r>
            <w:r w:rsidR="000B682D">
              <w:rPr>
                <w:szCs w:val="22"/>
              </w:rPr>
              <w:t>ncluding</w:t>
            </w:r>
            <w:r w:rsidR="00461DDA">
              <w:rPr>
                <w:szCs w:val="22"/>
              </w:rPr>
              <w:t>,</w:t>
            </w:r>
            <w:r w:rsidR="00C72EF7">
              <w:rPr>
                <w:szCs w:val="22"/>
              </w:rPr>
              <w:t xml:space="preserve"> but not limited </w:t>
            </w:r>
            <w:r w:rsidR="00387066">
              <w:rPr>
                <w:szCs w:val="22"/>
              </w:rPr>
              <w:t>to</w:t>
            </w:r>
            <w:r w:rsidR="00461DDA">
              <w:rPr>
                <w:szCs w:val="22"/>
              </w:rPr>
              <w:t>,</w:t>
            </w:r>
            <w:r w:rsidR="00387066">
              <w:rPr>
                <w:szCs w:val="22"/>
              </w:rPr>
              <w:t xml:space="preserve"> one or more of </w:t>
            </w:r>
            <w:r w:rsidR="00C72EF7">
              <w:rPr>
                <w:szCs w:val="22"/>
              </w:rPr>
              <w:t>the following</w:t>
            </w:r>
            <w:r w:rsidR="00387066">
              <w:rPr>
                <w:szCs w:val="22"/>
              </w:rPr>
              <w:t xml:space="preserve"> therapeutic uses</w:t>
            </w:r>
            <w:r w:rsidR="000947DE">
              <w:rPr>
                <w:szCs w:val="22"/>
              </w:rPr>
              <w:t>:</w:t>
            </w:r>
          </w:p>
          <w:p w:rsidR="000947DE" w:rsidRDefault="000947DE" w:rsidP="000947DE">
            <w:pPr>
              <w:pStyle w:val="Tabletext"/>
              <w:ind w:left="362" w:hanging="362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6F7CC5">
              <w:rPr>
                <w:szCs w:val="22"/>
              </w:rPr>
              <w:t>c</w:t>
            </w:r>
            <w:r>
              <w:rPr>
                <w:szCs w:val="22"/>
              </w:rPr>
              <w:t>)</w:t>
            </w:r>
            <w:r>
              <w:rPr>
                <w:szCs w:val="22"/>
              </w:rPr>
              <w:tab/>
            </w:r>
            <w:r w:rsidR="00766E07">
              <w:rPr>
                <w:szCs w:val="22"/>
              </w:rPr>
              <w:t>preventing, curing or alleviating</w:t>
            </w:r>
            <w:r w:rsidRPr="000947DE">
              <w:rPr>
                <w:szCs w:val="22"/>
              </w:rPr>
              <w:t xml:space="preserve"> depression</w:t>
            </w:r>
            <w:r w:rsidR="00B7128E">
              <w:rPr>
                <w:szCs w:val="22"/>
              </w:rPr>
              <w:t>;</w:t>
            </w:r>
          </w:p>
          <w:p w:rsidR="000947DE" w:rsidRDefault="000947DE" w:rsidP="000947DE">
            <w:pPr>
              <w:pStyle w:val="Tabletext"/>
              <w:ind w:left="362" w:hanging="362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6F7CC5">
              <w:rPr>
                <w:szCs w:val="22"/>
              </w:rPr>
              <w:t>d</w:t>
            </w:r>
            <w:r>
              <w:rPr>
                <w:szCs w:val="22"/>
              </w:rPr>
              <w:t>)</w:t>
            </w:r>
            <w:r>
              <w:rPr>
                <w:szCs w:val="22"/>
              </w:rPr>
              <w:tab/>
            </w:r>
            <w:r w:rsidR="00AD4542" w:rsidRPr="001C48F7">
              <w:rPr>
                <w:szCs w:val="22"/>
              </w:rPr>
              <w:t>curing or alleviating</w:t>
            </w:r>
            <w:r w:rsidRPr="000947DE">
              <w:rPr>
                <w:szCs w:val="22"/>
              </w:rPr>
              <w:t xml:space="preserve"> an inborn error of metabolism</w:t>
            </w:r>
            <w:r w:rsidR="00B7128E">
              <w:rPr>
                <w:szCs w:val="22"/>
              </w:rPr>
              <w:t>;</w:t>
            </w:r>
          </w:p>
          <w:p w:rsidR="00CA65FF" w:rsidRDefault="000947DE" w:rsidP="00B957C8">
            <w:pPr>
              <w:pStyle w:val="Tabletext"/>
              <w:ind w:left="362" w:hanging="362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6F7CC5">
              <w:rPr>
                <w:szCs w:val="22"/>
              </w:rPr>
              <w:t>e</w:t>
            </w:r>
            <w:r>
              <w:rPr>
                <w:szCs w:val="22"/>
              </w:rPr>
              <w:t>)</w:t>
            </w:r>
            <w:r>
              <w:rPr>
                <w:szCs w:val="22"/>
              </w:rPr>
              <w:tab/>
            </w:r>
            <w:r w:rsidR="00AD4542">
              <w:rPr>
                <w:szCs w:val="22"/>
              </w:rPr>
              <w:t>preventing, curing or alleviating</w:t>
            </w:r>
            <w:r w:rsidRPr="000947DE">
              <w:rPr>
                <w:szCs w:val="22"/>
              </w:rPr>
              <w:t xml:space="preserve"> folate deficiency</w:t>
            </w:r>
            <w:r w:rsidR="00795AAA">
              <w:rPr>
                <w:szCs w:val="22"/>
              </w:rPr>
              <w:t>;</w:t>
            </w:r>
          </w:p>
          <w:p w:rsidR="00795AAA" w:rsidRDefault="00795AAA" w:rsidP="00AB6AF2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 xml:space="preserve">and </w:t>
            </w:r>
            <w:r w:rsidR="002F44C8">
              <w:rPr>
                <w:szCs w:val="22"/>
              </w:rPr>
              <w:t xml:space="preserve">that therapeutic </w:t>
            </w:r>
            <w:r>
              <w:rPr>
                <w:szCs w:val="22"/>
              </w:rPr>
              <w:t xml:space="preserve">use </w:t>
            </w:r>
            <w:r w:rsidR="002F44C8">
              <w:rPr>
                <w:szCs w:val="22"/>
              </w:rPr>
              <w:t xml:space="preserve">can be taken to relate to </w:t>
            </w:r>
            <w:r w:rsidR="00FC739E">
              <w:rPr>
                <w:szCs w:val="22"/>
              </w:rPr>
              <w:t xml:space="preserve">a </w:t>
            </w:r>
            <w:r w:rsidR="009B06F0">
              <w:rPr>
                <w:szCs w:val="22"/>
              </w:rPr>
              <w:t xml:space="preserve">folate </w:t>
            </w:r>
            <w:r>
              <w:rPr>
                <w:szCs w:val="22"/>
              </w:rPr>
              <w:t>substance mentioned in paragraph (a) in column 2 to this item</w:t>
            </w:r>
          </w:p>
        </w:tc>
      </w:tr>
    </w:tbl>
    <w:p w:rsidR="008D78C6" w:rsidRDefault="008D78C6" w:rsidP="00460F47">
      <w:pPr>
        <w:rPr>
          <w:szCs w:val="22"/>
        </w:rPr>
      </w:pPr>
    </w:p>
    <w:p w:rsidR="008D78C6" w:rsidRDefault="008D78C6">
      <w:pPr>
        <w:spacing w:line="240" w:lineRule="auto"/>
        <w:rPr>
          <w:szCs w:val="22"/>
        </w:rPr>
      </w:pPr>
      <w:r>
        <w:rPr>
          <w:szCs w:val="22"/>
        </w:rPr>
        <w:br w:type="page"/>
      </w:r>
    </w:p>
    <w:p w:rsidR="008D78C6" w:rsidRPr="004E1307" w:rsidRDefault="008D78C6" w:rsidP="008D78C6">
      <w:pPr>
        <w:pStyle w:val="ActHead6"/>
      </w:pPr>
      <w:bookmarkStart w:id="13" w:name="_Toc16072198"/>
      <w:r>
        <w:lastRenderedPageBreak/>
        <w:t>Schedule 3</w:t>
      </w:r>
      <w:r w:rsidRPr="004E1307">
        <w:t>—</w:t>
      </w:r>
      <w:r>
        <w:t>Not therapeutic goods</w:t>
      </w:r>
      <w:bookmarkEnd w:id="13"/>
    </w:p>
    <w:p w:rsidR="008D78C6" w:rsidRDefault="008D78C6" w:rsidP="008D78C6">
      <w:pPr>
        <w:pStyle w:val="Schedulereference"/>
        <w:tabs>
          <w:tab w:val="left" w:pos="3480"/>
        </w:tabs>
        <w:ind w:left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Note: See </w:t>
      </w:r>
      <w:r w:rsidRPr="00F0093F">
        <w:rPr>
          <w:rFonts w:ascii="Times New Roman" w:hAnsi="Times New Roman"/>
          <w:szCs w:val="18"/>
        </w:rPr>
        <w:t xml:space="preserve">section </w:t>
      </w:r>
      <w:r>
        <w:rPr>
          <w:rFonts w:ascii="Times New Roman" w:hAnsi="Times New Roman"/>
          <w:szCs w:val="18"/>
        </w:rPr>
        <w:t>7.</w:t>
      </w:r>
    </w:p>
    <w:p w:rsidR="008D78C6" w:rsidRPr="00E52523" w:rsidRDefault="008D78C6" w:rsidP="008D78C6">
      <w:pPr>
        <w:pStyle w:val="Header"/>
        <w:rPr>
          <w:vanish/>
        </w:rPr>
      </w:pPr>
    </w:p>
    <w:p w:rsidR="008D78C6" w:rsidRDefault="008D78C6" w:rsidP="008D78C6">
      <w:pPr>
        <w:pStyle w:val="Note"/>
      </w:pPr>
      <w:r w:rsidRPr="00AA7532">
        <w:rPr>
          <w:i/>
        </w:rPr>
        <w:t>Note</w:t>
      </w:r>
      <w:r>
        <w:rPr>
          <w:i/>
        </w:rPr>
        <w:t>   </w:t>
      </w:r>
      <w:r>
        <w:t>This Schedule is reserved for future use.</w:t>
      </w:r>
    </w:p>
    <w:p w:rsidR="008D78C6" w:rsidRDefault="008D78C6" w:rsidP="008D78C6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:rsidR="008D78C6" w:rsidRPr="004E1307" w:rsidRDefault="008D78C6" w:rsidP="008D78C6">
      <w:pPr>
        <w:pStyle w:val="ActHead6"/>
      </w:pPr>
      <w:bookmarkStart w:id="14" w:name="_Toc16072199"/>
      <w:r>
        <w:lastRenderedPageBreak/>
        <w:t>Schedule 4</w:t>
      </w:r>
      <w:r w:rsidRPr="004E1307">
        <w:t>—</w:t>
      </w:r>
      <w:r>
        <w:t>Not therapeutic goods when used, advertised, or presented for supply in a particular way</w:t>
      </w:r>
      <w:bookmarkEnd w:id="14"/>
    </w:p>
    <w:p w:rsidR="008D78C6" w:rsidRDefault="008D78C6" w:rsidP="008D78C6">
      <w:pPr>
        <w:pStyle w:val="Schedulereference"/>
        <w:tabs>
          <w:tab w:val="left" w:pos="3480"/>
        </w:tabs>
        <w:ind w:left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Note: See </w:t>
      </w:r>
      <w:r w:rsidRPr="00F0093F">
        <w:rPr>
          <w:rFonts w:ascii="Times New Roman" w:hAnsi="Times New Roman"/>
          <w:szCs w:val="18"/>
        </w:rPr>
        <w:t xml:space="preserve">section </w:t>
      </w:r>
      <w:r>
        <w:rPr>
          <w:rFonts w:ascii="Times New Roman" w:hAnsi="Times New Roman"/>
          <w:szCs w:val="18"/>
        </w:rPr>
        <w:t>8.</w:t>
      </w:r>
    </w:p>
    <w:p w:rsidR="008D78C6" w:rsidRPr="00E52523" w:rsidRDefault="008D78C6" w:rsidP="008D78C6">
      <w:pPr>
        <w:pStyle w:val="Header"/>
        <w:rPr>
          <w:vanish/>
        </w:rPr>
      </w:pPr>
    </w:p>
    <w:p w:rsidR="008D78C6" w:rsidRDefault="008D78C6" w:rsidP="008D78C6">
      <w:pPr>
        <w:pStyle w:val="Note"/>
      </w:pPr>
      <w:r w:rsidRPr="00AA7532">
        <w:rPr>
          <w:i/>
        </w:rPr>
        <w:t>Note</w:t>
      </w:r>
      <w:r>
        <w:rPr>
          <w:i/>
        </w:rPr>
        <w:t>   </w:t>
      </w:r>
      <w:r>
        <w:t>This Schedule is reserved for future use.</w:t>
      </w:r>
    </w:p>
    <w:p w:rsidR="00460F47" w:rsidRDefault="00460F47" w:rsidP="00460F47">
      <w:pPr>
        <w:rPr>
          <w:szCs w:val="22"/>
        </w:rPr>
      </w:pPr>
    </w:p>
    <w:sectPr w:rsidR="00460F47" w:rsidSect="008C2EAC">
      <w:headerReference w:type="even" r:id="rId20"/>
      <w:headerReference w:type="default" r:id="rId21"/>
      <w:footerReference w:type="even" r:id="rId22"/>
      <w:headerReference w:type="firs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926" w:rsidRDefault="00FF4926" w:rsidP="00715914">
      <w:pPr>
        <w:spacing w:line="240" w:lineRule="auto"/>
      </w:pPr>
      <w:r>
        <w:separator/>
      </w:r>
    </w:p>
  </w:endnote>
  <w:endnote w:type="continuationSeparator" w:id="0">
    <w:p w:rsidR="00FF4926" w:rsidRDefault="00FF492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rPr>
              <w:sz w:val="18"/>
            </w:rPr>
          </w:pPr>
        </w:p>
      </w:tc>
    </w:tr>
  </w:tbl>
  <w:p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:rsidTr="00A87A58">
      <w:tc>
        <w:tcPr>
          <w:tcW w:w="365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60F47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jc w:val="right"/>
            <w:rPr>
              <w:sz w:val="18"/>
            </w:rPr>
          </w:pPr>
        </w:p>
      </w:tc>
    </w:tr>
  </w:tbl>
  <w:p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4"/>
      <w:gridCol w:w="6134"/>
      <w:gridCol w:w="606"/>
      <w:gridCol w:w="444"/>
    </w:tblGrid>
    <w:tr w:rsidR="00F6696E" w:rsidTr="00231038">
      <w:tc>
        <w:tcPr>
          <w:tcW w:w="650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714" w:type="pct"/>
        </w:tcPr>
        <w:p w:rsidR="00F6696E" w:rsidRDefault="008B5CB4" w:rsidP="008D78C6">
          <w:pPr>
            <w:spacing w:line="0" w:lineRule="atLeast"/>
            <w:jc w:val="center"/>
            <w:rPr>
              <w:sz w:val="18"/>
            </w:rPr>
          </w:pPr>
          <w:r w:rsidRPr="008B5CB4">
            <w:rPr>
              <w:i/>
              <w:sz w:val="18"/>
            </w:rPr>
            <w:t>Therapeutic Goods (</w:t>
          </w:r>
          <w:r w:rsidR="005D27D8">
            <w:rPr>
              <w:i/>
              <w:sz w:val="18"/>
            </w:rPr>
            <w:t>Declared</w:t>
          </w:r>
          <w:r w:rsidR="005924B6">
            <w:rPr>
              <w:i/>
              <w:sz w:val="18"/>
            </w:rPr>
            <w:t xml:space="preserve"> Goods</w:t>
          </w:r>
          <w:r w:rsidR="005D27D8">
            <w:rPr>
              <w:i/>
              <w:sz w:val="18"/>
            </w:rPr>
            <w:t>) Order</w:t>
          </w:r>
          <w:r w:rsidR="00033772">
            <w:rPr>
              <w:i/>
              <w:sz w:val="18"/>
            </w:rPr>
            <w:t xml:space="preserve"> </w:t>
          </w:r>
          <w:r w:rsidR="007E23EF">
            <w:rPr>
              <w:i/>
              <w:sz w:val="18"/>
            </w:rPr>
            <w:t>2019</w:t>
          </w:r>
          <w:r w:rsidR="00F6696E" w:rsidRPr="004E1307">
            <w:rPr>
              <w:i/>
              <w:sz w:val="18"/>
            </w:rPr>
            <w:fldChar w:fldCharType="begin"/>
          </w:r>
          <w:r w:rsidR="00F6696E" w:rsidRPr="004E1307">
            <w:rPr>
              <w:i/>
              <w:sz w:val="18"/>
            </w:rPr>
            <w:instrText xml:space="preserve"> STYLEREF  ShortT </w:instrText>
          </w:r>
          <w:r w:rsidR="00F6696E" w:rsidRPr="004E1307">
            <w:rPr>
              <w:i/>
              <w:sz w:val="18"/>
            </w:rPr>
            <w:fldChar w:fldCharType="end"/>
          </w:r>
        </w:p>
      </w:tc>
      <w:tc>
        <w:tcPr>
          <w:tcW w:w="636" w:type="pct"/>
          <w:gridSpan w:val="2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6727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:rsidTr="00231038">
      <w:trPr>
        <w:gridAfter w:val="1"/>
        <w:wAfter w:w="269" w:type="pct"/>
      </w:trPr>
      <w:tc>
        <w:tcPr>
          <w:tcW w:w="4731" w:type="pct"/>
          <w:gridSpan w:val="3"/>
        </w:tcPr>
        <w:p w:rsidR="00F6696E" w:rsidRDefault="00F6696E" w:rsidP="000850AC">
          <w:pPr>
            <w:rPr>
              <w:sz w:val="18"/>
            </w:rPr>
          </w:pPr>
        </w:p>
      </w:tc>
    </w:tr>
  </w:tbl>
  <w:p w:rsidR="00F6696E" w:rsidRPr="00231038" w:rsidRDefault="00F6696E" w:rsidP="00231038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227" w:rsidRPr="002B0EA5" w:rsidRDefault="00A97227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3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1"/>
      <w:gridCol w:w="6130"/>
      <w:gridCol w:w="1574"/>
    </w:tblGrid>
    <w:tr w:rsidR="00A97227" w:rsidTr="00A97227">
      <w:tc>
        <w:tcPr>
          <w:tcW w:w="679" w:type="pct"/>
        </w:tcPr>
        <w:p w:rsidR="00A97227" w:rsidRDefault="00A97227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C672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438" w:type="pct"/>
        </w:tcPr>
        <w:p w:rsidR="00A97227" w:rsidRDefault="00A97227" w:rsidP="008D78C6">
          <w:pPr>
            <w:spacing w:line="0" w:lineRule="atLeast"/>
            <w:jc w:val="center"/>
            <w:rPr>
              <w:sz w:val="18"/>
            </w:rPr>
          </w:pPr>
          <w:r w:rsidRPr="00A97227">
            <w:rPr>
              <w:i/>
              <w:sz w:val="18"/>
            </w:rPr>
            <w:t>Therapeutic Goods (</w:t>
          </w:r>
          <w:r w:rsidR="005D27D8">
            <w:rPr>
              <w:i/>
              <w:sz w:val="18"/>
            </w:rPr>
            <w:t xml:space="preserve">Declared </w:t>
          </w:r>
          <w:r w:rsidR="005924B6">
            <w:rPr>
              <w:i/>
              <w:sz w:val="18"/>
            </w:rPr>
            <w:t>Goods</w:t>
          </w:r>
          <w:r w:rsidR="005162DF">
            <w:rPr>
              <w:i/>
              <w:sz w:val="18"/>
            </w:rPr>
            <w:t xml:space="preserve">) </w:t>
          </w:r>
          <w:r w:rsidR="005D27D8">
            <w:rPr>
              <w:i/>
              <w:sz w:val="18"/>
            </w:rPr>
            <w:t>Order</w:t>
          </w:r>
          <w:r w:rsidR="00033772">
            <w:rPr>
              <w:i/>
              <w:sz w:val="18"/>
            </w:rPr>
            <w:t xml:space="preserve"> </w:t>
          </w:r>
          <w:r w:rsidR="005162DF">
            <w:rPr>
              <w:i/>
              <w:sz w:val="18"/>
            </w:rPr>
            <w:t>2019</w:t>
          </w: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883" w:type="pct"/>
        </w:tcPr>
        <w:p w:rsidR="00A97227" w:rsidRDefault="00A97227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A97227" w:rsidTr="00A97227">
      <w:tc>
        <w:tcPr>
          <w:tcW w:w="5000" w:type="pct"/>
          <w:gridSpan w:val="3"/>
        </w:tcPr>
        <w:p w:rsidR="00A97227" w:rsidRDefault="00A97227" w:rsidP="000850AC">
          <w:pPr>
            <w:jc w:val="right"/>
            <w:rPr>
              <w:sz w:val="18"/>
            </w:rPr>
          </w:pPr>
        </w:p>
      </w:tc>
    </w:tr>
  </w:tbl>
  <w:p w:rsidR="00A97227" w:rsidRPr="00ED79B6" w:rsidRDefault="00A97227" w:rsidP="00A97227">
    <w:pPr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926" w:rsidRDefault="00FF4926" w:rsidP="00715914">
      <w:pPr>
        <w:spacing w:line="240" w:lineRule="auto"/>
      </w:pPr>
      <w:r>
        <w:separator/>
      </w:r>
    </w:p>
  </w:footnote>
  <w:footnote w:type="continuationSeparator" w:id="0">
    <w:p w:rsidR="00FF4926" w:rsidRDefault="00FF492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205649"/>
      <w:docPartObj>
        <w:docPartGallery w:val="Watermarks"/>
        <w:docPartUnique/>
      </w:docPartObj>
    </w:sdtPr>
    <w:sdtEndPr/>
    <w:sdtContent>
      <w:p w:rsidR="00AB6AF2" w:rsidRDefault="002C6727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F22" w:rsidRDefault="00BC5F22" w:rsidP="00715914">
    <w:pPr>
      <w:rPr>
        <w:sz w:val="20"/>
      </w:rPr>
    </w:pPr>
  </w:p>
  <w:p w:rsidR="00BC5F22" w:rsidRDefault="00BC5F22" w:rsidP="00715914">
    <w:pPr>
      <w:rPr>
        <w:sz w:val="20"/>
      </w:rPr>
    </w:pPr>
  </w:p>
  <w:p w:rsidR="00BC5F22" w:rsidRPr="007A1328" w:rsidRDefault="00BC5F22" w:rsidP="00715914">
    <w:pPr>
      <w:rPr>
        <w:sz w:val="20"/>
      </w:rPr>
    </w:pPr>
  </w:p>
  <w:p w:rsidR="00BC5F22" w:rsidRPr="007A1328" w:rsidRDefault="00BC5F22" w:rsidP="00715914">
    <w:pPr>
      <w:rPr>
        <w:b/>
        <w:sz w:val="24"/>
      </w:rPr>
    </w:pPr>
  </w:p>
  <w:p w:rsidR="00BC5F22" w:rsidRPr="007A1328" w:rsidRDefault="00BC5F22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F22" w:rsidRPr="007A1328" w:rsidRDefault="00BC5F22" w:rsidP="00715914">
    <w:pPr>
      <w:jc w:val="right"/>
      <w:rPr>
        <w:sz w:val="20"/>
      </w:rPr>
    </w:pPr>
  </w:p>
  <w:p w:rsidR="00BC5F22" w:rsidRPr="007A1328" w:rsidRDefault="00BC5F22" w:rsidP="00715914">
    <w:pPr>
      <w:jc w:val="right"/>
      <w:rPr>
        <w:sz w:val="20"/>
      </w:rPr>
    </w:pPr>
  </w:p>
  <w:p w:rsidR="00BC5F22" w:rsidRPr="007A1328" w:rsidRDefault="00BC5F22" w:rsidP="00715914">
    <w:pPr>
      <w:jc w:val="right"/>
      <w:rPr>
        <w:sz w:val="20"/>
      </w:rPr>
    </w:pPr>
  </w:p>
  <w:p w:rsidR="00BC5F22" w:rsidRPr="007A1328" w:rsidRDefault="00BC5F22" w:rsidP="00715914">
    <w:pPr>
      <w:jc w:val="right"/>
      <w:rPr>
        <w:b/>
        <w:sz w:val="24"/>
      </w:rPr>
    </w:pPr>
  </w:p>
  <w:p w:rsidR="00BC5F22" w:rsidRPr="00BC5F22" w:rsidRDefault="00BC5F22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9D2" w:rsidRDefault="00E83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4406D"/>
    <w:multiLevelType w:val="hybridMultilevel"/>
    <w:tmpl w:val="9CAC16B6"/>
    <w:lvl w:ilvl="0" w:tplc="CDC478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C12912"/>
    <w:multiLevelType w:val="hybridMultilevel"/>
    <w:tmpl w:val="A14A0E60"/>
    <w:lvl w:ilvl="0" w:tplc="2632B200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94C16"/>
    <w:multiLevelType w:val="hybridMultilevel"/>
    <w:tmpl w:val="F6AEFA1A"/>
    <w:lvl w:ilvl="0" w:tplc="02EA02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4481881"/>
    <w:multiLevelType w:val="hybridMultilevel"/>
    <w:tmpl w:val="BBB46714"/>
    <w:lvl w:ilvl="0" w:tplc="817ACDB2">
      <w:start w:val="1"/>
      <w:numFmt w:val="lowerRoman"/>
      <w:lvlText w:val="(%1)"/>
      <w:lvlJc w:val="left"/>
      <w:pPr>
        <w:ind w:left="104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06" w:hanging="360"/>
      </w:pPr>
    </w:lvl>
    <w:lvl w:ilvl="2" w:tplc="0C09001B" w:tentative="1">
      <w:start w:val="1"/>
      <w:numFmt w:val="lowerRoman"/>
      <w:lvlText w:val="%3."/>
      <w:lvlJc w:val="right"/>
      <w:pPr>
        <w:ind w:left="2126" w:hanging="180"/>
      </w:pPr>
    </w:lvl>
    <w:lvl w:ilvl="3" w:tplc="0C09000F" w:tentative="1">
      <w:start w:val="1"/>
      <w:numFmt w:val="decimal"/>
      <w:lvlText w:val="%4."/>
      <w:lvlJc w:val="left"/>
      <w:pPr>
        <w:ind w:left="2846" w:hanging="360"/>
      </w:pPr>
    </w:lvl>
    <w:lvl w:ilvl="4" w:tplc="0C090019" w:tentative="1">
      <w:start w:val="1"/>
      <w:numFmt w:val="lowerLetter"/>
      <w:lvlText w:val="%5."/>
      <w:lvlJc w:val="left"/>
      <w:pPr>
        <w:ind w:left="3566" w:hanging="360"/>
      </w:pPr>
    </w:lvl>
    <w:lvl w:ilvl="5" w:tplc="0C09001B" w:tentative="1">
      <w:start w:val="1"/>
      <w:numFmt w:val="lowerRoman"/>
      <w:lvlText w:val="%6."/>
      <w:lvlJc w:val="right"/>
      <w:pPr>
        <w:ind w:left="4286" w:hanging="180"/>
      </w:pPr>
    </w:lvl>
    <w:lvl w:ilvl="6" w:tplc="0C09000F" w:tentative="1">
      <w:start w:val="1"/>
      <w:numFmt w:val="decimal"/>
      <w:lvlText w:val="%7."/>
      <w:lvlJc w:val="left"/>
      <w:pPr>
        <w:ind w:left="5006" w:hanging="360"/>
      </w:pPr>
    </w:lvl>
    <w:lvl w:ilvl="7" w:tplc="0C090019" w:tentative="1">
      <w:start w:val="1"/>
      <w:numFmt w:val="lowerLetter"/>
      <w:lvlText w:val="%8."/>
      <w:lvlJc w:val="left"/>
      <w:pPr>
        <w:ind w:left="5726" w:hanging="360"/>
      </w:pPr>
    </w:lvl>
    <w:lvl w:ilvl="8" w:tplc="0C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6" w15:restartNumberingAfterBreak="0">
    <w:nsid w:val="24905993"/>
    <w:multiLevelType w:val="hybridMultilevel"/>
    <w:tmpl w:val="04F6AC8A"/>
    <w:lvl w:ilvl="0" w:tplc="689A3600">
      <w:start w:val="1"/>
      <w:numFmt w:val="lowerLetter"/>
      <w:lvlText w:val="(%1)"/>
      <w:lvlJc w:val="left"/>
      <w:pPr>
        <w:ind w:left="233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54" w:hanging="360"/>
      </w:pPr>
    </w:lvl>
    <w:lvl w:ilvl="2" w:tplc="0C09001B" w:tentative="1">
      <w:start w:val="1"/>
      <w:numFmt w:val="lowerRoman"/>
      <w:lvlText w:val="%3."/>
      <w:lvlJc w:val="right"/>
      <w:pPr>
        <w:ind w:left="3774" w:hanging="180"/>
      </w:pPr>
    </w:lvl>
    <w:lvl w:ilvl="3" w:tplc="0C09000F" w:tentative="1">
      <w:start w:val="1"/>
      <w:numFmt w:val="decimal"/>
      <w:lvlText w:val="%4."/>
      <w:lvlJc w:val="left"/>
      <w:pPr>
        <w:ind w:left="4494" w:hanging="360"/>
      </w:pPr>
    </w:lvl>
    <w:lvl w:ilvl="4" w:tplc="0C090019" w:tentative="1">
      <w:start w:val="1"/>
      <w:numFmt w:val="lowerLetter"/>
      <w:lvlText w:val="%5."/>
      <w:lvlJc w:val="left"/>
      <w:pPr>
        <w:ind w:left="5214" w:hanging="360"/>
      </w:pPr>
    </w:lvl>
    <w:lvl w:ilvl="5" w:tplc="0C09001B" w:tentative="1">
      <w:start w:val="1"/>
      <w:numFmt w:val="lowerRoman"/>
      <w:lvlText w:val="%6."/>
      <w:lvlJc w:val="right"/>
      <w:pPr>
        <w:ind w:left="5934" w:hanging="180"/>
      </w:pPr>
    </w:lvl>
    <w:lvl w:ilvl="6" w:tplc="0C09000F" w:tentative="1">
      <w:start w:val="1"/>
      <w:numFmt w:val="decimal"/>
      <w:lvlText w:val="%7."/>
      <w:lvlJc w:val="left"/>
      <w:pPr>
        <w:ind w:left="6654" w:hanging="360"/>
      </w:pPr>
    </w:lvl>
    <w:lvl w:ilvl="7" w:tplc="0C090019" w:tentative="1">
      <w:start w:val="1"/>
      <w:numFmt w:val="lowerLetter"/>
      <w:lvlText w:val="%8."/>
      <w:lvlJc w:val="left"/>
      <w:pPr>
        <w:ind w:left="7374" w:hanging="360"/>
      </w:pPr>
    </w:lvl>
    <w:lvl w:ilvl="8" w:tplc="0C09001B" w:tentative="1">
      <w:start w:val="1"/>
      <w:numFmt w:val="lowerRoman"/>
      <w:lvlText w:val="%9."/>
      <w:lvlJc w:val="right"/>
      <w:pPr>
        <w:ind w:left="8094" w:hanging="180"/>
      </w:pPr>
    </w:lvl>
  </w:abstractNum>
  <w:abstractNum w:abstractNumId="17" w15:restartNumberingAfterBreak="0">
    <w:nsid w:val="27F176A9"/>
    <w:multiLevelType w:val="hybridMultilevel"/>
    <w:tmpl w:val="96D02F56"/>
    <w:lvl w:ilvl="0" w:tplc="AF92F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A7E7C"/>
    <w:multiLevelType w:val="hybridMultilevel"/>
    <w:tmpl w:val="78E45D24"/>
    <w:lvl w:ilvl="0" w:tplc="B0ECDA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F3E22"/>
    <w:multiLevelType w:val="hybridMultilevel"/>
    <w:tmpl w:val="66BCA27C"/>
    <w:lvl w:ilvl="0" w:tplc="4F5AA1FA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2BE40771"/>
    <w:multiLevelType w:val="hybridMultilevel"/>
    <w:tmpl w:val="CAFEFDE4"/>
    <w:lvl w:ilvl="0" w:tplc="5DA4E7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C28C3"/>
    <w:multiLevelType w:val="hybridMultilevel"/>
    <w:tmpl w:val="EB0A9B58"/>
    <w:lvl w:ilvl="0" w:tplc="61A2EE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42F74A33"/>
    <w:multiLevelType w:val="hybridMultilevel"/>
    <w:tmpl w:val="A73C1248"/>
    <w:lvl w:ilvl="0" w:tplc="0C09000F">
      <w:start w:val="1"/>
      <w:numFmt w:val="decimal"/>
      <w:lvlText w:val="%1."/>
      <w:lvlJc w:val="left"/>
      <w:pPr>
        <w:ind w:left="1046" w:hanging="360"/>
      </w:pPr>
    </w:lvl>
    <w:lvl w:ilvl="1" w:tplc="0C090019" w:tentative="1">
      <w:start w:val="1"/>
      <w:numFmt w:val="lowerLetter"/>
      <w:lvlText w:val="%2."/>
      <w:lvlJc w:val="left"/>
      <w:pPr>
        <w:ind w:left="1766" w:hanging="360"/>
      </w:pPr>
    </w:lvl>
    <w:lvl w:ilvl="2" w:tplc="0C09001B" w:tentative="1">
      <w:start w:val="1"/>
      <w:numFmt w:val="lowerRoman"/>
      <w:lvlText w:val="%3."/>
      <w:lvlJc w:val="right"/>
      <w:pPr>
        <w:ind w:left="2486" w:hanging="180"/>
      </w:pPr>
    </w:lvl>
    <w:lvl w:ilvl="3" w:tplc="0C09000F" w:tentative="1">
      <w:start w:val="1"/>
      <w:numFmt w:val="decimal"/>
      <w:lvlText w:val="%4."/>
      <w:lvlJc w:val="left"/>
      <w:pPr>
        <w:ind w:left="3206" w:hanging="360"/>
      </w:pPr>
    </w:lvl>
    <w:lvl w:ilvl="4" w:tplc="0C090019" w:tentative="1">
      <w:start w:val="1"/>
      <w:numFmt w:val="lowerLetter"/>
      <w:lvlText w:val="%5."/>
      <w:lvlJc w:val="left"/>
      <w:pPr>
        <w:ind w:left="3926" w:hanging="360"/>
      </w:pPr>
    </w:lvl>
    <w:lvl w:ilvl="5" w:tplc="0C09001B" w:tentative="1">
      <w:start w:val="1"/>
      <w:numFmt w:val="lowerRoman"/>
      <w:lvlText w:val="%6."/>
      <w:lvlJc w:val="right"/>
      <w:pPr>
        <w:ind w:left="4646" w:hanging="180"/>
      </w:pPr>
    </w:lvl>
    <w:lvl w:ilvl="6" w:tplc="0C09000F" w:tentative="1">
      <w:start w:val="1"/>
      <w:numFmt w:val="decimal"/>
      <w:lvlText w:val="%7."/>
      <w:lvlJc w:val="left"/>
      <w:pPr>
        <w:ind w:left="5366" w:hanging="360"/>
      </w:pPr>
    </w:lvl>
    <w:lvl w:ilvl="7" w:tplc="0C090019" w:tentative="1">
      <w:start w:val="1"/>
      <w:numFmt w:val="lowerLetter"/>
      <w:lvlText w:val="%8."/>
      <w:lvlJc w:val="left"/>
      <w:pPr>
        <w:ind w:left="6086" w:hanging="360"/>
      </w:pPr>
    </w:lvl>
    <w:lvl w:ilvl="8" w:tplc="0C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4" w15:restartNumberingAfterBreak="0">
    <w:nsid w:val="45AA540B"/>
    <w:multiLevelType w:val="hybridMultilevel"/>
    <w:tmpl w:val="99A48E94"/>
    <w:lvl w:ilvl="0" w:tplc="CDC478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1265B7"/>
    <w:multiLevelType w:val="hybridMultilevel"/>
    <w:tmpl w:val="EB0A9B58"/>
    <w:lvl w:ilvl="0" w:tplc="61A2EE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0C31BD"/>
    <w:multiLevelType w:val="hybridMultilevel"/>
    <w:tmpl w:val="8362E7A8"/>
    <w:lvl w:ilvl="0" w:tplc="A36AB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10D09"/>
    <w:multiLevelType w:val="hybridMultilevel"/>
    <w:tmpl w:val="816463F4"/>
    <w:lvl w:ilvl="0" w:tplc="4094031C">
      <w:start w:val="1"/>
      <w:numFmt w:val="lowerLetter"/>
      <w:lvlText w:val="(%1)"/>
      <w:lvlJc w:val="left"/>
      <w:pPr>
        <w:ind w:left="104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06" w:hanging="360"/>
      </w:pPr>
    </w:lvl>
    <w:lvl w:ilvl="2" w:tplc="0C09001B" w:tentative="1">
      <w:start w:val="1"/>
      <w:numFmt w:val="lowerRoman"/>
      <w:lvlText w:val="%3."/>
      <w:lvlJc w:val="right"/>
      <w:pPr>
        <w:ind w:left="2126" w:hanging="180"/>
      </w:pPr>
    </w:lvl>
    <w:lvl w:ilvl="3" w:tplc="0C09000F" w:tentative="1">
      <w:start w:val="1"/>
      <w:numFmt w:val="decimal"/>
      <w:lvlText w:val="%4."/>
      <w:lvlJc w:val="left"/>
      <w:pPr>
        <w:ind w:left="2846" w:hanging="360"/>
      </w:pPr>
    </w:lvl>
    <w:lvl w:ilvl="4" w:tplc="0C090019" w:tentative="1">
      <w:start w:val="1"/>
      <w:numFmt w:val="lowerLetter"/>
      <w:lvlText w:val="%5."/>
      <w:lvlJc w:val="left"/>
      <w:pPr>
        <w:ind w:left="3566" w:hanging="360"/>
      </w:pPr>
    </w:lvl>
    <w:lvl w:ilvl="5" w:tplc="0C09001B" w:tentative="1">
      <w:start w:val="1"/>
      <w:numFmt w:val="lowerRoman"/>
      <w:lvlText w:val="%6."/>
      <w:lvlJc w:val="right"/>
      <w:pPr>
        <w:ind w:left="4286" w:hanging="180"/>
      </w:pPr>
    </w:lvl>
    <w:lvl w:ilvl="6" w:tplc="0C09000F" w:tentative="1">
      <w:start w:val="1"/>
      <w:numFmt w:val="decimal"/>
      <w:lvlText w:val="%7."/>
      <w:lvlJc w:val="left"/>
      <w:pPr>
        <w:ind w:left="5006" w:hanging="360"/>
      </w:pPr>
    </w:lvl>
    <w:lvl w:ilvl="7" w:tplc="0C090019" w:tentative="1">
      <w:start w:val="1"/>
      <w:numFmt w:val="lowerLetter"/>
      <w:lvlText w:val="%8."/>
      <w:lvlJc w:val="left"/>
      <w:pPr>
        <w:ind w:left="5726" w:hanging="360"/>
      </w:pPr>
    </w:lvl>
    <w:lvl w:ilvl="8" w:tplc="0C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8" w15:restartNumberingAfterBreak="0">
    <w:nsid w:val="5A3852D5"/>
    <w:multiLevelType w:val="hybridMultilevel"/>
    <w:tmpl w:val="66BCA27C"/>
    <w:lvl w:ilvl="0" w:tplc="4F5AA1FA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6E615FB9"/>
    <w:multiLevelType w:val="hybridMultilevel"/>
    <w:tmpl w:val="087A847E"/>
    <w:lvl w:ilvl="0" w:tplc="D6BA25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F677F"/>
    <w:multiLevelType w:val="hybridMultilevel"/>
    <w:tmpl w:val="66BCA27C"/>
    <w:lvl w:ilvl="0" w:tplc="4F5AA1FA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0"/>
  </w:num>
  <w:num w:numId="13">
    <w:abstractNumId w:val="14"/>
  </w:num>
  <w:num w:numId="14">
    <w:abstractNumId w:val="25"/>
  </w:num>
  <w:num w:numId="15">
    <w:abstractNumId w:val="21"/>
  </w:num>
  <w:num w:numId="16">
    <w:abstractNumId w:val="29"/>
  </w:num>
  <w:num w:numId="17">
    <w:abstractNumId w:val="26"/>
  </w:num>
  <w:num w:numId="18">
    <w:abstractNumId w:val="24"/>
  </w:num>
  <w:num w:numId="19">
    <w:abstractNumId w:val="11"/>
  </w:num>
  <w:num w:numId="20">
    <w:abstractNumId w:val="12"/>
  </w:num>
  <w:num w:numId="21">
    <w:abstractNumId w:val="16"/>
  </w:num>
  <w:num w:numId="22">
    <w:abstractNumId w:val="13"/>
  </w:num>
  <w:num w:numId="23">
    <w:abstractNumId w:val="17"/>
  </w:num>
  <w:num w:numId="24">
    <w:abstractNumId w:val="20"/>
  </w:num>
  <w:num w:numId="25">
    <w:abstractNumId w:val="19"/>
  </w:num>
  <w:num w:numId="26">
    <w:abstractNumId w:val="30"/>
  </w:num>
  <w:num w:numId="27">
    <w:abstractNumId w:val="28"/>
  </w:num>
  <w:num w:numId="28">
    <w:abstractNumId w:val="18"/>
  </w:num>
  <w:num w:numId="29">
    <w:abstractNumId w:val="23"/>
  </w:num>
  <w:num w:numId="30">
    <w:abstractNumId w:val="1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F8"/>
    <w:rsid w:val="00004174"/>
    <w:rsid w:val="00004470"/>
    <w:rsid w:val="00011068"/>
    <w:rsid w:val="000136AF"/>
    <w:rsid w:val="00025218"/>
    <w:rsid w:val="000258B1"/>
    <w:rsid w:val="00026729"/>
    <w:rsid w:val="00031744"/>
    <w:rsid w:val="00033772"/>
    <w:rsid w:val="000402BE"/>
    <w:rsid w:val="00040A89"/>
    <w:rsid w:val="00041B99"/>
    <w:rsid w:val="000437C1"/>
    <w:rsid w:val="0004455A"/>
    <w:rsid w:val="00047E30"/>
    <w:rsid w:val="000522FF"/>
    <w:rsid w:val="0005360B"/>
    <w:rsid w:val="0005365D"/>
    <w:rsid w:val="00055F93"/>
    <w:rsid w:val="000614BF"/>
    <w:rsid w:val="00061674"/>
    <w:rsid w:val="000625CD"/>
    <w:rsid w:val="0006709C"/>
    <w:rsid w:val="000730B4"/>
    <w:rsid w:val="00074376"/>
    <w:rsid w:val="00080250"/>
    <w:rsid w:val="000947DE"/>
    <w:rsid w:val="00094A8C"/>
    <w:rsid w:val="000978F5"/>
    <w:rsid w:val="000A2E39"/>
    <w:rsid w:val="000A3DA4"/>
    <w:rsid w:val="000B0053"/>
    <w:rsid w:val="000B15CD"/>
    <w:rsid w:val="000B1CFE"/>
    <w:rsid w:val="000B35EB"/>
    <w:rsid w:val="000B682D"/>
    <w:rsid w:val="000C71F4"/>
    <w:rsid w:val="000D05EF"/>
    <w:rsid w:val="000D2D5A"/>
    <w:rsid w:val="000E2261"/>
    <w:rsid w:val="000E78B7"/>
    <w:rsid w:val="000F21C1"/>
    <w:rsid w:val="0010745C"/>
    <w:rsid w:val="00110B60"/>
    <w:rsid w:val="00111516"/>
    <w:rsid w:val="0011693E"/>
    <w:rsid w:val="00126C4A"/>
    <w:rsid w:val="00127197"/>
    <w:rsid w:val="00132CEB"/>
    <w:rsid w:val="001339B0"/>
    <w:rsid w:val="00142B62"/>
    <w:rsid w:val="001441B7"/>
    <w:rsid w:val="001516CB"/>
    <w:rsid w:val="00152336"/>
    <w:rsid w:val="00157B8B"/>
    <w:rsid w:val="00160148"/>
    <w:rsid w:val="00166C2F"/>
    <w:rsid w:val="00171F7E"/>
    <w:rsid w:val="00174502"/>
    <w:rsid w:val="001763CA"/>
    <w:rsid w:val="001768D4"/>
    <w:rsid w:val="001809D7"/>
    <w:rsid w:val="001939E1"/>
    <w:rsid w:val="001948AA"/>
    <w:rsid w:val="00194C3E"/>
    <w:rsid w:val="00195382"/>
    <w:rsid w:val="001B2CB6"/>
    <w:rsid w:val="001B6684"/>
    <w:rsid w:val="001C48F7"/>
    <w:rsid w:val="001C61C5"/>
    <w:rsid w:val="001C69C4"/>
    <w:rsid w:val="001D26C5"/>
    <w:rsid w:val="001D37EF"/>
    <w:rsid w:val="001D4DDF"/>
    <w:rsid w:val="001D79BA"/>
    <w:rsid w:val="001E25B3"/>
    <w:rsid w:val="001E2BDC"/>
    <w:rsid w:val="001E3590"/>
    <w:rsid w:val="001E3679"/>
    <w:rsid w:val="001E7407"/>
    <w:rsid w:val="001E7A9D"/>
    <w:rsid w:val="001F02CE"/>
    <w:rsid w:val="001F5D5E"/>
    <w:rsid w:val="001F6219"/>
    <w:rsid w:val="001F6CD4"/>
    <w:rsid w:val="00200292"/>
    <w:rsid w:val="00200A36"/>
    <w:rsid w:val="002028FE"/>
    <w:rsid w:val="002029AD"/>
    <w:rsid w:val="00206C4D"/>
    <w:rsid w:val="00207F3E"/>
    <w:rsid w:val="00211170"/>
    <w:rsid w:val="00215AF1"/>
    <w:rsid w:val="00231038"/>
    <w:rsid w:val="002321E8"/>
    <w:rsid w:val="00232984"/>
    <w:rsid w:val="002339E8"/>
    <w:rsid w:val="0024010F"/>
    <w:rsid w:val="00240749"/>
    <w:rsid w:val="00242A18"/>
    <w:rsid w:val="00243018"/>
    <w:rsid w:val="00246A5F"/>
    <w:rsid w:val="002564A4"/>
    <w:rsid w:val="00264F60"/>
    <w:rsid w:val="0026736C"/>
    <w:rsid w:val="00281308"/>
    <w:rsid w:val="00283641"/>
    <w:rsid w:val="00284719"/>
    <w:rsid w:val="002966AB"/>
    <w:rsid w:val="00297ECB"/>
    <w:rsid w:val="002A45F8"/>
    <w:rsid w:val="002A597C"/>
    <w:rsid w:val="002A7BCF"/>
    <w:rsid w:val="002B509C"/>
    <w:rsid w:val="002B63CB"/>
    <w:rsid w:val="002C3802"/>
    <w:rsid w:val="002C3FD1"/>
    <w:rsid w:val="002C6727"/>
    <w:rsid w:val="002D043A"/>
    <w:rsid w:val="002D266B"/>
    <w:rsid w:val="002D6224"/>
    <w:rsid w:val="002F3489"/>
    <w:rsid w:val="002F44C8"/>
    <w:rsid w:val="00304F8B"/>
    <w:rsid w:val="003218B7"/>
    <w:rsid w:val="00333702"/>
    <w:rsid w:val="00335BC6"/>
    <w:rsid w:val="0034130C"/>
    <w:rsid w:val="003415D3"/>
    <w:rsid w:val="00344338"/>
    <w:rsid w:val="00344701"/>
    <w:rsid w:val="00352B0F"/>
    <w:rsid w:val="00353D5F"/>
    <w:rsid w:val="003563D3"/>
    <w:rsid w:val="00360459"/>
    <w:rsid w:val="0038049F"/>
    <w:rsid w:val="00383762"/>
    <w:rsid w:val="00387066"/>
    <w:rsid w:val="00396CFF"/>
    <w:rsid w:val="003A2A5E"/>
    <w:rsid w:val="003C121C"/>
    <w:rsid w:val="003C3F12"/>
    <w:rsid w:val="003C6231"/>
    <w:rsid w:val="003D0BFE"/>
    <w:rsid w:val="003D5700"/>
    <w:rsid w:val="003D646E"/>
    <w:rsid w:val="003E1B74"/>
    <w:rsid w:val="003E341B"/>
    <w:rsid w:val="003E372D"/>
    <w:rsid w:val="003E4D00"/>
    <w:rsid w:val="003E6B4D"/>
    <w:rsid w:val="003F3F43"/>
    <w:rsid w:val="003F4B96"/>
    <w:rsid w:val="004116CD"/>
    <w:rsid w:val="00415BFB"/>
    <w:rsid w:val="00417EB9"/>
    <w:rsid w:val="00417EEE"/>
    <w:rsid w:val="00421EFE"/>
    <w:rsid w:val="00424CA9"/>
    <w:rsid w:val="004276DF"/>
    <w:rsid w:val="00431E9B"/>
    <w:rsid w:val="004362BE"/>
    <w:rsid w:val="004379E3"/>
    <w:rsid w:val="0044015E"/>
    <w:rsid w:val="0044291A"/>
    <w:rsid w:val="00442ACC"/>
    <w:rsid w:val="00444E90"/>
    <w:rsid w:val="004520D6"/>
    <w:rsid w:val="00460F47"/>
    <w:rsid w:val="00461DDA"/>
    <w:rsid w:val="00462D5E"/>
    <w:rsid w:val="00467661"/>
    <w:rsid w:val="0046795B"/>
    <w:rsid w:val="00472DBE"/>
    <w:rsid w:val="00474A19"/>
    <w:rsid w:val="00477830"/>
    <w:rsid w:val="0048748A"/>
    <w:rsid w:val="00487764"/>
    <w:rsid w:val="004945F3"/>
    <w:rsid w:val="00496F97"/>
    <w:rsid w:val="004A6E35"/>
    <w:rsid w:val="004B08A4"/>
    <w:rsid w:val="004B25EC"/>
    <w:rsid w:val="004B6C48"/>
    <w:rsid w:val="004B7AA2"/>
    <w:rsid w:val="004C0CCC"/>
    <w:rsid w:val="004C3584"/>
    <w:rsid w:val="004C4E59"/>
    <w:rsid w:val="004C6809"/>
    <w:rsid w:val="004E063A"/>
    <w:rsid w:val="004E1307"/>
    <w:rsid w:val="004E7BEC"/>
    <w:rsid w:val="004F3E1D"/>
    <w:rsid w:val="005009DE"/>
    <w:rsid w:val="00502917"/>
    <w:rsid w:val="00505D3D"/>
    <w:rsid w:val="00506AF6"/>
    <w:rsid w:val="00511F5C"/>
    <w:rsid w:val="005162DF"/>
    <w:rsid w:val="00516B8D"/>
    <w:rsid w:val="00527075"/>
    <w:rsid w:val="00527ECE"/>
    <w:rsid w:val="005303C8"/>
    <w:rsid w:val="00537FBC"/>
    <w:rsid w:val="005533F2"/>
    <w:rsid w:val="00554826"/>
    <w:rsid w:val="00560206"/>
    <w:rsid w:val="005622DE"/>
    <w:rsid w:val="00562877"/>
    <w:rsid w:val="005645BA"/>
    <w:rsid w:val="005662EF"/>
    <w:rsid w:val="00570F98"/>
    <w:rsid w:val="00573AC1"/>
    <w:rsid w:val="00584811"/>
    <w:rsid w:val="005849F7"/>
    <w:rsid w:val="00585784"/>
    <w:rsid w:val="005917B4"/>
    <w:rsid w:val="005924B6"/>
    <w:rsid w:val="00593AA6"/>
    <w:rsid w:val="00594161"/>
    <w:rsid w:val="00594749"/>
    <w:rsid w:val="005A65D5"/>
    <w:rsid w:val="005B4067"/>
    <w:rsid w:val="005C3F41"/>
    <w:rsid w:val="005C609C"/>
    <w:rsid w:val="005D1D92"/>
    <w:rsid w:val="005D27D8"/>
    <w:rsid w:val="005D2D09"/>
    <w:rsid w:val="005E791A"/>
    <w:rsid w:val="00600219"/>
    <w:rsid w:val="0060163F"/>
    <w:rsid w:val="00604F2A"/>
    <w:rsid w:val="00605D61"/>
    <w:rsid w:val="00615101"/>
    <w:rsid w:val="00620076"/>
    <w:rsid w:val="00620AC2"/>
    <w:rsid w:val="00626E67"/>
    <w:rsid w:val="00627E0A"/>
    <w:rsid w:val="0065488B"/>
    <w:rsid w:val="00664C0A"/>
    <w:rsid w:val="00670EA1"/>
    <w:rsid w:val="006772ED"/>
    <w:rsid w:val="00677CC2"/>
    <w:rsid w:val="0068591F"/>
    <w:rsid w:val="0068744B"/>
    <w:rsid w:val="006905DE"/>
    <w:rsid w:val="0069207B"/>
    <w:rsid w:val="006A154F"/>
    <w:rsid w:val="006A437B"/>
    <w:rsid w:val="006B399D"/>
    <w:rsid w:val="006B5789"/>
    <w:rsid w:val="006C30C5"/>
    <w:rsid w:val="006C4BB8"/>
    <w:rsid w:val="006C7F8C"/>
    <w:rsid w:val="006D023D"/>
    <w:rsid w:val="006D6966"/>
    <w:rsid w:val="006E27A2"/>
    <w:rsid w:val="006E2E1C"/>
    <w:rsid w:val="006E6246"/>
    <w:rsid w:val="006E6730"/>
    <w:rsid w:val="006E69C2"/>
    <w:rsid w:val="006E6DCC"/>
    <w:rsid w:val="006F04E1"/>
    <w:rsid w:val="006F1012"/>
    <w:rsid w:val="006F318F"/>
    <w:rsid w:val="006F3BE7"/>
    <w:rsid w:val="006F6874"/>
    <w:rsid w:val="006F7CC5"/>
    <w:rsid w:val="0070017E"/>
    <w:rsid w:val="00700B2C"/>
    <w:rsid w:val="007027F3"/>
    <w:rsid w:val="00704616"/>
    <w:rsid w:val="007050A2"/>
    <w:rsid w:val="0070791B"/>
    <w:rsid w:val="0071185D"/>
    <w:rsid w:val="00713084"/>
    <w:rsid w:val="00714F20"/>
    <w:rsid w:val="0071590F"/>
    <w:rsid w:val="00715914"/>
    <w:rsid w:val="007159F7"/>
    <w:rsid w:val="00716C09"/>
    <w:rsid w:val="00717327"/>
    <w:rsid w:val="0072147A"/>
    <w:rsid w:val="00723791"/>
    <w:rsid w:val="00727E62"/>
    <w:rsid w:val="00731E00"/>
    <w:rsid w:val="007378A3"/>
    <w:rsid w:val="00740C86"/>
    <w:rsid w:val="007440B7"/>
    <w:rsid w:val="007500C8"/>
    <w:rsid w:val="00754F7C"/>
    <w:rsid w:val="00756272"/>
    <w:rsid w:val="00756B97"/>
    <w:rsid w:val="00762D38"/>
    <w:rsid w:val="00766978"/>
    <w:rsid w:val="00766CCC"/>
    <w:rsid w:val="00766E07"/>
    <w:rsid w:val="007715C9"/>
    <w:rsid w:val="00771613"/>
    <w:rsid w:val="00774EDD"/>
    <w:rsid w:val="007757EC"/>
    <w:rsid w:val="00781E1D"/>
    <w:rsid w:val="00783E89"/>
    <w:rsid w:val="00793915"/>
    <w:rsid w:val="00795AAA"/>
    <w:rsid w:val="007974FE"/>
    <w:rsid w:val="007C2253"/>
    <w:rsid w:val="007C3D22"/>
    <w:rsid w:val="007C5DDD"/>
    <w:rsid w:val="007C7E23"/>
    <w:rsid w:val="007D7911"/>
    <w:rsid w:val="007E163D"/>
    <w:rsid w:val="007E23EF"/>
    <w:rsid w:val="007E663C"/>
    <w:rsid w:val="007E667A"/>
    <w:rsid w:val="007F28C9"/>
    <w:rsid w:val="007F51B2"/>
    <w:rsid w:val="008040DD"/>
    <w:rsid w:val="0080541B"/>
    <w:rsid w:val="008079DC"/>
    <w:rsid w:val="008117E9"/>
    <w:rsid w:val="00813E49"/>
    <w:rsid w:val="0081463C"/>
    <w:rsid w:val="00817CB9"/>
    <w:rsid w:val="00822928"/>
    <w:rsid w:val="00824498"/>
    <w:rsid w:val="00826BD1"/>
    <w:rsid w:val="00834483"/>
    <w:rsid w:val="00837A73"/>
    <w:rsid w:val="00845BF8"/>
    <w:rsid w:val="00854D0B"/>
    <w:rsid w:val="00856A31"/>
    <w:rsid w:val="00860B4E"/>
    <w:rsid w:val="008645C6"/>
    <w:rsid w:val="00866C4E"/>
    <w:rsid w:val="00867B37"/>
    <w:rsid w:val="00867CC1"/>
    <w:rsid w:val="008740DD"/>
    <w:rsid w:val="008754D0"/>
    <w:rsid w:val="00875D13"/>
    <w:rsid w:val="008839DF"/>
    <w:rsid w:val="00884FA8"/>
    <w:rsid w:val="008855C9"/>
    <w:rsid w:val="00886456"/>
    <w:rsid w:val="00892274"/>
    <w:rsid w:val="00896176"/>
    <w:rsid w:val="008A1D2C"/>
    <w:rsid w:val="008A46E1"/>
    <w:rsid w:val="008A4F43"/>
    <w:rsid w:val="008B2706"/>
    <w:rsid w:val="008B5CB4"/>
    <w:rsid w:val="008C0555"/>
    <w:rsid w:val="008C2D17"/>
    <w:rsid w:val="008C2EAC"/>
    <w:rsid w:val="008C6421"/>
    <w:rsid w:val="008D0EE0"/>
    <w:rsid w:val="008D78C6"/>
    <w:rsid w:val="008D7F32"/>
    <w:rsid w:val="008E0027"/>
    <w:rsid w:val="008E3D31"/>
    <w:rsid w:val="008E6067"/>
    <w:rsid w:val="008F1826"/>
    <w:rsid w:val="008F54E7"/>
    <w:rsid w:val="008F73CD"/>
    <w:rsid w:val="00903422"/>
    <w:rsid w:val="009254C3"/>
    <w:rsid w:val="00932377"/>
    <w:rsid w:val="00935A5C"/>
    <w:rsid w:val="00941236"/>
    <w:rsid w:val="0094239E"/>
    <w:rsid w:val="00943FD5"/>
    <w:rsid w:val="009475A9"/>
    <w:rsid w:val="00947D5A"/>
    <w:rsid w:val="00952123"/>
    <w:rsid w:val="009532A5"/>
    <w:rsid w:val="009545BD"/>
    <w:rsid w:val="00956F1E"/>
    <w:rsid w:val="00964CF0"/>
    <w:rsid w:val="00977806"/>
    <w:rsid w:val="00982242"/>
    <w:rsid w:val="009867FC"/>
    <w:rsid w:val="009868E9"/>
    <w:rsid w:val="009900A3"/>
    <w:rsid w:val="009929F6"/>
    <w:rsid w:val="0099719F"/>
    <w:rsid w:val="0099784A"/>
    <w:rsid w:val="009B018C"/>
    <w:rsid w:val="009B06F0"/>
    <w:rsid w:val="009B46EC"/>
    <w:rsid w:val="009C3413"/>
    <w:rsid w:val="009D0275"/>
    <w:rsid w:val="009D28B6"/>
    <w:rsid w:val="00A01BF4"/>
    <w:rsid w:val="00A0441E"/>
    <w:rsid w:val="00A10290"/>
    <w:rsid w:val="00A12128"/>
    <w:rsid w:val="00A13876"/>
    <w:rsid w:val="00A22C98"/>
    <w:rsid w:val="00A231E2"/>
    <w:rsid w:val="00A30463"/>
    <w:rsid w:val="00A34E05"/>
    <w:rsid w:val="00A369E3"/>
    <w:rsid w:val="00A506B3"/>
    <w:rsid w:val="00A57600"/>
    <w:rsid w:val="00A64912"/>
    <w:rsid w:val="00A653A3"/>
    <w:rsid w:val="00A70A74"/>
    <w:rsid w:val="00A74D58"/>
    <w:rsid w:val="00A75B63"/>
    <w:rsid w:val="00A75FE9"/>
    <w:rsid w:val="00A77736"/>
    <w:rsid w:val="00A81B22"/>
    <w:rsid w:val="00A82941"/>
    <w:rsid w:val="00A85389"/>
    <w:rsid w:val="00A8772C"/>
    <w:rsid w:val="00A97227"/>
    <w:rsid w:val="00AB6AF2"/>
    <w:rsid w:val="00AB6D87"/>
    <w:rsid w:val="00AC386C"/>
    <w:rsid w:val="00AC5888"/>
    <w:rsid w:val="00AD4542"/>
    <w:rsid w:val="00AD53CC"/>
    <w:rsid w:val="00AD5641"/>
    <w:rsid w:val="00AE5C9E"/>
    <w:rsid w:val="00AF06CF"/>
    <w:rsid w:val="00AF0BD6"/>
    <w:rsid w:val="00AF280D"/>
    <w:rsid w:val="00B00675"/>
    <w:rsid w:val="00B07CDB"/>
    <w:rsid w:val="00B16A31"/>
    <w:rsid w:val="00B17DFD"/>
    <w:rsid w:val="00B204A8"/>
    <w:rsid w:val="00B212C0"/>
    <w:rsid w:val="00B25306"/>
    <w:rsid w:val="00B26917"/>
    <w:rsid w:val="00B26F82"/>
    <w:rsid w:val="00B27831"/>
    <w:rsid w:val="00B308FE"/>
    <w:rsid w:val="00B327EC"/>
    <w:rsid w:val="00B33709"/>
    <w:rsid w:val="00B33B3C"/>
    <w:rsid w:val="00B36392"/>
    <w:rsid w:val="00B418CB"/>
    <w:rsid w:val="00B47444"/>
    <w:rsid w:val="00B50ADC"/>
    <w:rsid w:val="00B53674"/>
    <w:rsid w:val="00B55D5B"/>
    <w:rsid w:val="00B566B1"/>
    <w:rsid w:val="00B6089C"/>
    <w:rsid w:val="00B63834"/>
    <w:rsid w:val="00B7128E"/>
    <w:rsid w:val="00B77BA4"/>
    <w:rsid w:val="00B80199"/>
    <w:rsid w:val="00B83204"/>
    <w:rsid w:val="00B8565B"/>
    <w:rsid w:val="00B856E7"/>
    <w:rsid w:val="00B862F5"/>
    <w:rsid w:val="00B903DC"/>
    <w:rsid w:val="00B91B8A"/>
    <w:rsid w:val="00B957C8"/>
    <w:rsid w:val="00BA0F90"/>
    <w:rsid w:val="00BA220B"/>
    <w:rsid w:val="00BA3A57"/>
    <w:rsid w:val="00BB1533"/>
    <w:rsid w:val="00BB4E1A"/>
    <w:rsid w:val="00BB79B3"/>
    <w:rsid w:val="00BC015E"/>
    <w:rsid w:val="00BC5F22"/>
    <w:rsid w:val="00BC76AC"/>
    <w:rsid w:val="00BD0ECB"/>
    <w:rsid w:val="00BE2155"/>
    <w:rsid w:val="00BE3BF8"/>
    <w:rsid w:val="00BE719A"/>
    <w:rsid w:val="00BE720A"/>
    <w:rsid w:val="00BF0D73"/>
    <w:rsid w:val="00BF2465"/>
    <w:rsid w:val="00BF376B"/>
    <w:rsid w:val="00BF74A7"/>
    <w:rsid w:val="00C05499"/>
    <w:rsid w:val="00C111DE"/>
    <w:rsid w:val="00C16619"/>
    <w:rsid w:val="00C23532"/>
    <w:rsid w:val="00C25E7F"/>
    <w:rsid w:val="00C2746F"/>
    <w:rsid w:val="00C323D6"/>
    <w:rsid w:val="00C324A0"/>
    <w:rsid w:val="00C42BF8"/>
    <w:rsid w:val="00C44B63"/>
    <w:rsid w:val="00C50043"/>
    <w:rsid w:val="00C53128"/>
    <w:rsid w:val="00C62981"/>
    <w:rsid w:val="00C6545B"/>
    <w:rsid w:val="00C66F93"/>
    <w:rsid w:val="00C71A97"/>
    <w:rsid w:val="00C72EF7"/>
    <w:rsid w:val="00C7573B"/>
    <w:rsid w:val="00C92FE6"/>
    <w:rsid w:val="00C97A54"/>
    <w:rsid w:val="00C97B9D"/>
    <w:rsid w:val="00CA00F7"/>
    <w:rsid w:val="00CA4EF1"/>
    <w:rsid w:val="00CA5B23"/>
    <w:rsid w:val="00CA65FF"/>
    <w:rsid w:val="00CB4D36"/>
    <w:rsid w:val="00CB602E"/>
    <w:rsid w:val="00CB6974"/>
    <w:rsid w:val="00CB7E90"/>
    <w:rsid w:val="00CC6A10"/>
    <w:rsid w:val="00CC7B14"/>
    <w:rsid w:val="00CD3083"/>
    <w:rsid w:val="00CD3E9B"/>
    <w:rsid w:val="00CD5090"/>
    <w:rsid w:val="00CE051D"/>
    <w:rsid w:val="00CE1335"/>
    <w:rsid w:val="00CE493D"/>
    <w:rsid w:val="00CF07FA"/>
    <w:rsid w:val="00CF0BB2"/>
    <w:rsid w:val="00CF3EE8"/>
    <w:rsid w:val="00CF4EDF"/>
    <w:rsid w:val="00D109AE"/>
    <w:rsid w:val="00D13441"/>
    <w:rsid w:val="00D14745"/>
    <w:rsid w:val="00D150E7"/>
    <w:rsid w:val="00D16B3E"/>
    <w:rsid w:val="00D24B9A"/>
    <w:rsid w:val="00D260DF"/>
    <w:rsid w:val="00D30D4C"/>
    <w:rsid w:val="00D3325F"/>
    <w:rsid w:val="00D474AE"/>
    <w:rsid w:val="00D52DC2"/>
    <w:rsid w:val="00D53BCC"/>
    <w:rsid w:val="00D54C9E"/>
    <w:rsid w:val="00D55125"/>
    <w:rsid w:val="00D6469B"/>
    <w:rsid w:val="00D6537E"/>
    <w:rsid w:val="00D65BFB"/>
    <w:rsid w:val="00D67541"/>
    <w:rsid w:val="00D675B8"/>
    <w:rsid w:val="00D70DFB"/>
    <w:rsid w:val="00D766DF"/>
    <w:rsid w:val="00D801FF"/>
    <w:rsid w:val="00D8206C"/>
    <w:rsid w:val="00D87AE6"/>
    <w:rsid w:val="00D91F10"/>
    <w:rsid w:val="00D95483"/>
    <w:rsid w:val="00DA0453"/>
    <w:rsid w:val="00DA06BD"/>
    <w:rsid w:val="00DA186E"/>
    <w:rsid w:val="00DA4116"/>
    <w:rsid w:val="00DB251C"/>
    <w:rsid w:val="00DB4630"/>
    <w:rsid w:val="00DC1F44"/>
    <w:rsid w:val="00DC4F88"/>
    <w:rsid w:val="00DE107C"/>
    <w:rsid w:val="00DE18D4"/>
    <w:rsid w:val="00DF0147"/>
    <w:rsid w:val="00DF0EB5"/>
    <w:rsid w:val="00DF0FE8"/>
    <w:rsid w:val="00DF2388"/>
    <w:rsid w:val="00DF4889"/>
    <w:rsid w:val="00E05704"/>
    <w:rsid w:val="00E068C2"/>
    <w:rsid w:val="00E11F7D"/>
    <w:rsid w:val="00E2256C"/>
    <w:rsid w:val="00E338EF"/>
    <w:rsid w:val="00E4321E"/>
    <w:rsid w:val="00E544BB"/>
    <w:rsid w:val="00E74DC7"/>
    <w:rsid w:val="00E802BF"/>
    <w:rsid w:val="00E8075A"/>
    <w:rsid w:val="00E839D2"/>
    <w:rsid w:val="00E940D8"/>
    <w:rsid w:val="00E94D5E"/>
    <w:rsid w:val="00EA193F"/>
    <w:rsid w:val="00EA1C3F"/>
    <w:rsid w:val="00EA2DBE"/>
    <w:rsid w:val="00EA3DBA"/>
    <w:rsid w:val="00EA54D1"/>
    <w:rsid w:val="00EA7100"/>
    <w:rsid w:val="00EA7F9F"/>
    <w:rsid w:val="00EB1274"/>
    <w:rsid w:val="00EB3EB3"/>
    <w:rsid w:val="00EC6F7E"/>
    <w:rsid w:val="00EC7B55"/>
    <w:rsid w:val="00ED226B"/>
    <w:rsid w:val="00ED2BB6"/>
    <w:rsid w:val="00ED34E1"/>
    <w:rsid w:val="00ED3B8D"/>
    <w:rsid w:val="00ED5001"/>
    <w:rsid w:val="00ED6EFE"/>
    <w:rsid w:val="00EE3B88"/>
    <w:rsid w:val="00EE5E36"/>
    <w:rsid w:val="00EF2E3A"/>
    <w:rsid w:val="00EF4404"/>
    <w:rsid w:val="00F02C7C"/>
    <w:rsid w:val="00F0474C"/>
    <w:rsid w:val="00F072A7"/>
    <w:rsid w:val="00F078DC"/>
    <w:rsid w:val="00F16B83"/>
    <w:rsid w:val="00F32BA8"/>
    <w:rsid w:val="00F32EE0"/>
    <w:rsid w:val="00F349F1"/>
    <w:rsid w:val="00F359FA"/>
    <w:rsid w:val="00F4350D"/>
    <w:rsid w:val="00F479C4"/>
    <w:rsid w:val="00F5197B"/>
    <w:rsid w:val="00F567F7"/>
    <w:rsid w:val="00F65754"/>
    <w:rsid w:val="00F6696E"/>
    <w:rsid w:val="00F73BD6"/>
    <w:rsid w:val="00F77E27"/>
    <w:rsid w:val="00F8163A"/>
    <w:rsid w:val="00F82559"/>
    <w:rsid w:val="00F83989"/>
    <w:rsid w:val="00F85099"/>
    <w:rsid w:val="00F9085C"/>
    <w:rsid w:val="00F9379C"/>
    <w:rsid w:val="00F9632C"/>
    <w:rsid w:val="00FA0664"/>
    <w:rsid w:val="00FA1E52"/>
    <w:rsid w:val="00FA511F"/>
    <w:rsid w:val="00FA535F"/>
    <w:rsid w:val="00FA78FA"/>
    <w:rsid w:val="00FB5A08"/>
    <w:rsid w:val="00FC6A80"/>
    <w:rsid w:val="00FC739E"/>
    <w:rsid w:val="00FD4473"/>
    <w:rsid w:val="00FE4688"/>
    <w:rsid w:val="00FF2340"/>
    <w:rsid w:val="00FF4926"/>
    <w:rsid w:val="00FF554F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F8AB217-9657-4F06-B857-C26D34FD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A4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5F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5F8"/>
  </w:style>
  <w:style w:type="paragraph" w:customStyle="1" w:styleId="Schedulereference">
    <w:name w:val="Schedule reference"/>
    <w:basedOn w:val="Normal"/>
    <w:next w:val="Normal"/>
    <w:rsid w:val="000D2D5A"/>
    <w:pPr>
      <w:keepNext/>
      <w:keepLines/>
      <w:spacing w:before="6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D2D5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CB4"/>
    <w:rPr>
      <w:b/>
      <w:bCs/>
    </w:rPr>
  </w:style>
  <w:style w:type="character" w:styleId="Hyperlink">
    <w:name w:val="Hyperlink"/>
    <w:basedOn w:val="DefaultParagraphFont"/>
    <w:uiPriority w:val="99"/>
    <w:unhideWhenUsed/>
    <w:rsid w:val="00242A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0290"/>
    <w:rPr>
      <w:color w:val="800080" w:themeColor="followedHyperlink"/>
      <w:u w:val="single"/>
    </w:rPr>
  </w:style>
  <w:style w:type="character" w:customStyle="1" w:styleId="paragraphChar">
    <w:name w:val="paragraph Char"/>
    <w:aliases w:val="a Char"/>
    <w:link w:val="paragraph"/>
    <w:locked/>
    <w:rsid w:val="00111516"/>
    <w:rPr>
      <w:rFonts w:eastAsia="Times New Roman" w:cs="Times New Roman"/>
      <w:sz w:val="22"/>
      <w:lang w:eastAsia="en-AU"/>
    </w:rPr>
  </w:style>
  <w:style w:type="paragraph" w:customStyle="1" w:styleId="Note">
    <w:name w:val="Note"/>
    <w:basedOn w:val="Normal"/>
    <w:rsid w:val="00460F47"/>
    <w:pPr>
      <w:spacing w:before="120" w:line="221" w:lineRule="auto"/>
      <w:ind w:left="964"/>
      <w:jc w:val="both"/>
    </w:pPr>
    <w:rPr>
      <w:rFonts w:eastAsia="Times New Roman" w:cs="Times New Roman"/>
      <w:sz w:val="20"/>
      <w:szCs w:val="24"/>
      <w:lang w:eastAsia="en-AU"/>
    </w:rPr>
  </w:style>
  <w:style w:type="paragraph" w:customStyle="1" w:styleId="HeaderBoldEven">
    <w:name w:val="HeaderBoldEven"/>
    <w:basedOn w:val="Normal"/>
    <w:rsid w:val="00460F47"/>
    <w:pPr>
      <w:spacing w:before="120" w:after="6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HeaderLiteEven">
    <w:name w:val="HeaderLiteEven"/>
    <w:basedOn w:val="Normal"/>
    <w:rsid w:val="00460F47"/>
    <w:pPr>
      <w:tabs>
        <w:tab w:val="center" w:pos="3969"/>
        <w:tab w:val="right" w:pos="8505"/>
      </w:tabs>
      <w:spacing w:before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HeaderLiteOdd">
    <w:name w:val="HeaderLiteOdd"/>
    <w:basedOn w:val="Normal"/>
    <w:rsid w:val="00460F47"/>
    <w:pPr>
      <w:tabs>
        <w:tab w:val="center" w:pos="3969"/>
        <w:tab w:val="right" w:pos="8505"/>
      </w:tabs>
      <w:spacing w:before="60" w:line="240" w:lineRule="auto"/>
      <w:jc w:val="right"/>
    </w:pPr>
    <w:rPr>
      <w:rFonts w:ascii="Arial" w:eastAsia="Times New Roman" w:hAnsi="Arial" w:cs="Times New Roman"/>
      <w:sz w:val="18"/>
      <w:szCs w:val="24"/>
    </w:rPr>
  </w:style>
  <w:style w:type="character" w:customStyle="1" w:styleId="CharSchPTNo">
    <w:name w:val="CharSchPTNo"/>
    <w:basedOn w:val="DefaultParagraphFont"/>
    <w:rsid w:val="00460F47"/>
  </w:style>
  <w:style w:type="character" w:customStyle="1" w:styleId="CharSchPTText">
    <w:name w:val="CharSchPTText"/>
    <w:basedOn w:val="DefaultParagraphFont"/>
    <w:rsid w:val="00460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do\Desktop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5F84-6798-4465-BF31-41D759B5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template_-_principal_instrument.dotx</Template>
  <TotalTime>3</TotalTime>
  <Pages>10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Therapeutic Goods (Declared Goods) Order 2019</dc:title>
  <dc:subject>legislation</dc:subject>
  <dc:creator>Therapeutic Goods Administration</dc:creator>
  <cp:lastPrinted>2019-08-02T00:08:00Z</cp:lastPrinted>
  <dcterms:created xsi:type="dcterms:W3CDTF">2019-09-04T08:17:00Z</dcterms:created>
  <dcterms:modified xsi:type="dcterms:W3CDTF">2019-09-04T09:23:00Z</dcterms:modified>
</cp:coreProperties>
</file>