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3467AF95" w14:textId="77777777" w:rsidTr="00ED0C8B">
        <w:tc>
          <w:tcPr>
            <w:tcW w:w="8720" w:type="dxa"/>
          </w:tcPr>
          <w:p w14:paraId="4A68E00A" w14:textId="1F190520" w:rsidR="001D480A" w:rsidRPr="009401F6" w:rsidRDefault="00961EB2" w:rsidP="00ED0C8B">
            <w:pPr>
              <w:pStyle w:val="Title"/>
            </w:pPr>
            <w:r w:rsidRPr="00961EB2">
              <w:t>Consultation: Proposed amendments to the Poisons Standard – ACCS, ACMS and joint ACCS/ACMS meetings, June 2022</w:t>
            </w:r>
          </w:p>
        </w:tc>
      </w:tr>
      <w:tr w:rsidR="00ED0C8B" w:rsidRPr="009401F6" w14:paraId="712BE84F" w14:textId="77777777" w:rsidTr="00ED0C8B">
        <w:trPr>
          <w:trHeight w:val="1387"/>
        </w:trPr>
        <w:tc>
          <w:tcPr>
            <w:tcW w:w="8720" w:type="dxa"/>
          </w:tcPr>
          <w:p w14:paraId="08C7B9B4" w14:textId="758CBB55" w:rsidR="00961EB2" w:rsidRPr="009401F6" w:rsidRDefault="00961EB2" w:rsidP="00ED0C8B">
            <w:pPr>
              <w:pStyle w:val="Subtitle"/>
              <w:ind w:left="0"/>
              <w:rPr>
                <w:lang w:eastAsia="en-AU"/>
              </w:rPr>
            </w:pPr>
            <w:r>
              <w:rPr>
                <w:lang w:eastAsia="en-AU"/>
              </w:rPr>
              <w:t>29 April 2022</w:t>
            </w:r>
          </w:p>
        </w:tc>
      </w:tr>
      <w:tr w:rsidR="00ED0C8B" w:rsidRPr="009401F6" w14:paraId="7D535CC6" w14:textId="77777777" w:rsidTr="00ED0C8B">
        <w:tc>
          <w:tcPr>
            <w:tcW w:w="8720" w:type="dxa"/>
          </w:tcPr>
          <w:p w14:paraId="3C7C0833" w14:textId="3F2BC9B1" w:rsidR="00ED0C8B" w:rsidRPr="009401F6" w:rsidRDefault="00ED0C8B" w:rsidP="00EB182C">
            <w:pPr>
              <w:pStyle w:val="Date"/>
              <w:rPr>
                <w:lang w:eastAsia="en-AU"/>
              </w:rPr>
            </w:pPr>
          </w:p>
        </w:tc>
      </w:tr>
    </w:tbl>
    <w:p w14:paraId="021B0661" w14:textId="77777777" w:rsidR="00BA6FF1" w:rsidRPr="009401F6" w:rsidRDefault="00BA6FF1" w:rsidP="007C7B5B">
      <w:pPr>
        <w:rPr>
          <w:lang w:eastAsia="en-AU"/>
        </w:rPr>
      </w:pPr>
    </w:p>
    <w:p w14:paraId="61D060D2"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121F513B" w14:textId="77777777" w:rsidR="00BA6FF1" w:rsidRPr="005D4EA1" w:rsidRDefault="00BA6FF1" w:rsidP="00FE1941">
      <w:pPr>
        <w:pStyle w:val="LegalSubheading"/>
        <w:pageBreakBefore/>
      </w:pPr>
      <w:r w:rsidRPr="00691723">
        <w:lastRenderedPageBreak/>
        <w:t>Copyright</w:t>
      </w:r>
    </w:p>
    <w:p w14:paraId="567BEEFE" w14:textId="120EC69F" w:rsidR="00611B57" w:rsidRDefault="00EA453A" w:rsidP="00FE1941">
      <w:pPr>
        <w:pStyle w:val="LegalCopy"/>
        <w:spacing w:after="0"/>
      </w:pPr>
      <w:r w:rsidRPr="009401F6">
        <w:t>© Commonwealth of Australia 20</w:t>
      </w:r>
      <w:r w:rsidR="00D433BD">
        <w:t>2</w:t>
      </w:r>
      <w:r w:rsidR="00EB4D22">
        <w:t>2</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r w:rsidR="00EB4D22">
        <w:t>.</w:t>
      </w:r>
    </w:p>
    <w:p w14:paraId="6B8C66B4" w14:textId="77777777" w:rsidR="008D2B09" w:rsidRPr="009401F6" w:rsidRDefault="008D2B09" w:rsidP="00611B57">
      <w:pPr>
        <w:pStyle w:val="LegalSubheading"/>
      </w:pPr>
      <w:r w:rsidRPr="009401F6">
        <w:t>Confidentiality</w:t>
      </w:r>
    </w:p>
    <w:p w14:paraId="044CFED5"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14:paraId="18D8D32D" w14:textId="77777777" w:rsidR="00B92C72" w:rsidRPr="009401F6" w:rsidRDefault="00B92C72" w:rsidP="00B92C72">
          <w:pPr>
            <w:pStyle w:val="NonTOCheading2"/>
          </w:pPr>
          <w:r w:rsidRPr="009401F6">
            <w:t>Contents</w:t>
          </w:r>
        </w:p>
        <w:p w14:paraId="29D7B7B0" w14:textId="4BB5E38E" w:rsidR="00EB4565" w:rsidRDefault="006C626D">
          <w:pPr>
            <w:pStyle w:val="TOC1"/>
            <w:tabs>
              <w:tab w:val="left" w:pos="851"/>
            </w:tabs>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102131299" w:history="1">
            <w:r w:rsidR="00EB4565" w:rsidRPr="00F74C61">
              <w:rPr>
                <w:rStyle w:val="Hyperlink"/>
                <w:noProof/>
                <w:lang w:val="en"/>
              </w:rPr>
              <w:t>1.</w:t>
            </w:r>
            <w:r w:rsidR="00EB4565">
              <w:rPr>
                <w:rFonts w:asciiTheme="minorHAnsi" w:eastAsiaTheme="minorEastAsia" w:hAnsiTheme="minorHAnsi" w:cstheme="minorBidi"/>
                <w:b w:val="0"/>
                <w:noProof/>
                <w:sz w:val="22"/>
                <w:szCs w:val="22"/>
                <w:lang w:eastAsia="en-AU"/>
              </w:rPr>
              <w:tab/>
            </w:r>
            <w:r w:rsidR="00EB4565" w:rsidRPr="00F74C61">
              <w:rPr>
                <w:rStyle w:val="Hyperlink"/>
                <w:noProof/>
                <w:lang w:val="en"/>
              </w:rPr>
              <w:t>About this consultation</w:t>
            </w:r>
            <w:r w:rsidR="00EB4565">
              <w:rPr>
                <w:noProof/>
                <w:webHidden/>
              </w:rPr>
              <w:tab/>
            </w:r>
            <w:r w:rsidR="00EB4565">
              <w:rPr>
                <w:noProof/>
                <w:webHidden/>
              </w:rPr>
              <w:fldChar w:fldCharType="begin"/>
            </w:r>
            <w:r w:rsidR="00EB4565">
              <w:rPr>
                <w:noProof/>
                <w:webHidden/>
              </w:rPr>
              <w:instrText xml:space="preserve"> PAGEREF _Toc102131299 \h </w:instrText>
            </w:r>
            <w:r w:rsidR="00EB4565">
              <w:rPr>
                <w:noProof/>
                <w:webHidden/>
              </w:rPr>
            </w:r>
            <w:r w:rsidR="00EB4565">
              <w:rPr>
                <w:noProof/>
                <w:webHidden/>
              </w:rPr>
              <w:fldChar w:fldCharType="separate"/>
            </w:r>
            <w:r w:rsidR="00EB4565">
              <w:rPr>
                <w:noProof/>
                <w:webHidden/>
              </w:rPr>
              <w:t>7</w:t>
            </w:r>
            <w:r w:rsidR="00EB4565">
              <w:rPr>
                <w:noProof/>
                <w:webHidden/>
              </w:rPr>
              <w:fldChar w:fldCharType="end"/>
            </w:r>
          </w:hyperlink>
        </w:p>
        <w:p w14:paraId="53AEA0D8" w14:textId="0599EBF4" w:rsidR="00EB4565" w:rsidRDefault="00B01CAA">
          <w:pPr>
            <w:pStyle w:val="TOC1"/>
            <w:tabs>
              <w:tab w:val="left" w:pos="851"/>
            </w:tabs>
            <w:rPr>
              <w:rFonts w:asciiTheme="minorHAnsi" w:eastAsiaTheme="minorEastAsia" w:hAnsiTheme="minorHAnsi" w:cstheme="minorBidi"/>
              <w:b w:val="0"/>
              <w:noProof/>
              <w:sz w:val="22"/>
              <w:szCs w:val="22"/>
              <w:lang w:eastAsia="en-AU"/>
            </w:rPr>
          </w:pPr>
          <w:hyperlink w:anchor="_Toc102131300" w:history="1">
            <w:r w:rsidR="00EB4565" w:rsidRPr="00F74C61">
              <w:rPr>
                <w:rStyle w:val="Hyperlink"/>
                <w:noProof/>
              </w:rPr>
              <w:t>2.</w:t>
            </w:r>
            <w:r w:rsidR="00EB4565">
              <w:rPr>
                <w:rFonts w:asciiTheme="minorHAnsi" w:eastAsiaTheme="minorEastAsia" w:hAnsiTheme="minorHAnsi" w:cstheme="minorBidi"/>
                <w:b w:val="0"/>
                <w:noProof/>
                <w:sz w:val="22"/>
                <w:szCs w:val="22"/>
                <w:lang w:eastAsia="en-AU"/>
              </w:rPr>
              <w:tab/>
            </w:r>
            <w:r w:rsidR="00EB4565" w:rsidRPr="00F74C61">
              <w:rPr>
                <w:rStyle w:val="Hyperlink"/>
                <w:noProof/>
              </w:rPr>
              <w:t>Proposed amendments referred for scheduling advice to ACMS #38, June 2022</w:t>
            </w:r>
            <w:r w:rsidR="00EB4565">
              <w:rPr>
                <w:noProof/>
                <w:webHidden/>
              </w:rPr>
              <w:tab/>
            </w:r>
            <w:r w:rsidR="00EB4565">
              <w:rPr>
                <w:noProof/>
                <w:webHidden/>
              </w:rPr>
              <w:fldChar w:fldCharType="begin"/>
            </w:r>
            <w:r w:rsidR="00EB4565">
              <w:rPr>
                <w:noProof/>
                <w:webHidden/>
              </w:rPr>
              <w:instrText xml:space="preserve"> PAGEREF _Toc102131300 \h </w:instrText>
            </w:r>
            <w:r w:rsidR="00EB4565">
              <w:rPr>
                <w:noProof/>
                <w:webHidden/>
              </w:rPr>
            </w:r>
            <w:r w:rsidR="00EB4565">
              <w:rPr>
                <w:noProof/>
                <w:webHidden/>
              </w:rPr>
              <w:fldChar w:fldCharType="separate"/>
            </w:r>
            <w:r w:rsidR="00EB4565">
              <w:rPr>
                <w:noProof/>
                <w:webHidden/>
              </w:rPr>
              <w:t>8</w:t>
            </w:r>
            <w:r w:rsidR="00EB4565">
              <w:rPr>
                <w:noProof/>
                <w:webHidden/>
              </w:rPr>
              <w:fldChar w:fldCharType="end"/>
            </w:r>
          </w:hyperlink>
        </w:p>
        <w:p w14:paraId="6D5D6A5D" w14:textId="1AB24AD7" w:rsidR="00EB4565" w:rsidRDefault="00B01CAA">
          <w:pPr>
            <w:pStyle w:val="TOC2"/>
            <w:tabs>
              <w:tab w:val="left" w:pos="1276"/>
            </w:tabs>
            <w:rPr>
              <w:rFonts w:asciiTheme="minorHAnsi" w:eastAsiaTheme="minorEastAsia" w:hAnsiTheme="minorHAnsi" w:cstheme="minorBidi"/>
              <w:b w:val="0"/>
              <w:noProof/>
              <w:sz w:val="22"/>
              <w:szCs w:val="22"/>
              <w:lang w:eastAsia="en-AU"/>
            </w:rPr>
          </w:pPr>
          <w:hyperlink w:anchor="_Toc102131301" w:history="1">
            <w:r w:rsidR="00EB4565" w:rsidRPr="00F74C61">
              <w:rPr>
                <w:rStyle w:val="Hyperlink"/>
                <w:noProof/>
              </w:rPr>
              <w:t>2.1</w:t>
            </w:r>
            <w:r w:rsidR="00EB4565">
              <w:rPr>
                <w:rFonts w:asciiTheme="minorHAnsi" w:eastAsiaTheme="minorEastAsia" w:hAnsiTheme="minorHAnsi" w:cstheme="minorBidi"/>
                <w:b w:val="0"/>
                <w:noProof/>
                <w:sz w:val="22"/>
                <w:szCs w:val="22"/>
                <w:lang w:eastAsia="en-AU"/>
              </w:rPr>
              <w:tab/>
            </w:r>
            <w:r w:rsidR="00EB4565" w:rsidRPr="00F74C61">
              <w:rPr>
                <w:rStyle w:val="Hyperlink"/>
                <w:noProof/>
              </w:rPr>
              <w:t>Cetirizine</w:t>
            </w:r>
            <w:r w:rsidR="00EB4565">
              <w:rPr>
                <w:noProof/>
                <w:webHidden/>
              </w:rPr>
              <w:tab/>
            </w:r>
            <w:r w:rsidR="00EB4565">
              <w:rPr>
                <w:noProof/>
                <w:webHidden/>
              </w:rPr>
              <w:fldChar w:fldCharType="begin"/>
            </w:r>
            <w:r w:rsidR="00EB4565">
              <w:rPr>
                <w:noProof/>
                <w:webHidden/>
              </w:rPr>
              <w:instrText xml:space="preserve"> PAGEREF _Toc102131301 \h </w:instrText>
            </w:r>
            <w:r w:rsidR="00EB4565">
              <w:rPr>
                <w:noProof/>
                <w:webHidden/>
              </w:rPr>
            </w:r>
            <w:r w:rsidR="00EB4565">
              <w:rPr>
                <w:noProof/>
                <w:webHidden/>
              </w:rPr>
              <w:fldChar w:fldCharType="separate"/>
            </w:r>
            <w:r w:rsidR="00EB4565">
              <w:rPr>
                <w:noProof/>
                <w:webHidden/>
              </w:rPr>
              <w:t>8</w:t>
            </w:r>
            <w:r w:rsidR="00EB4565">
              <w:rPr>
                <w:noProof/>
                <w:webHidden/>
              </w:rPr>
              <w:fldChar w:fldCharType="end"/>
            </w:r>
          </w:hyperlink>
        </w:p>
        <w:p w14:paraId="33C66134" w14:textId="0979CD2F" w:rsidR="00EB4565" w:rsidRDefault="00B01CAA">
          <w:pPr>
            <w:pStyle w:val="TOC3"/>
            <w:rPr>
              <w:rFonts w:asciiTheme="minorHAnsi" w:eastAsiaTheme="minorEastAsia" w:hAnsiTheme="minorHAnsi" w:cstheme="minorBidi"/>
              <w:b w:val="0"/>
              <w:noProof/>
              <w:szCs w:val="22"/>
              <w:lang w:eastAsia="en-AU"/>
            </w:rPr>
          </w:pPr>
          <w:hyperlink w:anchor="_Toc102131302" w:history="1">
            <w:r w:rsidR="00EB4565" w:rsidRPr="00F74C61">
              <w:rPr>
                <w:rStyle w:val="Hyperlink"/>
                <w:noProof/>
              </w:rPr>
              <w:t>Proposal</w:t>
            </w:r>
            <w:r w:rsidR="00EB4565">
              <w:rPr>
                <w:noProof/>
                <w:webHidden/>
              </w:rPr>
              <w:tab/>
            </w:r>
            <w:r w:rsidR="00EB4565">
              <w:rPr>
                <w:noProof/>
                <w:webHidden/>
              </w:rPr>
              <w:fldChar w:fldCharType="begin"/>
            </w:r>
            <w:r w:rsidR="00EB4565">
              <w:rPr>
                <w:noProof/>
                <w:webHidden/>
              </w:rPr>
              <w:instrText xml:space="preserve"> PAGEREF _Toc102131302 \h </w:instrText>
            </w:r>
            <w:r w:rsidR="00EB4565">
              <w:rPr>
                <w:noProof/>
                <w:webHidden/>
              </w:rPr>
            </w:r>
            <w:r w:rsidR="00EB4565">
              <w:rPr>
                <w:noProof/>
                <w:webHidden/>
              </w:rPr>
              <w:fldChar w:fldCharType="separate"/>
            </w:r>
            <w:r w:rsidR="00EB4565">
              <w:rPr>
                <w:noProof/>
                <w:webHidden/>
              </w:rPr>
              <w:t>8</w:t>
            </w:r>
            <w:r w:rsidR="00EB4565">
              <w:rPr>
                <w:noProof/>
                <w:webHidden/>
              </w:rPr>
              <w:fldChar w:fldCharType="end"/>
            </w:r>
          </w:hyperlink>
        </w:p>
        <w:p w14:paraId="5C8BE5A0" w14:textId="4150C08C" w:rsidR="00EB4565" w:rsidRDefault="00B01CAA">
          <w:pPr>
            <w:pStyle w:val="TOC3"/>
            <w:rPr>
              <w:rFonts w:asciiTheme="minorHAnsi" w:eastAsiaTheme="minorEastAsia" w:hAnsiTheme="minorHAnsi" w:cstheme="minorBidi"/>
              <w:b w:val="0"/>
              <w:noProof/>
              <w:szCs w:val="22"/>
              <w:lang w:eastAsia="en-AU"/>
            </w:rPr>
          </w:pPr>
          <w:hyperlink w:anchor="_Toc102131303" w:history="1">
            <w:r w:rsidR="00EB4565" w:rsidRPr="00F74C61">
              <w:rPr>
                <w:rStyle w:val="Hyperlink"/>
                <w:noProof/>
              </w:rPr>
              <w:t>CAS number</w:t>
            </w:r>
            <w:r w:rsidR="00EB4565">
              <w:rPr>
                <w:noProof/>
                <w:webHidden/>
              </w:rPr>
              <w:tab/>
            </w:r>
            <w:r w:rsidR="00EB4565">
              <w:rPr>
                <w:noProof/>
                <w:webHidden/>
              </w:rPr>
              <w:fldChar w:fldCharType="begin"/>
            </w:r>
            <w:r w:rsidR="00EB4565">
              <w:rPr>
                <w:noProof/>
                <w:webHidden/>
              </w:rPr>
              <w:instrText xml:space="preserve"> PAGEREF _Toc102131303 \h </w:instrText>
            </w:r>
            <w:r w:rsidR="00EB4565">
              <w:rPr>
                <w:noProof/>
                <w:webHidden/>
              </w:rPr>
            </w:r>
            <w:r w:rsidR="00EB4565">
              <w:rPr>
                <w:noProof/>
                <w:webHidden/>
              </w:rPr>
              <w:fldChar w:fldCharType="separate"/>
            </w:r>
            <w:r w:rsidR="00EB4565">
              <w:rPr>
                <w:noProof/>
                <w:webHidden/>
              </w:rPr>
              <w:t>8</w:t>
            </w:r>
            <w:r w:rsidR="00EB4565">
              <w:rPr>
                <w:noProof/>
                <w:webHidden/>
              </w:rPr>
              <w:fldChar w:fldCharType="end"/>
            </w:r>
          </w:hyperlink>
        </w:p>
        <w:p w14:paraId="7DF50DE1" w14:textId="7AAC174F" w:rsidR="00EB4565" w:rsidRDefault="00B01CAA">
          <w:pPr>
            <w:pStyle w:val="TOC3"/>
            <w:rPr>
              <w:rFonts w:asciiTheme="minorHAnsi" w:eastAsiaTheme="minorEastAsia" w:hAnsiTheme="minorHAnsi" w:cstheme="minorBidi"/>
              <w:b w:val="0"/>
              <w:noProof/>
              <w:szCs w:val="22"/>
              <w:lang w:eastAsia="en-AU"/>
            </w:rPr>
          </w:pPr>
          <w:hyperlink w:anchor="_Toc102131304" w:history="1">
            <w:r w:rsidR="00EB4565" w:rsidRPr="00F74C61">
              <w:rPr>
                <w:rStyle w:val="Hyperlink"/>
                <w:noProof/>
              </w:rPr>
              <w:t>Alternative names</w:t>
            </w:r>
            <w:r w:rsidR="00EB4565">
              <w:rPr>
                <w:noProof/>
                <w:webHidden/>
              </w:rPr>
              <w:tab/>
            </w:r>
            <w:r w:rsidR="00EB4565">
              <w:rPr>
                <w:noProof/>
                <w:webHidden/>
              </w:rPr>
              <w:fldChar w:fldCharType="begin"/>
            </w:r>
            <w:r w:rsidR="00EB4565">
              <w:rPr>
                <w:noProof/>
                <w:webHidden/>
              </w:rPr>
              <w:instrText xml:space="preserve"> PAGEREF _Toc102131304 \h </w:instrText>
            </w:r>
            <w:r w:rsidR="00EB4565">
              <w:rPr>
                <w:noProof/>
                <w:webHidden/>
              </w:rPr>
            </w:r>
            <w:r w:rsidR="00EB4565">
              <w:rPr>
                <w:noProof/>
                <w:webHidden/>
              </w:rPr>
              <w:fldChar w:fldCharType="separate"/>
            </w:r>
            <w:r w:rsidR="00EB4565">
              <w:rPr>
                <w:noProof/>
                <w:webHidden/>
              </w:rPr>
              <w:t>8</w:t>
            </w:r>
            <w:r w:rsidR="00EB4565">
              <w:rPr>
                <w:noProof/>
                <w:webHidden/>
              </w:rPr>
              <w:fldChar w:fldCharType="end"/>
            </w:r>
          </w:hyperlink>
        </w:p>
        <w:p w14:paraId="3D225A03" w14:textId="0F450A63" w:rsidR="00EB4565" w:rsidRDefault="00B01CAA">
          <w:pPr>
            <w:pStyle w:val="TOC3"/>
            <w:rPr>
              <w:rFonts w:asciiTheme="minorHAnsi" w:eastAsiaTheme="minorEastAsia" w:hAnsiTheme="minorHAnsi" w:cstheme="minorBidi"/>
              <w:b w:val="0"/>
              <w:noProof/>
              <w:szCs w:val="22"/>
              <w:lang w:eastAsia="en-AU"/>
            </w:rPr>
          </w:pPr>
          <w:hyperlink w:anchor="_Toc102131305" w:history="1">
            <w:r w:rsidR="00EB4565" w:rsidRPr="00F74C61">
              <w:rPr>
                <w:rStyle w:val="Hyperlink"/>
                <w:noProof/>
              </w:rPr>
              <w:t>Applicant</w:t>
            </w:r>
            <w:r w:rsidR="00EB4565">
              <w:rPr>
                <w:noProof/>
                <w:webHidden/>
              </w:rPr>
              <w:tab/>
            </w:r>
            <w:r w:rsidR="00EB4565">
              <w:rPr>
                <w:noProof/>
                <w:webHidden/>
              </w:rPr>
              <w:fldChar w:fldCharType="begin"/>
            </w:r>
            <w:r w:rsidR="00EB4565">
              <w:rPr>
                <w:noProof/>
                <w:webHidden/>
              </w:rPr>
              <w:instrText xml:space="preserve"> PAGEREF _Toc102131305 \h </w:instrText>
            </w:r>
            <w:r w:rsidR="00EB4565">
              <w:rPr>
                <w:noProof/>
                <w:webHidden/>
              </w:rPr>
            </w:r>
            <w:r w:rsidR="00EB4565">
              <w:rPr>
                <w:noProof/>
                <w:webHidden/>
              </w:rPr>
              <w:fldChar w:fldCharType="separate"/>
            </w:r>
            <w:r w:rsidR="00EB4565">
              <w:rPr>
                <w:noProof/>
                <w:webHidden/>
              </w:rPr>
              <w:t>8</w:t>
            </w:r>
            <w:r w:rsidR="00EB4565">
              <w:rPr>
                <w:noProof/>
                <w:webHidden/>
              </w:rPr>
              <w:fldChar w:fldCharType="end"/>
            </w:r>
          </w:hyperlink>
        </w:p>
        <w:p w14:paraId="69E406DE" w14:textId="75150DED" w:rsidR="00EB4565" w:rsidRDefault="00B01CAA">
          <w:pPr>
            <w:pStyle w:val="TOC3"/>
            <w:rPr>
              <w:rFonts w:asciiTheme="minorHAnsi" w:eastAsiaTheme="minorEastAsia" w:hAnsiTheme="minorHAnsi" w:cstheme="minorBidi"/>
              <w:b w:val="0"/>
              <w:noProof/>
              <w:szCs w:val="22"/>
              <w:lang w:eastAsia="en-AU"/>
            </w:rPr>
          </w:pPr>
          <w:hyperlink w:anchor="_Toc102131306" w:history="1">
            <w:r w:rsidR="00EB4565" w:rsidRPr="00F74C61">
              <w:rPr>
                <w:rStyle w:val="Hyperlink"/>
                <w:noProof/>
              </w:rPr>
              <w:t>Current scheduling</w:t>
            </w:r>
            <w:r w:rsidR="00EB4565">
              <w:rPr>
                <w:noProof/>
                <w:webHidden/>
              </w:rPr>
              <w:tab/>
            </w:r>
            <w:r w:rsidR="00EB4565">
              <w:rPr>
                <w:noProof/>
                <w:webHidden/>
              </w:rPr>
              <w:fldChar w:fldCharType="begin"/>
            </w:r>
            <w:r w:rsidR="00EB4565">
              <w:rPr>
                <w:noProof/>
                <w:webHidden/>
              </w:rPr>
              <w:instrText xml:space="preserve"> PAGEREF _Toc102131306 \h </w:instrText>
            </w:r>
            <w:r w:rsidR="00EB4565">
              <w:rPr>
                <w:noProof/>
                <w:webHidden/>
              </w:rPr>
            </w:r>
            <w:r w:rsidR="00EB4565">
              <w:rPr>
                <w:noProof/>
                <w:webHidden/>
              </w:rPr>
              <w:fldChar w:fldCharType="separate"/>
            </w:r>
            <w:r w:rsidR="00EB4565">
              <w:rPr>
                <w:noProof/>
                <w:webHidden/>
              </w:rPr>
              <w:t>8</w:t>
            </w:r>
            <w:r w:rsidR="00EB4565">
              <w:rPr>
                <w:noProof/>
                <w:webHidden/>
              </w:rPr>
              <w:fldChar w:fldCharType="end"/>
            </w:r>
          </w:hyperlink>
        </w:p>
        <w:p w14:paraId="6BE8746C" w14:textId="5AAEA1EC" w:rsidR="00EB4565" w:rsidRDefault="00B01CAA">
          <w:pPr>
            <w:pStyle w:val="TOC3"/>
            <w:rPr>
              <w:rFonts w:asciiTheme="minorHAnsi" w:eastAsiaTheme="minorEastAsia" w:hAnsiTheme="minorHAnsi" w:cstheme="minorBidi"/>
              <w:b w:val="0"/>
              <w:noProof/>
              <w:szCs w:val="22"/>
              <w:lang w:eastAsia="en-AU"/>
            </w:rPr>
          </w:pPr>
          <w:hyperlink w:anchor="_Toc102131307" w:history="1">
            <w:r w:rsidR="00EB4565" w:rsidRPr="00F74C61">
              <w:rPr>
                <w:rStyle w:val="Hyperlink"/>
                <w:noProof/>
              </w:rPr>
              <w:t>Proposed scheduling</w:t>
            </w:r>
            <w:r w:rsidR="00EB4565">
              <w:rPr>
                <w:noProof/>
                <w:webHidden/>
              </w:rPr>
              <w:tab/>
            </w:r>
            <w:r w:rsidR="00EB4565">
              <w:rPr>
                <w:noProof/>
                <w:webHidden/>
              </w:rPr>
              <w:fldChar w:fldCharType="begin"/>
            </w:r>
            <w:r w:rsidR="00EB4565">
              <w:rPr>
                <w:noProof/>
                <w:webHidden/>
              </w:rPr>
              <w:instrText xml:space="preserve"> PAGEREF _Toc102131307 \h </w:instrText>
            </w:r>
            <w:r w:rsidR="00EB4565">
              <w:rPr>
                <w:noProof/>
                <w:webHidden/>
              </w:rPr>
            </w:r>
            <w:r w:rsidR="00EB4565">
              <w:rPr>
                <w:noProof/>
                <w:webHidden/>
              </w:rPr>
              <w:fldChar w:fldCharType="separate"/>
            </w:r>
            <w:r w:rsidR="00EB4565">
              <w:rPr>
                <w:noProof/>
                <w:webHidden/>
              </w:rPr>
              <w:t>9</w:t>
            </w:r>
            <w:r w:rsidR="00EB4565">
              <w:rPr>
                <w:noProof/>
                <w:webHidden/>
              </w:rPr>
              <w:fldChar w:fldCharType="end"/>
            </w:r>
          </w:hyperlink>
        </w:p>
        <w:p w14:paraId="4FC74427" w14:textId="564CF459" w:rsidR="00EB4565" w:rsidRDefault="00B01CAA">
          <w:pPr>
            <w:pStyle w:val="TOC3"/>
            <w:rPr>
              <w:rFonts w:asciiTheme="minorHAnsi" w:eastAsiaTheme="minorEastAsia" w:hAnsiTheme="minorHAnsi" w:cstheme="minorBidi"/>
              <w:b w:val="0"/>
              <w:noProof/>
              <w:szCs w:val="22"/>
              <w:lang w:eastAsia="en-AU"/>
            </w:rPr>
          </w:pPr>
          <w:hyperlink w:anchor="_Toc102131308" w:history="1">
            <w:r w:rsidR="00EB4565" w:rsidRPr="00F74C61">
              <w:rPr>
                <w:rStyle w:val="Hyperlink"/>
                <w:noProof/>
              </w:rPr>
              <w:t>Background</w:t>
            </w:r>
            <w:r w:rsidR="00EB4565">
              <w:rPr>
                <w:noProof/>
                <w:webHidden/>
              </w:rPr>
              <w:tab/>
            </w:r>
            <w:r w:rsidR="00EB4565">
              <w:rPr>
                <w:noProof/>
                <w:webHidden/>
              </w:rPr>
              <w:fldChar w:fldCharType="begin"/>
            </w:r>
            <w:r w:rsidR="00EB4565">
              <w:rPr>
                <w:noProof/>
                <w:webHidden/>
              </w:rPr>
              <w:instrText xml:space="preserve"> PAGEREF _Toc102131308 \h </w:instrText>
            </w:r>
            <w:r w:rsidR="00EB4565">
              <w:rPr>
                <w:noProof/>
                <w:webHidden/>
              </w:rPr>
            </w:r>
            <w:r w:rsidR="00EB4565">
              <w:rPr>
                <w:noProof/>
                <w:webHidden/>
              </w:rPr>
              <w:fldChar w:fldCharType="separate"/>
            </w:r>
            <w:r w:rsidR="00EB4565">
              <w:rPr>
                <w:noProof/>
                <w:webHidden/>
              </w:rPr>
              <w:t>9</w:t>
            </w:r>
            <w:r w:rsidR="00EB4565">
              <w:rPr>
                <w:noProof/>
                <w:webHidden/>
              </w:rPr>
              <w:fldChar w:fldCharType="end"/>
            </w:r>
          </w:hyperlink>
        </w:p>
        <w:p w14:paraId="2A8E5BD2" w14:textId="3167F29A" w:rsidR="00EB4565" w:rsidRDefault="00B01CAA">
          <w:pPr>
            <w:pStyle w:val="TOC3"/>
            <w:rPr>
              <w:rFonts w:asciiTheme="minorHAnsi" w:eastAsiaTheme="minorEastAsia" w:hAnsiTheme="minorHAnsi" w:cstheme="minorBidi"/>
              <w:b w:val="0"/>
              <w:noProof/>
              <w:szCs w:val="22"/>
              <w:lang w:eastAsia="en-AU"/>
            </w:rPr>
          </w:pPr>
          <w:hyperlink w:anchor="_Toc102131309" w:history="1">
            <w:r w:rsidR="00EB4565" w:rsidRPr="00F74C61">
              <w:rPr>
                <w:rStyle w:val="Hyperlink"/>
                <w:noProof/>
              </w:rPr>
              <w:t>Application summary - reasons for proposal</w:t>
            </w:r>
            <w:r w:rsidR="00EB4565">
              <w:rPr>
                <w:noProof/>
                <w:webHidden/>
              </w:rPr>
              <w:tab/>
            </w:r>
            <w:r w:rsidR="00EB4565">
              <w:rPr>
                <w:noProof/>
                <w:webHidden/>
              </w:rPr>
              <w:fldChar w:fldCharType="begin"/>
            </w:r>
            <w:r w:rsidR="00EB4565">
              <w:rPr>
                <w:noProof/>
                <w:webHidden/>
              </w:rPr>
              <w:instrText xml:space="preserve"> PAGEREF _Toc102131309 \h </w:instrText>
            </w:r>
            <w:r w:rsidR="00EB4565">
              <w:rPr>
                <w:noProof/>
                <w:webHidden/>
              </w:rPr>
            </w:r>
            <w:r w:rsidR="00EB4565">
              <w:rPr>
                <w:noProof/>
                <w:webHidden/>
              </w:rPr>
              <w:fldChar w:fldCharType="separate"/>
            </w:r>
            <w:r w:rsidR="00EB4565">
              <w:rPr>
                <w:noProof/>
                <w:webHidden/>
              </w:rPr>
              <w:t>9</w:t>
            </w:r>
            <w:r w:rsidR="00EB4565">
              <w:rPr>
                <w:noProof/>
                <w:webHidden/>
              </w:rPr>
              <w:fldChar w:fldCharType="end"/>
            </w:r>
          </w:hyperlink>
        </w:p>
        <w:p w14:paraId="32653DFD" w14:textId="584BAE4B" w:rsidR="00EB4565" w:rsidRDefault="00B01CAA">
          <w:pPr>
            <w:pStyle w:val="TOC3"/>
            <w:rPr>
              <w:rFonts w:asciiTheme="minorHAnsi" w:eastAsiaTheme="minorEastAsia" w:hAnsiTheme="minorHAnsi" w:cstheme="minorBidi"/>
              <w:b w:val="0"/>
              <w:noProof/>
              <w:szCs w:val="22"/>
              <w:lang w:eastAsia="en-AU"/>
            </w:rPr>
          </w:pPr>
          <w:hyperlink w:anchor="_Toc102131310" w:history="1">
            <w:r w:rsidR="00EB4565" w:rsidRPr="00F74C61">
              <w:rPr>
                <w:rStyle w:val="Hyperlink"/>
                <w:noProof/>
              </w:rPr>
              <w:t>Key uses / expected use</w:t>
            </w:r>
            <w:r w:rsidR="00EB4565">
              <w:rPr>
                <w:noProof/>
                <w:webHidden/>
              </w:rPr>
              <w:tab/>
            </w:r>
            <w:r w:rsidR="00EB4565">
              <w:rPr>
                <w:noProof/>
                <w:webHidden/>
              </w:rPr>
              <w:fldChar w:fldCharType="begin"/>
            </w:r>
            <w:r w:rsidR="00EB4565">
              <w:rPr>
                <w:noProof/>
                <w:webHidden/>
              </w:rPr>
              <w:instrText xml:space="preserve"> PAGEREF _Toc102131310 \h </w:instrText>
            </w:r>
            <w:r w:rsidR="00EB4565">
              <w:rPr>
                <w:noProof/>
                <w:webHidden/>
              </w:rPr>
            </w:r>
            <w:r w:rsidR="00EB4565">
              <w:rPr>
                <w:noProof/>
                <w:webHidden/>
              </w:rPr>
              <w:fldChar w:fldCharType="separate"/>
            </w:r>
            <w:r w:rsidR="00EB4565">
              <w:rPr>
                <w:noProof/>
                <w:webHidden/>
              </w:rPr>
              <w:t>10</w:t>
            </w:r>
            <w:r w:rsidR="00EB4565">
              <w:rPr>
                <w:noProof/>
                <w:webHidden/>
              </w:rPr>
              <w:fldChar w:fldCharType="end"/>
            </w:r>
          </w:hyperlink>
        </w:p>
        <w:p w14:paraId="7107DD50" w14:textId="13A395DE" w:rsidR="00EB4565" w:rsidRDefault="00B01CAA">
          <w:pPr>
            <w:pStyle w:val="TOC3"/>
            <w:rPr>
              <w:rFonts w:asciiTheme="minorHAnsi" w:eastAsiaTheme="minorEastAsia" w:hAnsiTheme="minorHAnsi" w:cstheme="minorBidi"/>
              <w:b w:val="0"/>
              <w:noProof/>
              <w:szCs w:val="22"/>
              <w:lang w:eastAsia="en-AU"/>
            </w:rPr>
          </w:pPr>
          <w:hyperlink w:anchor="_Toc102131311" w:history="1">
            <w:r w:rsidR="00EB4565" w:rsidRPr="00F74C61">
              <w:rPr>
                <w:rStyle w:val="Hyperlink"/>
                <w:noProof/>
              </w:rPr>
              <w:t>Australian regulations</w:t>
            </w:r>
            <w:r w:rsidR="00EB4565">
              <w:rPr>
                <w:noProof/>
                <w:webHidden/>
              </w:rPr>
              <w:tab/>
            </w:r>
            <w:r w:rsidR="00EB4565">
              <w:rPr>
                <w:noProof/>
                <w:webHidden/>
              </w:rPr>
              <w:fldChar w:fldCharType="begin"/>
            </w:r>
            <w:r w:rsidR="00EB4565">
              <w:rPr>
                <w:noProof/>
                <w:webHidden/>
              </w:rPr>
              <w:instrText xml:space="preserve"> PAGEREF _Toc102131311 \h </w:instrText>
            </w:r>
            <w:r w:rsidR="00EB4565">
              <w:rPr>
                <w:noProof/>
                <w:webHidden/>
              </w:rPr>
            </w:r>
            <w:r w:rsidR="00EB4565">
              <w:rPr>
                <w:noProof/>
                <w:webHidden/>
              </w:rPr>
              <w:fldChar w:fldCharType="separate"/>
            </w:r>
            <w:r w:rsidR="00EB4565">
              <w:rPr>
                <w:noProof/>
                <w:webHidden/>
              </w:rPr>
              <w:t>10</w:t>
            </w:r>
            <w:r w:rsidR="00EB4565">
              <w:rPr>
                <w:noProof/>
                <w:webHidden/>
              </w:rPr>
              <w:fldChar w:fldCharType="end"/>
            </w:r>
          </w:hyperlink>
        </w:p>
        <w:p w14:paraId="55C22E10" w14:textId="4ED70AE4" w:rsidR="00EB4565" w:rsidRDefault="00B01CAA">
          <w:pPr>
            <w:pStyle w:val="TOC3"/>
            <w:rPr>
              <w:rFonts w:asciiTheme="minorHAnsi" w:eastAsiaTheme="minorEastAsia" w:hAnsiTheme="minorHAnsi" w:cstheme="minorBidi"/>
              <w:b w:val="0"/>
              <w:noProof/>
              <w:szCs w:val="22"/>
              <w:lang w:eastAsia="en-AU"/>
            </w:rPr>
          </w:pPr>
          <w:hyperlink w:anchor="_Toc102131312" w:history="1">
            <w:r w:rsidR="00EB4565" w:rsidRPr="00F74C61">
              <w:rPr>
                <w:rStyle w:val="Hyperlink"/>
                <w:noProof/>
              </w:rPr>
              <w:t>International regulations</w:t>
            </w:r>
            <w:r w:rsidR="00EB4565">
              <w:rPr>
                <w:noProof/>
                <w:webHidden/>
              </w:rPr>
              <w:tab/>
            </w:r>
            <w:r w:rsidR="00EB4565">
              <w:rPr>
                <w:noProof/>
                <w:webHidden/>
              </w:rPr>
              <w:fldChar w:fldCharType="begin"/>
            </w:r>
            <w:r w:rsidR="00EB4565">
              <w:rPr>
                <w:noProof/>
                <w:webHidden/>
              </w:rPr>
              <w:instrText xml:space="preserve"> PAGEREF _Toc102131312 \h </w:instrText>
            </w:r>
            <w:r w:rsidR="00EB4565">
              <w:rPr>
                <w:noProof/>
                <w:webHidden/>
              </w:rPr>
            </w:r>
            <w:r w:rsidR="00EB4565">
              <w:rPr>
                <w:noProof/>
                <w:webHidden/>
              </w:rPr>
              <w:fldChar w:fldCharType="separate"/>
            </w:r>
            <w:r w:rsidR="00EB4565">
              <w:rPr>
                <w:noProof/>
                <w:webHidden/>
              </w:rPr>
              <w:t>12</w:t>
            </w:r>
            <w:r w:rsidR="00EB4565">
              <w:rPr>
                <w:noProof/>
                <w:webHidden/>
              </w:rPr>
              <w:fldChar w:fldCharType="end"/>
            </w:r>
          </w:hyperlink>
        </w:p>
        <w:p w14:paraId="156DFA26" w14:textId="4E626E9C" w:rsidR="00EB4565" w:rsidRDefault="00B01CAA">
          <w:pPr>
            <w:pStyle w:val="TOC2"/>
            <w:tabs>
              <w:tab w:val="left" w:pos="1276"/>
            </w:tabs>
            <w:rPr>
              <w:rFonts w:asciiTheme="minorHAnsi" w:eastAsiaTheme="minorEastAsia" w:hAnsiTheme="minorHAnsi" w:cstheme="minorBidi"/>
              <w:b w:val="0"/>
              <w:noProof/>
              <w:sz w:val="22"/>
              <w:szCs w:val="22"/>
              <w:lang w:eastAsia="en-AU"/>
            </w:rPr>
          </w:pPr>
          <w:hyperlink w:anchor="_Toc102131313" w:history="1">
            <w:r w:rsidR="00EB4565" w:rsidRPr="00F74C61">
              <w:rPr>
                <w:rStyle w:val="Hyperlink"/>
                <w:noProof/>
              </w:rPr>
              <w:t>2.2</w:t>
            </w:r>
            <w:r w:rsidR="00EB4565">
              <w:rPr>
                <w:rFonts w:asciiTheme="minorHAnsi" w:eastAsiaTheme="minorEastAsia" w:hAnsiTheme="minorHAnsi" w:cstheme="minorBidi"/>
                <w:b w:val="0"/>
                <w:noProof/>
                <w:sz w:val="22"/>
                <w:szCs w:val="22"/>
                <w:lang w:eastAsia="en-AU"/>
              </w:rPr>
              <w:tab/>
            </w:r>
            <w:r w:rsidR="00EB4565" w:rsidRPr="00F74C61">
              <w:rPr>
                <w:rStyle w:val="Hyperlink"/>
                <w:noProof/>
              </w:rPr>
              <w:t>Budesonide</w:t>
            </w:r>
            <w:r w:rsidR="00EB4565">
              <w:rPr>
                <w:noProof/>
                <w:webHidden/>
              </w:rPr>
              <w:tab/>
            </w:r>
            <w:r w:rsidR="00EB4565">
              <w:rPr>
                <w:noProof/>
                <w:webHidden/>
              </w:rPr>
              <w:fldChar w:fldCharType="begin"/>
            </w:r>
            <w:r w:rsidR="00EB4565">
              <w:rPr>
                <w:noProof/>
                <w:webHidden/>
              </w:rPr>
              <w:instrText xml:space="preserve"> PAGEREF _Toc102131313 \h </w:instrText>
            </w:r>
            <w:r w:rsidR="00EB4565">
              <w:rPr>
                <w:noProof/>
                <w:webHidden/>
              </w:rPr>
            </w:r>
            <w:r w:rsidR="00EB4565">
              <w:rPr>
                <w:noProof/>
                <w:webHidden/>
              </w:rPr>
              <w:fldChar w:fldCharType="separate"/>
            </w:r>
            <w:r w:rsidR="00EB4565">
              <w:rPr>
                <w:noProof/>
                <w:webHidden/>
              </w:rPr>
              <w:t>13</w:t>
            </w:r>
            <w:r w:rsidR="00EB4565">
              <w:rPr>
                <w:noProof/>
                <w:webHidden/>
              </w:rPr>
              <w:fldChar w:fldCharType="end"/>
            </w:r>
          </w:hyperlink>
        </w:p>
        <w:p w14:paraId="37225195" w14:textId="67AC595A" w:rsidR="00EB4565" w:rsidRDefault="00B01CAA">
          <w:pPr>
            <w:pStyle w:val="TOC3"/>
            <w:rPr>
              <w:rFonts w:asciiTheme="minorHAnsi" w:eastAsiaTheme="minorEastAsia" w:hAnsiTheme="minorHAnsi" w:cstheme="minorBidi"/>
              <w:b w:val="0"/>
              <w:noProof/>
              <w:szCs w:val="22"/>
              <w:lang w:eastAsia="en-AU"/>
            </w:rPr>
          </w:pPr>
          <w:hyperlink w:anchor="_Toc102131314" w:history="1">
            <w:r w:rsidR="00EB4565" w:rsidRPr="00F74C61">
              <w:rPr>
                <w:rStyle w:val="Hyperlink"/>
                <w:noProof/>
              </w:rPr>
              <w:t>Proposal</w:t>
            </w:r>
            <w:r w:rsidR="00EB4565">
              <w:rPr>
                <w:noProof/>
                <w:webHidden/>
              </w:rPr>
              <w:tab/>
            </w:r>
            <w:r w:rsidR="00EB4565">
              <w:rPr>
                <w:noProof/>
                <w:webHidden/>
              </w:rPr>
              <w:fldChar w:fldCharType="begin"/>
            </w:r>
            <w:r w:rsidR="00EB4565">
              <w:rPr>
                <w:noProof/>
                <w:webHidden/>
              </w:rPr>
              <w:instrText xml:space="preserve"> PAGEREF _Toc102131314 \h </w:instrText>
            </w:r>
            <w:r w:rsidR="00EB4565">
              <w:rPr>
                <w:noProof/>
                <w:webHidden/>
              </w:rPr>
            </w:r>
            <w:r w:rsidR="00EB4565">
              <w:rPr>
                <w:noProof/>
                <w:webHidden/>
              </w:rPr>
              <w:fldChar w:fldCharType="separate"/>
            </w:r>
            <w:r w:rsidR="00EB4565">
              <w:rPr>
                <w:noProof/>
                <w:webHidden/>
              </w:rPr>
              <w:t>13</w:t>
            </w:r>
            <w:r w:rsidR="00EB4565">
              <w:rPr>
                <w:noProof/>
                <w:webHidden/>
              </w:rPr>
              <w:fldChar w:fldCharType="end"/>
            </w:r>
          </w:hyperlink>
        </w:p>
        <w:p w14:paraId="3AA0896F" w14:textId="25E024C7" w:rsidR="00EB4565" w:rsidRDefault="00B01CAA">
          <w:pPr>
            <w:pStyle w:val="TOC3"/>
            <w:rPr>
              <w:rFonts w:asciiTheme="minorHAnsi" w:eastAsiaTheme="minorEastAsia" w:hAnsiTheme="minorHAnsi" w:cstheme="minorBidi"/>
              <w:b w:val="0"/>
              <w:noProof/>
              <w:szCs w:val="22"/>
              <w:lang w:eastAsia="en-AU"/>
            </w:rPr>
          </w:pPr>
          <w:hyperlink w:anchor="_Toc102131315" w:history="1">
            <w:r w:rsidR="00EB4565" w:rsidRPr="00F74C61">
              <w:rPr>
                <w:rStyle w:val="Hyperlink"/>
                <w:noProof/>
              </w:rPr>
              <w:t>CAS number</w:t>
            </w:r>
            <w:r w:rsidR="00EB4565">
              <w:rPr>
                <w:noProof/>
                <w:webHidden/>
              </w:rPr>
              <w:tab/>
            </w:r>
            <w:r w:rsidR="00EB4565">
              <w:rPr>
                <w:noProof/>
                <w:webHidden/>
              </w:rPr>
              <w:fldChar w:fldCharType="begin"/>
            </w:r>
            <w:r w:rsidR="00EB4565">
              <w:rPr>
                <w:noProof/>
                <w:webHidden/>
              </w:rPr>
              <w:instrText xml:space="preserve"> PAGEREF _Toc102131315 \h </w:instrText>
            </w:r>
            <w:r w:rsidR="00EB4565">
              <w:rPr>
                <w:noProof/>
                <w:webHidden/>
              </w:rPr>
            </w:r>
            <w:r w:rsidR="00EB4565">
              <w:rPr>
                <w:noProof/>
                <w:webHidden/>
              </w:rPr>
              <w:fldChar w:fldCharType="separate"/>
            </w:r>
            <w:r w:rsidR="00EB4565">
              <w:rPr>
                <w:noProof/>
                <w:webHidden/>
              </w:rPr>
              <w:t>13</w:t>
            </w:r>
            <w:r w:rsidR="00EB4565">
              <w:rPr>
                <w:noProof/>
                <w:webHidden/>
              </w:rPr>
              <w:fldChar w:fldCharType="end"/>
            </w:r>
          </w:hyperlink>
        </w:p>
        <w:p w14:paraId="3BC54C07" w14:textId="13FFCF00" w:rsidR="00EB4565" w:rsidRDefault="00B01CAA">
          <w:pPr>
            <w:pStyle w:val="TOC3"/>
            <w:rPr>
              <w:rFonts w:asciiTheme="minorHAnsi" w:eastAsiaTheme="minorEastAsia" w:hAnsiTheme="minorHAnsi" w:cstheme="minorBidi"/>
              <w:b w:val="0"/>
              <w:noProof/>
              <w:szCs w:val="22"/>
              <w:lang w:eastAsia="en-AU"/>
            </w:rPr>
          </w:pPr>
          <w:hyperlink w:anchor="_Toc102131316" w:history="1">
            <w:r w:rsidR="00EB4565" w:rsidRPr="00F74C61">
              <w:rPr>
                <w:rStyle w:val="Hyperlink"/>
                <w:noProof/>
              </w:rPr>
              <w:t>Alternative names</w:t>
            </w:r>
            <w:r w:rsidR="00EB4565">
              <w:rPr>
                <w:noProof/>
                <w:webHidden/>
              </w:rPr>
              <w:tab/>
            </w:r>
            <w:r w:rsidR="00EB4565">
              <w:rPr>
                <w:noProof/>
                <w:webHidden/>
              </w:rPr>
              <w:fldChar w:fldCharType="begin"/>
            </w:r>
            <w:r w:rsidR="00EB4565">
              <w:rPr>
                <w:noProof/>
                <w:webHidden/>
              </w:rPr>
              <w:instrText xml:space="preserve"> PAGEREF _Toc102131316 \h </w:instrText>
            </w:r>
            <w:r w:rsidR="00EB4565">
              <w:rPr>
                <w:noProof/>
                <w:webHidden/>
              </w:rPr>
            </w:r>
            <w:r w:rsidR="00EB4565">
              <w:rPr>
                <w:noProof/>
                <w:webHidden/>
              </w:rPr>
              <w:fldChar w:fldCharType="separate"/>
            </w:r>
            <w:r w:rsidR="00EB4565">
              <w:rPr>
                <w:noProof/>
                <w:webHidden/>
              </w:rPr>
              <w:t>13</w:t>
            </w:r>
            <w:r w:rsidR="00EB4565">
              <w:rPr>
                <w:noProof/>
                <w:webHidden/>
              </w:rPr>
              <w:fldChar w:fldCharType="end"/>
            </w:r>
          </w:hyperlink>
        </w:p>
        <w:p w14:paraId="1B02872E" w14:textId="644DC3A3" w:rsidR="00EB4565" w:rsidRDefault="00B01CAA">
          <w:pPr>
            <w:pStyle w:val="TOC3"/>
            <w:rPr>
              <w:rFonts w:asciiTheme="minorHAnsi" w:eastAsiaTheme="minorEastAsia" w:hAnsiTheme="minorHAnsi" w:cstheme="minorBidi"/>
              <w:b w:val="0"/>
              <w:noProof/>
              <w:szCs w:val="22"/>
              <w:lang w:eastAsia="en-AU"/>
            </w:rPr>
          </w:pPr>
          <w:hyperlink w:anchor="_Toc102131317" w:history="1">
            <w:r w:rsidR="00EB4565" w:rsidRPr="00F74C61">
              <w:rPr>
                <w:rStyle w:val="Hyperlink"/>
                <w:noProof/>
              </w:rPr>
              <w:t>Applicant</w:t>
            </w:r>
            <w:r w:rsidR="00EB4565">
              <w:rPr>
                <w:noProof/>
                <w:webHidden/>
              </w:rPr>
              <w:tab/>
            </w:r>
            <w:r w:rsidR="00EB4565">
              <w:rPr>
                <w:noProof/>
                <w:webHidden/>
              </w:rPr>
              <w:fldChar w:fldCharType="begin"/>
            </w:r>
            <w:r w:rsidR="00EB4565">
              <w:rPr>
                <w:noProof/>
                <w:webHidden/>
              </w:rPr>
              <w:instrText xml:space="preserve"> PAGEREF _Toc102131317 \h </w:instrText>
            </w:r>
            <w:r w:rsidR="00EB4565">
              <w:rPr>
                <w:noProof/>
                <w:webHidden/>
              </w:rPr>
            </w:r>
            <w:r w:rsidR="00EB4565">
              <w:rPr>
                <w:noProof/>
                <w:webHidden/>
              </w:rPr>
              <w:fldChar w:fldCharType="separate"/>
            </w:r>
            <w:r w:rsidR="00EB4565">
              <w:rPr>
                <w:noProof/>
                <w:webHidden/>
              </w:rPr>
              <w:t>13</w:t>
            </w:r>
            <w:r w:rsidR="00EB4565">
              <w:rPr>
                <w:noProof/>
                <w:webHidden/>
              </w:rPr>
              <w:fldChar w:fldCharType="end"/>
            </w:r>
          </w:hyperlink>
        </w:p>
        <w:p w14:paraId="4B08B2FF" w14:textId="3082F087" w:rsidR="00EB4565" w:rsidRDefault="00B01CAA">
          <w:pPr>
            <w:pStyle w:val="TOC3"/>
            <w:rPr>
              <w:rFonts w:asciiTheme="minorHAnsi" w:eastAsiaTheme="minorEastAsia" w:hAnsiTheme="minorHAnsi" w:cstheme="minorBidi"/>
              <w:b w:val="0"/>
              <w:noProof/>
              <w:szCs w:val="22"/>
              <w:lang w:eastAsia="en-AU"/>
            </w:rPr>
          </w:pPr>
          <w:hyperlink w:anchor="_Toc102131318" w:history="1">
            <w:r w:rsidR="00EB4565" w:rsidRPr="00F74C61">
              <w:rPr>
                <w:rStyle w:val="Hyperlink"/>
                <w:noProof/>
              </w:rPr>
              <w:t>Current scheduling</w:t>
            </w:r>
            <w:r w:rsidR="00EB4565">
              <w:rPr>
                <w:noProof/>
                <w:webHidden/>
              </w:rPr>
              <w:tab/>
            </w:r>
            <w:r w:rsidR="00EB4565">
              <w:rPr>
                <w:noProof/>
                <w:webHidden/>
              </w:rPr>
              <w:fldChar w:fldCharType="begin"/>
            </w:r>
            <w:r w:rsidR="00EB4565">
              <w:rPr>
                <w:noProof/>
                <w:webHidden/>
              </w:rPr>
              <w:instrText xml:space="preserve"> PAGEREF _Toc102131318 \h </w:instrText>
            </w:r>
            <w:r w:rsidR="00EB4565">
              <w:rPr>
                <w:noProof/>
                <w:webHidden/>
              </w:rPr>
            </w:r>
            <w:r w:rsidR="00EB4565">
              <w:rPr>
                <w:noProof/>
                <w:webHidden/>
              </w:rPr>
              <w:fldChar w:fldCharType="separate"/>
            </w:r>
            <w:r w:rsidR="00EB4565">
              <w:rPr>
                <w:noProof/>
                <w:webHidden/>
              </w:rPr>
              <w:t>13</w:t>
            </w:r>
            <w:r w:rsidR="00EB4565">
              <w:rPr>
                <w:noProof/>
                <w:webHidden/>
              </w:rPr>
              <w:fldChar w:fldCharType="end"/>
            </w:r>
          </w:hyperlink>
        </w:p>
        <w:p w14:paraId="27C7BED3" w14:textId="2785BD19" w:rsidR="00EB4565" w:rsidRDefault="00B01CAA">
          <w:pPr>
            <w:pStyle w:val="TOC3"/>
            <w:rPr>
              <w:rFonts w:asciiTheme="minorHAnsi" w:eastAsiaTheme="minorEastAsia" w:hAnsiTheme="minorHAnsi" w:cstheme="minorBidi"/>
              <w:b w:val="0"/>
              <w:noProof/>
              <w:szCs w:val="22"/>
              <w:lang w:eastAsia="en-AU"/>
            </w:rPr>
          </w:pPr>
          <w:hyperlink w:anchor="_Toc102131319" w:history="1">
            <w:r w:rsidR="00EB4565" w:rsidRPr="00F74C61">
              <w:rPr>
                <w:rStyle w:val="Hyperlink"/>
                <w:noProof/>
              </w:rPr>
              <w:t>Proposed scheduling</w:t>
            </w:r>
            <w:r w:rsidR="00EB4565">
              <w:rPr>
                <w:noProof/>
                <w:webHidden/>
              </w:rPr>
              <w:tab/>
            </w:r>
            <w:r w:rsidR="00EB4565">
              <w:rPr>
                <w:noProof/>
                <w:webHidden/>
              </w:rPr>
              <w:fldChar w:fldCharType="begin"/>
            </w:r>
            <w:r w:rsidR="00EB4565">
              <w:rPr>
                <w:noProof/>
                <w:webHidden/>
              </w:rPr>
              <w:instrText xml:space="preserve"> PAGEREF _Toc102131319 \h </w:instrText>
            </w:r>
            <w:r w:rsidR="00EB4565">
              <w:rPr>
                <w:noProof/>
                <w:webHidden/>
              </w:rPr>
            </w:r>
            <w:r w:rsidR="00EB4565">
              <w:rPr>
                <w:noProof/>
                <w:webHidden/>
              </w:rPr>
              <w:fldChar w:fldCharType="separate"/>
            </w:r>
            <w:r w:rsidR="00EB4565">
              <w:rPr>
                <w:noProof/>
                <w:webHidden/>
              </w:rPr>
              <w:t>13</w:t>
            </w:r>
            <w:r w:rsidR="00EB4565">
              <w:rPr>
                <w:noProof/>
                <w:webHidden/>
              </w:rPr>
              <w:fldChar w:fldCharType="end"/>
            </w:r>
          </w:hyperlink>
        </w:p>
        <w:p w14:paraId="34F0647E" w14:textId="2C796C61" w:rsidR="00EB4565" w:rsidRDefault="00B01CAA">
          <w:pPr>
            <w:pStyle w:val="TOC3"/>
            <w:rPr>
              <w:rFonts w:asciiTheme="minorHAnsi" w:eastAsiaTheme="minorEastAsia" w:hAnsiTheme="minorHAnsi" w:cstheme="minorBidi"/>
              <w:b w:val="0"/>
              <w:noProof/>
              <w:szCs w:val="22"/>
              <w:lang w:eastAsia="en-AU"/>
            </w:rPr>
          </w:pPr>
          <w:hyperlink w:anchor="_Toc102131320" w:history="1">
            <w:r w:rsidR="00EB4565" w:rsidRPr="00F74C61">
              <w:rPr>
                <w:rStyle w:val="Hyperlink"/>
                <w:noProof/>
              </w:rPr>
              <w:t>Background</w:t>
            </w:r>
            <w:r w:rsidR="00EB4565">
              <w:rPr>
                <w:noProof/>
                <w:webHidden/>
              </w:rPr>
              <w:tab/>
            </w:r>
            <w:r w:rsidR="00EB4565">
              <w:rPr>
                <w:noProof/>
                <w:webHidden/>
              </w:rPr>
              <w:fldChar w:fldCharType="begin"/>
            </w:r>
            <w:r w:rsidR="00EB4565">
              <w:rPr>
                <w:noProof/>
                <w:webHidden/>
              </w:rPr>
              <w:instrText xml:space="preserve"> PAGEREF _Toc102131320 \h </w:instrText>
            </w:r>
            <w:r w:rsidR="00EB4565">
              <w:rPr>
                <w:noProof/>
                <w:webHidden/>
              </w:rPr>
            </w:r>
            <w:r w:rsidR="00EB4565">
              <w:rPr>
                <w:noProof/>
                <w:webHidden/>
              </w:rPr>
              <w:fldChar w:fldCharType="separate"/>
            </w:r>
            <w:r w:rsidR="00EB4565">
              <w:rPr>
                <w:noProof/>
                <w:webHidden/>
              </w:rPr>
              <w:t>14</w:t>
            </w:r>
            <w:r w:rsidR="00EB4565">
              <w:rPr>
                <w:noProof/>
                <w:webHidden/>
              </w:rPr>
              <w:fldChar w:fldCharType="end"/>
            </w:r>
          </w:hyperlink>
        </w:p>
        <w:p w14:paraId="054C0653" w14:textId="359E1824" w:rsidR="00EB4565" w:rsidRDefault="00B01CAA">
          <w:pPr>
            <w:pStyle w:val="TOC3"/>
            <w:rPr>
              <w:rFonts w:asciiTheme="minorHAnsi" w:eastAsiaTheme="minorEastAsia" w:hAnsiTheme="minorHAnsi" w:cstheme="minorBidi"/>
              <w:b w:val="0"/>
              <w:noProof/>
              <w:szCs w:val="22"/>
              <w:lang w:eastAsia="en-AU"/>
            </w:rPr>
          </w:pPr>
          <w:hyperlink w:anchor="_Toc102131321" w:history="1">
            <w:r w:rsidR="00EB4565" w:rsidRPr="00F74C61">
              <w:rPr>
                <w:rStyle w:val="Hyperlink"/>
                <w:noProof/>
              </w:rPr>
              <w:t>Application summary - reasons for proposal</w:t>
            </w:r>
            <w:r w:rsidR="00EB4565">
              <w:rPr>
                <w:noProof/>
                <w:webHidden/>
              </w:rPr>
              <w:tab/>
            </w:r>
            <w:r w:rsidR="00EB4565">
              <w:rPr>
                <w:noProof/>
                <w:webHidden/>
              </w:rPr>
              <w:fldChar w:fldCharType="begin"/>
            </w:r>
            <w:r w:rsidR="00EB4565">
              <w:rPr>
                <w:noProof/>
                <w:webHidden/>
              </w:rPr>
              <w:instrText xml:space="preserve"> PAGEREF _Toc102131321 \h </w:instrText>
            </w:r>
            <w:r w:rsidR="00EB4565">
              <w:rPr>
                <w:noProof/>
                <w:webHidden/>
              </w:rPr>
            </w:r>
            <w:r w:rsidR="00EB4565">
              <w:rPr>
                <w:noProof/>
                <w:webHidden/>
              </w:rPr>
              <w:fldChar w:fldCharType="separate"/>
            </w:r>
            <w:r w:rsidR="00EB4565">
              <w:rPr>
                <w:noProof/>
                <w:webHidden/>
              </w:rPr>
              <w:t>14</w:t>
            </w:r>
            <w:r w:rsidR="00EB4565">
              <w:rPr>
                <w:noProof/>
                <w:webHidden/>
              </w:rPr>
              <w:fldChar w:fldCharType="end"/>
            </w:r>
          </w:hyperlink>
        </w:p>
        <w:p w14:paraId="509B5BBE" w14:textId="09E69178" w:rsidR="00EB4565" w:rsidRDefault="00B01CAA">
          <w:pPr>
            <w:pStyle w:val="TOC3"/>
            <w:rPr>
              <w:rFonts w:asciiTheme="minorHAnsi" w:eastAsiaTheme="minorEastAsia" w:hAnsiTheme="minorHAnsi" w:cstheme="minorBidi"/>
              <w:b w:val="0"/>
              <w:noProof/>
              <w:szCs w:val="22"/>
              <w:lang w:eastAsia="en-AU"/>
            </w:rPr>
          </w:pPr>
          <w:hyperlink w:anchor="_Toc102131322" w:history="1">
            <w:r w:rsidR="00EB4565" w:rsidRPr="00F74C61">
              <w:rPr>
                <w:rStyle w:val="Hyperlink"/>
                <w:noProof/>
              </w:rPr>
              <w:t>Key uses / expected use</w:t>
            </w:r>
            <w:r w:rsidR="00EB4565">
              <w:rPr>
                <w:noProof/>
                <w:webHidden/>
              </w:rPr>
              <w:tab/>
            </w:r>
            <w:r w:rsidR="00EB4565">
              <w:rPr>
                <w:noProof/>
                <w:webHidden/>
              </w:rPr>
              <w:fldChar w:fldCharType="begin"/>
            </w:r>
            <w:r w:rsidR="00EB4565">
              <w:rPr>
                <w:noProof/>
                <w:webHidden/>
              </w:rPr>
              <w:instrText xml:space="preserve"> PAGEREF _Toc102131322 \h </w:instrText>
            </w:r>
            <w:r w:rsidR="00EB4565">
              <w:rPr>
                <w:noProof/>
                <w:webHidden/>
              </w:rPr>
            </w:r>
            <w:r w:rsidR="00EB4565">
              <w:rPr>
                <w:noProof/>
                <w:webHidden/>
              </w:rPr>
              <w:fldChar w:fldCharType="separate"/>
            </w:r>
            <w:r w:rsidR="00EB4565">
              <w:rPr>
                <w:noProof/>
                <w:webHidden/>
              </w:rPr>
              <w:t>15</w:t>
            </w:r>
            <w:r w:rsidR="00EB4565">
              <w:rPr>
                <w:noProof/>
                <w:webHidden/>
              </w:rPr>
              <w:fldChar w:fldCharType="end"/>
            </w:r>
          </w:hyperlink>
        </w:p>
        <w:p w14:paraId="731B6DB3" w14:textId="5A07B04F" w:rsidR="00EB4565" w:rsidRDefault="00B01CAA">
          <w:pPr>
            <w:pStyle w:val="TOC3"/>
            <w:rPr>
              <w:rFonts w:asciiTheme="minorHAnsi" w:eastAsiaTheme="minorEastAsia" w:hAnsiTheme="minorHAnsi" w:cstheme="minorBidi"/>
              <w:b w:val="0"/>
              <w:noProof/>
              <w:szCs w:val="22"/>
              <w:lang w:eastAsia="en-AU"/>
            </w:rPr>
          </w:pPr>
          <w:hyperlink w:anchor="_Toc102131323" w:history="1">
            <w:r w:rsidR="00EB4565" w:rsidRPr="00F74C61">
              <w:rPr>
                <w:rStyle w:val="Hyperlink"/>
                <w:noProof/>
              </w:rPr>
              <w:t>Australian regulations</w:t>
            </w:r>
            <w:r w:rsidR="00EB4565">
              <w:rPr>
                <w:noProof/>
                <w:webHidden/>
              </w:rPr>
              <w:tab/>
            </w:r>
            <w:r w:rsidR="00EB4565">
              <w:rPr>
                <w:noProof/>
                <w:webHidden/>
              </w:rPr>
              <w:fldChar w:fldCharType="begin"/>
            </w:r>
            <w:r w:rsidR="00EB4565">
              <w:rPr>
                <w:noProof/>
                <w:webHidden/>
              </w:rPr>
              <w:instrText xml:space="preserve"> PAGEREF _Toc102131323 \h </w:instrText>
            </w:r>
            <w:r w:rsidR="00EB4565">
              <w:rPr>
                <w:noProof/>
                <w:webHidden/>
              </w:rPr>
            </w:r>
            <w:r w:rsidR="00EB4565">
              <w:rPr>
                <w:noProof/>
                <w:webHidden/>
              </w:rPr>
              <w:fldChar w:fldCharType="separate"/>
            </w:r>
            <w:r w:rsidR="00EB4565">
              <w:rPr>
                <w:noProof/>
                <w:webHidden/>
              </w:rPr>
              <w:t>15</w:t>
            </w:r>
            <w:r w:rsidR="00EB4565">
              <w:rPr>
                <w:noProof/>
                <w:webHidden/>
              </w:rPr>
              <w:fldChar w:fldCharType="end"/>
            </w:r>
          </w:hyperlink>
        </w:p>
        <w:p w14:paraId="7E4C5885" w14:textId="2C8FC1D0" w:rsidR="00EB4565" w:rsidRDefault="00B01CAA">
          <w:pPr>
            <w:pStyle w:val="TOC3"/>
            <w:rPr>
              <w:rFonts w:asciiTheme="minorHAnsi" w:eastAsiaTheme="minorEastAsia" w:hAnsiTheme="minorHAnsi" w:cstheme="minorBidi"/>
              <w:b w:val="0"/>
              <w:noProof/>
              <w:szCs w:val="22"/>
              <w:lang w:eastAsia="en-AU"/>
            </w:rPr>
          </w:pPr>
          <w:hyperlink w:anchor="_Toc102131324" w:history="1">
            <w:r w:rsidR="00EB4565" w:rsidRPr="00F74C61">
              <w:rPr>
                <w:rStyle w:val="Hyperlink"/>
                <w:noProof/>
              </w:rPr>
              <w:t>International regulations</w:t>
            </w:r>
            <w:r w:rsidR="00EB4565">
              <w:rPr>
                <w:noProof/>
                <w:webHidden/>
              </w:rPr>
              <w:tab/>
            </w:r>
            <w:r w:rsidR="00EB4565">
              <w:rPr>
                <w:noProof/>
                <w:webHidden/>
              </w:rPr>
              <w:fldChar w:fldCharType="begin"/>
            </w:r>
            <w:r w:rsidR="00EB4565">
              <w:rPr>
                <w:noProof/>
                <w:webHidden/>
              </w:rPr>
              <w:instrText xml:space="preserve"> PAGEREF _Toc102131324 \h </w:instrText>
            </w:r>
            <w:r w:rsidR="00EB4565">
              <w:rPr>
                <w:noProof/>
                <w:webHidden/>
              </w:rPr>
            </w:r>
            <w:r w:rsidR="00EB4565">
              <w:rPr>
                <w:noProof/>
                <w:webHidden/>
              </w:rPr>
              <w:fldChar w:fldCharType="separate"/>
            </w:r>
            <w:r w:rsidR="00EB4565">
              <w:rPr>
                <w:noProof/>
                <w:webHidden/>
              </w:rPr>
              <w:t>16</w:t>
            </w:r>
            <w:r w:rsidR="00EB4565">
              <w:rPr>
                <w:noProof/>
                <w:webHidden/>
              </w:rPr>
              <w:fldChar w:fldCharType="end"/>
            </w:r>
          </w:hyperlink>
        </w:p>
        <w:p w14:paraId="51ECE71E" w14:textId="6BBB7355" w:rsidR="00EB4565" w:rsidRDefault="00B01CAA">
          <w:pPr>
            <w:pStyle w:val="TOC2"/>
            <w:tabs>
              <w:tab w:val="left" w:pos="1276"/>
            </w:tabs>
            <w:rPr>
              <w:rFonts w:asciiTheme="minorHAnsi" w:eastAsiaTheme="minorEastAsia" w:hAnsiTheme="minorHAnsi" w:cstheme="minorBidi"/>
              <w:b w:val="0"/>
              <w:noProof/>
              <w:sz w:val="22"/>
              <w:szCs w:val="22"/>
              <w:lang w:eastAsia="en-AU"/>
            </w:rPr>
          </w:pPr>
          <w:hyperlink w:anchor="_Toc102131325" w:history="1">
            <w:r w:rsidR="00EB4565" w:rsidRPr="00F74C61">
              <w:rPr>
                <w:rStyle w:val="Hyperlink"/>
                <w:noProof/>
              </w:rPr>
              <w:t>2.3</w:t>
            </w:r>
            <w:r w:rsidR="00EB4565">
              <w:rPr>
                <w:rFonts w:asciiTheme="minorHAnsi" w:eastAsiaTheme="minorEastAsia" w:hAnsiTheme="minorHAnsi" w:cstheme="minorBidi"/>
                <w:b w:val="0"/>
                <w:noProof/>
                <w:sz w:val="22"/>
                <w:szCs w:val="22"/>
                <w:lang w:eastAsia="en-AU"/>
              </w:rPr>
              <w:tab/>
            </w:r>
            <w:r w:rsidR="00EB4565" w:rsidRPr="00F74C61">
              <w:rPr>
                <w:rStyle w:val="Hyperlink"/>
                <w:noProof/>
              </w:rPr>
              <w:t>N,α-Dimethyl-3,4-(methylenedioxy)phenylethylamine (MDMA)</w:t>
            </w:r>
            <w:r w:rsidR="00EB4565">
              <w:rPr>
                <w:noProof/>
                <w:webHidden/>
              </w:rPr>
              <w:tab/>
            </w:r>
            <w:r w:rsidR="00EB4565">
              <w:rPr>
                <w:noProof/>
                <w:webHidden/>
              </w:rPr>
              <w:fldChar w:fldCharType="begin"/>
            </w:r>
            <w:r w:rsidR="00EB4565">
              <w:rPr>
                <w:noProof/>
                <w:webHidden/>
              </w:rPr>
              <w:instrText xml:space="preserve"> PAGEREF _Toc102131325 \h </w:instrText>
            </w:r>
            <w:r w:rsidR="00EB4565">
              <w:rPr>
                <w:noProof/>
                <w:webHidden/>
              </w:rPr>
            </w:r>
            <w:r w:rsidR="00EB4565">
              <w:rPr>
                <w:noProof/>
                <w:webHidden/>
              </w:rPr>
              <w:fldChar w:fldCharType="separate"/>
            </w:r>
            <w:r w:rsidR="00EB4565">
              <w:rPr>
                <w:noProof/>
                <w:webHidden/>
              </w:rPr>
              <w:t>17</w:t>
            </w:r>
            <w:r w:rsidR="00EB4565">
              <w:rPr>
                <w:noProof/>
                <w:webHidden/>
              </w:rPr>
              <w:fldChar w:fldCharType="end"/>
            </w:r>
          </w:hyperlink>
        </w:p>
        <w:p w14:paraId="086B4D08" w14:textId="71784C7F" w:rsidR="00EB4565" w:rsidRDefault="00B01CAA">
          <w:pPr>
            <w:pStyle w:val="TOC3"/>
            <w:rPr>
              <w:rFonts w:asciiTheme="minorHAnsi" w:eastAsiaTheme="minorEastAsia" w:hAnsiTheme="minorHAnsi" w:cstheme="minorBidi"/>
              <w:b w:val="0"/>
              <w:noProof/>
              <w:szCs w:val="22"/>
              <w:lang w:eastAsia="en-AU"/>
            </w:rPr>
          </w:pPr>
          <w:hyperlink w:anchor="_Toc102131326" w:history="1">
            <w:r w:rsidR="00EB4565" w:rsidRPr="00F74C61">
              <w:rPr>
                <w:rStyle w:val="Hyperlink"/>
                <w:noProof/>
              </w:rPr>
              <w:t>Proposal</w:t>
            </w:r>
            <w:r w:rsidR="00EB4565">
              <w:rPr>
                <w:noProof/>
                <w:webHidden/>
              </w:rPr>
              <w:tab/>
            </w:r>
            <w:r w:rsidR="00EB4565">
              <w:rPr>
                <w:noProof/>
                <w:webHidden/>
              </w:rPr>
              <w:fldChar w:fldCharType="begin"/>
            </w:r>
            <w:r w:rsidR="00EB4565">
              <w:rPr>
                <w:noProof/>
                <w:webHidden/>
              </w:rPr>
              <w:instrText xml:space="preserve"> PAGEREF _Toc102131326 \h </w:instrText>
            </w:r>
            <w:r w:rsidR="00EB4565">
              <w:rPr>
                <w:noProof/>
                <w:webHidden/>
              </w:rPr>
            </w:r>
            <w:r w:rsidR="00EB4565">
              <w:rPr>
                <w:noProof/>
                <w:webHidden/>
              </w:rPr>
              <w:fldChar w:fldCharType="separate"/>
            </w:r>
            <w:r w:rsidR="00EB4565">
              <w:rPr>
                <w:noProof/>
                <w:webHidden/>
              </w:rPr>
              <w:t>17</w:t>
            </w:r>
            <w:r w:rsidR="00EB4565">
              <w:rPr>
                <w:noProof/>
                <w:webHidden/>
              </w:rPr>
              <w:fldChar w:fldCharType="end"/>
            </w:r>
          </w:hyperlink>
        </w:p>
        <w:p w14:paraId="1776EB4C" w14:textId="0D1E58C5" w:rsidR="00EB4565" w:rsidRDefault="00B01CAA">
          <w:pPr>
            <w:pStyle w:val="TOC3"/>
            <w:rPr>
              <w:rFonts w:asciiTheme="minorHAnsi" w:eastAsiaTheme="minorEastAsia" w:hAnsiTheme="minorHAnsi" w:cstheme="minorBidi"/>
              <w:b w:val="0"/>
              <w:noProof/>
              <w:szCs w:val="22"/>
              <w:lang w:eastAsia="en-AU"/>
            </w:rPr>
          </w:pPr>
          <w:hyperlink w:anchor="_Toc102131327" w:history="1">
            <w:r w:rsidR="00EB4565" w:rsidRPr="00F74C61">
              <w:rPr>
                <w:rStyle w:val="Hyperlink"/>
                <w:noProof/>
              </w:rPr>
              <w:t>CAS number</w:t>
            </w:r>
            <w:r w:rsidR="00EB4565">
              <w:rPr>
                <w:noProof/>
                <w:webHidden/>
              </w:rPr>
              <w:tab/>
            </w:r>
            <w:r w:rsidR="00EB4565">
              <w:rPr>
                <w:noProof/>
                <w:webHidden/>
              </w:rPr>
              <w:fldChar w:fldCharType="begin"/>
            </w:r>
            <w:r w:rsidR="00EB4565">
              <w:rPr>
                <w:noProof/>
                <w:webHidden/>
              </w:rPr>
              <w:instrText xml:space="preserve"> PAGEREF _Toc102131327 \h </w:instrText>
            </w:r>
            <w:r w:rsidR="00EB4565">
              <w:rPr>
                <w:noProof/>
                <w:webHidden/>
              </w:rPr>
            </w:r>
            <w:r w:rsidR="00EB4565">
              <w:rPr>
                <w:noProof/>
                <w:webHidden/>
              </w:rPr>
              <w:fldChar w:fldCharType="separate"/>
            </w:r>
            <w:r w:rsidR="00EB4565">
              <w:rPr>
                <w:noProof/>
                <w:webHidden/>
              </w:rPr>
              <w:t>17</w:t>
            </w:r>
            <w:r w:rsidR="00EB4565">
              <w:rPr>
                <w:noProof/>
                <w:webHidden/>
              </w:rPr>
              <w:fldChar w:fldCharType="end"/>
            </w:r>
          </w:hyperlink>
        </w:p>
        <w:p w14:paraId="482D8FB6" w14:textId="2666DA5E" w:rsidR="00EB4565" w:rsidRDefault="00B01CAA">
          <w:pPr>
            <w:pStyle w:val="TOC3"/>
            <w:rPr>
              <w:rFonts w:asciiTheme="minorHAnsi" w:eastAsiaTheme="minorEastAsia" w:hAnsiTheme="minorHAnsi" w:cstheme="minorBidi"/>
              <w:b w:val="0"/>
              <w:noProof/>
              <w:szCs w:val="22"/>
              <w:lang w:eastAsia="en-AU"/>
            </w:rPr>
          </w:pPr>
          <w:hyperlink w:anchor="_Toc102131328" w:history="1">
            <w:r w:rsidR="00EB4565" w:rsidRPr="00F74C61">
              <w:rPr>
                <w:rStyle w:val="Hyperlink"/>
                <w:noProof/>
              </w:rPr>
              <w:t>Alternative names</w:t>
            </w:r>
            <w:r w:rsidR="00EB4565">
              <w:rPr>
                <w:noProof/>
                <w:webHidden/>
              </w:rPr>
              <w:tab/>
            </w:r>
            <w:r w:rsidR="00EB4565">
              <w:rPr>
                <w:noProof/>
                <w:webHidden/>
              </w:rPr>
              <w:fldChar w:fldCharType="begin"/>
            </w:r>
            <w:r w:rsidR="00EB4565">
              <w:rPr>
                <w:noProof/>
                <w:webHidden/>
              </w:rPr>
              <w:instrText xml:space="preserve"> PAGEREF _Toc102131328 \h </w:instrText>
            </w:r>
            <w:r w:rsidR="00EB4565">
              <w:rPr>
                <w:noProof/>
                <w:webHidden/>
              </w:rPr>
            </w:r>
            <w:r w:rsidR="00EB4565">
              <w:rPr>
                <w:noProof/>
                <w:webHidden/>
              </w:rPr>
              <w:fldChar w:fldCharType="separate"/>
            </w:r>
            <w:r w:rsidR="00EB4565">
              <w:rPr>
                <w:noProof/>
                <w:webHidden/>
              </w:rPr>
              <w:t>17</w:t>
            </w:r>
            <w:r w:rsidR="00EB4565">
              <w:rPr>
                <w:noProof/>
                <w:webHidden/>
              </w:rPr>
              <w:fldChar w:fldCharType="end"/>
            </w:r>
          </w:hyperlink>
        </w:p>
        <w:p w14:paraId="16EF0F70" w14:textId="4C02E3BC" w:rsidR="00EB4565" w:rsidRDefault="00B01CAA">
          <w:pPr>
            <w:pStyle w:val="TOC3"/>
            <w:rPr>
              <w:rFonts w:asciiTheme="minorHAnsi" w:eastAsiaTheme="minorEastAsia" w:hAnsiTheme="minorHAnsi" w:cstheme="minorBidi"/>
              <w:b w:val="0"/>
              <w:noProof/>
              <w:szCs w:val="22"/>
              <w:lang w:eastAsia="en-AU"/>
            </w:rPr>
          </w:pPr>
          <w:hyperlink w:anchor="_Toc102131329" w:history="1">
            <w:r w:rsidR="00EB4565" w:rsidRPr="00F74C61">
              <w:rPr>
                <w:rStyle w:val="Hyperlink"/>
                <w:noProof/>
              </w:rPr>
              <w:t>Applicant</w:t>
            </w:r>
            <w:r w:rsidR="00EB4565">
              <w:rPr>
                <w:noProof/>
                <w:webHidden/>
              </w:rPr>
              <w:tab/>
            </w:r>
            <w:r w:rsidR="00EB4565">
              <w:rPr>
                <w:noProof/>
                <w:webHidden/>
              </w:rPr>
              <w:fldChar w:fldCharType="begin"/>
            </w:r>
            <w:r w:rsidR="00EB4565">
              <w:rPr>
                <w:noProof/>
                <w:webHidden/>
              </w:rPr>
              <w:instrText xml:space="preserve"> PAGEREF _Toc102131329 \h </w:instrText>
            </w:r>
            <w:r w:rsidR="00EB4565">
              <w:rPr>
                <w:noProof/>
                <w:webHidden/>
              </w:rPr>
            </w:r>
            <w:r w:rsidR="00EB4565">
              <w:rPr>
                <w:noProof/>
                <w:webHidden/>
              </w:rPr>
              <w:fldChar w:fldCharType="separate"/>
            </w:r>
            <w:r w:rsidR="00EB4565">
              <w:rPr>
                <w:noProof/>
                <w:webHidden/>
              </w:rPr>
              <w:t>17</w:t>
            </w:r>
            <w:r w:rsidR="00EB4565">
              <w:rPr>
                <w:noProof/>
                <w:webHidden/>
              </w:rPr>
              <w:fldChar w:fldCharType="end"/>
            </w:r>
          </w:hyperlink>
        </w:p>
        <w:p w14:paraId="6C2FF8C0" w14:textId="6E03B268" w:rsidR="00EB4565" w:rsidRDefault="00B01CAA">
          <w:pPr>
            <w:pStyle w:val="TOC3"/>
            <w:rPr>
              <w:rFonts w:asciiTheme="minorHAnsi" w:eastAsiaTheme="minorEastAsia" w:hAnsiTheme="minorHAnsi" w:cstheme="minorBidi"/>
              <w:b w:val="0"/>
              <w:noProof/>
              <w:szCs w:val="22"/>
              <w:lang w:eastAsia="en-AU"/>
            </w:rPr>
          </w:pPr>
          <w:hyperlink w:anchor="_Toc102131330" w:history="1">
            <w:r w:rsidR="00EB4565" w:rsidRPr="00F74C61">
              <w:rPr>
                <w:rStyle w:val="Hyperlink"/>
                <w:noProof/>
              </w:rPr>
              <w:t>Current scheduling</w:t>
            </w:r>
            <w:r w:rsidR="00EB4565">
              <w:rPr>
                <w:noProof/>
                <w:webHidden/>
              </w:rPr>
              <w:tab/>
            </w:r>
            <w:r w:rsidR="00EB4565">
              <w:rPr>
                <w:noProof/>
                <w:webHidden/>
              </w:rPr>
              <w:fldChar w:fldCharType="begin"/>
            </w:r>
            <w:r w:rsidR="00EB4565">
              <w:rPr>
                <w:noProof/>
                <w:webHidden/>
              </w:rPr>
              <w:instrText xml:space="preserve"> PAGEREF _Toc102131330 \h </w:instrText>
            </w:r>
            <w:r w:rsidR="00EB4565">
              <w:rPr>
                <w:noProof/>
                <w:webHidden/>
              </w:rPr>
            </w:r>
            <w:r w:rsidR="00EB4565">
              <w:rPr>
                <w:noProof/>
                <w:webHidden/>
              </w:rPr>
              <w:fldChar w:fldCharType="separate"/>
            </w:r>
            <w:r w:rsidR="00EB4565">
              <w:rPr>
                <w:noProof/>
                <w:webHidden/>
              </w:rPr>
              <w:t>17</w:t>
            </w:r>
            <w:r w:rsidR="00EB4565">
              <w:rPr>
                <w:noProof/>
                <w:webHidden/>
              </w:rPr>
              <w:fldChar w:fldCharType="end"/>
            </w:r>
          </w:hyperlink>
        </w:p>
        <w:p w14:paraId="0766DF61" w14:textId="5A6FDBA1" w:rsidR="00EB4565" w:rsidRDefault="00B01CAA">
          <w:pPr>
            <w:pStyle w:val="TOC3"/>
            <w:rPr>
              <w:rFonts w:asciiTheme="minorHAnsi" w:eastAsiaTheme="minorEastAsia" w:hAnsiTheme="minorHAnsi" w:cstheme="minorBidi"/>
              <w:b w:val="0"/>
              <w:noProof/>
              <w:szCs w:val="22"/>
              <w:lang w:eastAsia="en-AU"/>
            </w:rPr>
          </w:pPr>
          <w:hyperlink w:anchor="_Toc102131331" w:history="1">
            <w:r w:rsidR="00EB4565" w:rsidRPr="00F74C61">
              <w:rPr>
                <w:rStyle w:val="Hyperlink"/>
                <w:noProof/>
              </w:rPr>
              <w:t>Proposed scheduling</w:t>
            </w:r>
            <w:r w:rsidR="00EB4565">
              <w:rPr>
                <w:noProof/>
                <w:webHidden/>
              </w:rPr>
              <w:tab/>
            </w:r>
            <w:r w:rsidR="00EB4565">
              <w:rPr>
                <w:noProof/>
                <w:webHidden/>
              </w:rPr>
              <w:fldChar w:fldCharType="begin"/>
            </w:r>
            <w:r w:rsidR="00EB4565">
              <w:rPr>
                <w:noProof/>
                <w:webHidden/>
              </w:rPr>
              <w:instrText xml:space="preserve"> PAGEREF _Toc102131331 \h </w:instrText>
            </w:r>
            <w:r w:rsidR="00EB4565">
              <w:rPr>
                <w:noProof/>
                <w:webHidden/>
              </w:rPr>
            </w:r>
            <w:r w:rsidR="00EB4565">
              <w:rPr>
                <w:noProof/>
                <w:webHidden/>
              </w:rPr>
              <w:fldChar w:fldCharType="separate"/>
            </w:r>
            <w:r w:rsidR="00EB4565">
              <w:rPr>
                <w:noProof/>
                <w:webHidden/>
              </w:rPr>
              <w:t>18</w:t>
            </w:r>
            <w:r w:rsidR="00EB4565">
              <w:rPr>
                <w:noProof/>
                <w:webHidden/>
              </w:rPr>
              <w:fldChar w:fldCharType="end"/>
            </w:r>
          </w:hyperlink>
        </w:p>
        <w:p w14:paraId="10944902" w14:textId="60388690" w:rsidR="00EB4565" w:rsidRDefault="00B01CAA">
          <w:pPr>
            <w:pStyle w:val="TOC3"/>
            <w:rPr>
              <w:rFonts w:asciiTheme="minorHAnsi" w:eastAsiaTheme="minorEastAsia" w:hAnsiTheme="minorHAnsi" w:cstheme="minorBidi"/>
              <w:b w:val="0"/>
              <w:noProof/>
              <w:szCs w:val="22"/>
              <w:lang w:eastAsia="en-AU"/>
            </w:rPr>
          </w:pPr>
          <w:hyperlink w:anchor="_Toc102131332" w:history="1">
            <w:r w:rsidR="00EB4565" w:rsidRPr="00F74C61">
              <w:rPr>
                <w:rStyle w:val="Hyperlink"/>
                <w:noProof/>
              </w:rPr>
              <w:t>Background</w:t>
            </w:r>
            <w:r w:rsidR="00EB4565">
              <w:rPr>
                <w:noProof/>
                <w:webHidden/>
              </w:rPr>
              <w:tab/>
            </w:r>
            <w:r w:rsidR="00EB4565">
              <w:rPr>
                <w:noProof/>
                <w:webHidden/>
              </w:rPr>
              <w:fldChar w:fldCharType="begin"/>
            </w:r>
            <w:r w:rsidR="00EB4565">
              <w:rPr>
                <w:noProof/>
                <w:webHidden/>
              </w:rPr>
              <w:instrText xml:space="preserve"> PAGEREF _Toc102131332 \h </w:instrText>
            </w:r>
            <w:r w:rsidR="00EB4565">
              <w:rPr>
                <w:noProof/>
                <w:webHidden/>
              </w:rPr>
            </w:r>
            <w:r w:rsidR="00EB4565">
              <w:rPr>
                <w:noProof/>
                <w:webHidden/>
              </w:rPr>
              <w:fldChar w:fldCharType="separate"/>
            </w:r>
            <w:r w:rsidR="00EB4565">
              <w:rPr>
                <w:noProof/>
                <w:webHidden/>
              </w:rPr>
              <w:t>19</w:t>
            </w:r>
            <w:r w:rsidR="00EB4565">
              <w:rPr>
                <w:noProof/>
                <w:webHidden/>
              </w:rPr>
              <w:fldChar w:fldCharType="end"/>
            </w:r>
          </w:hyperlink>
        </w:p>
        <w:p w14:paraId="23C1911E" w14:textId="73599C33" w:rsidR="00EB4565" w:rsidRDefault="00B01CAA">
          <w:pPr>
            <w:pStyle w:val="TOC3"/>
            <w:rPr>
              <w:rFonts w:asciiTheme="minorHAnsi" w:eastAsiaTheme="minorEastAsia" w:hAnsiTheme="minorHAnsi" w:cstheme="minorBidi"/>
              <w:b w:val="0"/>
              <w:noProof/>
              <w:szCs w:val="22"/>
              <w:lang w:eastAsia="en-AU"/>
            </w:rPr>
          </w:pPr>
          <w:hyperlink w:anchor="_Toc102131333" w:history="1">
            <w:r w:rsidR="00EB4565" w:rsidRPr="00F74C61">
              <w:rPr>
                <w:rStyle w:val="Hyperlink"/>
                <w:noProof/>
              </w:rPr>
              <w:t>Application summary - reasons for proposal</w:t>
            </w:r>
            <w:r w:rsidR="00EB4565">
              <w:rPr>
                <w:noProof/>
                <w:webHidden/>
              </w:rPr>
              <w:tab/>
            </w:r>
            <w:r w:rsidR="00EB4565">
              <w:rPr>
                <w:noProof/>
                <w:webHidden/>
              </w:rPr>
              <w:fldChar w:fldCharType="begin"/>
            </w:r>
            <w:r w:rsidR="00EB4565">
              <w:rPr>
                <w:noProof/>
                <w:webHidden/>
              </w:rPr>
              <w:instrText xml:space="preserve"> PAGEREF _Toc102131333 \h </w:instrText>
            </w:r>
            <w:r w:rsidR="00EB4565">
              <w:rPr>
                <w:noProof/>
                <w:webHidden/>
              </w:rPr>
            </w:r>
            <w:r w:rsidR="00EB4565">
              <w:rPr>
                <w:noProof/>
                <w:webHidden/>
              </w:rPr>
              <w:fldChar w:fldCharType="separate"/>
            </w:r>
            <w:r w:rsidR="00EB4565">
              <w:rPr>
                <w:noProof/>
                <w:webHidden/>
              </w:rPr>
              <w:t>19</w:t>
            </w:r>
            <w:r w:rsidR="00EB4565">
              <w:rPr>
                <w:noProof/>
                <w:webHidden/>
              </w:rPr>
              <w:fldChar w:fldCharType="end"/>
            </w:r>
          </w:hyperlink>
        </w:p>
        <w:p w14:paraId="53E8F900" w14:textId="3E1AD4D8" w:rsidR="00EB4565" w:rsidRDefault="00B01CAA">
          <w:pPr>
            <w:pStyle w:val="TOC3"/>
            <w:rPr>
              <w:rFonts w:asciiTheme="minorHAnsi" w:eastAsiaTheme="minorEastAsia" w:hAnsiTheme="minorHAnsi" w:cstheme="minorBidi"/>
              <w:b w:val="0"/>
              <w:noProof/>
              <w:szCs w:val="22"/>
              <w:lang w:eastAsia="en-AU"/>
            </w:rPr>
          </w:pPr>
          <w:hyperlink w:anchor="_Toc102131334" w:history="1">
            <w:r w:rsidR="00EB4565" w:rsidRPr="00F74C61">
              <w:rPr>
                <w:rStyle w:val="Hyperlink"/>
                <w:noProof/>
              </w:rPr>
              <w:t>Key uses / expected use</w:t>
            </w:r>
            <w:r w:rsidR="00EB4565">
              <w:rPr>
                <w:noProof/>
                <w:webHidden/>
              </w:rPr>
              <w:tab/>
            </w:r>
            <w:r w:rsidR="00EB4565">
              <w:rPr>
                <w:noProof/>
                <w:webHidden/>
              </w:rPr>
              <w:fldChar w:fldCharType="begin"/>
            </w:r>
            <w:r w:rsidR="00EB4565">
              <w:rPr>
                <w:noProof/>
                <w:webHidden/>
              </w:rPr>
              <w:instrText xml:space="preserve"> PAGEREF _Toc102131334 \h </w:instrText>
            </w:r>
            <w:r w:rsidR="00EB4565">
              <w:rPr>
                <w:noProof/>
                <w:webHidden/>
              </w:rPr>
            </w:r>
            <w:r w:rsidR="00EB4565">
              <w:rPr>
                <w:noProof/>
                <w:webHidden/>
              </w:rPr>
              <w:fldChar w:fldCharType="separate"/>
            </w:r>
            <w:r w:rsidR="00EB4565">
              <w:rPr>
                <w:noProof/>
                <w:webHidden/>
              </w:rPr>
              <w:t>20</w:t>
            </w:r>
            <w:r w:rsidR="00EB4565">
              <w:rPr>
                <w:noProof/>
                <w:webHidden/>
              </w:rPr>
              <w:fldChar w:fldCharType="end"/>
            </w:r>
          </w:hyperlink>
        </w:p>
        <w:p w14:paraId="2BA54B52" w14:textId="04E464ED" w:rsidR="00EB4565" w:rsidRDefault="00B01CAA">
          <w:pPr>
            <w:pStyle w:val="TOC3"/>
            <w:rPr>
              <w:rFonts w:asciiTheme="minorHAnsi" w:eastAsiaTheme="minorEastAsia" w:hAnsiTheme="minorHAnsi" w:cstheme="minorBidi"/>
              <w:b w:val="0"/>
              <w:noProof/>
              <w:szCs w:val="22"/>
              <w:lang w:eastAsia="en-AU"/>
            </w:rPr>
          </w:pPr>
          <w:hyperlink w:anchor="_Toc102131335" w:history="1">
            <w:r w:rsidR="00EB4565" w:rsidRPr="00F74C61">
              <w:rPr>
                <w:rStyle w:val="Hyperlink"/>
                <w:noProof/>
              </w:rPr>
              <w:t>Australian regulations</w:t>
            </w:r>
            <w:r w:rsidR="00EB4565">
              <w:rPr>
                <w:noProof/>
                <w:webHidden/>
              </w:rPr>
              <w:tab/>
            </w:r>
            <w:r w:rsidR="00EB4565">
              <w:rPr>
                <w:noProof/>
                <w:webHidden/>
              </w:rPr>
              <w:fldChar w:fldCharType="begin"/>
            </w:r>
            <w:r w:rsidR="00EB4565">
              <w:rPr>
                <w:noProof/>
                <w:webHidden/>
              </w:rPr>
              <w:instrText xml:space="preserve"> PAGEREF _Toc102131335 \h </w:instrText>
            </w:r>
            <w:r w:rsidR="00EB4565">
              <w:rPr>
                <w:noProof/>
                <w:webHidden/>
              </w:rPr>
            </w:r>
            <w:r w:rsidR="00EB4565">
              <w:rPr>
                <w:noProof/>
                <w:webHidden/>
              </w:rPr>
              <w:fldChar w:fldCharType="separate"/>
            </w:r>
            <w:r w:rsidR="00EB4565">
              <w:rPr>
                <w:noProof/>
                <w:webHidden/>
              </w:rPr>
              <w:t>21</w:t>
            </w:r>
            <w:r w:rsidR="00EB4565">
              <w:rPr>
                <w:noProof/>
                <w:webHidden/>
              </w:rPr>
              <w:fldChar w:fldCharType="end"/>
            </w:r>
          </w:hyperlink>
        </w:p>
        <w:p w14:paraId="7F4745DA" w14:textId="32339AD1" w:rsidR="00EB4565" w:rsidRDefault="00B01CAA">
          <w:pPr>
            <w:pStyle w:val="TOC3"/>
            <w:rPr>
              <w:rFonts w:asciiTheme="minorHAnsi" w:eastAsiaTheme="minorEastAsia" w:hAnsiTheme="minorHAnsi" w:cstheme="minorBidi"/>
              <w:b w:val="0"/>
              <w:noProof/>
              <w:szCs w:val="22"/>
              <w:lang w:eastAsia="en-AU"/>
            </w:rPr>
          </w:pPr>
          <w:hyperlink w:anchor="_Toc102131336" w:history="1">
            <w:r w:rsidR="00EB4565" w:rsidRPr="00F74C61">
              <w:rPr>
                <w:rStyle w:val="Hyperlink"/>
                <w:noProof/>
              </w:rPr>
              <w:t>International regulations</w:t>
            </w:r>
            <w:r w:rsidR="00EB4565">
              <w:rPr>
                <w:noProof/>
                <w:webHidden/>
              </w:rPr>
              <w:tab/>
            </w:r>
            <w:r w:rsidR="00EB4565">
              <w:rPr>
                <w:noProof/>
                <w:webHidden/>
              </w:rPr>
              <w:fldChar w:fldCharType="begin"/>
            </w:r>
            <w:r w:rsidR="00EB4565">
              <w:rPr>
                <w:noProof/>
                <w:webHidden/>
              </w:rPr>
              <w:instrText xml:space="preserve"> PAGEREF _Toc102131336 \h </w:instrText>
            </w:r>
            <w:r w:rsidR="00EB4565">
              <w:rPr>
                <w:noProof/>
                <w:webHidden/>
              </w:rPr>
            </w:r>
            <w:r w:rsidR="00EB4565">
              <w:rPr>
                <w:noProof/>
                <w:webHidden/>
              </w:rPr>
              <w:fldChar w:fldCharType="separate"/>
            </w:r>
            <w:r w:rsidR="00EB4565">
              <w:rPr>
                <w:noProof/>
                <w:webHidden/>
              </w:rPr>
              <w:t>21</w:t>
            </w:r>
            <w:r w:rsidR="00EB4565">
              <w:rPr>
                <w:noProof/>
                <w:webHidden/>
              </w:rPr>
              <w:fldChar w:fldCharType="end"/>
            </w:r>
          </w:hyperlink>
        </w:p>
        <w:p w14:paraId="6C4FBDD2" w14:textId="4A927810" w:rsidR="00EB4565" w:rsidRDefault="00B01CAA">
          <w:pPr>
            <w:pStyle w:val="TOC2"/>
            <w:tabs>
              <w:tab w:val="left" w:pos="1276"/>
            </w:tabs>
            <w:rPr>
              <w:rFonts w:asciiTheme="minorHAnsi" w:eastAsiaTheme="minorEastAsia" w:hAnsiTheme="minorHAnsi" w:cstheme="minorBidi"/>
              <w:b w:val="0"/>
              <w:noProof/>
              <w:sz w:val="22"/>
              <w:szCs w:val="22"/>
              <w:lang w:eastAsia="en-AU"/>
            </w:rPr>
          </w:pPr>
          <w:hyperlink w:anchor="_Toc102131337" w:history="1">
            <w:r w:rsidR="00EB4565" w:rsidRPr="00F74C61">
              <w:rPr>
                <w:rStyle w:val="Hyperlink"/>
                <w:noProof/>
              </w:rPr>
              <w:t>2.4</w:t>
            </w:r>
            <w:r w:rsidR="00EB4565">
              <w:rPr>
                <w:rFonts w:asciiTheme="minorHAnsi" w:eastAsiaTheme="minorEastAsia" w:hAnsiTheme="minorHAnsi" w:cstheme="minorBidi"/>
                <w:b w:val="0"/>
                <w:noProof/>
                <w:sz w:val="22"/>
                <w:szCs w:val="22"/>
                <w:lang w:eastAsia="en-AU"/>
              </w:rPr>
              <w:tab/>
            </w:r>
            <w:r w:rsidR="00EB4565" w:rsidRPr="00F74C61">
              <w:rPr>
                <w:rStyle w:val="Hyperlink"/>
                <w:noProof/>
              </w:rPr>
              <w:t>Psilocybine</w:t>
            </w:r>
            <w:r w:rsidR="00EB4565">
              <w:rPr>
                <w:noProof/>
                <w:webHidden/>
              </w:rPr>
              <w:tab/>
            </w:r>
            <w:r w:rsidR="00EB4565">
              <w:rPr>
                <w:noProof/>
                <w:webHidden/>
              </w:rPr>
              <w:fldChar w:fldCharType="begin"/>
            </w:r>
            <w:r w:rsidR="00EB4565">
              <w:rPr>
                <w:noProof/>
                <w:webHidden/>
              </w:rPr>
              <w:instrText xml:space="preserve"> PAGEREF _Toc102131337 \h </w:instrText>
            </w:r>
            <w:r w:rsidR="00EB4565">
              <w:rPr>
                <w:noProof/>
                <w:webHidden/>
              </w:rPr>
            </w:r>
            <w:r w:rsidR="00EB4565">
              <w:rPr>
                <w:noProof/>
                <w:webHidden/>
              </w:rPr>
              <w:fldChar w:fldCharType="separate"/>
            </w:r>
            <w:r w:rsidR="00EB4565">
              <w:rPr>
                <w:noProof/>
                <w:webHidden/>
              </w:rPr>
              <w:t>22</w:t>
            </w:r>
            <w:r w:rsidR="00EB4565">
              <w:rPr>
                <w:noProof/>
                <w:webHidden/>
              </w:rPr>
              <w:fldChar w:fldCharType="end"/>
            </w:r>
          </w:hyperlink>
        </w:p>
        <w:p w14:paraId="4A32046B" w14:textId="31139B29" w:rsidR="00EB4565" w:rsidRDefault="00B01CAA">
          <w:pPr>
            <w:pStyle w:val="TOC3"/>
            <w:rPr>
              <w:rFonts w:asciiTheme="minorHAnsi" w:eastAsiaTheme="minorEastAsia" w:hAnsiTheme="minorHAnsi" w:cstheme="minorBidi"/>
              <w:b w:val="0"/>
              <w:noProof/>
              <w:szCs w:val="22"/>
              <w:lang w:eastAsia="en-AU"/>
            </w:rPr>
          </w:pPr>
          <w:hyperlink w:anchor="_Toc102131338" w:history="1">
            <w:r w:rsidR="00EB4565" w:rsidRPr="00F74C61">
              <w:rPr>
                <w:rStyle w:val="Hyperlink"/>
                <w:noProof/>
              </w:rPr>
              <w:t>Proposal</w:t>
            </w:r>
            <w:r w:rsidR="00EB4565">
              <w:rPr>
                <w:noProof/>
                <w:webHidden/>
              </w:rPr>
              <w:tab/>
            </w:r>
            <w:r w:rsidR="00EB4565">
              <w:rPr>
                <w:noProof/>
                <w:webHidden/>
              </w:rPr>
              <w:fldChar w:fldCharType="begin"/>
            </w:r>
            <w:r w:rsidR="00EB4565">
              <w:rPr>
                <w:noProof/>
                <w:webHidden/>
              </w:rPr>
              <w:instrText xml:space="preserve"> PAGEREF _Toc102131338 \h </w:instrText>
            </w:r>
            <w:r w:rsidR="00EB4565">
              <w:rPr>
                <w:noProof/>
                <w:webHidden/>
              </w:rPr>
            </w:r>
            <w:r w:rsidR="00EB4565">
              <w:rPr>
                <w:noProof/>
                <w:webHidden/>
              </w:rPr>
              <w:fldChar w:fldCharType="separate"/>
            </w:r>
            <w:r w:rsidR="00EB4565">
              <w:rPr>
                <w:noProof/>
                <w:webHidden/>
              </w:rPr>
              <w:t>22</w:t>
            </w:r>
            <w:r w:rsidR="00EB4565">
              <w:rPr>
                <w:noProof/>
                <w:webHidden/>
              </w:rPr>
              <w:fldChar w:fldCharType="end"/>
            </w:r>
          </w:hyperlink>
        </w:p>
        <w:p w14:paraId="7BE062B2" w14:textId="72AF5081" w:rsidR="00EB4565" w:rsidRDefault="00B01CAA">
          <w:pPr>
            <w:pStyle w:val="TOC3"/>
            <w:rPr>
              <w:rFonts w:asciiTheme="minorHAnsi" w:eastAsiaTheme="minorEastAsia" w:hAnsiTheme="minorHAnsi" w:cstheme="minorBidi"/>
              <w:b w:val="0"/>
              <w:noProof/>
              <w:szCs w:val="22"/>
              <w:lang w:eastAsia="en-AU"/>
            </w:rPr>
          </w:pPr>
          <w:hyperlink w:anchor="_Toc102131339" w:history="1">
            <w:r w:rsidR="00EB4565" w:rsidRPr="00F74C61">
              <w:rPr>
                <w:rStyle w:val="Hyperlink"/>
                <w:noProof/>
              </w:rPr>
              <w:t>CAS Number</w:t>
            </w:r>
            <w:r w:rsidR="00EB4565">
              <w:rPr>
                <w:noProof/>
                <w:webHidden/>
              </w:rPr>
              <w:tab/>
            </w:r>
            <w:r w:rsidR="00EB4565">
              <w:rPr>
                <w:noProof/>
                <w:webHidden/>
              </w:rPr>
              <w:fldChar w:fldCharType="begin"/>
            </w:r>
            <w:r w:rsidR="00EB4565">
              <w:rPr>
                <w:noProof/>
                <w:webHidden/>
              </w:rPr>
              <w:instrText xml:space="preserve"> PAGEREF _Toc102131339 \h </w:instrText>
            </w:r>
            <w:r w:rsidR="00EB4565">
              <w:rPr>
                <w:noProof/>
                <w:webHidden/>
              </w:rPr>
            </w:r>
            <w:r w:rsidR="00EB4565">
              <w:rPr>
                <w:noProof/>
                <w:webHidden/>
              </w:rPr>
              <w:fldChar w:fldCharType="separate"/>
            </w:r>
            <w:r w:rsidR="00EB4565">
              <w:rPr>
                <w:noProof/>
                <w:webHidden/>
              </w:rPr>
              <w:t>22</w:t>
            </w:r>
            <w:r w:rsidR="00EB4565">
              <w:rPr>
                <w:noProof/>
                <w:webHidden/>
              </w:rPr>
              <w:fldChar w:fldCharType="end"/>
            </w:r>
          </w:hyperlink>
        </w:p>
        <w:p w14:paraId="6A374118" w14:textId="4FD111C3" w:rsidR="00EB4565" w:rsidRDefault="00B01CAA">
          <w:pPr>
            <w:pStyle w:val="TOC3"/>
            <w:rPr>
              <w:rFonts w:asciiTheme="minorHAnsi" w:eastAsiaTheme="minorEastAsia" w:hAnsiTheme="minorHAnsi" w:cstheme="minorBidi"/>
              <w:b w:val="0"/>
              <w:noProof/>
              <w:szCs w:val="22"/>
              <w:lang w:eastAsia="en-AU"/>
            </w:rPr>
          </w:pPr>
          <w:hyperlink w:anchor="_Toc102131340" w:history="1">
            <w:r w:rsidR="00EB4565" w:rsidRPr="00F74C61">
              <w:rPr>
                <w:rStyle w:val="Hyperlink"/>
                <w:noProof/>
              </w:rPr>
              <w:t>Alternative names</w:t>
            </w:r>
            <w:r w:rsidR="00EB4565">
              <w:rPr>
                <w:noProof/>
                <w:webHidden/>
              </w:rPr>
              <w:tab/>
            </w:r>
            <w:r w:rsidR="00EB4565">
              <w:rPr>
                <w:noProof/>
                <w:webHidden/>
              </w:rPr>
              <w:fldChar w:fldCharType="begin"/>
            </w:r>
            <w:r w:rsidR="00EB4565">
              <w:rPr>
                <w:noProof/>
                <w:webHidden/>
              </w:rPr>
              <w:instrText xml:space="preserve"> PAGEREF _Toc102131340 \h </w:instrText>
            </w:r>
            <w:r w:rsidR="00EB4565">
              <w:rPr>
                <w:noProof/>
                <w:webHidden/>
              </w:rPr>
            </w:r>
            <w:r w:rsidR="00EB4565">
              <w:rPr>
                <w:noProof/>
                <w:webHidden/>
              </w:rPr>
              <w:fldChar w:fldCharType="separate"/>
            </w:r>
            <w:r w:rsidR="00EB4565">
              <w:rPr>
                <w:noProof/>
                <w:webHidden/>
              </w:rPr>
              <w:t>22</w:t>
            </w:r>
            <w:r w:rsidR="00EB4565">
              <w:rPr>
                <w:noProof/>
                <w:webHidden/>
              </w:rPr>
              <w:fldChar w:fldCharType="end"/>
            </w:r>
          </w:hyperlink>
        </w:p>
        <w:p w14:paraId="64C92E6D" w14:textId="43EB3938" w:rsidR="00EB4565" w:rsidRDefault="00B01CAA">
          <w:pPr>
            <w:pStyle w:val="TOC3"/>
            <w:rPr>
              <w:rFonts w:asciiTheme="minorHAnsi" w:eastAsiaTheme="minorEastAsia" w:hAnsiTheme="minorHAnsi" w:cstheme="minorBidi"/>
              <w:b w:val="0"/>
              <w:noProof/>
              <w:szCs w:val="22"/>
              <w:lang w:eastAsia="en-AU"/>
            </w:rPr>
          </w:pPr>
          <w:hyperlink w:anchor="_Toc102131341" w:history="1">
            <w:r w:rsidR="00EB4565" w:rsidRPr="00F74C61">
              <w:rPr>
                <w:rStyle w:val="Hyperlink"/>
                <w:noProof/>
              </w:rPr>
              <w:t>Applicant</w:t>
            </w:r>
            <w:r w:rsidR="00EB4565">
              <w:rPr>
                <w:noProof/>
                <w:webHidden/>
              </w:rPr>
              <w:tab/>
            </w:r>
            <w:r w:rsidR="00EB4565">
              <w:rPr>
                <w:noProof/>
                <w:webHidden/>
              </w:rPr>
              <w:fldChar w:fldCharType="begin"/>
            </w:r>
            <w:r w:rsidR="00EB4565">
              <w:rPr>
                <w:noProof/>
                <w:webHidden/>
              </w:rPr>
              <w:instrText xml:space="preserve"> PAGEREF _Toc102131341 \h </w:instrText>
            </w:r>
            <w:r w:rsidR="00EB4565">
              <w:rPr>
                <w:noProof/>
                <w:webHidden/>
              </w:rPr>
            </w:r>
            <w:r w:rsidR="00EB4565">
              <w:rPr>
                <w:noProof/>
                <w:webHidden/>
              </w:rPr>
              <w:fldChar w:fldCharType="separate"/>
            </w:r>
            <w:r w:rsidR="00EB4565">
              <w:rPr>
                <w:noProof/>
                <w:webHidden/>
              </w:rPr>
              <w:t>22</w:t>
            </w:r>
            <w:r w:rsidR="00EB4565">
              <w:rPr>
                <w:noProof/>
                <w:webHidden/>
              </w:rPr>
              <w:fldChar w:fldCharType="end"/>
            </w:r>
          </w:hyperlink>
        </w:p>
        <w:p w14:paraId="1506FD57" w14:textId="2F560522" w:rsidR="00EB4565" w:rsidRDefault="00B01CAA">
          <w:pPr>
            <w:pStyle w:val="TOC3"/>
            <w:rPr>
              <w:rFonts w:asciiTheme="minorHAnsi" w:eastAsiaTheme="minorEastAsia" w:hAnsiTheme="minorHAnsi" w:cstheme="minorBidi"/>
              <w:b w:val="0"/>
              <w:noProof/>
              <w:szCs w:val="22"/>
              <w:lang w:eastAsia="en-AU"/>
            </w:rPr>
          </w:pPr>
          <w:hyperlink w:anchor="_Toc102131342" w:history="1">
            <w:r w:rsidR="00EB4565" w:rsidRPr="00F74C61">
              <w:rPr>
                <w:rStyle w:val="Hyperlink"/>
                <w:noProof/>
              </w:rPr>
              <w:t>Current scheduling</w:t>
            </w:r>
            <w:r w:rsidR="00EB4565">
              <w:rPr>
                <w:noProof/>
                <w:webHidden/>
              </w:rPr>
              <w:tab/>
            </w:r>
            <w:r w:rsidR="00EB4565">
              <w:rPr>
                <w:noProof/>
                <w:webHidden/>
              </w:rPr>
              <w:fldChar w:fldCharType="begin"/>
            </w:r>
            <w:r w:rsidR="00EB4565">
              <w:rPr>
                <w:noProof/>
                <w:webHidden/>
              </w:rPr>
              <w:instrText xml:space="preserve"> PAGEREF _Toc102131342 \h </w:instrText>
            </w:r>
            <w:r w:rsidR="00EB4565">
              <w:rPr>
                <w:noProof/>
                <w:webHidden/>
              </w:rPr>
            </w:r>
            <w:r w:rsidR="00EB4565">
              <w:rPr>
                <w:noProof/>
                <w:webHidden/>
              </w:rPr>
              <w:fldChar w:fldCharType="separate"/>
            </w:r>
            <w:r w:rsidR="00EB4565">
              <w:rPr>
                <w:noProof/>
                <w:webHidden/>
              </w:rPr>
              <w:t>22</w:t>
            </w:r>
            <w:r w:rsidR="00EB4565">
              <w:rPr>
                <w:noProof/>
                <w:webHidden/>
              </w:rPr>
              <w:fldChar w:fldCharType="end"/>
            </w:r>
          </w:hyperlink>
        </w:p>
        <w:p w14:paraId="4831C21B" w14:textId="5A084F04" w:rsidR="00EB4565" w:rsidRDefault="00B01CAA">
          <w:pPr>
            <w:pStyle w:val="TOC3"/>
            <w:rPr>
              <w:rFonts w:asciiTheme="minorHAnsi" w:eastAsiaTheme="minorEastAsia" w:hAnsiTheme="minorHAnsi" w:cstheme="minorBidi"/>
              <w:b w:val="0"/>
              <w:noProof/>
              <w:szCs w:val="22"/>
              <w:lang w:eastAsia="en-AU"/>
            </w:rPr>
          </w:pPr>
          <w:hyperlink w:anchor="_Toc102131343" w:history="1">
            <w:r w:rsidR="00EB4565" w:rsidRPr="00F74C61">
              <w:rPr>
                <w:rStyle w:val="Hyperlink"/>
                <w:noProof/>
              </w:rPr>
              <w:t>Proposed scheduling</w:t>
            </w:r>
            <w:r w:rsidR="00EB4565">
              <w:rPr>
                <w:noProof/>
                <w:webHidden/>
              </w:rPr>
              <w:tab/>
            </w:r>
            <w:r w:rsidR="00EB4565">
              <w:rPr>
                <w:noProof/>
                <w:webHidden/>
              </w:rPr>
              <w:fldChar w:fldCharType="begin"/>
            </w:r>
            <w:r w:rsidR="00EB4565">
              <w:rPr>
                <w:noProof/>
                <w:webHidden/>
              </w:rPr>
              <w:instrText xml:space="preserve"> PAGEREF _Toc102131343 \h </w:instrText>
            </w:r>
            <w:r w:rsidR="00EB4565">
              <w:rPr>
                <w:noProof/>
                <w:webHidden/>
              </w:rPr>
            </w:r>
            <w:r w:rsidR="00EB4565">
              <w:rPr>
                <w:noProof/>
                <w:webHidden/>
              </w:rPr>
              <w:fldChar w:fldCharType="separate"/>
            </w:r>
            <w:r w:rsidR="00EB4565">
              <w:rPr>
                <w:noProof/>
                <w:webHidden/>
              </w:rPr>
              <w:t>22</w:t>
            </w:r>
            <w:r w:rsidR="00EB4565">
              <w:rPr>
                <w:noProof/>
                <w:webHidden/>
              </w:rPr>
              <w:fldChar w:fldCharType="end"/>
            </w:r>
          </w:hyperlink>
        </w:p>
        <w:p w14:paraId="37F054EF" w14:textId="796FE0D0" w:rsidR="00EB4565" w:rsidRDefault="00B01CAA">
          <w:pPr>
            <w:pStyle w:val="TOC3"/>
            <w:rPr>
              <w:rFonts w:asciiTheme="minorHAnsi" w:eastAsiaTheme="minorEastAsia" w:hAnsiTheme="minorHAnsi" w:cstheme="minorBidi"/>
              <w:b w:val="0"/>
              <w:noProof/>
              <w:szCs w:val="22"/>
              <w:lang w:eastAsia="en-AU"/>
            </w:rPr>
          </w:pPr>
          <w:hyperlink w:anchor="_Toc102131344" w:history="1">
            <w:r w:rsidR="00EB4565" w:rsidRPr="00F74C61">
              <w:rPr>
                <w:rStyle w:val="Hyperlink"/>
                <w:noProof/>
              </w:rPr>
              <w:t>Background</w:t>
            </w:r>
            <w:r w:rsidR="00EB4565">
              <w:rPr>
                <w:noProof/>
                <w:webHidden/>
              </w:rPr>
              <w:tab/>
            </w:r>
            <w:r w:rsidR="00EB4565">
              <w:rPr>
                <w:noProof/>
                <w:webHidden/>
              </w:rPr>
              <w:fldChar w:fldCharType="begin"/>
            </w:r>
            <w:r w:rsidR="00EB4565">
              <w:rPr>
                <w:noProof/>
                <w:webHidden/>
              </w:rPr>
              <w:instrText xml:space="preserve"> PAGEREF _Toc102131344 \h </w:instrText>
            </w:r>
            <w:r w:rsidR="00EB4565">
              <w:rPr>
                <w:noProof/>
                <w:webHidden/>
              </w:rPr>
            </w:r>
            <w:r w:rsidR="00EB4565">
              <w:rPr>
                <w:noProof/>
                <w:webHidden/>
              </w:rPr>
              <w:fldChar w:fldCharType="separate"/>
            </w:r>
            <w:r w:rsidR="00EB4565">
              <w:rPr>
                <w:noProof/>
                <w:webHidden/>
              </w:rPr>
              <w:t>23</w:t>
            </w:r>
            <w:r w:rsidR="00EB4565">
              <w:rPr>
                <w:noProof/>
                <w:webHidden/>
              </w:rPr>
              <w:fldChar w:fldCharType="end"/>
            </w:r>
          </w:hyperlink>
        </w:p>
        <w:p w14:paraId="19F72779" w14:textId="0CD4570D" w:rsidR="00EB4565" w:rsidRDefault="00B01CAA">
          <w:pPr>
            <w:pStyle w:val="TOC3"/>
            <w:rPr>
              <w:rFonts w:asciiTheme="minorHAnsi" w:eastAsiaTheme="minorEastAsia" w:hAnsiTheme="minorHAnsi" w:cstheme="minorBidi"/>
              <w:b w:val="0"/>
              <w:noProof/>
              <w:szCs w:val="22"/>
              <w:lang w:eastAsia="en-AU"/>
            </w:rPr>
          </w:pPr>
          <w:hyperlink w:anchor="_Toc102131345" w:history="1">
            <w:r w:rsidR="00EB4565" w:rsidRPr="00F74C61">
              <w:rPr>
                <w:rStyle w:val="Hyperlink"/>
                <w:noProof/>
              </w:rPr>
              <w:t>Application summary - reasons for proposal</w:t>
            </w:r>
            <w:r w:rsidR="00EB4565">
              <w:rPr>
                <w:noProof/>
                <w:webHidden/>
              </w:rPr>
              <w:tab/>
            </w:r>
            <w:r w:rsidR="00EB4565">
              <w:rPr>
                <w:noProof/>
                <w:webHidden/>
              </w:rPr>
              <w:fldChar w:fldCharType="begin"/>
            </w:r>
            <w:r w:rsidR="00EB4565">
              <w:rPr>
                <w:noProof/>
                <w:webHidden/>
              </w:rPr>
              <w:instrText xml:space="preserve"> PAGEREF _Toc102131345 \h </w:instrText>
            </w:r>
            <w:r w:rsidR="00EB4565">
              <w:rPr>
                <w:noProof/>
                <w:webHidden/>
              </w:rPr>
            </w:r>
            <w:r w:rsidR="00EB4565">
              <w:rPr>
                <w:noProof/>
                <w:webHidden/>
              </w:rPr>
              <w:fldChar w:fldCharType="separate"/>
            </w:r>
            <w:r w:rsidR="00EB4565">
              <w:rPr>
                <w:noProof/>
                <w:webHidden/>
              </w:rPr>
              <w:t>24</w:t>
            </w:r>
            <w:r w:rsidR="00EB4565">
              <w:rPr>
                <w:noProof/>
                <w:webHidden/>
              </w:rPr>
              <w:fldChar w:fldCharType="end"/>
            </w:r>
          </w:hyperlink>
        </w:p>
        <w:p w14:paraId="39B20DD8" w14:textId="51046BCF" w:rsidR="00EB4565" w:rsidRDefault="00B01CAA">
          <w:pPr>
            <w:pStyle w:val="TOC3"/>
            <w:rPr>
              <w:rFonts w:asciiTheme="minorHAnsi" w:eastAsiaTheme="minorEastAsia" w:hAnsiTheme="minorHAnsi" w:cstheme="minorBidi"/>
              <w:b w:val="0"/>
              <w:noProof/>
              <w:szCs w:val="22"/>
              <w:lang w:eastAsia="en-AU"/>
            </w:rPr>
          </w:pPr>
          <w:hyperlink w:anchor="_Toc102131346" w:history="1">
            <w:r w:rsidR="00EB4565" w:rsidRPr="00F74C61">
              <w:rPr>
                <w:rStyle w:val="Hyperlink"/>
                <w:noProof/>
              </w:rPr>
              <w:t>Key uses / expected use</w:t>
            </w:r>
            <w:r w:rsidR="00EB4565">
              <w:rPr>
                <w:noProof/>
                <w:webHidden/>
              </w:rPr>
              <w:tab/>
            </w:r>
            <w:r w:rsidR="00EB4565">
              <w:rPr>
                <w:noProof/>
                <w:webHidden/>
              </w:rPr>
              <w:fldChar w:fldCharType="begin"/>
            </w:r>
            <w:r w:rsidR="00EB4565">
              <w:rPr>
                <w:noProof/>
                <w:webHidden/>
              </w:rPr>
              <w:instrText xml:space="preserve"> PAGEREF _Toc102131346 \h </w:instrText>
            </w:r>
            <w:r w:rsidR="00EB4565">
              <w:rPr>
                <w:noProof/>
                <w:webHidden/>
              </w:rPr>
            </w:r>
            <w:r w:rsidR="00EB4565">
              <w:rPr>
                <w:noProof/>
                <w:webHidden/>
              </w:rPr>
              <w:fldChar w:fldCharType="separate"/>
            </w:r>
            <w:r w:rsidR="00EB4565">
              <w:rPr>
                <w:noProof/>
                <w:webHidden/>
              </w:rPr>
              <w:t>25</w:t>
            </w:r>
            <w:r w:rsidR="00EB4565">
              <w:rPr>
                <w:noProof/>
                <w:webHidden/>
              </w:rPr>
              <w:fldChar w:fldCharType="end"/>
            </w:r>
          </w:hyperlink>
        </w:p>
        <w:p w14:paraId="7EC9FCD8" w14:textId="4580A47B" w:rsidR="00EB4565" w:rsidRDefault="00B01CAA">
          <w:pPr>
            <w:pStyle w:val="TOC3"/>
            <w:rPr>
              <w:rFonts w:asciiTheme="minorHAnsi" w:eastAsiaTheme="minorEastAsia" w:hAnsiTheme="minorHAnsi" w:cstheme="minorBidi"/>
              <w:b w:val="0"/>
              <w:noProof/>
              <w:szCs w:val="22"/>
              <w:lang w:eastAsia="en-AU"/>
            </w:rPr>
          </w:pPr>
          <w:hyperlink w:anchor="_Toc102131347" w:history="1">
            <w:r w:rsidR="00EB4565" w:rsidRPr="00F74C61">
              <w:rPr>
                <w:rStyle w:val="Hyperlink"/>
                <w:noProof/>
              </w:rPr>
              <w:t>Australian regulations</w:t>
            </w:r>
            <w:r w:rsidR="00EB4565">
              <w:rPr>
                <w:noProof/>
                <w:webHidden/>
              </w:rPr>
              <w:tab/>
            </w:r>
            <w:r w:rsidR="00EB4565">
              <w:rPr>
                <w:noProof/>
                <w:webHidden/>
              </w:rPr>
              <w:fldChar w:fldCharType="begin"/>
            </w:r>
            <w:r w:rsidR="00EB4565">
              <w:rPr>
                <w:noProof/>
                <w:webHidden/>
              </w:rPr>
              <w:instrText xml:space="preserve"> PAGEREF _Toc102131347 \h </w:instrText>
            </w:r>
            <w:r w:rsidR="00EB4565">
              <w:rPr>
                <w:noProof/>
                <w:webHidden/>
              </w:rPr>
            </w:r>
            <w:r w:rsidR="00EB4565">
              <w:rPr>
                <w:noProof/>
                <w:webHidden/>
              </w:rPr>
              <w:fldChar w:fldCharType="separate"/>
            </w:r>
            <w:r w:rsidR="00EB4565">
              <w:rPr>
                <w:noProof/>
                <w:webHidden/>
              </w:rPr>
              <w:t>25</w:t>
            </w:r>
            <w:r w:rsidR="00EB4565">
              <w:rPr>
                <w:noProof/>
                <w:webHidden/>
              </w:rPr>
              <w:fldChar w:fldCharType="end"/>
            </w:r>
          </w:hyperlink>
        </w:p>
        <w:p w14:paraId="25F5E175" w14:textId="2C4BA88A" w:rsidR="00EB4565" w:rsidRDefault="00B01CAA">
          <w:pPr>
            <w:pStyle w:val="TOC3"/>
            <w:rPr>
              <w:rFonts w:asciiTheme="minorHAnsi" w:eastAsiaTheme="minorEastAsia" w:hAnsiTheme="minorHAnsi" w:cstheme="minorBidi"/>
              <w:b w:val="0"/>
              <w:noProof/>
              <w:szCs w:val="22"/>
              <w:lang w:eastAsia="en-AU"/>
            </w:rPr>
          </w:pPr>
          <w:hyperlink w:anchor="_Toc102131348" w:history="1">
            <w:r w:rsidR="00EB4565" w:rsidRPr="00F74C61">
              <w:rPr>
                <w:rStyle w:val="Hyperlink"/>
                <w:noProof/>
              </w:rPr>
              <w:t>International regulations</w:t>
            </w:r>
            <w:r w:rsidR="00EB4565">
              <w:rPr>
                <w:noProof/>
                <w:webHidden/>
              </w:rPr>
              <w:tab/>
            </w:r>
            <w:r w:rsidR="00EB4565">
              <w:rPr>
                <w:noProof/>
                <w:webHidden/>
              </w:rPr>
              <w:fldChar w:fldCharType="begin"/>
            </w:r>
            <w:r w:rsidR="00EB4565">
              <w:rPr>
                <w:noProof/>
                <w:webHidden/>
              </w:rPr>
              <w:instrText xml:space="preserve"> PAGEREF _Toc102131348 \h </w:instrText>
            </w:r>
            <w:r w:rsidR="00EB4565">
              <w:rPr>
                <w:noProof/>
                <w:webHidden/>
              </w:rPr>
            </w:r>
            <w:r w:rsidR="00EB4565">
              <w:rPr>
                <w:noProof/>
                <w:webHidden/>
              </w:rPr>
              <w:fldChar w:fldCharType="separate"/>
            </w:r>
            <w:r w:rsidR="00EB4565">
              <w:rPr>
                <w:noProof/>
                <w:webHidden/>
              </w:rPr>
              <w:t>26</w:t>
            </w:r>
            <w:r w:rsidR="00EB4565">
              <w:rPr>
                <w:noProof/>
                <w:webHidden/>
              </w:rPr>
              <w:fldChar w:fldCharType="end"/>
            </w:r>
          </w:hyperlink>
        </w:p>
        <w:p w14:paraId="64D70A10" w14:textId="4C981BA3" w:rsidR="00EB4565" w:rsidRDefault="00B01CAA">
          <w:pPr>
            <w:pStyle w:val="TOC2"/>
            <w:tabs>
              <w:tab w:val="left" w:pos="1276"/>
            </w:tabs>
            <w:rPr>
              <w:rFonts w:asciiTheme="minorHAnsi" w:eastAsiaTheme="minorEastAsia" w:hAnsiTheme="minorHAnsi" w:cstheme="minorBidi"/>
              <w:b w:val="0"/>
              <w:noProof/>
              <w:sz w:val="22"/>
              <w:szCs w:val="22"/>
              <w:lang w:eastAsia="en-AU"/>
            </w:rPr>
          </w:pPr>
          <w:hyperlink w:anchor="_Toc102131349" w:history="1">
            <w:r w:rsidR="00EB4565" w:rsidRPr="00F74C61">
              <w:rPr>
                <w:rStyle w:val="Hyperlink"/>
                <w:noProof/>
              </w:rPr>
              <w:t>2.5</w:t>
            </w:r>
            <w:r w:rsidR="00EB4565">
              <w:rPr>
                <w:rFonts w:asciiTheme="minorHAnsi" w:eastAsiaTheme="minorEastAsia" w:hAnsiTheme="minorHAnsi" w:cstheme="minorBidi"/>
                <w:b w:val="0"/>
                <w:noProof/>
                <w:sz w:val="22"/>
                <w:szCs w:val="22"/>
                <w:lang w:eastAsia="en-AU"/>
              </w:rPr>
              <w:tab/>
            </w:r>
            <w:r w:rsidR="00EB4565" w:rsidRPr="00F74C61">
              <w:rPr>
                <w:rStyle w:val="Hyperlink"/>
                <w:noProof/>
              </w:rPr>
              <w:t>Apronal (allylisopropylacetylurea)</w:t>
            </w:r>
            <w:r w:rsidR="00EB4565">
              <w:rPr>
                <w:noProof/>
                <w:webHidden/>
              </w:rPr>
              <w:tab/>
            </w:r>
            <w:r w:rsidR="00EB4565">
              <w:rPr>
                <w:noProof/>
                <w:webHidden/>
              </w:rPr>
              <w:fldChar w:fldCharType="begin"/>
            </w:r>
            <w:r w:rsidR="00EB4565">
              <w:rPr>
                <w:noProof/>
                <w:webHidden/>
              </w:rPr>
              <w:instrText xml:space="preserve"> PAGEREF _Toc102131349 \h </w:instrText>
            </w:r>
            <w:r w:rsidR="00EB4565">
              <w:rPr>
                <w:noProof/>
                <w:webHidden/>
              </w:rPr>
            </w:r>
            <w:r w:rsidR="00EB4565">
              <w:rPr>
                <w:noProof/>
                <w:webHidden/>
              </w:rPr>
              <w:fldChar w:fldCharType="separate"/>
            </w:r>
            <w:r w:rsidR="00EB4565">
              <w:rPr>
                <w:noProof/>
                <w:webHidden/>
              </w:rPr>
              <w:t>26</w:t>
            </w:r>
            <w:r w:rsidR="00EB4565">
              <w:rPr>
                <w:noProof/>
                <w:webHidden/>
              </w:rPr>
              <w:fldChar w:fldCharType="end"/>
            </w:r>
          </w:hyperlink>
        </w:p>
        <w:p w14:paraId="28A9E95F" w14:textId="4EF9F407" w:rsidR="00EB4565" w:rsidRDefault="00B01CAA">
          <w:pPr>
            <w:pStyle w:val="TOC3"/>
            <w:rPr>
              <w:rFonts w:asciiTheme="minorHAnsi" w:eastAsiaTheme="minorEastAsia" w:hAnsiTheme="minorHAnsi" w:cstheme="minorBidi"/>
              <w:b w:val="0"/>
              <w:noProof/>
              <w:szCs w:val="22"/>
              <w:lang w:eastAsia="en-AU"/>
            </w:rPr>
          </w:pPr>
          <w:hyperlink w:anchor="_Toc102131350" w:history="1">
            <w:r w:rsidR="00EB4565" w:rsidRPr="00F74C61">
              <w:rPr>
                <w:rStyle w:val="Hyperlink"/>
                <w:noProof/>
              </w:rPr>
              <w:t>Proposal</w:t>
            </w:r>
            <w:r w:rsidR="00EB4565">
              <w:rPr>
                <w:noProof/>
                <w:webHidden/>
              </w:rPr>
              <w:tab/>
            </w:r>
            <w:r w:rsidR="00EB4565">
              <w:rPr>
                <w:noProof/>
                <w:webHidden/>
              </w:rPr>
              <w:fldChar w:fldCharType="begin"/>
            </w:r>
            <w:r w:rsidR="00EB4565">
              <w:rPr>
                <w:noProof/>
                <w:webHidden/>
              </w:rPr>
              <w:instrText xml:space="preserve"> PAGEREF _Toc102131350 \h </w:instrText>
            </w:r>
            <w:r w:rsidR="00EB4565">
              <w:rPr>
                <w:noProof/>
                <w:webHidden/>
              </w:rPr>
            </w:r>
            <w:r w:rsidR="00EB4565">
              <w:rPr>
                <w:noProof/>
                <w:webHidden/>
              </w:rPr>
              <w:fldChar w:fldCharType="separate"/>
            </w:r>
            <w:r w:rsidR="00EB4565">
              <w:rPr>
                <w:noProof/>
                <w:webHidden/>
              </w:rPr>
              <w:t>26</w:t>
            </w:r>
            <w:r w:rsidR="00EB4565">
              <w:rPr>
                <w:noProof/>
                <w:webHidden/>
              </w:rPr>
              <w:fldChar w:fldCharType="end"/>
            </w:r>
          </w:hyperlink>
        </w:p>
        <w:p w14:paraId="196AA806" w14:textId="11976D6D" w:rsidR="00EB4565" w:rsidRDefault="00B01CAA">
          <w:pPr>
            <w:pStyle w:val="TOC3"/>
            <w:rPr>
              <w:rFonts w:asciiTheme="minorHAnsi" w:eastAsiaTheme="minorEastAsia" w:hAnsiTheme="minorHAnsi" w:cstheme="minorBidi"/>
              <w:b w:val="0"/>
              <w:noProof/>
              <w:szCs w:val="22"/>
              <w:lang w:eastAsia="en-AU"/>
            </w:rPr>
          </w:pPr>
          <w:hyperlink w:anchor="_Toc102131351" w:history="1">
            <w:r w:rsidR="00EB4565" w:rsidRPr="00F74C61">
              <w:rPr>
                <w:rStyle w:val="Hyperlink"/>
                <w:noProof/>
              </w:rPr>
              <w:t>CAS Number</w:t>
            </w:r>
            <w:r w:rsidR="00EB4565">
              <w:rPr>
                <w:noProof/>
                <w:webHidden/>
              </w:rPr>
              <w:tab/>
            </w:r>
            <w:r w:rsidR="00EB4565">
              <w:rPr>
                <w:noProof/>
                <w:webHidden/>
              </w:rPr>
              <w:fldChar w:fldCharType="begin"/>
            </w:r>
            <w:r w:rsidR="00EB4565">
              <w:rPr>
                <w:noProof/>
                <w:webHidden/>
              </w:rPr>
              <w:instrText xml:space="preserve"> PAGEREF _Toc102131351 \h </w:instrText>
            </w:r>
            <w:r w:rsidR="00EB4565">
              <w:rPr>
                <w:noProof/>
                <w:webHidden/>
              </w:rPr>
            </w:r>
            <w:r w:rsidR="00EB4565">
              <w:rPr>
                <w:noProof/>
                <w:webHidden/>
              </w:rPr>
              <w:fldChar w:fldCharType="separate"/>
            </w:r>
            <w:r w:rsidR="00EB4565">
              <w:rPr>
                <w:noProof/>
                <w:webHidden/>
              </w:rPr>
              <w:t>26</w:t>
            </w:r>
            <w:r w:rsidR="00EB4565">
              <w:rPr>
                <w:noProof/>
                <w:webHidden/>
              </w:rPr>
              <w:fldChar w:fldCharType="end"/>
            </w:r>
          </w:hyperlink>
        </w:p>
        <w:p w14:paraId="2BBC9EBC" w14:textId="10E6BF4E" w:rsidR="00EB4565" w:rsidRDefault="00B01CAA">
          <w:pPr>
            <w:pStyle w:val="TOC3"/>
            <w:rPr>
              <w:rFonts w:asciiTheme="minorHAnsi" w:eastAsiaTheme="minorEastAsia" w:hAnsiTheme="minorHAnsi" w:cstheme="minorBidi"/>
              <w:b w:val="0"/>
              <w:noProof/>
              <w:szCs w:val="22"/>
              <w:lang w:eastAsia="en-AU"/>
            </w:rPr>
          </w:pPr>
          <w:hyperlink w:anchor="_Toc102131352" w:history="1">
            <w:r w:rsidR="00EB4565" w:rsidRPr="00F74C61">
              <w:rPr>
                <w:rStyle w:val="Hyperlink"/>
                <w:noProof/>
              </w:rPr>
              <w:t>Alternative names</w:t>
            </w:r>
            <w:r w:rsidR="00EB4565">
              <w:rPr>
                <w:noProof/>
                <w:webHidden/>
              </w:rPr>
              <w:tab/>
            </w:r>
            <w:r w:rsidR="00EB4565">
              <w:rPr>
                <w:noProof/>
                <w:webHidden/>
              </w:rPr>
              <w:fldChar w:fldCharType="begin"/>
            </w:r>
            <w:r w:rsidR="00EB4565">
              <w:rPr>
                <w:noProof/>
                <w:webHidden/>
              </w:rPr>
              <w:instrText xml:space="preserve"> PAGEREF _Toc102131352 \h </w:instrText>
            </w:r>
            <w:r w:rsidR="00EB4565">
              <w:rPr>
                <w:noProof/>
                <w:webHidden/>
              </w:rPr>
            </w:r>
            <w:r w:rsidR="00EB4565">
              <w:rPr>
                <w:noProof/>
                <w:webHidden/>
              </w:rPr>
              <w:fldChar w:fldCharType="separate"/>
            </w:r>
            <w:r w:rsidR="00EB4565">
              <w:rPr>
                <w:noProof/>
                <w:webHidden/>
              </w:rPr>
              <w:t>26</w:t>
            </w:r>
            <w:r w:rsidR="00EB4565">
              <w:rPr>
                <w:noProof/>
                <w:webHidden/>
              </w:rPr>
              <w:fldChar w:fldCharType="end"/>
            </w:r>
          </w:hyperlink>
        </w:p>
        <w:p w14:paraId="7E2260BE" w14:textId="287F7497" w:rsidR="00EB4565" w:rsidRDefault="00B01CAA">
          <w:pPr>
            <w:pStyle w:val="TOC3"/>
            <w:rPr>
              <w:rFonts w:asciiTheme="minorHAnsi" w:eastAsiaTheme="minorEastAsia" w:hAnsiTheme="minorHAnsi" w:cstheme="minorBidi"/>
              <w:b w:val="0"/>
              <w:noProof/>
              <w:szCs w:val="22"/>
              <w:lang w:eastAsia="en-AU"/>
            </w:rPr>
          </w:pPr>
          <w:hyperlink w:anchor="_Toc102131353" w:history="1">
            <w:r w:rsidR="00EB4565" w:rsidRPr="00F74C61">
              <w:rPr>
                <w:rStyle w:val="Hyperlink"/>
                <w:noProof/>
              </w:rPr>
              <w:t>Current scheduling</w:t>
            </w:r>
            <w:r w:rsidR="00EB4565">
              <w:rPr>
                <w:noProof/>
                <w:webHidden/>
              </w:rPr>
              <w:tab/>
            </w:r>
            <w:r w:rsidR="00EB4565">
              <w:rPr>
                <w:noProof/>
                <w:webHidden/>
              </w:rPr>
              <w:fldChar w:fldCharType="begin"/>
            </w:r>
            <w:r w:rsidR="00EB4565">
              <w:rPr>
                <w:noProof/>
                <w:webHidden/>
              </w:rPr>
              <w:instrText xml:space="preserve"> PAGEREF _Toc102131353 \h </w:instrText>
            </w:r>
            <w:r w:rsidR="00EB4565">
              <w:rPr>
                <w:noProof/>
                <w:webHidden/>
              </w:rPr>
            </w:r>
            <w:r w:rsidR="00EB4565">
              <w:rPr>
                <w:noProof/>
                <w:webHidden/>
              </w:rPr>
              <w:fldChar w:fldCharType="separate"/>
            </w:r>
            <w:r w:rsidR="00EB4565">
              <w:rPr>
                <w:noProof/>
                <w:webHidden/>
              </w:rPr>
              <w:t>26</w:t>
            </w:r>
            <w:r w:rsidR="00EB4565">
              <w:rPr>
                <w:noProof/>
                <w:webHidden/>
              </w:rPr>
              <w:fldChar w:fldCharType="end"/>
            </w:r>
          </w:hyperlink>
        </w:p>
        <w:p w14:paraId="07E6600C" w14:textId="418E92B8" w:rsidR="00EB4565" w:rsidRDefault="00B01CAA">
          <w:pPr>
            <w:pStyle w:val="TOC3"/>
            <w:rPr>
              <w:rFonts w:asciiTheme="minorHAnsi" w:eastAsiaTheme="minorEastAsia" w:hAnsiTheme="minorHAnsi" w:cstheme="minorBidi"/>
              <w:b w:val="0"/>
              <w:noProof/>
              <w:szCs w:val="22"/>
              <w:lang w:eastAsia="en-AU"/>
            </w:rPr>
          </w:pPr>
          <w:hyperlink w:anchor="_Toc102131354" w:history="1">
            <w:r w:rsidR="00EB4565" w:rsidRPr="00F74C61">
              <w:rPr>
                <w:rStyle w:val="Hyperlink"/>
                <w:noProof/>
              </w:rPr>
              <w:t>Proposed scheduling</w:t>
            </w:r>
            <w:r w:rsidR="00EB4565">
              <w:rPr>
                <w:noProof/>
                <w:webHidden/>
              </w:rPr>
              <w:tab/>
            </w:r>
            <w:r w:rsidR="00EB4565">
              <w:rPr>
                <w:noProof/>
                <w:webHidden/>
              </w:rPr>
              <w:fldChar w:fldCharType="begin"/>
            </w:r>
            <w:r w:rsidR="00EB4565">
              <w:rPr>
                <w:noProof/>
                <w:webHidden/>
              </w:rPr>
              <w:instrText xml:space="preserve"> PAGEREF _Toc102131354 \h </w:instrText>
            </w:r>
            <w:r w:rsidR="00EB4565">
              <w:rPr>
                <w:noProof/>
                <w:webHidden/>
              </w:rPr>
            </w:r>
            <w:r w:rsidR="00EB4565">
              <w:rPr>
                <w:noProof/>
                <w:webHidden/>
              </w:rPr>
              <w:fldChar w:fldCharType="separate"/>
            </w:r>
            <w:r w:rsidR="00EB4565">
              <w:rPr>
                <w:noProof/>
                <w:webHidden/>
              </w:rPr>
              <w:t>27</w:t>
            </w:r>
            <w:r w:rsidR="00EB4565">
              <w:rPr>
                <w:noProof/>
                <w:webHidden/>
              </w:rPr>
              <w:fldChar w:fldCharType="end"/>
            </w:r>
          </w:hyperlink>
        </w:p>
        <w:p w14:paraId="2BFF6C20" w14:textId="4C7DD9CA" w:rsidR="00EB4565" w:rsidRDefault="00B01CAA">
          <w:pPr>
            <w:pStyle w:val="TOC3"/>
            <w:rPr>
              <w:rFonts w:asciiTheme="minorHAnsi" w:eastAsiaTheme="minorEastAsia" w:hAnsiTheme="minorHAnsi" w:cstheme="minorBidi"/>
              <w:b w:val="0"/>
              <w:noProof/>
              <w:szCs w:val="22"/>
              <w:lang w:eastAsia="en-AU"/>
            </w:rPr>
          </w:pPr>
          <w:hyperlink w:anchor="_Toc102131355" w:history="1">
            <w:r w:rsidR="00EB4565" w:rsidRPr="00F74C61">
              <w:rPr>
                <w:rStyle w:val="Hyperlink"/>
                <w:noProof/>
              </w:rPr>
              <w:t>Background and reasons for proposal</w:t>
            </w:r>
            <w:r w:rsidR="00EB4565">
              <w:rPr>
                <w:noProof/>
                <w:webHidden/>
              </w:rPr>
              <w:tab/>
            </w:r>
            <w:r w:rsidR="00EB4565">
              <w:rPr>
                <w:noProof/>
                <w:webHidden/>
              </w:rPr>
              <w:fldChar w:fldCharType="begin"/>
            </w:r>
            <w:r w:rsidR="00EB4565">
              <w:rPr>
                <w:noProof/>
                <w:webHidden/>
              </w:rPr>
              <w:instrText xml:space="preserve"> PAGEREF _Toc102131355 \h </w:instrText>
            </w:r>
            <w:r w:rsidR="00EB4565">
              <w:rPr>
                <w:noProof/>
                <w:webHidden/>
              </w:rPr>
            </w:r>
            <w:r w:rsidR="00EB4565">
              <w:rPr>
                <w:noProof/>
                <w:webHidden/>
              </w:rPr>
              <w:fldChar w:fldCharType="separate"/>
            </w:r>
            <w:r w:rsidR="00EB4565">
              <w:rPr>
                <w:noProof/>
                <w:webHidden/>
              </w:rPr>
              <w:t>27</w:t>
            </w:r>
            <w:r w:rsidR="00EB4565">
              <w:rPr>
                <w:noProof/>
                <w:webHidden/>
              </w:rPr>
              <w:fldChar w:fldCharType="end"/>
            </w:r>
          </w:hyperlink>
        </w:p>
        <w:p w14:paraId="00E3D135" w14:textId="43C6AC33" w:rsidR="00EB4565" w:rsidRDefault="00B01CAA">
          <w:pPr>
            <w:pStyle w:val="TOC3"/>
            <w:rPr>
              <w:rFonts w:asciiTheme="minorHAnsi" w:eastAsiaTheme="minorEastAsia" w:hAnsiTheme="minorHAnsi" w:cstheme="minorBidi"/>
              <w:b w:val="0"/>
              <w:noProof/>
              <w:szCs w:val="22"/>
              <w:lang w:eastAsia="en-AU"/>
            </w:rPr>
          </w:pPr>
          <w:hyperlink w:anchor="_Toc102131356" w:history="1">
            <w:r w:rsidR="00EB4565" w:rsidRPr="00F74C61">
              <w:rPr>
                <w:rStyle w:val="Hyperlink"/>
                <w:noProof/>
              </w:rPr>
              <w:t>Key uses / expected use</w:t>
            </w:r>
            <w:r w:rsidR="00EB4565">
              <w:rPr>
                <w:noProof/>
                <w:webHidden/>
              </w:rPr>
              <w:tab/>
            </w:r>
            <w:r w:rsidR="00EB4565">
              <w:rPr>
                <w:noProof/>
                <w:webHidden/>
              </w:rPr>
              <w:fldChar w:fldCharType="begin"/>
            </w:r>
            <w:r w:rsidR="00EB4565">
              <w:rPr>
                <w:noProof/>
                <w:webHidden/>
              </w:rPr>
              <w:instrText xml:space="preserve"> PAGEREF _Toc102131356 \h </w:instrText>
            </w:r>
            <w:r w:rsidR="00EB4565">
              <w:rPr>
                <w:noProof/>
                <w:webHidden/>
              </w:rPr>
            </w:r>
            <w:r w:rsidR="00EB4565">
              <w:rPr>
                <w:noProof/>
                <w:webHidden/>
              </w:rPr>
              <w:fldChar w:fldCharType="separate"/>
            </w:r>
            <w:r w:rsidR="00EB4565">
              <w:rPr>
                <w:noProof/>
                <w:webHidden/>
              </w:rPr>
              <w:t>28</w:t>
            </w:r>
            <w:r w:rsidR="00EB4565">
              <w:rPr>
                <w:noProof/>
                <w:webHidden/>
              </w:rPr>
              <w:fldChar w:fldCharType="end"/>
            </w:r>
          </w:hyperlink>
        </w:p>
        <w:p w14:paraId="3EDD9FF7" w14:textId="3DD39426" w:rsidR="00EB4565" w:rsidRDefault="00B01CAA">
          <w:pPr>
            <w:pStyle w:val="TOC3"/>
            <w:rPr>
              <w:rFonts w:asciiTheme="minorHAnsi" w:eastAsiaTheme="minorEastAsia" w:hAnsiTheme="minorHAnsi" w:cstheme="minorBidi"/>
              <w:b w:val="0"/>
              <w:noProof/>
              <w:szCs w:val="22"/>
              <w:lang w:eastAsia="en-AU"/>
            </w:rPr>
          </w:pPr>
          <w:hyperlink w:anchor="_Toc102131357" w:history="1">
            <w:r w:rsidR="00EB4565" w:rsidRPr="00F74C61">
              <w:rPr>
                <w:rStyle w:val="Hyperlink"/>
                <w:noProof/>
              </w:rPr>
              <w:t>Australian regulations</w:t>
            </w:r>
            <w:r w:rsidR="00EB4565">
              <w:rPr>
                <w:noProof/>
                <w:webHidden/>
              </w:rPr>
              <w:tab/>
            </w:r>
            <w:r w:rsidR="00EB4565">
              <w:rPr>
                <w:noProof/>
                <w:webHidden/>
              </w:rPr>
              <w:fldChar w:fldCharType="begin"/>
            </w:r>
            <w:r w:rsidR="00EB4565">
              <w:rPr>
                <w:noProof/>
                <w:webHidden/>
              </w:rPr>
              <w:instrText xml:space="preserve"> PAGEREF _Toc102131357 \h </w:instrText>
            </w:r>
            <w:r w:rsidR="00EB4565">
              <w:rPr>
                <w:noProof/>
                <w:webHidden/>
              </w:rPr>
            </w:r>
            <w:r w:rsidR="00EB4565">
              <w:rPr>
                <w:noProof/>
                <w:webHidden/>
              </w:rPr>
              <w:fldChar w:fldCharType="separate"/>
            </w:r>
            <w:r w:rsidR="00EB4565">
              <w:rPr>
                <w:noProof/>
                <w:webHidden/>
              </w:rPr>
              <w:t>28</w:t>
            </w:r>
            <w:r w:rsidR="00EB4565">
              <w:rPr>
                <w:noProof/>
                <w:webHidden/>
              </w:rPr>
              <w:fldChar w:fldCharType="end"/>
            </w:r>
          </w:hyperlink>
        </w:p>
        <w:p w14:paraId="574EAC09" w14:textId="26AA199D" w:rsidR="00EB4565" w:rsidRDefault="00B01CAA">
          <w:pPr>
            <w:pStyle w:val="TOC3"/>
            <w:rPr>
              <w:rFonts w:asciiTheme="minorHAnsi" w:eastAsiaTheme="minorEastAsia" w:hAnsiTheme="minorHAnsi" w:cstheme="minorBidi"/>
              <w:b w:val="0"/>
              <w:noProof/>
              <w:szCs w:val="22"/>
              <w:lang w:eastAsia="en-AU"/>
            </w:rPr>
          </w:pPr>
          <w:hyperlink w:anchor="_Toc102131358" w:history="1">
            <w:r w:rsidR="00EB4565" w:rsidRPr="00F74C61">
              <w:rPr>
                <w:rStyle w:val="Hyperlink"/>
                <w:noProof/>
              </w:rPr>
              <w:t>International regulations</w:t>
            </w:r>
            <w:r w:rsidR="00EB4565">
              <w:rPr>
                <w:noProof/>
                <w:webHidden/>
              </w:rPr>
              <w:tab/>
            </w:r>
            <w:r w:rsidR="00EB4565">
              <w:rPr>
                <w:noProof/>
                <w:webHidden/>
              </w:rPr>
              <w:fldChar w:fldCharType="begin"/>
            </w:r>
            <w:r w:rsidR="00EB4565">
              <w:rPr>
                <w:noProof/>
                <w:webHidden/>
              </w:rPr>
              <w:instrText xml:space="preserve"> PAGEREF _Toc102131358 \h </w:instrText>
            </w:r>
            <w:r w:rsidR="00EB4565">
              <w:rPr>
                <w:noProof/>
                <w:webHidden/>
              </w:rPr>
            </w:r>
            <w:r w:rsidR="00EB4565">
              <w:rPr>
                <w:noProof/>
                <w:webHidden/>
              </w:rPr>
              <w:fldChar w:fldCharType="separate"/>
            </w:r>
            <w:r w:rsidR="00EB4565">
              <w:rPr>
                <w:noProof/>
                <w:webHidden/>
              </w:rPr>
              <w:t>28</w:t>
            </w:r>
            <w:r w:rsidR="00EB4565">
              <w:rPr>
                <w:noProof/>
                <w:webHidden/>
              </w:rPr>
              <w:fldChar w:fldCharType="end"/>
            </w:r>
          </w:hyperlink>
        </w:p>
        <w:p w14:paraId="002AAA64" w14:textId="529BEAB4" w:rsidR="00EB4565" w:rsidRDefault="00B01CAA">
          <w:pPr>
            <w:pStyle w:val="TOC1"/>
            <w:tabs>
              <w:tab w:val="left" w:pos="851"/>
            </w:tabs>
            <w:rPr>
              <w:rFonts w:asciiTheme="minorHAnsi" w:eastAsiaTheme="minorEastAsia" w:hAnsiTheme="minorHAnsi" w:cstheme="minorBidi"/>
              <w:b w:val="0"/>
              <w:noProof/>
              <w:sz w:val="22"/>
              <w:szCs w:val="22"/>
              <w:lang w:eastAsia="en-AU"/>
            </w:rPr>
          </w:pPr>
          <w:hyperlink w:anchor="_Toc102131359" w:history="1">
            <w:r w:rsidR="00EB4565" w:rsidRPr="00F74C61">
              <w:rPr>
                <w:rStyle w:val="Hyperlink"/>
                <w:noProof/>
              </w:rPr>
              <w:t>3.</w:t>
            </w:r>
            <w:r w:rsidR="00EB4565">
              <w:rPr>
                <w:rFonts w:asciiTheme="minorHAnsi" w:eastAsiaTheme="minorEastAsia" w:hAnsiTheme="minorHAnsi" w:cstheme="minorBidi"/>
                <w:b w:val="0"/>
                <w:noProof/>
                <w:sz w:val="22"/>
                <w:szCs w:val="22"/>
                <w:lang w:eastAsia="en-AU"/>
              </w:rPr>
              <w:tab/>
            </w:r>
            <w:r w:rsidR="00EB4565" w:rsidRPr="00F74C61">
              <w:rPr>
                <w:rStyle w:val="Hyperlink"/>
                <w:noProof/>
              </w:rPr>
              <w:t>Proposed amendments referred for scheduling advice to the Joint ACMS-ACCS #31, June 2022</w:t>
            </w:r>
            <w:r w:rsidR="00EB4565">
              <w:rPr>
                <w:noProof/>
                <w:webHidden/>
              </w:rPr>
              <w:tab/>
            </w:r>
            <w:r w:rsidR="00EB4565">
              <w:rPr>
                <w:noProof/>
                <w:webHidden/>
              </w:rPr>
              <w:fldChar w:fldCharType="begin"/>
            </w:r>
            <w:r w:rsidR="00EB4565">
              <w:rPr>
                <w:noProof/>
                <w:webHidden/>
              </w:rPr>
              <w:instrText xml:space="preserve"> PAGEREF _Toc102131359 \h </w:instrText>
            </w:r>
            <w:r w:rsidR="00EB4565">
              <w:rPr>
                <w:noProof/>
                <w:webHidden/>
              </w:rPr>
            </w:r>
            <w:r w:rsidR="00EB4565">
              <w:rPr>
                <w:noProof/>
                <w:webHidden/>
              </w:rPr>
              <w:fldChar w:fldCharType="separate"/>
            </w:r>
            <w:r w:rsidR="00EB4565">
              <w:rPr>
                <w:noProof/>
                <w:webHidden/>
              </w:rPr>
              <w:t>30</w:t>
            </w:r>
            <w:r w:rsidR="00EB4565">
              <w:rPr>
                <w:noProof/>
                <w:webHidden/>
              </w:rPr>
              <w:fldChar w:fldCharType="end"/>
            </w:r>
          </w:hyperlink>
        </w:p>
        <w:p w14:paraId="7FD77EFD" w14:textId="28F29809" w:rsidR="00EB4565" w:rsidRDefault="00B01CAA">
          <w:pPr>
            <w:pStyle w:val="TOC2"/>
            <w:tabs>
              <w:tab w:val="left" w:pos="1276"/>
            </w:tabs>
            <w:rPr>
              <w:rFonts w:asciiTheme="minorHAnsi" w:eastAsiaTheme="minorEastAsia" w:hAnsiTheme="minorHAnsi" w:cstheme="minorBidi"/>
              <w:b w:val="0"/>
              <w:noProof/>
              <w:sz w:val="22"/>
              <w:szCs w:val="22"/>
              <w:lang w:eastAsia="en-AU"/>
            </w:rPr>
          </w:pPr>
          <w:hyperlink w:anchor="_Toc102131360" w:history="1">
            <w:r w:rsidR="00EB4565" w:rsidRPr="00F74C61">
              <w:rPr>
                <w:rStyle w:val="Hyperlink"/>
                <w:noProof/>
              </w:rPr>
              <w:t>3.1</w:t>
            </w:r>
            <w:r w:rsidR="00EB4565">
              <w:rPr>
                <w:rFonts w:asciiTheme="minorHAnsi" w:eastAsiaTheme="minorEastAsia" w:hAnsiTheme="minorHAnsi" w:cstheme="minorBidi"/>
                <w:b w:val="0"/>
                <w:noProof/>
                <w:sz w:val="22"/>
                <w:szCs w:val="22"/>
                <w:lang w:eastAsia="en-AU"/>
              </w:rPr>
              <w:tab/>
            </w:r>
            <w:r w:rsidR="00EB4565" w:rsidRPr="00F74C61">
              <w:rPr>
                <w:rStyle w:val="Hyperlink"/>
                <w:noProof/>
              </w:rPr>
              <w:t>Helional</w:t>
            </w:r>
            <w:r w:rsidR="00EB4565">
              <w:rPr>
                <w:noProof/>
                <w:webHidden/>
              </w:rPr>
              <w:tab/>
            </w:r>
            <w:r w:rsidR="00EB4565">
              <w:rPr>
                <w:noProof/>
                <w:webHidden/>
              </w:rPr>
              <w:fldChar w:fldCharType="begin"/>
            </w:r>
            <w:r w:rsidR="00EB4565">
              <w:rPr>
                <w:noProof/>
                <w:webHidden/>
              </w:rPr>
              <w:instrText xml:space="preserve"> PAGEREF _Toc102131360 \h </w:instrText>
            </w:r>
            <w:r w:rsidR="00EB4565">
              <w:rPr>
                <w:noProof/>
                <w:webHidden/>
              </w:rPr>
            </w:r>
            <w:r w:rsidR="00EB4565">
              <w:rPr>
                <w:noProof/>
                <w:webHidden/>
              </w:rPr>
              <w:fldChar w:fldCharType="separate"/>
            </w:r>
            <w:r w:rsidR="00EB4565">
              <w:rPr>
                <w:noProof/>
                <w:webHidden/>
              </w:rPr>
              <w:t>30</w:t>
            </w:r>
            <w:r w:rsidR="00EB4565">
              <w:rPr>
                <w:noProof/>
                <w:webHidden/>
              </w:rPr>
              <w:fldChar w:fldCharType="end"/>
            </w:r>
          </w:hyperlink>
        </w:p>
        <w:p w14:paraId="092FA6C0" w14:textId="6AB185B0" w:rsidR="00EB4565" w:rsidRDefault="00B01CAA">
          <w:pPr>
            <w:pStyle w:val="TOC3"/>
            <w:rPr>
              <w:rFonts w:asciiTheme="minorHAnsi" w:eastAsiaTheme="minorEastAsia" w:hAnsiTheme="minorHAnsi" w:cstheme="minorBidi"/>
              <w:b w:val="0"/>
              <w:noProof/>
              <w:szCs w:val="22"/>
              <w:lang w:eastAsia="en-AU"/>
            </w:rPr>
          </w:pPr>
          <w:hyperlink w:anchor="_Toc102131361" w:history="1">
            <w:r w:rsidR="00EB4565" w:rsidRPr="00F74C61">
              <w:rPr>
                <w:rStyle w:val="Hyperlink"/>
                <w:noProof/>
              </w:rPr>
              <w:t>Proposal</w:t>
            </w:r>
            <w:r w:rsidR="00EB4565">
              <w:rPr>
                <w:noProof/>
                <w:webHidden/>
              </w:rPr>
              <w:tab/>
            </w:r>
            <w:r w:rsidR="00EB4565">
              <w:rPr>
                <w:noProof/>
                <w:webHidden/>
              </w:rPr>
              <w:fldChar w:fldCharType="begin"/>
            </w:r>
            <w:r w:rsidR="00EB4565">
              <w:rPr>
                <w:noProof/>
                <w:webHidden/>
              </w:rPr>
              <w:instrText xml:space="preserve"> PAGEREF _Toc102131361 \h </w:instrText>
            </w:r>
            <w:r w:rsidR="00EB4565">
              <w:rPr>
                <w:noProof/>
                <w:webHidden/>
              </w:rPr>
            </w:r>
            <w:r w:rsidR="00EB4565">
              <w:rPr>
                <w:noProof/>
                <w:webHidden/>
              </w:rPr>
              <w:fldChar w:fldCharType="separate"/>
            </w:r>
            <w:r w:rsidR="00EB4565">
              <w:rPr>
                <w:noProof/>
                <w:webHidden/>
              </w:rPr>
              <w:t>30</w:t>
            </w:r>
            <w:r w:rsidR="00EB4565">
              <w:rPr>
                <w:noProof/>
                <w:webHidden/>
              </w:rPr>
              <w:fldChar w:fldCharType="end"/>
            </w:r>
          </w:hyperlink>
        </w:p>
        <w:p w14:paraId="041CD8C3" w14:textId="36896360" w:rsidR="00EB4565" w:rsidRDefault="00B01CAA">
          <w:pPr>
            <w:pStyle w:val="TOC3"/>
            <w:rPr>
              <w:rFonts w:asciiTheme="minorHAnsi" w:eastAsiaTheme="minorEastAsia" w:hAnsiTheme="minorHAnsi" w:cstheme="minorBidi"/>
              <w:b w:val="0"/>
              <w:noProof/>
              <w:szCs w:val="22"/>
              <w:lang w:eastAsia="en-AU"/>
            </w:rPr>
          </w:pPr>
          <w:hyperlink w:anchor="_Toc102131362" w:history="1">
            <w:r w:rsidR="00EB4565" w:rsidRPr="00F74C61">
              <w:rPr>
                <w:rStyle w:val="Hyperlink"/>
                <w:noProof/>
              </w:rPr>
              <w:t>CAS Number</w:t>
            </w:r>
            <w:r w:rsidR="00EB4565">
              <w:rPr>
                <w:noProof/>
                <w:webHidden/>
              </w:rPr>
              <w:tab/>
            </w:r>
            <w:r w:rsidR="00EB4565">
              <w:rPr>
                <w:noProof/>
                <w:webHidden/>
              </w:rPr>
              <w:fldChar w:fldCharType="begin"/>
            </w:r>
            <w:r w:rsidR="00EB4565">
              <w:rPr>
                <w:noProof/>
                <w:webHidden/>
              </w:rPr>
              <w:instrText xml:space="preserve"> PAGEREF _Toc102131362 \h </w:instrText>
            </w:r>
            <w:r w:rsidR="00EB4565">
              <w:rPr>
                <w:noProof/>
                <w:webHidden/>
              </w:rPr>
            </w:r>
            <w:r w:rsidR="00EB4565">
              <w:rPr>
                <w:noProof/>
                <w:webHidden/>
              </w:rPr>
              <w:fldChar w:fldCharType="separate"/>
            </w:r>
            <w:r w:rsidR="00EB4565">
              <w:rPr>
                <w:noProof/>
                <w:webHidden/>
              </w:rPr>
              <w:t>30</w:t>
            </w:r>
            <w:r w:rsidR="00EB4565">
              <w:rPr>
                <w:noProof/>
                <w:webHidden/>
              </w:rPr>
              <w:fldChar w:fldCharType="end"/>
            </w:r>
          </w:hyperlink>
        </w:p>
        <w:p w14:paraId="61B46F7A" w14:textId="31B522B5" w:rsidR="00EB4565" w:rsidRDefault="00B01CAA">
          <w:pPr>
            <w:pStyle w:val="TOC3"/>
            <w:rPr>
              <w:rFonts w:asciiTheme="minorHAnsi" w:eastAsiaTheme="minorEastAsia" w:hAnsiTheme="minorHAnsi" w:cstheme="minorBidi"/>
              <w:b w:val="0"/>
              <w:noProof/>
              <w:szCs w:val="22"/>
              <w:lang w:eastAsia="en-AU"/>
            </w:rPr>
          </w:pPr>
          <w:hyperlink w:anchor="_Toc102131363" w:history="1">
            <w:r w:rsidR="00EB4565" w:rsidRPr="00F74C61">
              <w:rPr>
                <w:rStyle w:val="Hyperlink"/>
                <w:noProof/>
              </w:rPr>
              <w:t>Alternative names</w:t>
            </w:r>
            <w:r w:rsidR="00EB4565">
              <w:rPr>
                <w:noProof/>
                <w:webHidden/>
              </w:rPr>
              <w:tab/>
            </w:r>
            <w:r w:rsidR="00EB4565">
              <w:rPr>
                <w:noProof/>
                <w:webHidden/>
              </w:rPr>
              <w:fldChar w:fldCharType="begin"/>
            </w:r>
            <w:r w:rsidR="00EB4565">
              <w:rPr>
                <w:noProof/>
                <w:webHidden/>
              </w:rPr>
              <w:instrText xml:space="preserve"> PAGEREF _Toc102131363 \h </w:instrText>
            </w:r>
            <w:r w:rsidR="00EB4565">
              <w:rPr>
                <w:noProof/>
                <w:webHidden/>
              </w:rPr>
            </w:r>
            <w:r w:rsidR="00EB4565">
              <w:rPr>
                <w:noProof/>
                <w:webHidden/>
              </w:rPr>
              <w:fldChar w:fldCharType="separate"/>
            </w:r>
            <w:r w:rsidR="00EB4565">
              <w:rPr>
                <w:noProof/>
                <w:webHidden/>
              </w:rPr>
              <w:t>30</w:t>
            </w:r>
            <w:r w:rsidR="00EB4565">
              <w:rPr>
                <w:noProof/>
                <w:webHidden/>
              </w:rPr>
              <w:fldChar w:fldCharType="end"/>
            </w:r>
          </w:hyperlink>
        </w:p>
        <w:p w14:paraId="622595D4" w14:textId="0911C145" w:rsidR="00EB4565" w:rsidRDefault="00B01CAA">
          <w:pPr>
            <w:pStyle w:val="TOC3"/>
            <w:rPr>
              <w:rFonts w:asciiTheme="minorHAnsi" w:eastAsiaTheme="minorEastAsia" w:hAnsiTheme="minorHAnsi" w:cstheme="minorBidi"/>
              <w:b w:val="0"/>
              <w:noProof/>
              <w:szCs w:val="22"/>
              <w:lang w:eastAsia="en-AU"/>
            </w:rPr>
          </w:pPr>
          <w:hyperlink w:anchor="_Toc102131364" w:history="1">
            <w:r w:rsidR="00EB4565" w:rsidRPr="00F74C61">
              <w:rPr>
                <w:rStyle w:val="Hyperlink"/>
                <w:noProof/>
              </w:rPr>
              <w:t>Applicant</w:t>
            </w:r>
            <w:r w:rsidR="00EB4565">
              <w:rPr>
                <w:noProof/>
                <w:webHidden/>
              </w:rPr>
              <w:tab/>
            </w:r>
            <w:r w:rsidR="00EB4565">
              <w:rPr>
                <w:noProof/>
                <w:webHidden/>
              </w:rPr>
              <w:fldChar w:fldCharType="begin"/>
            </w:r>
            <w:r w:rsidR="00EB4565">
              <w:rPr>
                <w:noProof/>
                <w:webHidden/>
              </w:rPr>
              <w:instrText xml:space="preserve"> PAGEREF _Toc102131364 \h </w:instrText>
            </w:r>
            <w:r w:rsidR="00EB4565">
              <w:rPr>
                <w:noProof/>
                <w:webHidden/>
              </w:rPr>
            </w:r>
            <w:r w:rsidR="00EB4565">
              <w:rPr>
                <w:noProof/>
                <w:webHidden/>
              </w:rPr>
              <w:fldChar w:fldCharType="separate"/>
            </w:r>
            <w:r w:rsidR="00EB4565">
              <w:rPr>
                <w:noProof/>
                <w:webHidden/>
              </w:rPr>
              <w:t>30</w:t>
            </w:r>
            <w:r w:rsidR="00EB4565">
              <w:rPr>
                <w:noProof/>
                <w:webHidden/>
              </w:rPr>
              <w:fldChar w:fldCharType="end"/>
            </w:r>
          </w:hyperlink>
        </w:p>
        <w:p w14:paraId="56F1BF2E" w14:textId="50CF3AE5" w:rsidR="00EB4565" w:rsidRDefault="00B01CAA">
          <w:pPr>
            <w:pStyle w:val="TOC3"/>
            <w:rPr>
              <w:rFonts w:asciiTheme="minorHAnsi" w:eastAsiaTheme="minorEastAsia" w:hAnsiTheme="minorHAnsi" w:cstheme="minorBidi"/>
              <w:b w:val="0"/>
              <w:noProof/>
              <w:szCs w:val="22"/>
              <w:lang w:eastAsia="en-AU"/>
            </w:rPr>
          </w:pPr>
          <w:hyperlink w:anchor="_Toc102131365" w:history="1">
            <w:r w:rsidR="00EB4565" w:rsidRPr="00F74C61">
              <w:rPr>
                <w:rStyle w:val="Hyperlink"/>
                <w:noProof/>
              </w:rPr>
              <w:t>Current scheduling</w:t>
            </w:r>
            <w:r w:rsidR="00EB4565">
              <w:rPr>
                <w:noProof/>
                <w:webHidden/>
              </w:rPr>
              <w:tab/>
            </w:r>
            <w:r w:rsidR="00EB4565">
              <w:rPr>
                <w:noProof/>
                <w:webHidden/>
              </w:rPr>
              <w:fldChar w:fldCharType="begin"/>
            </w:r>
            <w:r w:rsidR="00EB4565">
              <w:rPr>
                <w:noProof/>
                <w:webHidden/>
              </w:rPr>
              <w:instrText xml:space="preserve"> PAGEREF _Toc102131365 \h </w:instrText>
            </w:r>
            <w:r w:rsidR="00EB4565">
              <w:rPr>
                <w:noProof/>
                <w:webHidden/>
              </w:rPr>
            </w:r>
            <w:r w:rsidR="00EB4565">
              <w:rPr>
                <w:noProof/>
                <w:webHidden/>
              </w:rPr>
              <w:fldChar w:fldCharType="separate"/>
            </w:r>
            <w:r w:rsidR="00EB4565">
              <w:rPr>
                <w:noProof/>
                <w:webHidden/>
              </w:rPr>
              <w:t>30</w:t>
            </w:r>
            <w:r w:rsidR="00EB4565">
              <w:rPr>
                <w:noProof/>
                <w:webHidden/>
              </w:rPr>
              <w:fldChar w:fldCharType="end"/>
            </w:r>
          </w:hyperlink>
        </w:p>
        <w:p w14:paraId="13402766" w14:textId="056C6A83" w:rsidR="00EB4565" w:rsidRDefault="00B01CAA">
          <w:pPr>
            <w:pStyle w:val="TOC3"/>
            <w:rPr>
              <w:rFonts w:asciiTheme="minorHAnsi" w:eastAsiaTheme="minorEastAsia" w:hAnsiTheme="minorHAnsi" w:cstheme="minorBidi"/>
              <w:b w:val="0"/>
              <w:noProof/>
              <w:szCs w:val="22"/>
              <w:lang w:eastAsia="en-AU"/>
            </w:rPr>
          </w:pPr>
          <w:hyperlink w:anchor="_Toc102131366" w:history="1">
            <w:r w:rsidR="00EB4565" w:rsidRPr="00F74C61">
              <w:rPr>
                <w:rStyle w:val="Hyperlink"/>
                <w:noProof/>
              </w:rPr>
              <w:t>Proposed scheduling</w:t>
            </w:r>
            <w:r w:rsidR="00EB4565">
              <w:rPr>
                <w:noProof/>
                <w:webHidden/>
              </w:rPr>
              <w:tab/>
            </w:r>
            <w:r w:rsidR="00EB4565">
              <w:rPr>
                <w:noProof/>
                <w:webHidden/>
              </w:rPr>
              <w:fldChar w:fldCharType="begin"/>
            </w:r>
            <w:r w:rsidR="00EB4565">
              <w:rPr>
                <w:noProof/>
                <w:webHidden/>
              </w:rPr>
              <w:instrText xml:space="preserve"> PAGEREF _Toc102131366 \h </w:instrText>
            </w:r>
            <w:r w:rsidR="00EB4565">
              <w:rPr>
                <w:noProof/>
                <w:webHidden/>
              </w:rPr>
            </w:r>
            <w:r w:rsidR="00EB4565">
              <w:rPr>
                <w:noProof/>
                <w:webHidden/>
              </w:rPr>
              <w:fldChar w:fldCharType="separate"/>
            </w:r>
            <w:r w:rsidR="00EB4565">
              <w:rPr>
                <w:noProof/>
                <w:webHidden/>
              </w:rPr>
              <w:t>30</w:t>
            </w:r>
            <w:r w:rsidR="00EB4565">
              <w:rPr>
                <w:noProof/>
                <w:webHidden/>
              </w:rPr>
              <w:fldChar w:fldCharType="end"/>
            </w:r>
          </w:hyperlink>
        </w:p>
        <w:p w14:paraId="1F3425CF" w14:textId="22F599AE" w:rsidR="00EB4565" w:rsidRDefault="00B01CAA">
          <w:pPr>
            <w:pStyle w:val="TOC3"/>
            <w:rPr>
              <w:rFonts w:asciiTheme="minorHAnsi" w:eastAsiaTheme="minorEastAsia" w:hAnsiTheme="minorHAnsi" w:cstheme="minorBidi"/>
              <w:b w:val="0"/>
              <w:noProof/>
              <w:szCs w:val="22"/>
              <w:lang w:eastAsia="en-AU"/>
            </w:rPr>
          </w:pPr>
          <w:hyperlink w:anchor="_Toc102131367" w:history="1">
            <w:r w:rsidR="00EB4565" w:rsidRPr="00F74C61">
              <w:rPr>
                <w:rStyle w:val="Hyperlink"/>
                <w:noProof/>
              </w:rPr>
              <w:t>Background</w:t>
            </w:r>
            <w:r w:rsidR="00EB4565">
              <w:rPr>
                <w:noProof/>
                <w:webHidden/>
              </w:rPr>
              <w:tab/>
            </w:r>
            <w:r w:rsidR="00EB4565">
              <w:rPr>
                <w:noProof/>
                <w:webHidden/>
              </w:rPr>
              <w:fldChar w:fldCharType="begin"/>
            </w:r>
            <w:r w:rsidR="00EB4565">
              <w:rPr>
                <w:noProof/>
                <w:webHidden/>
              </w:rPr>
              <w:instrText xml:space="preserve"> PAGEREF _Toc102131367 \h </w:instrText>
            </w:r>
            <w:r w:rsidR="00EB4565">
              <w:rPr>
                <w:noProof/>
                <w:webHidden/>
              </w:rPr>
            </w:r>
            <w:r w:rsidR="00EB4565">
              <w:rPr>
                <w:noProof/>
                <w:webHidden/>
              </w:rPr>
              <w:fldChar w:fldCharType="separate"/>
            </w:r>
            <w:r w:rsidR="00EB4565">
              <w:rPr>
                <w:noProof/>
                <w:webHidden/>
              </w:rPr>
              <w:t>31</w:t>
            </w:r>
            <w:r w:rsidR="00EB4565">
              <w:rPr>
                <w:noProof/>
                <w:webHidden/>
              </w:rPr>
              <w:fldChar w:fldCharType="end"/>
            </w:r>
          </w:hyperlink>
        </w:p>
        <w:p w14:paraId="2E9B410E" w14:textId="6D1E906F" w:rsidR="00EB4565" w:rsidRDefault="00B01CAA">
          <w:pPr>
            <w:pStyle w:val="TOC3"/>
            <w:rPr>
              <w:rFonts w:asciiTheme="minorHAnsi" w:eastAsiaTheme="minorEastAsia" w:hAnsiTheme="minorHAnsi" w:cstheme="minorBidi"/>
              <w:b w:val="0"/>
              <w:noProof/>
              <w:szCs w:val="22"/>
              <w:lang w:eastAsia="en-AU"/>
            </w:rPr>
          </w:pPr>
          <w:hyperlink w:anchor="_Toc102131368" w:history="1">
            <w:r w:rsidR="00EB4565" w:rsidRPr="00F74C61">
              <w:rPr>
                <w:rStyle w:val="Hyperlink"/>
                <w:noProof/>
              </w:rPr>
              <w:t>Application summary - reasons for proposal</w:t>
            </w:r>
            <w:r w:rsidR="00EB4565">
              <w:rPr>
                <w:noProof/>
                <w:webHidden/>
              </w:rPr>
              <w:tab/>
            </w:r>
            <w:r w:rsidR="00EB4565">
              <w:rPr>
                <w:noProof/>
                <w:webHidden/>
              </w:rPr>
              <w:fldChar w:fldCharType="begin"/>
            </w:r>
            <w:r w:rsidR="00EB4565">
              <w:rPr>
                <w:noProof/>
                <w:webHidden/>
              </w:rPr>
              <w:instrText xml:space="preserve"> PAGEREF _Toc102131368 \h </w:instrText>
            </w:r>
            <w:r w:rsidR="00EB4565">
              <w:rPr>
                <w:noProof/>
                <w:webHidden/>
              </w:rPr>
            </w:r>
            <w:r w:rsidR="00EB4565">
              <w:rPr>
                <w:noProof/>
                <w:webHidden/>
              </w:rPr>
              <w:fldChar w:fldCharType="separate"/>
            </w:r>
            <w:r w:rsidR="00EB4565">
              <w:rPr>
                <w:noProof/>
                <w:webHidden/>
              </w:rPr>
              <w:t>31</w:t>
            </w:r>
            <w:r w:rsidR="00EB4565">
              <w:rPr>
                <w:noProof/>
                <w:webHidden/>
              </w:rPr>
              <w:fldChar w:fldCharType="end"/>
            </w:r>
          </w:hyperlink>
        </w:p>
        <w:p w14:paraId="151B7B2C" w14:textId="25CA91A8" w:rsidR="00EB4565" w:rsidRDefault="00B01CAA">
          <w:pPr>
            <w:pStyle w:val="TOC3"/>
            <w:rPr>
              <w:rFonts w:asciiTheme="minorHAnsi" w:eastAsiaTheme="minorEastAsia" w:hAnsiTheme="minorHAnsi" w:cstheme="minorBidi"/>
              <w:b w:val="0"/>
              <w:noProof/>
              <w:szCs w:val="22"/>
              <w:lang w:eastAsia="en-AU"/>
            </w:rPr>
          </w:pPr>
          <w:hyperlink w:anchor="_Toc102131369" w:history="1">
            <w:r w:rsidR="00EB4565" w:rsidRPr="00F74C61">
              <w:rPr>
                <w:rStyle w:val="Hyperlink"/>
                <w:noProof/>
              </w:rPr>
              <w:t>Key uses / expected use</w:t>
            </w:r>
            <w:r w:rsidR="00EB4565">
              <w:rPr>
                <w:noProof/>
                <w:webHidden/>
              </w:rPr>
              <w:tab/>
            </w:r>
            <w:r w:rsidR="00EB4565">
              <w:rPr>
                <w:noProof/>
                <w:webHidden/>
              </w:rPr>
              <w:fldChar w:fldCharType="begin"/>
            </w:r>
            <w:r w:rsidR="00EB4565">
              <w:rPr>
                <w:noProof/>
                <w:webHidden/>
              </w:rPr>
              <w:instrText xml:space="preserve"> PAGEREF _Toc102131369 \h </w:instrText>
            </w:r>
            <w:r w:rsidR="00EB4565">
              <w:rPr>
                <w:noProof/>
                <w:webHidden/>
              </w:rPr>
            </w:r>
            <w:r w:rsidR="00EB4565">
              <w:rPr>
                <w:noProof/>
                <w:webHidden/>
              </w:rPr>
              <w:fldChar w:fldCharType="separate"/>
            </w:r>
            <w:r w:rsidR="00EB4565">
              <w:rPr>
                <w:noProof/>
                <w:webHidden/>
              </w:rPr>
              <w:t>32</w:t>
            </w:r>
            <w:r w:rsidR="00EB4565">
              <w:rPr>
                <w:noProof/>
                <w:webHidden/>
              </w:rPr>
              <w:fldChar w:fldCharType="end"/>
            </w:r>
          </w:hyperlink>
        </w:p>
        <w:p w14:paraId="5A510C97" w14:textId="74F0348E" w:rsidR="00EB4565" w:rsidRDefault="00B01CAA">
          <w:pPr>
            <w:pStyle w:val="TOC3"/>
            <w:rPr>
              <w:rFonts w:asciiTheme="minorHAnsi" w:eastAsiaTheme="minorEastAsia" w:hAnsiTheme="minorHAnsi" w:cstheme="minorBidi"/>
              <w:b w:val="0"/>
              <w:noProof/>
              <w:szCs w:val="22"/>
              <w:lang w:eastAsia="en-AU"/>
            </w:rPr>
          </w:pPr>
          <w:hyperlink w:anchor="_Toc102131370" w:history="1">
            <w:r w:rsidR="00EB4565" w:rsidRPr="00F74C61">
              <w:rPr>
                <w:rStyle w:val="Hyperlink"/>
                <w:noProof/>
              </w:rPr>
              <w:t>Australian regulations</w:t>
            </w:r>
            <w:r w:rsidR="00EB4565">
              <w:rPr>
                <w:noProof/>
                <w:webHidden/>
              </w:rPr>
              <w:tab/>
            </w:r>
            <w:r w:rsidR="00EB4565">
              <w:rPr>
                <w:noProof/>
                <w:webHidden/>
              </w:rPr>
              <w:fldChar w:fldCharType="begin"/>
            </w:r>
            <w:r w:rsidR="00EB4565">
              <w:rPr>
                <w:noProof/>
                <w:webHidden/>
              </w:rPr>
              <w:instrText xml:space="preserve"> PAGEREF _Toc102131370 \h </w:instrText>
            </w:r>
            <w:r w:rsidR="00EB4565">
              <w:rPr>
                <w:noProof/>
                <w:webHidden/>
              </w:rPr>
            </w:r>
            <w:r w:rsidR="00EB4565">
              <w:rPr>
                <w:noProof/>
                <w:webHidden/>
              </w:rPr>
              <w:fldChar w:fldCharType="separate"/>
            </w:r>
            <w:r w:rsidR="00EB4565">
              <w:rPr>
                <w:noProof/>
                <w:webHidden/>
              </w:rPr>
              <w:t>32</w:t>
            </w:r>
            <w:r w:rsidR="00EB4565">
              <w:rPr>
                <w:noProof/>
                <w:webHidden/>
              </w:rPr>
              <w:fldChar w:fldCharType="end"/>
            </w:r>
          </w:hyperlink>
        </w:p>
        <w:p w14:paraId="725CF33D" w14:textId="19566E28" w:rsidR="00EB4565" w:rsidRDefault="00B01CAA">
          <w:pPr>
            <w:pStyle w:val="TOC3"/>
            <w:rPr>
              <w:rFonts w:asciiTheme="minorHAnsi" w:eastAsiaTheme="minorEastAsia" w:hAnsiTheme="minorHAnsi" w:cstheme="minorBidi"/>
              <w:b w:val="0"/>
              <w:noProof/>
              <w:szCs w:val="22"/>
              <w:lang w:eastAsia="en-AU"/>
            </w:rPr>
          </w:pPr>
          <w:hyperlink w:anchor="_Toc102131371" w:history="1">
            <w:r w:rsidR="00EB4565" w:rsidRPr="00F74C61">
              <w:rPr>
                <w:rStyle w:val="Hyperlink"/>
                <w:noProof/>
              </w:rPr>
              <w:t>International regulations</w:t>
            </w:r>
            <w:r w:rsidR="00EB4565">
              <w:rPr>
                <w:noProof/>
                <w:webHidden/>
              </w:rPr>
              <w:tab/>
            </w:r>
            <w:r w:rsidR="00EB4565">
              <w:rPr>
                <w:noProof/>
                <w:webHidden/>
              </w:rPr>
              <w:fldChar w:fldCharType="begin"/>
            </w:r>
            <w:r w:rsidR="00EB4565">
              <w:rPr>
                <w:noProof/>
                <w:webHidden/>
              </w:rPr>
              <w:instrText xml:space="preserve"> PAGEREF _Toc102131371 \h </w:instrText>
            </w:r>
            <w:r w:rsidR="00EB4565">
              <w:rPr>
                <w:noProof/>
                <w:webHidden/>
              </w:rPr>
            </w:r>
            <w:r w:rsidR="00EB4565">
              <w:rPr>
                <w:noProof/>
                <w:webHidden/>
              </w:rPr>
              <w:fldChar w:fldCharType="separate"/>
            </w:r>
            <w:r w:rsidR="00EB4565">
              <w:rPr>
                <w:noProof/>
                <w:webHidden/>
              </w:rPr>
              <w:t>33</w:t>
            </w:r>
            <w:r w:rsidR="00EB4565">
              <w:rPr>
                <w:noProof/>
                <w:webHidden/>
              </w:rPr>
              <w:fldChar w:fldCharType="end"/>
            </w:r>
          </w:hyperlink>
        </w:p>
        <w:p w14:paraId="72EC6B0F" w14:textId="0B7AFDE5" w:rsidR="00EB4565" w:rsidRDefault="00B01CAA">
          <w:pPr>
            <w:pStyle w:val="TOC2"/>
            <w:tabs>
              <w:tab w:val="left" w:pos="1276"/>
            </w:tabs>
            <w:rPr>
              <w:rFonts w:asciiTheme="minorHAnsi" w:eastAsiaTheme="minorEastAsia" w:hAnsiTheme="minorHAnsi" w:cstheme="minorBidi"/>
              <w:b w:val="0"/>
              <w:noProof/>
              <w:sz w:val="22"/>
              <w:szCs w:val="22"/>
              <w:lang w:eastAsia="en-AU"/>
            </w:rPr>
          </w:pPr>
          <w:hyperlink w:anchor="_Toc102131372" w:history="1">
            <w:r w:rsidR="00EB4565" w:rsidRPr="00F74C61">
              <w:rPr>
                <w:rStyle w:val="Hyperlink"/>
                <w:noProof/>
              </w:rPr>
              <w:t>3.2</w:t>
            </w:r>
            <w:r w:rsidR="00EB4565">
              <w:rPr>
                <w:rFonts w:asciiTheme="minorHAnsi" w:eastAsiaTheme="minorEastAsia" w:hAnsiTheme="minorHAnsi" w:cstheme="minorBidi"/>
                <w:b w:val="0"/>
                <w:noProof/>
                <w:sz w:val="22"/>
                <w:szCs w:val="22"/>
                <w:lang w:eastAsia="en-AU"/>
              </w:rPr>
              <w:tab/>
            </w:r>
            <w:r w:rsidR="00EB4565" w:rsidRPr="00F74C61">
              <w:rPr>
                <w:rStyle w:val="Hyperlink"/>
                <w:noProof/>
              </w:rPr>
              <w:t>Hydroxypinacolone retinoate</w:t>
            </w:r>
            <w:r w:rsidR="00EB4565">
              <w:rPr>
                <w:noProof/>
                <w:webHidden/>
              </w:rPr>
              <w:tab/>
            </w:r>
            <w:r w:rsidR="00EB4565">
              <w:rPr>
                <w:noProof/>
                <w:webHidden/>
              </w:rPr>
              <w:fldChar w:fldCharType="begin"/>
            </w:r>
            <w:r w:rsidR="00EB4565">
              <w:rPr>
                <w:noProof/>
                <w:webHidden/>
              </w:rPr>
              <w:instrText xml:space="preserve"> PAGEREF _Toc102131372 \h </w:instrText>
            </w:r>
            <w:r w:rsidR="00EB4565">
              <w:rPr>
                <w:noProof/>
                <w:webHidden/>
              </w:rPr>
            </w:r>
            <w:r w:rsidR="00EB4565">
              <w:rPr>
                <w:noProof/>
                <w:webHidden/>
              </w:rPr>
              <w:fldChar w:fldCharType="separate"/>
            </w:r>
            <w:r w:rsidR="00EB4565">
              <w:rPr>
                <w:noProof/>
                <w:webHidden/>
              </w:rPr>
              <w:t>34</w:t>
            </w:r>
            <w:r w:rsidR="00EB4565">
              <w:rPr>
                <w:noProof/>
                <w:webHidden/>
              </w:rPr>
              <w:fldChar w:fldCharType="end"/>
            </w:r>
          </w:hyperlink>
        </w:p>
        <w:p w14:paraId="72D4210C" w14:textId="12D1AF25" w:rsidR="00EB4565" w:rsidRDefault="00B01CAA">
          <w:pPr>
            <w:pStyle w:val="TOC3"/>
            <w:rPr>
              <w:rFonts w:asciiTheme="minorHAnsi" w:eastAsiaTheme="minorEastAsia" w:hAnsiTheme="minorHAnsi" w:cstheme="minorBidi"/>
              <w:b w:val="0"/>
              <w:noProof/>
              <w:szCs w:val="22"/>
              <w:lang w:eastAsia="en-AU"/>
            </w:rPr>
          </w:pPr>
          <w:hyperlink w:anchor="_Toc102131373" w:history="1">
            <w:r w:rsidR="00EB4565" w:rsidRPr="00F74C61">
              <w:rPr>
                <w:rStyle w:val="Hyperlink"/>
                <w:noProof/>
              </w:rPr>
              <w:t>Proposal</w:t>
            </w:r>
            <w:r w:rsidR="00EB4565">
              <w:rPr>
                <w:noProof/>
                <w:webHidden/>
              </w:rPr>
              <w:tab/>
            </w:r>
            <w:r w:rsidR="00EB4565">
              <w:rPr>
                <w:noProof/>
                <w:webHidden/>
              </w:rPr>
              <w:fldChar w:fldCharType="begin"/>
            </w:r>
            <w:r w:rsidR="00EB4565">
              <w:rPr>
                <w:noProof/>
                <w:webHidden/>
              </w:rPr>
              <w:instrText xml:space="preserve"> PAGEREF _Toc102131373 \h </w:instrText>
            </w:r>
            <w:r w:rsidR="00EB4565">
              <w:rPr>
                <w:noProof/>
                <w:webHidden/>
              </w:rPr>
            </w:r>
            <w:r w:rsidR="00EB4565">
              <w:rPr>
                <w:noProof/>
                <w:webHidden/>
              </w:rPr>
              <w:fldChar w:fldCharType="separate"/>
            </w:r>
            <w:r w:rsidR="00EB4565">
              <w:rPr>
                <w:noProof/>
                <w:webHidden/>
              </w:rPr>
              <w:t>34</w:t>
            </w:r>
            <w:r w:rsidR="00EB4565">
              <w:rPr>
                <w:noProof/>
                <w:webHidden/>
              </w:rPr>
              <w:fldChar w:fldCharType="end"/>
            </w:r>
          </w:hyperlink>
        </w:p>
        <w:p w14:paraId="4F04BA47" w14:textId="0C94176C" w:rsidR="00EB4565" w:rsidRDefault="00B01CAA">
          <w:pPr>
            <w:pStyle w:val="TOC3"/>
            <w:rPr>
              <w:rFonts w:asciiTheme="minorHAnsi" w:eastAsiaTheme="minorEastAsia" w:hAnsiTheme="minorHAnsi" w:cstheme="minorBidi"/>
              <w:b w:val="0"/>
              <w:noProof/>
              <w:szCs w:val="22"/>
              <w:lang w:eastAsia="en-AU"/>
            </w:rPr>
          </w:pPr>
          <w:hyperlink w:anchor="_Toc102131374" w:history="1">
            <w:r w:rsidR="00EB4565" w:rsidRPr="00F74C61">
              <w:rPr>
                <w:rStyle w:val="Hyperlink"/>
                <w:noProof/>
              </w:rPr>
              <w:t>CAS Number</w:t>
            </w:r>
            <w:r w:rsidR="00EB4565">
              <w:rPr>
                <w:noProof/>
                <w:webHidden/>
              </w:rPr>
              <w:tab/>
            </w:r>
            <w:r w:rsidR="00EB4565">
              <w:rPr>
                <w:noProof/>
                <w:webHidden/>
              </w:rPr>
              <w:fldChar w:fldCharType="begin"/>
            </w:r>
            <w:r w:rsidR="00EB4565">
              <w:rPr>
                <w:noProof/>
                <w:webHidden/>
              </w:rPr>
              <w:instrText xml:space="preserve"> PAGEREF _Toc102131374 \h </w:instrText>
            </w:r>
            <w:r w:rsidR="00EB4565">
              <w:rPr>
                <w:noProof/>
                <w:webHidden/>
              </w:rPr>
            </w:r>
            <w:r w:rsidR="00EB4565">
              <w:rPr>
                <w:noProof/>
                <w:webHidden/>
              </w:rPr>
              <w:fldChar w:fldCharType="separate"/>
            </w:r>
            <w:r w:rsidR="00EB4565">
              <w:rPr>
                <w:noProof/>
                <w:webHidden/>
              </w:rPr>
              <w:t>34</w:t>
            </w:r>
            <w:r w:rsidR="00EB4565">
              <w:rPr>
                <w:noProof/>
                <w:webHidden/>
              </w:rPr>
              <w:fldChar w:fldCharType="end"/>
            </w:r>
          </w:hyperlink>
        </w:p>
        <w:p w14:paraId="036B0572" w14:textId="703657F6" w:rsidR="00EB4565" w:rsidRDefault="00B01CAA">
          <w:pPr>
            <w:pStyle w:val="TOC3"/>
            <w:rPr>
              <w:rFonts w:asciiTheme="minorHAnsi" w:eastAsiaTheme="minorEastAsia" w:hAnsiTheme="minorHAnsi" w:cstheme="minorBidi"/>
              <w:b w:val="0"/>
              <w:noProof/>
              <w:szCs w:val="22"/>
              <w:lang w:eastAsia="en-AU"/>
            </w:rPr>
          </w:pPr>
          <w:hyperlink w:anchor="_Toc102131375" w:history="1">
            <w:r w:rsidR="00EB4565" w:rsidRPr="00F74C61">
              <w:rPr>
                <w:rStyle w:val="Hyperlink"/>
                <w:noProof/>
              </w:rPr>
              <w:t>Alternative names</w:t>
            </w:r>
            <w:r w:rsidR="00EB4565">
              <w:rPr>
                <w:noProof/>
                <w:webHidden/>
              </w:rPr>
              <w:tab/>
            </w:r>
            <w:r w:rsidR="00EB4565">
              <w:rPr>
                <w:noProof/>
                <w:webHidden/>
              </w:rPr>
              <w:fldChar w:fldCharType="begin"/>
            </w:r>
            <w:r w:rsidR="00EB4565">
              <w:rPr>
                <w:noProof/>
                <w:webHidden/>
              </w:rPr>
              <w:instrText xml:space="preserve"> PAGEREF _Toc102131375 \h </w:instrText>
            </w:r>
            <w:r w:rsidR="00EB4565">
              <w:rPr>
                <w:noProof/>
                <w:webHidden/>
              </w:rPr>
            </w:r>
            <w:r w:rsidR="00EB4565">
              <w:rPr>
                <w:noProof/>
                <w:webHidden/>
              </w:rPr>
              <w:fldChar w:fldCharType="separate"/>
            </w:r>
            <w:r w:rsidR="00EB4565">
              <w:rPr>
                <w:noProof/>
                <w:webHidden/>
              </w:rPr>
              <w:t>34</w:t>
            </w:r>
            <w:r w:rsidR="00EB4565">
              <w:rPr>
                <w:noProof/>
                <w:webHidden/>
              </w:rPr>
              <w:fldChar w:fldCharType="end"/>
            </w:r>
          </w:hyperlink>
        </w:p>
        <w:p w14:paraId="3BBC9D1D" w14:textId="7CD3D618" w:rsidR="00EB4565" w:rsidRDefault="00B01CAA">
          <w:pPr>
            <w:pStyle w:val="TOC3"/>
            <w:rPr>
              <w:rFonts w:asciiTheme="minorHAnsi" w:eastAsiaTheme="minorEastAsia" w:hAnsiTheme="minorHAnsi" w:cstheme="minorBidi"/>
              <w:b w:val="0"/>
              <w:noProof/>
              <w:szCs w:val="22"/>
              <w:lang w:eastAsia="en-AU"/>
            </w:rPr>
          </w:pPr>
          <w:hyperlink w:anchor="_Toc102131376" w:history="1">
            <w:r w:rsidR="00EB4565" w:rsidRPr="00F74C61">
              <w:rPr>
                <w:rStyle w:val="Hyperlink"/>
                <w:noProof/>
              </w:rPr>
              <w:t>Applicant</w:t>
            </w:r>
            <w:r w:rsidR="00EB4565">
              <w:rPr>
                <w:noProof/>
                <w:webHidden/>
              </w:rPr>
              <w:tab/>
            </w:r>
            <w:r w:rsidR="00EB4565">
              <w:rPr>
                <w:noProof/>
                <w:webHidden/>
              </w:rPr>
              <w:fldChar w:fldCharType="begin"/>
            </w:r>
            <w:r w:rsidR="00EB4565">
              <w:rPr>
                <w:noProof/>
                <w:webHidden/>
              </w:rPr>
              <w:instrText xml:space="preserve"> PAGEREF _Toc102131376 \h </w:instrText>
            </w:r>
            <w:r w:rsidR="00EB4565">
              <w:rPr>
                <w:noProof/>
                <w:webHidden/>
              </w:rPr>
            </w:r>
            <w:r w:rsidR="00EB4565">
              <w:rPr>
                <w:noProof/>
                <w:webHidden/>
              </w:rPr>
              <w:fldChar w:fldCharType="separate"/>
            </w:r>
            <w:r w:rsidR="00EB4565">
              <w:rPr>
                <w:noProof/>
                <w:webHidden/>
              </w:rPr>
              <w:t>34</w:t>
            </w:r>
            <w:r w:rsidR="00EB4565">
              <w:rPr>
                <w:noProof/>
                <w:webHidden/>
              </w:rPr>
              <w:fldChar w:fldCharType="end"/>
            </w:r>
          </w:hyperlink>
        </w:p>
        <w:p w14:paraId="4DE42BF0" w14:textId="37F1B393" w:rsidR="00EB4565" w:rsidRDefault="00B01CAA">
          <w:pPr>
            <w:pStyle w:val="TOC3"/>
            <w:rPr>
              <w:rFonts w:asciiTheme="minorHAnsi" w:eastAsiaTheme="minorEastAsia" w:hAnsiTheme="minorHAnsi" w:cstheme="minorBidi"/>
              <w:b w:val="0"/>
              <w:noProof/>
              <w:szCs w:val="22"/>
              <w:lang w:eastAsia="en-AU"/>
            </w:rPr>
          </w:pPr>
          <w:hyperlink w:anchor="_Toc102131377" w:history="1">
            <w:r w:rsidR="00EB4565" w:rsidRPr="00F74C61">
              <w:rPr>
                <w:rStyle w:val="Hyperlink"/>
                <w:noProof/>
              </w:rPr>
              <w:t>Current scheduling</w:t>
            </w:r>
            <w:r w:rsidR="00EB4565">
              <w:rPr>
                <w:noProof/>
                <w:webHidden/>
              </w:rPr>
              <w:tab/>
            </w:r>
            <w:r w:rsidR="00EB4565">
              <w:rPr>
                <w:noProof/>
                <w:webHidden/>
              </w:rPr>
              <w:fldChar w:fldCharType="begin"/>
            </w:r>
            <w:r w:rsidR="00EB4565">
              <w:rPr>
                <w:noProof/>
                <w:webHidden/>
              </w:rPr>
              <w:instrText xml:space="preserve"> PAGEREF _Toc102131377 \h </w:instrText>
            </w:r>
            <w:r w:rsidR="00EB4565">
              <w:rPr>
                <w:noProof/>
                <w:webHidden/>
              </w:rPr>
            </w:r>
            <w:r w:rsidR="00EB4565">
              <w:rPr>
                <w:noProof/>
                <w:webHidden/>
              </w:rPr>
              <w:fldChar w:fldCharType="separate"/>
            </w:r>
            <w:r w:rsidR="00EB4565">
              <w:rPr>
                <w:noProof/>
                <w:webHidden/>
              </w:rPr>
              <w:t>34</w:t>
            </w:r>
            <w:r w:rsidR="00EB4565">
              <w:rPr>
                <w:noProof/>
                <w:webHidden/>
              </w:rPr>
              <w:fldChar w:fldCharType="end"/>
            </w:r>
          </w:hyperlink>
        </w:p>
        <w:p w14:paraId="45767E30" w14:textId="3E635DD4" w:rsidR="00EB4565" w:rsidRDefault="00B01CAA">
          <w:pPr>
            <w:pStyle w:val="TOC3"/>
            <w:rPr>
              <w:rFonts w:asciiTheme="minorHAnsi" w:eastAsiaTheme="minorEastAsia" w:hAnsiTheme="minorHAnsi" w:cstheme="minorBidi"/>
              <w:b w:val="0"/>
              <w:noProof/>
              <w:szCs w:val="22"/>
              <w:lang w:eastAsia="en-AU"/>
            </w:rPr>
          </w:pPr>
          <w:hyperlink w:anchor="_Toc102131378" w:history="1">
            <w:r w:rsidR="00EB4565" w:rsidRPr="00F74C61">
              <w:rPr>
                <w:rStyle w:val="Hyperlink"/>
                <w:noProof/>
              </w:rPr>
              <w:t>Proposed scheduling</w:t>
            </w:r>
            <w:r w:rsidR="00EB4565">
              <w:rPr>
                <w:noProof/>
                <w:webHidden/>
              </w:rPr>
              <w:tab/>
            </w:r>
            <w:r w:rsidR="00EB4565">
              <w:rPr>
                <w:noProof/>
                <w:webHidden/>
              </w:rPr>
              <w:fldChar w:fldCharType="begin"/>
            </w:r>
            <w:r w:rsidR="00EB4565">
              <w:rPr>
                <w:noProof/>
                <w:webHidden/>
              </w:rPr>
              <w:instrText xml:space="preserve"> PAGEREF _Toc102131378 \h </w:instrText>
            </w:r>
            <w:r w:rsidR="00EB4565">
              <w:rPr>
                <w:noProof/>
                <w:webHidden/>
              </w:rPr>
            </w:r>
            <w:r w:rsidR="00EB4565">
              <w:rPr>
                <w:noProof/>
                <w:webHidden/>
              </w:rPr>
              <w:fldChar w:fldCharType="separate"/>
            </w:r>
            <w:r w:rsidR="00EB4565">
              <w:rPr>
                <w:noProof/>
                <w:webHidden/>
              </w:rPr>
              <w:t>35</w:t>
            </w:r>
            <w:r w:rsidR="00EB4565">
              <w:rPr>
                <w:noProof/>
                <w:webHidden/>
              </w:rPr>
              <w:fldChar w:fldCharType="end"/>
            </w:r>
          </w:hyperlink>
        </w:p>
        <w:p w14:paraId="6DD3D5C5" w14:textId="2F1B1119" w:rsidR="00EB4565" w:rsidRDefault="00B01CAA">
          <w:pPr>
            <w:pStyle w:val="TOC3"/>
            <w:rPr>
              <w:rFonts w:asciiTheme="minorHAnsi" w:eastAsiaTheme="minorEastAsia" w:hAnsiTheme="minorHAnsi" w:cstheme="minorBidi"/>
              <w:b w:val="0"/>
              <w:noProof/>
              <w:szCs w:val="22"/>
              <w:lang w:eastAsia="en-AU"/>
            </w:rPr>
          </w:pPr>
          <w:hyperlink w:anchor="_Toc102131379" w:history="1">
            <w:r w:rsidR="00EB4565" w:rsidRPr="00F74C61">
              <w:rPr>
                <w:rStyle w:val="Hyperlink"/>
                <w:noProof/>
              </w:rPr>
              <w:t>Background</w:t>
            </w:r>
            <w:r w:rsidR="00EB4565">
              <w:rPr>
                <w:noProof/>
                <w:webHidden/>
              </w:rPr>
              <w:tab/>
            </w:r>
            <w:r w:rsidR="00EB4565">
              <w:rPr>
                <w:noProof/>
                <w:webHidden/>
              </w:rPr>
              <w:fldChar w:fldCharType="begin"/>
            </w:r>
            <w:r w:rsidR="00EB4565">
              <w:rPr>
                <w:noProof/>
                <w:webHidden/>
              </w:rPr>
              <w:instrText xml:space="preserve"> PAGEREF _Toc102131379 \h </w:instrText>
            </w:r>
            <w:r w:rsidR="00EB4565">
              <w:rPr>
                <w:noProof/>
                <w:webHidden/>
              </w:rPr>
            </w:r>
            <w:r w:rsidR="00EB4565">
              <w:rPr>
                <w:noProof/>
                <w:webHidden/>
              </w:rPr>
              <w:fldChar w:fldCharType="separate"/>
            </w:r>
            <w:r w:rsidR="00EB4565">
              <w:rPr>
                <w:noProof/>
                <w:webHidden/>
              </w:rPr>
              <w:t>35</w:t>
            </w:r>
            <w:r w:rsidR="00EB4565">
              <w:rPr>
                <w:noProof/>
                <w:webHidden/>
              </w:rPr>
              <w:fldChar w:fldCharType="end"/>
            </w:r>
          </w:hyperlink>
        </w:p>
        <w:p w14:paraId="72BCDAB4" w14:textId="198E0401" w:rsidR="00EB4565" w:rsidRDefault="00B01CAA">
          <w:pPr>
            <w:pStyle w:val="TOC3"/>
            <w:rPr>
              <w:rFonts w:asciiTheme="minorHAnsi" w:eastAsiaTheme="minorEastAsia" w:hAnsiTheme="minorHAnsi" w:cstheme="minorBidi"/>
              <w:b w:val="0"/>
              <w:noProof/>
              <w:szCs w:val="22"/>
              <w:lang w:eastAsia="en-AU"/>
            </w:rPr>
          </w:pPr>
          <w:hyperlink w:anchor="_Toc102131380" w:history="1">
            <w:r w:rsidR="00EB4565" w:rsidRPr="00F74C61">
              <w:rPr>
                <w:rStyle w:val="Hyperlink"/>
                <w:noProof/>
              </w:rPr>
              <w:t>Application summary - reasons for proposal</w:t>
            </w:r>
            <w:r w:rsidR="00EB4565">
              <w:rPr>
                <w:noProof/>
                <w:webHidden/>
              </w:rPr>
              <w:tab/>
            </w:r>
            <w:r w:rsidR="00EB4565">
              <w:rPr>
                <w:noProof/>
                <w:webHidden/>
              </w:rPr>
              <w:fldChar w:fldCharType="begin"/>
            </w:r>
            <w:r w:rsidR="00EB4565">
              <w:rPr>
                <w:noProof/>
                <w:webHidden/>
              </w:rPr>
              <w:instrText xml:space="preserve"> PAGEREF _Toc102131380 \h </w:instrText>
            </w:r>
            <w:r w:rsidR="00EB4565">
              <w:rPr>
                <w:noProof/>
                <w:webHidden/>
              </w:rPr>
            </w:r>
            <w:r w:rsidR="00EB4565">
              <w:rPr>
                <w:noProof/>
                <w:webHidden/>
              </w:rPr>
              <w:fldChar w:fldCharType="separate"/>
            </w:r>
            <w:r w:rsidR="00EB4565">
              <w:rPr>
                <w:noProof/>
                <w:webHidden/>
              </w:rPr>
              <w:t>36</w:t>
            </w:r>
            <w:r w:rsidR="00EB4565">
              <w:rPr>
                <w:noProof/>
                <w:webHidden/>
              </w:rPr>
              <w:fldChar w:fldCharType="end"/>
            </w:r>
          </w:hyperlink>
        </w:p>
        <w:p w14:paraId="521F1A35" w14:textId="7F23417C" w:rsidR="00EB4565" w:rsidRDefault="00B01CAA">
          <w:pPr>
            <w:pStyle w:val="TOC3"/>
            <w:rPr>
              <w:rFonts w:asciiTheme="minorHAnsi" w:eastAsiaTheme="minorEastAsia" w:hAnsiTheme="minorHAnsi" w:cstheme="minorBidi"/>
              <w:b w:val="0"/>
              <w:noProof/>
              <w:szCs w:val="22"/>
              <w:lang w:eastAsia="en-AU"/>
            </w:rPr>
          </w:pPr>
          <w:hyperlink w:anchor="_Toc102131381" w:history="1">
            <w:r w:rsidR="00EB4565" w:rsidRPr="00F74C61">
              <w:rPr>
                <w:rStyle w:val="Hyperlink"/>
                <w:noProof/>
              </w:rPr>
              <w:t>Key uses / expected use</w:t>
            </w:r>
            <w:r w:rsidR="00EB4565">
              <w:rPr>
                <w:noProof/>
                <w:webHidden/>
              </w:rPr>
              <w:tab/>
            </w:r>
            <w:r w:rsidR="00EB4565">
              <w:rPr>
                <w:noProof/>
                <w:webHidden/>
              </w:rPr>
              <w:fldChar w:fldCharType="begin"/>
            </w:r>
            <w:r w:rsidR="00EB4565">
              <w:rPr>
                <w:noProof/>
                <w:webHidden/>
              </w:rPr>
              <w:instrText xml:space="preserve"> PAGEREF _Toc102131381 \h </w:instrText>
            </w:r>
            <w:r w:rsidR="00EB4565">
              <w:rPr>
                <w:noProof/>
                <w:webHidden/>
              </w:rPr>
            </w:r>
            <w:r w:rsidR="00EB4565">
              <w:rPr>
                <w:noProof/>
                <w:webHidden/>
              </w:rPr>
              <w:fldChar w:fldCharType="separate"/>
            </w:r>
            <w:r w:rsidR="00EB4565">
              <w:rPr>
                <w:noProof/>
                <w:webHidden/>
              </w:rPr>
              <w:t>36</w:t>
            </w:r>
            <w:r w:rsidR="00EB4565">
              <w:rPr>
                <w:noProof/>
                <w:webHidden/>
              </w:rPr>
              <w:fldChar w:fldCharType="end"/>
            </w:r>
          </w:hyperlink>
        </w:p>
        <w:p w14:paraId="0E3D55F9" w14:textId="22EB9202" w:rsidR="00EB4565" w:rsidRDefault="00B01CAA">
          <w:pPr>
            <w:pStyle w:val="TOC3"/>
            <w:rPr>
              <w:rFonts w:asciiTheme="minorHAnsi" w:eastAsiaTheme="minorEastAsia" w:hAnsiTheme="minorHAnsi" w:cstheme="minorBidi"/>
              <w:b w:val="0"/>
              <w:noProof/>
              <w:szCs w:val="22"/>
              <w:lang w:eastAsia="en-AU"/>
            </w:rPr>
          </w:pPr>
          <w:hyperlink w:anchor="_Toc102131382" w:history="1">
            <w:r w:rsidR="00EB4565" w:rsidRPr="00F74C61">
              <w:rPr>
                <w:rStyle w:val="Hyperlink"/>
                <w:noProof/>
              </w:rPr>
              <w:t>Australian regulations</w:t>
            </w:r>
            <w:r w:rsidR="00EB4565">
              <w:rPr>
                <w:noProof/>
                <w:webHidden/>
              </w:rPr>
              <w:tab/>
            </w:r>
            <w:r w:rsidR="00EB4565">
              <w:rPr>
                <w:noProof/>
                <w:webHidden/>
              </w:rPr>
              <w:fldChar w:fldCharType="begin"/>
            </w:r>
            <w:r w:rsidR="00EB4565">
              <w:rPr>
                <w:noProof/>
                <w:webHidden/>
              </w:rPr>
              <w:instrText xml:space="preserve"> PAGEREF _Toc102131382 \h </w:instrText>
            </w:r>
            <w:r w:rsidR="00EB4565">
              <w:rPr>
                <w:noProof/>
                <w:webHidden/>
              </w:rPr>
            </w:r>
            <w:r w:rsidR="00EB4565">
              <w:rPr>
                <w:noProof/>
                <w:webHidden/>
              </w:rPr>
              <w:fldChar w:fldCharType="separate"/>
            </w:r>
            <w:r w:rsidR="00EB4565">
              <w:rPr>
                <w:noProof/>
                <w:webHidden/>
              </w:rPr>
              <w:t>36</w:t>
            </w:r>
            <w:r w:rsidR="00EB4565">
              <w:rPr>
                <w:noProof/>
                <w:webHidden/>
              </w:rPr>
              <w:fldChar w:fldCharType="end"/>
            </w:r>
          </w:hyperlink>
        </w:p>
        <w:p w14:paraId="6217E874" w14:textId="4D203667" w:rsidR="00EB4565" w:rsidRDefault="00B01CAA">
          <w:pPr>
            <w:pStyle w:val="TOC3"/>
            <w:rPr>
              <w:rFonts w:asciiTheme="minorHAnsi" w:eastAsiaTheme="minorEastAsia" w:hAnsiTheme="minorHAnsi" w:cstheme="minorBidi"/>
              <w:b w:val="0"/>
              <w:noProof/>
              <w:szCs w:val="22"/>
              <w:lang w:eastAsia="en-AU"/>
            </w:rPr>
          </w:pPr>
          <w:hyperlink w:anchor="_Toc102131383" w:history="1">
            <w:r w:rsidR="00EB4565" w:rsidRPr="00F74C61">
              <w:rPr>
                <w:rStyle w:val="Hyperlink"/>
                <w:noProof/>
              </w:rPr>
              <w:t>International regulations</w:t>
            </w:r>
            <w:r w:rsidR="00EB4565">
              <w:rPr>
                <w:noProof/>
                <w:webHidden/>
              </w:rPr>
              <w:tab/>
            </w:r>
            <w:r w:rsidR="00EB4565">
              <w:rPr>
                <w:noProof/>
                <w:webHidden/>
              </w:rPr>
              <w:fldChar w:fldCharType="begin"/>
            </w:r>
            <w:r w:rsidR="00EB4565">
              <w:rPr>
                <w:noProof/>
                <w:webHidden/>
              </w:rPr>
              <w:instrText xml:space="preserve"> PAGEREF _Toc102131383 \h </w:instrText>
            </w:r>
            <w:r w:rsidR="00EB4565">
              <w:rPr>
                <w:noProof/>
                <w:webHidden/>
              </w:rPr>
            </w:r>
            <w:r w:rsidR="00EB4565">
              <w:rPr>
                <w:noProof/>
                <w:webHidden/>
              </w:rPr>
              <w:fldChar w:fldCharType="separate"/>
            </w:r>
            <w:r w:rsidR="00EB4565">
              <w:rPr>
                <w:noProof/>
                <w:webHidden/>
              </w:rPr>
              <w:t>38</w:t>
            </w:r>
            <w:r w:rsidR="00EB4565">
              <w:rPr>
                <w:noProof/>
                <w:webHidden/>
              </w:rPr>
              <w:fldChar w:fldCharType="end"/>
            </w:r>
          </w:hyperlink>
        </w:p>
        <w:p w14:paraId="4A3D906B" w14:textId="378DC6FC" w:rsidR="00EB4565" w:rsidRDefault="00B01CAA">
          <w:pPr>
            <w:pStyle w:val="TOC2"/>
            <w:tabs>
              <w:tab w:val="left" w:pos="1276"/>
            </w:tabs>
            <w:rPr>
              <w:rFonts w:asciiTheme="minorHAnsi" w:eastAsiaTheme="minorEastAsia" w:hAnsiTheme="minorHAnsi" w:cstheme="minorBidi"/>
              <w:b w:val="0"/>
              <w:noProof/>
              <w:sz w:val="22"/>
              <w:szCs w:val="22"/>
              <w:lang w:eastAsia="en-AU"/>
            </w:rPr>
          </w:pPr>
          <w:hyperlink w:anchor="_Toc102131384" w:history="1">
            <w:r w:rsidR="00EB4565" w:rsidRPr="00F74C61">
              <w:rPr>
                <w:rStyle w:val="Hyperlink"/>
                <w:noProof/>
              </w:rPr>
              <w:t>3.3</w:t>
            </w:r>
            <w:r w:rsidR="00EB4565">
              <w:rPr>
                <w:rFonts w:asciiTheme="minorHAnsi" w:eastAsiaTheme="minorEastAsia" w:hAnsiTheme="minorHAnsi" w:cstheme="minorBidi"/>
                <w:b w:val="0"/>
                <w:noProof/>
                <w:sz w:val="22"/>
                <w:szCs w:val="22"/>
                <w:lang w:eastAsia="en-AU"/>
              </w:rPr>
              <w:tab/>
            </w:r>
            <w:r w:rsidR="00EB4565" w:rsidRPr="00F74C61">
              <w:rPr>
                <w:rStyle w:val="Hyperlink"/>
                <w:noProof/>
              </w:rPr>
              <w:t>N,α-Dimethyl-3,4-(methylenedioxy)phenylethylamine (MDMA) and 3,4-methylenedioxyamfetamine (MDA)</w:t>
            </w:r>
            <w:r w:rsidR="00EB4565">
              <w:rPr>
                <w:noProof/>
                <w:webHidden/>
              </w:rPr>
              <w:tab/>
            </w:r>
            <w:r w:rsidR="00EB4565">
              <w:rPr>
                <w:noProof/>
                <w:webHidden/>
              </w:rPr>
              <w:fldChar w:fldCharType="begin"/>
            </w:r>
            <w:r w:rsidR="00EB4565">
              <w:rPr>
                <w:noProof/>
                <w:webHidden/>
              </w:rPr>
              <w:instrText xml:space="preserve"> PAGEREF _Toc102131384 \h </w:instrText>
            </w:r>
            <w:r w:rsidR="00EB4565">
              <w:rPr>
                <w:noProof/>
                <w:webHidden/>
              </w:rPr>
            </w:r>
            <w:r w:rsidR="00EB4565">
              <w:rPr>
                <w:noProof/>
                <w:webHidden/>
              </w:rPr>
              <w:fldChar w:fldCharType="separate"/>
            </w:r>
            <w:r w:rsidR="00EB4565">
              <w:rPr>
                <w:noProof/>
                <w:webHidden/>
              </w:rPr>
              <w:t>39</w:t>
            </w:r>
            <w:r w:rsidR="00EB4565">
              <w:rPr>
                <w:noProof/>
                <w:webHidden/>
              </w:rPr>
              <w:fldChar w:fldCharType="end"/>
            </w:r>
          </w:hyperlink>
        </w:p>
        <w:p w14:paraId="36DA3063" w14:textId="16962061" w:rsidR="00EB4565" w:rsidRDefault="00B01CAA">
          <w:pPr>
            <w:pStyle w:val="TOC3"/>
            <w:rPr>
              <w:rFonts w:asciiTheme="minorHAnsi" w:eastAsiaTheme="minorEastAsia" w:hAnsiTheme="minorHAnsi" w:cstheme="minorBidi"/>
              <w:b w:val="0"/>
              <w:noProof/>
              <w:szCs w:val="22"/>
              <w:lang w:eastAsia="en-AU"/>
            </w:rPr>
          </w:pPr>
          <w:hyperlink w:anchor="_Toc102131385" w:history="1">
            <w:r w:rsidR="00EB4565" w:rsidRPr="00F74C61">
              <w:rPr>
                <w:rStyle w:val="Hyperlink"/>
                <w:noProof/>
              </w:rPr>
              <w:t>Proposal</w:t>
            </w:r>
            <w:r w:rsidR="00EB4565">
              <w:rPr>
                <w:noProof/>
                <w:webHidden/>
              </w:rPr>
              <w:tab/>
            </w:r>
            <w:r w:rsidR="00EB4565">
              <w:rPr>
                <w:noProof/>
                <w:webHidden/>
              </w:rPr>
              <w:fldChar w:fldCharType="begin"/>
            </w:r>
            <w:r w:rsidR="00EB4565">
              <w:rPr>
                <w:noProof/>
                <w:webHidden/>
              </w:rPr>
              <w:instrText xml:space="preserve"> PAGEREF _Toc102131385 \h </w:instrText>
            </w:r>
            <w:r w:rsidR="00EB4565">
              <w:rPr>
                <w:noProof/>
                <w:webHidden/>
              </w:rPr>
            </w:r>
            <w:r w:rsidR="00EB4565">
              <w:rPr>
                <w:noProof/>
                <w:webHidden/>
              </w:rPr>
              <w:fldChar w:fldCharType="separate"/>
            </w:r>
            <w:r w:rsidR="00EB4565">
              <w:rPr>
                <w:noProof/>
                <w:webHidden/>
              </w:rPr>
              <w:t>39</w:t>
            </w:r>
            <w:r w:rsidR="00EB4565">
              <w:rPr>
                <w:noProof/>
                <w:webHidden/>
              </w:rPr>
              <w:fldChar w:fldCharType="end"/>
            </w:r>
          </w:hyperlink>
        </w:p>
        <w:p w14:paraId="6B7F25CC" w14:textId="247C576D" w:rsidR="00EB4565" w:rsidRDefault="00B01CAA">
          <w:pPr>
            <w:pStyle w:val="TOC3"/>
            <w:rPr>
              <w:rFonts w:asciiTheme="minorHAnsi" w:eastAsiaTheme="minorEastAsia" w:hAnsiTheme="minorHAnsi" w:cstheme="minorBidi"/>
              <w:b w:val="0"/>
              <w:noProof/>
              <w:szCs w:val="22"/>
              <w:lang w:eastAsia="en-AU"/>
            </w:rPr>
          </w:pPr>
          <w:hyperlink w:anchor="_Toc102131386" w:history="1">
            <w:r w:rsidR="00EB4565" w:rsidRPr="00F74C61">
              <w:rPr>
                <w:rStyle w:val="Hyperlink"/>
                <w:noProof/>
              </w:rPr>
              <w:t>CAS number</w:t>
            </w:r>
            <w:r w:rsidR="00EB4565">
              <w:rPr>
                <w:noProof/>
                <w:webHidden/>
              </w:rPr>
              <w:tab/>
            </w:r>
            <w:r w:rsidR="00EB4565">
              <w:rPr>
                <w:noProof/>
                <w:webHidden/>
              </w:rPr>
              <w:fldChar w:fldCharType="begin"/>
            </w:r>
            <w:r w:rsidR="00EB4565">
              <w:rPr>
                <w:noProof/>
                <w:webHidden/>
              </w:rPr>
              <w:instrText xml:space="preserve"> PAGEREF _Toc102131386 \h </w:instrText>
            </w:r>
            <w:r w:rsidR="00EB4565">
              <w:rPr>
                <w:noProof/>
                <w:webHidden/>
              </w:rPr>
            </w:r>
            <w:r w:rsidR="00EB4565">
              <w:rPr>
                <w:noProof/>
                <w:webHidden/>
              </w:rPr>
              <w:fldChar w:fldCharType="separate"/>
            </w:r>
            <w:r w:rsidR="00EB4565">
              <w:rPr>
                <w:noProof/>
                <w:webHidden/>
              </w:rPr>
              <w:t>39</w:t>
            </w:r>
            <w:r w:rsidR="00EB4565">
              <w:rPr>
                <w:noProof/>
                <w:webHidden/>
              </w:rPr>
              <w:fldChar w:fldCharType="end"/>
            </w:r>
          </w:hyperlink>
        </w:p>
        <w:p w14:paraId="07D9E92A" w14:textId="645EAC43" w:rsidR="00EB4565" w:rsidRDefault="00B01CAA">
          <w:pPr>
            <w:pStyle w:val="TOC3"/>
            <w:rPr>
              <w:rFonts w:asciiTheme="minorHAnsi" w:eastAsiaTheme="minorEastAsia" w:hAnsiTheme="minorHAnsi" w:cstheme="minorBidi"/>
              <w:b w:val="0"/>
              <w:noProof/>
              <w:szCs w:val="22"/>
              <w:lang w:eastAsia="en-AU"/>
            </w:rPr>
          </w:pPr>
          <w:hyperlink w:anchor="_Toc102131387" w:history="1">
            <w:r w:rsidR="00EB4565" w:rsidRPr="00F74C61">
              <w:rPr>
                <w:rStyle w:val="Hyperlink"/>
                <w:noProof/>
              </w:rPr>
              <w:t>Alternative names</w:t>
            </w:r>
            <w:r w:rsidR="00EB4565">
              <w:rPr>
                <w:noProof/>
                <w:webHidden/>
              </w:rPr>
              <w:tab/>
            </w:r>
            <w:r w:rsidR="00EB4565">
              <w:rPr>
                <w:noProof/>
                <w:webHidden/>
              </w:rPr>
              <w:fldChar w:fldCharType="begin"/>
            </w:r>
            <w:r w:rsidR="00EB4565">
              <w:rPr>
                <w:noProof/>
                <w:webHidden/>
              </w:rPr>
              <w:instrText xml:space="preserve"> PAGEREF _Toc102131387 \h </w:instrText>
            </w:r>
            <w:r w:rsidR="00EB4565">
              <w:rPr>
                <w:noProof/>
                <w:webHidden/>
              </w:rPr>
            </w:r>
            <w:r w:rsidR="00EB4565">
              <w:rPr>
                <w:noProof/>
                <w:webHidden/>
              </w:rPr>
              <w:fldChar w:fldCharType="separate"/>
            </w:r>
            <w:r w:rsidR="00EB4565">
              <w:rPr>
                <w:noProof/>
                <w:webHidden/>
              </w:rPr>
              <w:t>39</w:t>
            </w:r>
            <w:r w:rsidR="00EB4565">
              <w:rPr>
                <w:noProof/>
                <w:webHidden/>
              </w:rPr>
              <w:fldChar w:fldCharType="end"/>
            </w:r>
          </w:hyperlink>
        </w:p>
        <w:p w14:paraId="4DD2B305" w14:textId="3119D91D" w:rsidR="00EB4565" w:rsidRDefault="00B01CAA">
          <w:pPr>
            <w:pStyle w:val="TOC3"/>
            <w:rPr>
              <w:rFonts w:asciiTheme="minorHAnsi" w:eastAsiaTheme="minorEastAsia" w:hAnsiTheme="minorHAnsi" w:cstheme="minorBidi"/>
              <w:b w:val="0"/>
              <w:noProof/>
              <w:szCs w:val="22"/>
              <w:lang w:eastAsia="en-AU"/>
            </w:rPr>
          </w:pPr>
          <w:hyperlink w:anchor="_Toc102131388" w:history="1">
            <w:r w:rsidR="00EB4565" w:rsidRPr="00F74C61">
              <w:rPr>
                <w:rStyle w:val="Hyperlink"/>
                <w:noProof/>
              </w:rPr>
              <w:t>Applicant</w:t>
            </w:r>
            <w:r w:rsidR="00EB4565">
              <w:rPr>
                <w:noProof/>
                <w:webHidden/>
              </w:rPr>
              <w:tab/>
            </w:r>
            <w:r w:rsidR="00EB4565">
              <w:rPr>
                <w:noProof/>
                <w:webHidden/>
              </w:rPr>
              <w:fldChar w:fldCharType="begin"/>
            </w:r>
            <w:r w:rsidR="00EB4565">
              <w:rPr>
                <w:noProof/>
                <w:webHidden/>
              </w:rPr>
              <w:instrText xml:space="preserve"> PAGEREF _Toc102131388 \h </w:instrText>
            </w:r>
            <w:r w:rsidR="00EB4565">
              <w:rPr>
                <w:noProof/>
                <w:webHidden/>
              </w:rPr>
            </w:r>
            <w:r w:rsidR="00EB4565">
              <w:rPr>
                <w:noProof/>
                <w:webHidden/>
              </w:rPr>
              <w:fldChar w:fldCharType="separate"/>
            </w:r>
            <w:r w:rsidR="00EB4565">
              <w:rPr>
                <w:noProof/>
                <w:webHidden/>
              </w:rPr>
              <w:t>39</w:t>
            </w:r>
            <w:r w:rsidR="00EB4565">
              <w:rPr>
                <w:noProof/>
                <w:webHidden/>
              </w:rPr>
              <w:fldChar w:fldCharType="end"/>
            </w:r>
          </w:hyperlink>
        </w:p>
        <w:p w14:paraId="272A9A97" w14:textId="64833A73" w:rsidR="00EB4565" w:rsidRDefault="00B01CAA">
          <w:pPr>
            <w:pStyle w:val="TOC3"/>
            <w:rPr>
              <w:rFonts w:asciiTheme="minorHAnsi" w:eastAsiaTheme="minorEastAsia" w:hAnsiTheme="minorHAnsi" w:cstheme="minorBidi"/>
              <w:b w:val="0"/>
              <w:noProof/>
              <w:szCs w:val="22"/>
              <w:lang w:eastAsia="en-AU"/>
            </w:rPr>
          </w:pPr>
          <w:hyperlink w:anchor="_Toc102131389" w:history="1">
            <w:r w:rsidR="00EB4565" w:rsidRPr="00F74C61">
              <w:rPr>
                <w:rStyle w:val="Hyperlink"/>
                <w:noProof/>
              </w:rPr>
              <w:t>Current scheduling</w:t>
            </w:r>
            <w:r w:rsidR="00EB4565">
              <w:rPr>
                <w:noProof/>
                <w:webHidden/>
              </w:rPr>
              <w:tab/>
            </w:r>
            <w:r w:rsidR="00EB4565">
              <w:rPr>
                <w:noProof/>
                <w:webHidden/>
              </w:rPr>
              <w:fldChar w:fldCharType="begin"/>
            </w:r>
            <w:r w:rsidR="00EB4565">
              <w:rPr>
                <w:noProof/>
                <w:webHidden/>
              </w:rPr>
              <w:instrText xml:space="preserve"> PAGEREF _Toc102131389 \h </w:instrText>
            </w:r>
            <w:r w:rsidR="00EB4565">
              <w:rPr>
                <w:noProof/>
                <w:webHidden/>
              </w:rPr>
            </w:r>
            <w:r w:rsidR="00EB4565">
              <w:rPr>
                <w:noProof/>
                <w:webHidden/>
              </w:rPr>
              <w:fldChar w:fldCharType="separate"/>
            </w:r>
            <w:r w:rsidR="00EB4565">
              <w:rPr>
                <w:noProof/>
                <w:webHidden/>
              </w:rPr>
              <w:t>39</w:t>
            </w:r>
            <w:r w:rsidR="00EB4565">
              <w:rPr>
                <w:noProof/>
                <w:webHidden/>
              </w:rPr>
              <w:fldChar w:fldCharType="end"/>
            </w:r>
          </w:hyperlink>
        </w:p>
        <w:p w14:paraId="2879492E" w14:textId="2ED3818A" w:rsidR="00EB4565" w:rsidRDefault="00B01CAA">
          <w:pPr>
            <w:pStyle w:val="TOC3"/>
            <w:rPr>
              <w:rFonts w:asciiTheme="minorHAnsi" w:eastAsiaTheme="minorEastAsia" w:hAnsiTheme="minorHAnsi" w:cstheme="minorBidi"/>
              <w:b w:val="0"/>
              <w:noProof/>
              <w:szCs w:val="22"/>
              <w:lang w:eastAsia="en-AU"/>
            </w:rPr>
          </w:pPr>
          <w:hyperlink w:anchor="_Toc102131390" w:history="1">
            <w:r w:rsidR="00EB4565" w:rsidRPr="00F74C61">
              <w:rPr>
                <w:rStyle w:val="Hyperlink"/>
                <w:noProof/>
              </w:rPr>
              <w:t>Proposed scheduling</w:t>
            </w:r>
            <w:r w:rsidR="00EB4565">
              <w:rPr>
                <w:noProof/>
                <w:webHidden/>
              </w:rPr>
              <w:tab/>
            </w:r>
            <w:r w:rsidR="00EB4565">
              <w:rPr>
                <w:noProof/>
                <w:webHidden/>
              </w:rPr>
              <w:fldChar w:fldCharType="begin"/>
            </w:r>
            <w:r w:rsidR="00EB4565">
              <w:rPr>
                <w:noProof/>
                <w:webHidden/>
              </w:rPr>
              <w:instrText xml:space="preserve"> PAGEREF _Toc102131390 \h </w:instrText>
            </w:r>
            <w:r w:rsidR="00EB4565">
              <w:rPr>
                <w:noProof/>
                <w:webHidden/>
              </w:rPr>
            </w:r>
            <w:r w:rsidR="00EB4565">
              <w:rPr>
                <w:noProof/>
                <w:webHidden/>
              </w:rPr>
              <w:fldChar w:fldCharType="separate"/>
            </w:r>
            <w:r w:rsidR="00EB4565">
              <w:rPr>
                <w:noProof/>
                <w:webHidden/>
              </w:rPr>
              <w:t>40</w:t>
            </w:r>
            <w:r w:rsidR="00EB4565">
              <w:rPr>
                <w:noProof/>
                <w:webHidden/>
              </w:rPr>
              <w:fldChar w:fldCharType="end"/>
            </w:r>
          </w:hyperlink>
        </w:p>
        <w:p w14:paraId="4FF937A3" w14:textId="53DCA4B0" w:rsidR="00EB4565" w:rsidRDefault="00B01CAA">
          <w:pPr>
            <w:pStyle w:val="TOC3"/>
            <w:rPr>
              <w:rFonts w:asciiTheme="minorHAnsi" w:eastAsiaTheme="minorEastAsia" w:hAnsiTheme="minorHAnsi" w:cstheme="minorBidi"/>
              <w:b w:val="0"/>
              <w:noProof/>
              <w:szCs w:val="22"/>
              <w:lang w:eastAsia="en-AU"/>
            </w:rPr>
          </w:pPr>
          <w:hyperlink w:anchor="_Toc102131391" w:history="1">
            <w:r w:rsidR="00EB4565" w:rsidRPr="00F74C61">
              <w:rPr>
                <w:rStyle w:val="Hyperlink"/>
                <w:noProof/>
              </w:rPr>
              <w:t>Application summary - reasons for proposal</w:t>
            </w:r>
            <w:r w:rsidR="00EB4565">
              <w:rPr>
                <w:noProof/>
                <w:webHidden/>
              </w:rPr>
              <w:tab/>
            </w:r>
            <w:r w:rsidR="00EB4565">
              <w:rPr>
                <w:noProof/>
                <w:webHidden/>
              </w:rPr>
              <w:fldChar w:fldCharType="begin"/>
            </w:r>
            <w:r w:rsidR="00EB4565">
              <w:rPr>
                <w:noProof/>
                <w:webHidden/>
              </w:rPr>
              <w:instrText xml:space="preserve"> PAGEREF _Toc102131391 \h </w:instrText>
            </w:r>
            <w:r w:rsidR="00EB4565">
              <w:rPr>
                <w:noProof/>
                <w:webHidden/>
              </w:rPr>
            </w:r>
            <w:r w:rsidR="00EB4565">
              <w:rPr>
                <w:noProof/>
                <w:webHidden/>
              </w:rPr>
              <w:fldChar w:fldCharType="separate"/>
            </w:r>
            <w:r w:rsidR="00EB4565">
              <w:rPr>
                <w:noProof/>
                <w:webHidden/>
              </w:rPr>
              <w:t>40</w:t>
            </w:r>
            <w:r w:rsidR="00EB4565">
              <w:rPr>
                <w:noProof/>
                <w:webHidden/>
              </w:rPr>
              <w:fldChar w:fldCharType="end"/>
            </w:r>
          </w:hyperlink>
        </w:p>
        <w:p w14:paraId="26D83E76" w14:textId="50F6B83B" w:rsidR="00EB4565" w:rsidRDefault="00B01CAA">
          <w:pPr>
            <w:pStyle w:val="TOC1"/>
            <w:tabs>
              <w:tab w:val="left" w:pos="851"/>
            </w:tabs>
            <w:rPr>
              <w:rFonts w:asciiTheme="minorHAnsi" w:eastAsiaTheme="minorEastAsia" w:hAnsiTheme="minorHAnsi" w:cstheme="minorBidi"/>
              <w:b w:val="0"/>
              <w:noProof/>
              <w:sz w:val="22"/>
              <w:szCs w:val="22"/>
              <w:lang w:eastAsia="en-AU"/>
            </w:rPr>
          </w:pPr>
          <w:hyperlink w:anchor="_Toc102131392" w:history="1">
            <w:r w:rsidR="00EB4565" w:rsidRPr="00F74C61">
              <w:rPr>
                <w:rStyle w:val="Hyperlink"/>
                <w:noProof/>
              </w:rPr>
              <w:t>4.</w:t>
            </w:r>
            <w:r w:rsidR="00EB4565">
              <w:rPr>
                <w:rFonts w:asciiTheme="minorHAnsi" w:eastAsiaTheme="minorEastAsia" w:hAnsiTheme="minorHAnsi" w:cstheme="minorBidi"/>
                <w:b w:val="0"/>
                <w:noProof/>
                <w:sz w:val="22"/>
                <w:szCs w:val="22"/>
                <w:lang w:eastAsia="en-AU"/>
              </w:rPr>
              <w:tab/>
            </w:r>
            <w:r w:rsidR="00EB4565" w:rsidRPr="00F74C61">
              <w:rPr>
                <w:rStyle w:val="Hyperlink"/>
                <w:noProof/>
              </w:rPr>
              <w:t>Proposed amendments referred for scheduling advice to ACCS #34, June 2022</w:t>
            </w:r>
            <w:r w:rsidR="00EB4565">
              <w:rPr>
                <w:noProof/>
                <w:webHidden/>
              </w:rPr>
              <w:tab/>
            </w:r>
            <w:r w:rsidR="00EB4565">
              <w:rPr>
                <w:noProof/>
                <w:webHidden/>
              </w:rPr>
              <w:fldChar w:fldCharType="begin"/>
            </w:r>
            <w:r w:rsidR="00EB4565">
              <w:rPr>
                <w:noProof/>
                <w:webHidden/>
              </w:rPr>
              <w:instrText xml:space="preserve"> PAGEREF _Toc102131392 \h </w:instrText>
            </w:r>
            <w:r w:rsidR="00EB4565">
              <w:rPr>
                <w:noProof/>
                <w:webHidden/>
              </w:rPr>
            </w:r>
            <w:r w:rsidR="00EB4565">
              <w:rPr>
                <w:noProof/>
                <w:webHidden/>
              </w:rPr>
              <w:fldChar w:fldCharType="separate"/>
            </w:r>
            <w:r w:rsidR="00EB4565">
              <w:rPr>
                <w:noProof/>
                <w:webHidden/>
              </w:rPr>
              <w:t>41</w:t>
            </w:r>
            <w:r w:rsidR="00EB4565">
              <w:rPr>
                <w:noProof/>
                <w:webHidden/>
              </w:rPr>
              <w:fldChar w:fldCharType="end"/>
            </w:r>
          </w:hyperlink>
        </w:p>
        <w:p w14:paraId="50E0EAF7" w14:textId="6A82F4C8" w:rsidR="00EB4565" w:rsidRDefault="00B01CAA">
          <w:pPr>
            <w:pStyle w:val="TOC2"/>
            <w:tabs>
              <w:tab w:val="left" w:pos="1276"/>
            </w:tabs>
            <w:rPr>
              <w:rFonts w:asciiTheme="minorHAnsi" w:eastAsiaTheme="minorEastAsia" w:hAnsiTheme="minorHAnsi" w:cstheme="minorBidi"/>
              <w:b w:val="0"/>
              <w:noProof/>
              <w:sz w:val="22"/>
              <w:szCs w:val="22"/>
              <w:lang w:eastAsia="en-AU"/>
            </w:rPr>
          </w:pPr>
          <w:hyperlink w:anchor="_Toc102131393" w:history="1">
            <w:r w:rsidR="00EB4565" w:rsidRPr="00F74C61">
              <w:rPr>
                <w:rStyle w:val="Hyperlink"/>
                <w:noProof/>
              </w:rPr>
              <w:t>4.1</w:t>
            </w:r>
            <w:r w:rsidR="00EB4565">
              <w:rPr>
                <w:rFonts w:asciiTheme="minorHAnsi" w:eastAsiaTheme="minorEastAsia" w:hAnsiTheme="minorHAnsi" w:cstheme="minorBidi"/>
                <w:b w:val="0"/>
                <w:noProof/>
                <w:sz w:val="22"/>
                <w:szCs w:val="22"/>
                <w:lang w:eastAsia="en-AU"/>
              </w:rPr>
              <w:tab/>
            </w:r>
            <w:r w:rsidR="00EB4565" w:rsidRPr="00F74C61">
              <w:rPr>
                <w:rStyle w:val="Hyperlink"/>
                <w:noProof/>
              </w:rPr>
              <w:t>Dichloromethane (methylene chloride)</w:t>
            </w:r>
            <w:r w:rsidR="00EB4565">
              <w:rPr>
                <w:noProof/>
                <w:webHidden/>
              </w:rPr>
              <w:tab/>
            </w:r>
            <w:r w:rsidR="00EB4565">
              <w:rPr>
                <w:noProof/>
                <w:webHidden/>
              </w:rPr>
              <w:fldChar w:fldCharType="begin"/>
            </w:r>
            <w:r w:rsidR="00EB4565">
              <w:rPr>
                <w:noProof/>
                <w:webHidden/>
              </w:rPr>
              <w:instrText xml:space="preserve"> PAGEREF _Toc102131393 \h </w:instrText>
            </w:r>
            <w:r w:rsidR="00EB4565">
              <w:rPr>
                <w:noProof/>
                <w:webHidden/>
              </w:rPr>
            </w:r>
            <w:r w:rsidR="00EB4565">
              <w:rPr>
                <w:noProof/>
                <w:webHidden/>
              </w:rPr>
              <w:fldChar w:fldCharType="separate"/>
            </w:r>
            <w:r w:rsidR="00EB4565">
              <w:rPr>
                <w:noProof/>
                <w:webHidden/>
              </w:rPr>
              <w:t>41</w:t>
            </w:r>
            <w:r w:rsidR="00EB4565">
              <w:rPr>
                <w:noProof/>
                <w:webHidden/>
              </w:rPr>
              <w:fldChar w:fldCharType="end"/>
            </w:r>
          </w:hyperlink>
        </w:p>
        <w:p w14:paraId="5FA2E51D" w14:textId="458468CF" w:rsidR="00EB4565" w:rsidRDefault="00B01CAA">
          <w:pPr>
            <w:pStyle w:val="TOC3"/>
            <w:rPr>
              <w:rFonts w:asciiTheme="minorHAnsi" w:eastAsiaTheme="minorEastAsia" w:hAnsiTheme="minorHAnsi" w:cstheme="minorBidi"/>
              <w:b w:val="0"/>
              <w:noProof/>
              <w:szCs w:val="22"/>
              <w:lang w:eastAsia="en-AU"/>
            </w:rPr>
          </w:pPr>
          <w:hyperlink w:anchor="_Toc102131394" w:history="1">
            <w:r w:rsidR="00EB4565" w:rsidRPr="00F74C61">
              <w:rPr>
                <w:rStyle w:val="Hyperlink"/>
                <w:noProof/>
              </w:rPr>
              <w:t>Proposal</w:t>
            </w:r>
            <w:r w:rsidR="00EB4565">
              <w:rPr>
                <w:noProof/>
                <w:webHidden/>
              </w:rPr>
              <w:tab/>
            </w:r>
            <w:r w:rsidR="00EB4565">
              <w:rPr>
                <w:noProof/>
                <w:webHidden/>
              </w:rPr>
              <w:fldChar w:fldCharType="begin"/>
            </w:r>
            <w:r w:rsidR="00EB4565">
              <w:rPr>
                <w:noProof/>
                <w:webHidden/>
              </w:rPr>
              <w:instrText xml:space="preserve"> PAGEREF _Toc102131394 \h </w:instrText>
            </w:r>
            <w:r w:rsidR="00EB4565">
              <w:rPr>
                <w:noProof/>
                <w:webHidden/>
              </w:rPr>
            </w:r>
            <w:r w:rsidR="00EB4565">
              <w:rPr>
                <w:noProof/>
                <w:webHidden/>
              </w:rPr>
              <w:fldChar w:fldCharType="separate"/>
            </w:r>
            <w:r w:rsidR="00EB4565">
              <w:rPr>
                <w:noProof/>
                <w:webHidden/>
              </w:rPr>
              <w:t>41</w:t>
            </w:r>
            <w:r w:rsidR="00EB4565">
              <w:rPr>
                <w:noProof/>
                <w:webHidden/>
              </w:rPr>
              <w:fldChar w:fldCharType="end"/>
            </w:r>
          </w:hyperlink>
        </w:p>
        <w:p w14:paraId="073C6C25" w14:textId="039973D3" w:rsidR="00EB4565" w:rsidRDefault="00B01CAA">
          <w:pPr>
            <w:pStyle w:val="TOC3"/>
            <w:rPr>
              <w:rFonts w:asciiTheme="minorHAnsi" w:eastAsiaTheme="minorEastAsia" w:hAnsiTheme="minorHAnsi" w:cstheme="minorBidi"/>
              <w:b w:val="0"/>
              <w:noProof/>
              <w:szCs w:val="22"/>
              <w:lang w:eastAsia="en-AU"/>
            </w:rPr>
          </w:pPr>
          <w:hyperlink w:anchor="_Toc102131395" w:history="1">
            <w:r w:rsidR="00EB4565" w:rsidRPr="00F74C61">
              <w:rPr>
                <w:rStyle w:val="Hyperlink"/>
                <w:noProof/>
              </w:rPr>
              <w:t>CAS Number</w:t>
            </w:r>
            <w:r w:rsidR="00EB4565">
              <w:rPr>
                <w:noProof/>
                <w:webHidden/>
              </w:rPr>
              <w:tab/>
            </w:r>
            <w:r w:rsidR="00EB4565">
              <w:rPr>
                <w:noProof/>
                <w:webHidden/>
              </w:rPr>
              <w:fldChar w:fldCharType="begin"/>
            </w:r>
            <w:r w:rsidR="00EB4565">
              <w:rPr>
                <w:noProof/>
                <w:webHidden/>
              </w:rPr>
              <w:instrText xml:space="preserve"> PAGEREF _Toc102131395 \h </w:instrText>
            </w:r>
            <w:r w:rsidR="00EB4565">
              <w:rPr>
                <w:noProof/>
                <w:webHidden/>
              </w:rPr>
            </w:r>
            <w:r w:rsidR="00EB4565">
              <w:rPr>
                <w:noProof/>
                <w:webHidden/>
              </w:rPr>
              <w:fldChar w:fldCharType="separate"/>
            </w:r>
            <w:r w:rsidR="00EB4565">
              <w:rPr>
                <w:noProof/>
                <w:webHidden/>
              </w:rPr>
              <w:t>41</w:t>
            </w:r>
            <w:r w:rsidR="00EB4565">
              <w:rPr>
                <w:noProof/>
                <w:webHidden/>
              </w:rPr>
              <w:fldChar w:fldCharType="end"/>
            </w:r>
          </w:hyperlink>
        </w:p>
        <w:p w14:paraId="340D7C6B" w14:textId="4D85DCEC" w:rsidR="00EB4565" w:rsidRDefault="00B01CAA">
          <w:pPr>
            <w:pStyle w:val="TOC3"/>
            <w:rPr>
              <w:rFonts w:asciiTheme="minorHAnsi" w:eastAsiaTheme="minorEastAsia" w:hAnsiTheme="minorHAnsi" w:cstheme="minorBidi"/>
              <w:b w:val="0"/>
              <w:noProof/>
              <w:szCs w:val="22"/>
              <w:lang w:eastAsia="en-AU"/>
            </w:rPr>
          </w:pPr>
          <w:hyperlink w:anchor="_Toc102131396" w:history="1">
            <w:r w:rsidR="00EB4565" w:rsidRPr="00F74C61">
              <w:rPr>
                <w:rStyle w:val="Hyperlink"/>
                <w:noProof/>
              </w:rPr>
              <w:t>Alternative names</w:t>
            </w:r>
            <w:r w:rsidR="00EB4565">
              <w:rPr>
                <w:noProof/>
                <w:webHidden/>
              </w:rPr>
              <w:tab/>
            </w:r>
            <w:r w:rsidR="00EB4565">
              <w:rPr>
                <w:noProof/>
                <w:webHidden/>
              </w:rPr>
              <w:fldChar w:fldCharType="begin"/>
            </w:r>
            <w:r w:rsidR="00EB4565">
              <w:rPr>
                <w:noProof/>
                <w:webHidden/>
              </w:rPr>
              <w:instrText xml:space="preserve"> PAGEREF _Toc102131396 \h </w:instrText>
            </w:r>
            <w:r w:rsidR="00EB4565">
              <w:rPr>
                <w:noProof/>
                <w:webHidden/>
              </w:rPr>
            </w:r>
            <w:r w:rsidR="00EB4565">
              <w:rPr>
                <w:noProof/>
                <w:webHidden/>
              </w:rPr>
              <w:fldChar w:fldCharType="separate"/>
            </w:r>
            <w:r w:rsidR="00EB4565">
              <w:rPr>
                <w:noProof/>
                <w:webHidden/>
              </w:rPr>
              <w:t>41</w:t>
            </w:r>
            <w:r w:rsidR="00EB4565">
              <w:rPr>
                <w:noProof/>
                <w:webHidden/>
              </w:rPr>
              <w:fldChar w:fldCharType="end"/>
            </w:r>
          </w:hyperlink>
        </w:p>
        <w:p w14:paraId="046AD876" w14:textId="12363A0C" w:rsidR="00EB4565" w:rsidRDefault="00B01CAA">
          <w:pPr>
            <w:pStyle w:val="TOC3"/>
            <w:rPr>
              <w:rFonts w:asciiTheme="minorHAnsi" w:eastAsiaTheme="minorEastAsia" w:hAnsiTheme="minorHAnsi" w:cstheme="minorBidi"/>
              <w:b w:val="0"/>
              <w:noProof/>
              <w:szCs w:val="22"/>
              <w:lang w:eastAsia="en-AU"/>
            </w:rPr>
          </w:pPr>
          <w:hyperlink w:anchor="_Toc102131397" w:history="1">
            <w:r w:rsidR="00EB4565" w:rsidRPr="00F74C61">
              <w:rPr>
                <w:rStyle w:val="Hyperlink"/>
                <w:noProof/>
              </w:rPr>
              <w:t>Applicant</w:t>
            </w:r>
            <w:r w:rsidR="00EB4565">
              <w:rPr>
                <w:noProof/>
                <w:webHidden/>
              </w:rPr>
              <w:tab/>
            </w:r>
            <w:r w:rsidR="00EB4565">
              <w:rPr>
                <w:noProof/>
                <w:webHidden/>
              </w:rPr>
              <w:fldChar w:fldCharType="begin"/>
            </w:r>
            <w:r w:rsidR="00EB4565">
              <w:rPr>
                <w:noProof/>
                <w:webHidden/>
              </w:rPr>
              <w:instrText xml:space="preserve"> PAGEREF _Toc102131397 \h </w:instrText>
            </w:r>
            <w:r w:rsidR="00EB4565">
              <w:rPr>
                <w:noProof/>
                <w:webHidden/>
              </w:rPr>
            </w:r>
            <w:r w:rsidR="00EB4565">
              <w:rPr>
                <w:noProof/>
                <w:webHidden/>
              </w:rPr>
              <w:fldChar w:fldCharType="separate"/>
            </w:r>
            <w:r w:rsidR="00EB4565">
              <w:rPr>
                <w:noProof/>
                <w:webHidden/>
              </w:rPr>
              <w:t>41</w:t>
            </w:r>
            <w:r w:rsidR="00EB4565">
              <w:rPr>
                <w:noProof/>
                <w:webHidden/>
              </w:rPr>
              <w:fldChar w:fldCharType="end"/>
            </w:r>
          </w:hyperlink>
        </w:p>
        <w:p w14:paraId="11FED434" w14:textId="110B93DF" w:rsidR="00EB4565" w:rsidRDefault="00B01CAA">
          <w:pPr>
            <w:pStyle w:val="TOC3"/>
            <w:rPr>
              <w:rFonts w:asciiTheme="minorHAnsi" w:eastAsiaTheme="minorEastAsia" w:hAnsiTheme="minorHAnsi" w:cstheme="minorBidi"/>
              <w:b w:val="0"/>
              <w:noProof/>
              <w:szCs w:val="22"/>
              <w:lang w:eastAsia="en-AU"/>
            </w:rPr>
          </w:pPr>
          <w:hyperlink w:anchor="_Toc102131398" w:history="1">
            <w:r w:rsidR="00EB4565" w:rsidRPr="00F74C61">
              <w:rPr>
                <w:rStyle w:val="Hyperlink"/>
                <w:noProof/>
              </w:rPr>
              <w:t>Current scheduling</w:t>
            </w:r>
            <w:r w:rsidR="00EB4565">
              <w:rPr>
                <w:noProof/>
                <w:webHidden/>
              </w:rPr>
              <w:tab/>
            </w:r>
            <w:r w:rsidR="00EB4565">
              <w:rPr>
                <w:noProof/>
                <w:webHidden/>
              </w:rPr>
              <w:fldChar w:fldCharType="begin"/>
            </w:r>
            <w:r w:rsidR="00EB4565">
              <w:rPr>
                <w:noProof/>
                <w:webHidden/>
              </w:rPr>
              <w:instrText xml:space="preserve"> PAGEREF _Toc102131398 \h </w:instrText>
            </w:r>
            <w:r w:rsidR="00EB4565">
              <w:rPr>
                <w:noProof/>
                <w:webHidden/>
              </w:rPr>
            </w:r>
            <w:r w:rsidR="00EB4565">
              <w:rPr>
                <w:noProof/>
                <w:webHidden/>
              </w:rPr>
              <w:fldChar w:fldCharType="separate"/>
            </w:r>
            <w:r w:rsidR="00EB4565">
              <w:rPr>
                <w:noProof/>
                <w:webHidden/>
              </w:rPr>
              <w:t>41</w:t>
            </w:r>
            <w:r w:rsidR="00EB4565">
              <w:rPr>
                <w:noProof/>
                <w:webHidden/>
              </w:rPr>
              <w:fldChar w:fldCharType="end"/>
            </w:r>
          </w:hyperlink>
        </w:p>
        <w:p w14:paraId="781F7E3E" w14:textId="5DD24115" w:rsidR="00EB4565" w:rsidRDefault="00B01CAA">
          <w:pPr>
            <w:pStyle w:val="TOC3"/>
            <w:rPr>
              <w:rFonts w:asciiTheme="minorHAnsi" w:eastAsiaTheme="minorEastAsia" w:hAnsiTheme="minorHAnsi" w:cstheme="minorBidi"/>
              <w:b w:val="0"/>
              <w:noProof/>
              <w:szCs w:val="22"/>
              <w:lang w:eastAsia="en-AU"/>
            </w:rPr>
          </w:pPr>
          <w:hyperlink w:anchor="_Toc102131399" w:history="1">
            <w:r w:rsidR="00EB4565" w:rsidRPr="00F74C61">
              <w:rPr>
                <w:rStyle w:val="Hyperlink"/>
                <w:noProof/>
              </w:rPr>
              <w:t>Proposed scheduling</w:t>
            </w:r>
            <w:r w:rsidR="00EB4565">
              <w:rPr>
                <w:noProof/>
                <w:webHidden/>
              </w:rPr>
              <w:tab/>
            </w:r>
            <w:r w:rsidR="00EB4565">
              <w:rPr>
                <w:noProof/>
                <w:webHidden/>
              </w:rPr>
              <w:fldChar w:fldCharType="begin"/>
            </w:r>
            <w:r w:rsidR="00EB4565">
              <w:rPr>
                <w:noProof/>
                <w:webHidden/>
              </w:rPr>
              <w:instrText xml:space="preserve"> PAGEREF _Toc102131399 \h </w:instrText>
            </w:r>
            <w:r w:rsidR="00EB4565">
              <w:rPr>
                <w:noProof/>
                <w:webHidden/>
              </w:rPr>
            </w:r>
            <w:r w:rsidR="00EB4565">
              <w:rPr>
                <w:noProof/>
                <w:webHidden/>
              </w:rPr>
              <w:fldChar w:fldCharType="separate"/>
            </w:r>
            <w:r w:rsidR="00EB4565">
              <w:rPr>
                <w:noProof/>
                <w:webHidden/>
              </w:rPr>
              <w:t>43</w:t>
            </w:r>
            <w:r w:rsidR="00EB4565">
              <w:rPr>
                <w:noProof/>
                <w:webHidden/>
              </w:rPr>
              <w:fldChar w:fldCharType="end"/>
            </w:r>
          </w:hyperlink>
        </w:p>
        <w:p w14:paraId="6B3B08EE" w14:textId="49C95926" w:rsidR="00EB4565" w:rsidRDefault="00B01CAA">
          <w:pPr>
            <w:pStyle w:val="TOC3"/>
            <w:rPr>
              <w:rFonts w:asciiTheme="minorHAnsi" w:eastAsiaTheme="minorEastAsia" w:hAnsiTheme="minorHAnsi" w:cstheme="minorBidi"/>
              <w:b w:val="0"/>
              <w:noProof/>
              <w:szCs w:val="22"/>
              <w:lang w:eastAsia="en-AU"/>
            </w:rPr>
          </w:pPr>
          <w:hyperlink w:anchor="_Toc102131400" w:history="1">
            <w:r w:rsidR="00EB4565" w:rsidRPr="00F74C61">
              <w:rPr>
                <w:rStyle w:val="Hyperlink"/>
                <w:noProof/>
              </w:rPr>
              <w:t>Application summary - reasons for proposal</w:t>
            </w:r>
            <w:r w:rsidR="00EB4565">
              <w:rPr>
                <w:noProof/>
                <w:webHidden/>
              </w:rPr>
              <w:tab/>
            </w:r>
            <w:r w:rsidR="00EB4565">
              <w:rPr>
                <w:noProof/>
                <w:webHidden/>
              </w:rPr>
              <w:fldChar w:fldCharType="begin"/>
            </w:r>
            <w:r w:rsidR="00EB4565">
              <w:rPr>
                <w:noProof/>
                <w:webHidden/>
              </w:rPr>
              <w:instrText xml:space="preserve"> PAGEREF _Toc102131400 \h </w:instrText>
            </w:r>
            <w:r w:rsidR="00EB4565">
              <w:rPr>
                <w:noProof/>
                <w:webHidden/>
              </w:rPr>
            </w:r>
            <w:r w:rsidR="00EB4565">
              <w:rPr>
                <w:noProof/>
                <w:webHidden/>
              </w:rPr>
              <w:fldChar w:fldCharType="separate"/>
            </w:r>
            <w:r w:rsidR="00EB4565">
              <w:rPr>
                <w:noProof/>
                <w:webHidden/>
              </w:rPr>
              <w:t>44</w:t>
            </w:r>
            <w:r w:rsidR="00EB4565">
              <w:rPr>
                <w:noProof/>
                <w:webHidden/>
              </w:rPr>
              <w:fldChar w:fldCharType="end"/>
            </w:r>
          </w:hyperlink>
        </w:p>
        <w:p w14:paraId="52D28EC4" w14:textId="54937223" w:rsidR="00EB4565" w:rsidRDefault="00B01CAA">
          <w:pPr>
            <w:pStyle w:val="TOC3"/>
            <w:rPr>
              <w:rFonts w:asciiTheme="minorHAnsi" w:eastAsiaTheme="minorEastAsia" w:hAnsiTheme="minorHAnsi" w:cstheme="minorBidi"/>
              <w:b w:val="0"/>
              <w:noProof/>
              <w:szCs w:val="22"/>
              <w:lang w:eastAsia="en-AU"/>
            </w:rPr>
          </w:pPr>
          <w:hyperlink w:anchor="_Toc102131401" w:history="1">
            <w:r w:rsidR="00EB4565" w:rsidRPr="00F74C61">
              <w:rPr>
                <w:rStyle w:val="Hyperlink"/>
                <w:noProof/>
              </w:rPr>
              <w:t>Key uses / expected use</w:t>
            </w:r>
            <w:r w:rsidR="00EB4565">
              <w:rPr>
                <w:noProof/>
                <w:webHidden/>
              </w:rPr>
              <w:tab/>
            </w:r>
            <w:r w:rsidR="00EB4565">
              <w:rPr>
                <w:noProof/>
                <w:webHidden/>
              </w:rPr>
              <w:fldChar w:fldCharType="begin"/>
            </w:r>
            <w:r w:rsidR="00EB4565">
              <w:rPr>
                <w:noProof/>
                <w:webHidden/>
              </w:rPr>
              <w:instrText xml:space="preserve"> PAGEREF _Toc102131401 \h </w:instrText>
            </w:r>
            <w:r w:rsidR="00EB4565">
              <w:rPr>
                <w:noProof/>
                <w:webHidden/>
              </w:rPr>
            </w:r>
            <w:r w:rsidR="00EB4565">
              <w:rPr>
                <w:noProof/>
                <w:webHidden/>
              </w:rPr>
              <w:fldChar w:fldCharType="separate"/>
            </w:r>
            <w:r w:rsidR="00EB4565">
              <w:rPr>
                <w:noProof/>
                <w:webHidden/>
              </w:rPr>
              <w:t>44</w:t>
            </w:r>
            <w:r w:rsidR="00EB4565">
              <w:rPr>
                <w:noProof/>
                <w:webHidden/>
              </w:rPr>
              <w:fldChar w:fldCharType="end"/>
            </w:r>
          </w:hyperlink>
        </w:p>
        <w:p w14:paraId="72BBDC3A" w14:textId="28DA6DF2" w:rsidR="00EB4565" w:rsidRDefault="00B01CAA">
          <w:pPr>
            <w:pStyle w:val="TOC3"/>
            <w:rPr>
              <w:rFonts w:asciiTheme="minorHAnsi" w:eastAsiaTheme="minorEastAsia" w:hAnsiTheme="minorHAnsi" w:cstheme="minorBidi"/>
              <w:b w:val="0"/>
              <w:noProof/>
              <w:szCs w:val="22"/>
              <w:lang w:eastAsia="en-AU"/>
            </w:rPr>
          </w:pPr>
          <w:hyperlink w:anchor="_Toc102131402" w:history="1">
            <w:r w:rsidR="00EB4565" w:rsidRPr="00F74C61">
              <w:rPr>
                <w:rStyle w:val="Hyperlink"/>
                <w:noProof/>
              </w:rPr>
              <w:t>Australian regulations</w:t>
            </w:r>
            <w:r w:rsidR="00EB4565">
              <w:rPr>
                <w:noProof/>
                <w:webHidden/>
              </w:rPr>
              <w:tab/>
            </w:r>
            <w:r w:rsidR="00EB4565">
              <w:rPr>
                <w:noProof/>
                <w:webHidden/>
              </w:rPr>
              <w:fldChar w:fldCharType="begin"/>
            </w:r>
            <w:r w:rsidR="00EB4565">
              <w:rPr>
                <w:noProof/>
                <w:webHidden/>
              </w:rPr>
              <w:instrText xml:space="preserve"> PAGEREF _Toc102131402 \h </w:instrText>
            </w:r>
            <w:r w:rsidR="00EB4565">
              <w:rPr>
                <w:noProof/>
                <w:webHidden/>
              </w:rPr>
            </w:r>
            <w:r w:rsidR="00EB4565">
              <w:rPr>
                <w:noProof/>
                <w:webHidden/>
              </w:rPr>
              <w:fldChar w:fldCharType="separate"/>
            </w:r>
            <w:r w:rsidR="00EB4565">
              <w:rPr>
                <w:noProof/>
                <w:webHidden/>
              </w:rPr>
              <w:t>44</w:t>
            </w:r>
            <w:r w:rsidR="00EB4565">
              <w:rPr>
                <w:noProof/>
                <w:webHidden/>
              </w:rPr>
              <w:fldChar w:fldCharType="end"/>
            </w:r>
          </w:hyperlink>
        </w:p>
        <w:p w14:paraId="2BFC93E8" w14:textId="69A3C755" w:rsidR="00EB4565" w:rsidRDefault="00B01CAA">
          <w:pPr>
            <w:pStyle w:val="TOC3"/>
            <w:rPr>
              <w:rFonts w:asciiTheme="minorHAnsi" w:eastAsiaTheme="minorEastAsia" w:hAnsiTheme="minorHAnsi" w:cstheme="minorBidi"/>
              <w:b w:val="0"/>
              <w:noProof/>
              <w:szCs w:val="22"/>
              <w:lang w:eastAsia="en-AU"/>
            </w:rPr>
          </w:pPr>
          <w:hyperlink w:anchor="_Toc102131403" w:history="1">
            <w:r w:rsidR="00EB4565" w:rsidRPr="00F74C61">
              <w:rPr>
                <w:rStyle w:val="Hyperlink"/>
                <w:noProof/>
              </w:rPr>
              <w:t>International regulations</w:t>
            </w:r>
            <w:r w:rsidR="00EB4565">
              <w:rPr>
                <w:noProof/>
                <w:webHidden/>
              </w:rPr>
              <w:tab/>
            </w:r>
            <w:r w:rsidR="00EB4565">
              <w:rPr>
                <w:noProof/>
                <w:webHidden/>
              </w:rPr>
              <w:fldChar w:fldCharType="begin"/>
            </w:r>
            <w:r w:rsidR="00EB4565">
              <w:rPr>
                <w:noProof/>
                <w:webHidden/>
              </w:rPr>
              <w:instrText xml:space="preserve"> PAGEREF _Toc102131403 \h </w:instrText>
            </w:r>
            <w:r w:rsidR="00EB4565">
              <w:rPr>
                <w:noProof/>
                <w:webHidden/>
              </w:rPr>
            </w:r>
            <w:r w:rsidR="00EB4565">
              <w:rPr>
                <w:noProof/>
                <w:webHidden/>
              </w:rPr>
              <w:fldChar w:fldCharType="separate"/>
            </w:r>
            <w:r w:rsidR="00EB4565">
              <w:rPr>
                <w:noProof/>
                <w:webHidden/>
              </w:rPr>
              <w:t>45</w:t>
            </w:r>
            <w:r w:rsidR="00EB4565">
              <w:rPr>
                <w:noProof/>
                <w:webHidden/>
              </w:rPr>
              <w:fldChar w:fldCharType="end"/>
            </w:r>
          </w:hyperlink>
        </w:p>
        <w:p w14:paraId="13C3086C" w14:textId="763A29FC" w:rsidR="00EB4565" w:rsidRDefault="00B01CAA">
          <w:pPr>
            <w:pStyle w:val="TOC2"/>
            <w:tabs>
              <w:tab w:val="left" w:pos="1276"/>
            </w:tabs>
            <w:rPr>
              <w:rFonts w:asciiTheme="minorHAnsi" w:eastAsiaTheme="minorEastAsia" w:hAnsiTheme="minorHAnsi" w:cstheme="minorBidi"/>
              <w:b w:val="0"/>
              <w:noProof/>
              <w:sz w:val="22"/>
              <w:szCs w:val="22"/>
              <w:lang w:eastAsia="en-AU"/>
            </w:rPr>
          </w:pPr>
          <w:hyperlink w:anchor="_Toc102131404" w:history="1">
            <w:r w:rsidR="00EB4565" w:rsidRPr="00F74C61">
              <w:rPr>
                <w:rStyle w:val="Hyperlink"/>
                <w:noProof/>
              </w:rPr>
              <w:t>4.2</w:t>
            </w:r>
            <w:r w:rsidR="00EB4565">
              <w:rPr>
                <w:rFonts w:asciiTheme="minorHAnsi" w:eastAsiaTheme="minorEastAsia" w:hAnsiTheme="minorHAnsi" w:cstheme="minorBidi"/>
                <w:b w:val="0"/>
                <w:noProof/>
                <w:sz w:val="22"/>
                <w:szCs w:val="22"/>
                <w:lang w:eastAsia="en-AU"/>
              </w:rPr>
              <w:tab/>
            </w:r>
            <w:r w:rsidR="00EB4565" w:rsidRPr="00F74C61">
              <w:rPr>
                <w:rStyle w:val="Hyperlink"/>
                <w:noProof/>
              </w:rPr>
              <w:t>Ipflufenoquin</w:t>
            </w:r>
            <w:r w:rsidR="00EB4565">
              <w:rPr>
                <w:noProof/>
                <w:webHidden/>
              </w:rPr>
              <w:tab/>
            </w:r>
            <w:r w:rsidR="00EB4565">
              <w:rPr>
                <w:noProof/>
                <w:webHidden/>
              </w:rPr>
              <w:fldChar w:fldCharType="begin"/>
            </w:r>
            <w:r w:rsidR="00EB4565">
              <w:rPr>
                <w:noProof/>
                <w:webHidden/>
              </w:rPr>
              <w:instrText xml:space="preserve"> PAGEREF _Toc102131404 \h </w:instrText>
            </w:r>
            <w:r w:rsidR="00EB4565">
              <w:rPr>
                <w:noProof/>
                <w:webHidden/>
              </w:rPr>
            </w:r>
            <w:r w:rsidR="00EB4565">
              <w:rPr>
                <w:noProof/>
                <w:webHidden/>
              </w:rPr>
              <w:fldChar w:fldCharType="separate"/>
            </w:r>
            <w:r w:rsidR="00EB4565">
              <w:rPr>
                <w:noProof/>
                <w:webHidden/>
              </w:rPr>
              <w:t>46</w:t>
            </w:r>
            <w:r w:rsidR="00EB4565">
              <w:rPr>
                <w:noProof/>
                <w:webHidden/>
              </w:rPr>
              <w:fldChar w:fldCharType="end"/>
            </w:r>
          </w:hyperlink>
        </w:p>
        <w:p w14:paraId="3C26C23E" w14:textId="5BE211F8" w:rsidR="00EB4565" w:rsidRDefault="00B01CAA">
          <w:pPr>
            <w:pStyle w:val="TOC3"/>
            <w:rPr>
              <w:rFonts w:asciiTheme="minorHAnsi" w:eastAsiaTheme="minorEastAsia" w:hAnsiTheme="minorHAnsi" w:cstheme="minorBidi"/>
              <w:b w:val="0"/>
              <w:noProof/>
              <w:szCs w:val="22"/>
              <w:lang w:eastAsia="en-AU"/>
            </w:rPr>
          </w:pPr>
          <w:hyperlink w:anchor="_Toc102131405" w:history="1">
            <w:r w:rsidR="00EB4565" w:rsidRPr="00F74C61">
              <w:rPr>
                <w:rStyle w:val="Hyperlink"/>
                <w:noProof/>
              </w:rPr>
              <w:t>Proposal</w:t>
            </w:r>
            <w:r w:rsidR="00EB4565">
              <w:rPr>
                <w:noProof/>
                <w:webHidden/>
              </w:rPr>
              <w:tab/>
            </w:r>
            <w:r w:rsidR="00EB4565">
              <w:rPr>
                <w:noProof/>
                <w:webHidden/>
              </w:rPr>
              <w:fldChar w:fldCharType="begin"/>
            </w:r>
            <w:r w:rsidR="00EB4565">
              <w:rPr>
                <w:noProof/>
                <w:webHidden/>
              </w:rPr>
              <w:instrText xml:space="preserve"> PAGEREF _Toc102131405 \h </w:instrText>
            </w:r>
            <w:r w:rsidR="00EB4565">
              <w:rPr>
                <w:noProof/>
                <w:webHidden/>
              </w:rPr>
            </w:r>
            <w:r w:rsidR="00EB4565">
              <w:rPr>
                <w:noProof/>
                <w:webHidden/>
              </w:rPr>
              <w:fldChar w:fldCharType="separate"/>
            </w:r>
            <w:r w:rsidR="00EB4565">
              <w:rPr>
                <w:noProof/>
                <w:webHidden/>
              </w:rPr>
              <w:t>46</w:t>
            </w:r>
            <w:r w:rsidR="00EB4565">
              <w:rPr>
                <w:noProof/>
                <w:webHidden/>
              </w:rPr>
              <w:fldChar w:fldCharType="end"/>
            </w:r>
          </w:hyperlink>
        </w:p>
        <w:p w14:paraId="35F6A867" w14:textId="39426452" w:rsidR="00EB4565" w:rsidRDefault="00B01CAA">
          <w:pPr>
            <w:pStyle w:val="TOC3"/>
            <w:rPr>
              <w:rFonts w:asciiTheme="minorHAnsi" w:eastAsiaTheme="minorEastAsia" w:hAnsiTheme="minorHAnsi" w:cstheme="minorBidi"/>
              <w:b w:val="0"/>
              <w:noProof/>
              <w:szCs w:val="22"/>
              <w:lang w:eastAsia="en-AU"/>
            </w:rPr>
          </w:pPr>
          <w:hyperlink w:anchor="_Toc102131406" w:history="1">
            <w:r w:rsidR="00EB4565" w:rsidRPr="00F74C61">
              <w:rPr>
                <w:rStyle w:val="Hyperlink"/>
                <w:noProof/>
              </w:rPr>
              <w:t>CAS Number</w:t>
            </w:r>
            <w:r w:rsidR="00EB4565">
              <w:rPr>
                <w:noProof/>
                <w:webHidden/>
              </w:rPr>
              <w:tab/>
            </w:r>
            <w:r w:rsidR="00EB4565">
              <w:rPr>
                <w:noProof/>
                <w:webHidden/>
              </w:rPr>
              <w:fldChar w:fldCharType="begin"/>
            </w:r>
            <w:r w:rsidR="00EB4565">
              <w:rPr>
                <w:noProof/>
                <w:webHidden/>
              </w:rPr>
              <w:instrText xml:space="preserve"> PAGEREF _Toc102131406 \h </w:instrText>
            </w:r>
            <w:r w:rsidR="00EB4565">
              <w:rPr>
                <w:noProof/>
                <w:webHidden/>
              </w:rPr>
            </w:r>
            <w:r w:rsidR="00EB4565">
              <w:rPr>
                <w:noProof/>
                <w:webHidden/>
              </w:rPr>
              <w:fldChar w:fldCharType="separate"/>
            </w:r>
            <w:r w:rsidR="00EB4565">
              <w:rPr>
                <w:noProof/>
                <w:webHidden/>
              </w:rPr>
              <w:t>46</w:t>
            </w:r>
            <w:r w:rsidR="00EB4565">
              <w:rPr>
                <w:noProof/>
                <w:webHidden/>
              </w:rPr>
              <w:fldChar w:fldCharType="end"/>
            </w:r>
          </w:hyperlink>
        </w:p>
        <w:p w14:paraId="52A75620" w14:textId="206D6726" w:rsidR="00EB4565" w:rsidRDefault="00B01CAA">
          <w:pPr>
            <w:pStyle w:val="TOC3"/>
            <w:rPr>
              <w:rFonts w:asciiTheme="minorHAnsi" w:eastAsiaTheme="minorEastAsia" w:hAnsiTheme="minorHAnsi" w:cstheme="minorBidi"/>
              <w:b w:val="0"/>
              <w:noProof/>
              <w:szCs w:val="22"/>
              <w:lang w:eastAsia="en-AU"/>
            </w:rPr>
          </w:pPr>
          <w:hyperlink w:anchor="_Toc102131407" w:history="1">
            <w:r w:rsidR="00EB4565" w:rsidRPr="00F74C61">
              <w:rPr>
                <w:rStyle w:val="Hyperlink"/>
                <w:noProof/>
              </w:rPr>
              <w:t>Alternative names</w:t>
            </w:r>
            <w:r w:rsidR="00EB4565">
              <w:rPr>
                <w:noProof/>
                <w:webHidden/>
              </w:rPr>
              <w:tab/>
            </w:r>
            <w:r w:rsidR="00EB4565">
              <w:rPr>
                <w:noProof/>
                <w:webHidden/>
              </w:rPr>
              <w:fldChar w:fldCharType="begin"/>
            </w:r>
            <w:r w:rsidR="00EB4565">
              <w:rPr>
                <w:noProof/>
                <w:webHidden/>
              </w:rPr>
              <w:instrText xml:space="preserve"> PAGEREF _Toc102131407 \h </w:instrText>
            </w:r>
            <w:r w:rsidR="00EB4565">
              <w:rPr>
                <w:noProof/>
                <w:webHidden/>
              </w:rPr>
            </w:r>
            <w:r w:rsidR="00EB4565">
              <w:rPr>
                <w:noProof/>
                <w:webHidden/>
              </w:rPr>
              <w:fldChar w:fldCharType="separate"/>
            </w:r>
            <w:r w:rsidR="00EB4565">
              <w:rPr>
                <w:noProof/>
                <w:webHidden/>
              </w:rPr>
              <w:t>46</w:t>
            </w:r>
            <w:r w:rsidR="00EB4565">
              <w:rPr>
                <w:noProof/>
                <w:webHidden/>
              </w:rPr>
              <w:fldChar w:fldCharType="end"/>
            </w:r>
          </w:hyperlink>
        </w:p>
        <w:p w14:paraId="789FFA3D" w14:textId="3ECD9B68" w:rsidR="00EB4565" w:rsidRDefault="00B01CAA">
          <w:pPr>
            <w:pStyle w:val="TOC3"/>
            <w:rPr>
              <w:rFonts w:asciiTheme="minorHAnsi" w:eastAsiaTheme="minorEastAsia" w:hAnsiTheme="minorHAnsi" w:cstheme="minorBidi"/>
              <w:b w:val="0"/>
              <w:noProof/>
              <w:szCs w:val="22"/>
              <w:lang w:eastAsia="en-AU"/>
            </w:rPr>
          </w:pPr>
          <w:hyperlink w:anchor="_Toc102131408" w:history="1">
            <w:r w:rsidR="00EB4565" w:rsidRPr="00F74C61">
              <w:rPr>
                <w:rStyle w:val="Hyperlink"/>
                <w:noProof/>
              </w:rPr>
              <w:t>Applicant</w:t>
            </w:r>
            <w:r w:rsidR="00EB4565">
              <w:rPr>
                <w:noProof/>
                <w:webHidden/>
              </w:rPr>
              <w:tab/>
            </w:r>
            <w:r w:rsidR="00EB4565">
              <w:rPr>
                <w:noProof/>
                <w:webHidden/>
              </w:rPr>
              <w:fldChar w:fldCharType="begin"/>
            </w:r>
            <w:r w:rsidR="00EB4565">
              <w:rPr>
                <w:noProof/>
                <w:webHidden/>
              </w:rPr>
              <w:instrText xml:space="preserve"> PAGEREF _Toc102131408 \h </w:instrText>
            </w:r>
            <w:r w:rsidR="00EB4565">
              <w:rPr>
                <w:noProof/>
                <w:webHidden/>
              </w:rPr>
            </w:r>
            <w:r w:rsidR="00EB4565">
              <w:rPr>
                <w:noProof/>
                <w:webHidden/>
              </w:rPr>
              <w:fldChar w:fldCharType="separate"/>
            </w:r>
            <w:r w:rsidR="00EB4565">
              <w:rPr>
                <w:noProof/>
                <w:webHidden/>
              </w:rPr>
              <w:t>46</w:t>
            </w:r>
            <w:r w:rsidR="00EB4565">
              <w:rPr>
                <w:noProof/>
                <w:webHidden/>
              </w:rPr>
              <w:fldChar w:fldCharType="end"/>
            </w:r>
          </w:hyperlink>
        </w:p>
        <w:p w14:paraId="2C4FF697" w14:textId="2825FC80" w:rsidR="00EB4565" w:rsidRDefault="00B01CAA">
          <w:pPr>
            <w:pStyle w:val="TOC3"/>
            <w:rPr>
              <w:rFonts w:asciiTheme="minorHAnsi" w:eastAsiaTheme="minorEastAsia" w:hAnsiTheme="minorHAnsi" w:cstheme="minorBidi"/>
              <w:b w:val="0"/>
              <w:noProof/>
              <w:szCs w:val="22"/>
              <w:lang w:eastAsia="en-AU"/>
            </w:rPr>
          </w:pPr>
          <w:hyperlink w:anchor="_Toc102131409" w:history="1">
            <w:r w:rsidR="00EB4565" w:rsidRPr="00F74C61">
              <w:rPr>
                <w:rStyle w:val="Hyperlink"/>
                <w:noProof/>
              </w:rPr>
              <w:t>Current scheduling</w:t>
            </w:r>
            <w:r w:rsidR="00EB4565">
              <w:rPr>
                <w:noProof/>
                <w:webHidden/>
              </w:rPr>
              <w:tab/>
            </w:r>
            <w:r w:rsidR="00EB4565">
              <w:rPr>
                <w:noProof/>
                <w:webHidden/>
              </w:rPr>
              <w:fldChar w:fldCharType="begin"/>
            </w:r>
            <w:r w:rsidR="00EB4565">
              <w:rPr>
                <w:noProof/>
                <w:webHidden/>
              </w:rPr>
              <w:instrText xml:space="preserve"> PAGEREF _Toc102131409 \h </w:instrText>
            </w:r>
            <w:r w:rsidR="00EB4565">
              <w:rPr>
                <w:noProof/>
                <w:webHidden/>
              </w:rPr>
            </w:r>
            <w:r w:rsidR="00EB4565">
              <w:rPr>
                <w:noProof/>
                <w:webHidden/>
              </w:rPr>
              <w:fldChar w:fldCharType="separate"/>
            </w:r>
            <w:r w:rsidR="00EB4565">
              <w:rPr>
                <w:noProof/>
                <w:webHidden/>
              </w:rPr>
              <w:t>46</w:t>
            </w:r>
            <w:r w:rsidR="00EB4565">
              <w:rPr>
                <w:noProof/>
                <w:webHidden/>
              </w:rPr>
              <w:fldChar w:fldCharType="end"/>
            </w:r>
          </w:hyperlink>
        </w:p>
        <w:p w14:paraId="12B3BF39" w14:textId="071181EC" w:rsidR="00EB4565" w:rsidRDefault="00B01CAA">
          <w:pPr>
            <w:pStyle w:val="TOC3"/>
            <w:rPr>
              <w:rFonts w:asciiTheme="minorHAnsi" w:eastAsiaTheme="minorEastAsia" w:hAnsiTheme="minorHAnsi" w:cstheme="minorBidi"/>
              <w:b w:val="0"/>
              <w:noProof/>
              <w:szCs w:val="22"/>
              <w:lang w:eastAsia="en-AU"/>
            </w:rPr>
          </w:pPr>
          <w:hyperlink w:anchor="_Toc102131410" w:history="1">
            <w:r w:rsidR="00EB4565" w:rsidRPr="00F74C61">
              <w:rPr>
                <w:rStyle w:val="Hyperlink"/>
                <w:noProof/>
              </w:rPr>
              <w:t>Proposed scheduling</w:t>
            </w:r>
            <w:r w:rsidR="00EB4565">
              <w:rPr>
                <w:noProof/>
                <w:webHidden/>
              </w:rPr>
              <w:tab/>
            </w:r>
            <w:r w:rsidR="00EB4565">
              <w:rPr>
                <w:noProof/>
                <w:webHidden/>
              </w:rPr>
              <w:fldChar w:fldCharType="begin"/>
            </w:r>
            <w:r w:rsidR="00EB4565">
              <w:rPr>
                <w:noProof/>
                <w:webHidden/>
              </w:rPr>
              <w:instrText xml:space="preserve"> PAGEREF _Toc102131410 \h </w:instrText>
            </w:r>
            <w:r w:rsidR="00EB4565">
              <w:rPr>
                <w:noProof/>
                <w:webHidden/>
              </w:rPr>
            </w:r>
            <w:r w:rsidR="00EB4565">
              <w:rPr>
                <w:noProof/>
                <w:webHidden/>
              </w:rPr>
              <w:fldChar w:fldCharType="separate"/>
            </w:r>
            <w:r w:rsidR="00EB4565">
              <w:rPr>
                <w:noProof/>
                <w:webHidden/>
              </w:rPr>
              <w:t>46</w:t>
            </w:r>
            <w:r w:rsidR="00EB4565">
              <w:rPr>
                <w:noProof/>
                <w:webHidden/>
              </w:rPr>
              <w:fldChar w:fldCharType="end"/>
            </w:r>
          </w:hyperlink>
        </w:p>
        <w:p w14:paraId="14BBA24F" w14:textId="21CC9C4E" w:rsidR="00EB4565" w:rsidRDefault="00B01CAA">
          <w:pPr>
            <w:pStyle w:val="TOC3"/>
            <w:rPr>
              <w:rFonts w:asciiTheme="minorHAnsi" w:eastAsiaTheme="minorEastAsia" w:hAnsiTheme="minorHAnsi" w:cstheme="minorBidi"/>
              <w:b w:val="0"/>
              <w:noProof/>
              <w:szCs w:val="22"/>
              <w:lang w:eastAsia="en-AU"/>
            </w:rPr>
          </w:pPr>
          <w:hyperlink w:anchor="_Toc102131411" w:history="1">
            <w:r w:rsidR="00EB4565" w:rsidRPr="00F74C61">
              <w:rPr>
                <w:rStyle w:val="Hyperlink"/>
                <w:noProof/>
              </w:rPr>
              <w:t>Application summary - reasons for proposal</w:t>
            </w:r>
            <w:r w:rsidR="00EB4565">
              <w:rPr>
                <w:noProof/>
                <w:webHidden/>
              </w:rPr>
              <w:tab/>
            </w:r>
            <w:r w:rsidR="00EB4565">
              <w:rPr>
                <w:noProof/>
                <w:webHidden/>
              </w:rPr>
              <w:fldChar w:fldCharType="begin"/>
            </w:r>
            <w:r w:rsidR="00EB4565">
              <w:rPr>
                <w:noProof/>
                <w:webHidden/>
              </w:rPr>
              <w:instrText xml:space="preserve"> PAGEREF _Toc102131411 \h </w:instrText>
            </w:r>
            <w:r w:rsidR="00EB4565">
              <w:rPr>
                <w:noProof/>
                <w:webHidden/>
              </w:rPr>
            </w:r>
            <w:r w:rsidR="00EB4565">
              <w:rPr>
                <w:noProof/>
                <w:webHidden/>
              </w:rPr>
              <w:fldChar w:fldCharType="separate"/>
            </w:r>
            <w:r w:rsidR="00EB4565">
              <w:rPr>
                <w:noProof/>
                <w:webHidden/>
              </w:rPr>
              <w:t>47</w:t>
            </w:r>
            <w:r w:rsidR="00EB4565">
              <w:rPr>
                <w:noProof/>
                <w:webHidden/>
              </w:rPr>
              <w:fldChar w:fldCharType="end"/>
            </w:r>
          </w:hyperlink>
        </w:p>
        <w:p w14:paraId="7D4E77CE" w14:textId="71051DD5" w:rsidR="00EB4565" w:rsidRDefault="00B01CAA">
          <w:pPr>
            <w:pStyle w:val="TOC3"/>
            <w:rPr>
              <w:rFonts w:asciiTheme="minorHAnsi" w:eastAsiaTheme="minorEastAsia" w:hAnsiTheme="minorHAnsi" w:cstheme="minorBidi"/>
              <w:b w:val="0"/>
              <w:noProof/>
              <w:szCs w:val="22"/>
              <w:lang w:eastAsia="en-AU"/>
            </w:rPr>
          </w:pPr>
          <w:hyperlink w:anchor="_Toc102131412" w:history="1">
            <w:r w:rsidR="00EB4565" w:rsidRPr="00F74C61">
              <w:rPr>
                <w:rStyle w:val="Hyperlink"/>
                <w:noProof/>
              </w:rPr>
              <w:t>Key uses / expected use</w:t>
            </w:r>
            <w:r w:rsidR="00EB4565">
              <w:rPr>
                <w:noProof/>
                <w:webHidden/>
              </w:rPr>
              <w:tab/>
            </w:r>
            <w:r w:rsidR="00EB4565">
              <w:rPr>
                <w:noProof/>
                <w:webHidden/>
              </w:rPr>
              <w:fldChar w:fldCharType="begin"/>
            </w:r>
            <w:r w:rsidR="00EB4565">
              <w:rPr>
                <w:noProof/>
                <w:webHidden/>
              </w:rPr>
              <w:instrText xml:space="preserve"> PAGEREF _Toc102131412 \h </w:instrText>
            </w:r>
            <w:r w:rsidR="00EB4565">
              <w:rPr>
                <w:noProof/>
                <w:webHidden/>
              </w:rPr>
            </w:r>
            <w:r w:rsidR="00EB4565">
              <w:rPr>
                <w:noProof/>
                <w:webHidden/>
              </w:rPr>
              <w:fldChar w:fldCharType="separate"/>
            </w:r>
            <w:r w:rsidR="00EB4565">
              <w:rPr>
                <w:noProof/>
                <w:webHidden/>
              </w:rPr>
              <w:t>47</w:t>
            </w:r>
            <w:r w:rsidR="00EB4565">
              <w:rPr>
                <w:noProof/>
                <w:webHidden/>
              </w:rPr>
              <w:fldChar w:fldCharType="end"/>
            </w:r>
          </w:hyperlink>
        </w:p>
        <w:p w14:paraId="46570223" w14:textId="26A4316A" w:rsidR="00EB4565" w:rsidRDefault="00B01CAA">
          <w:pPr>
            <w:pStyle w:val="TOC3"/>
            <w:rPr>
              <w:rFonts w:asciiTheme="minorHAnsi" w:eastAsiaTheme="minorEastAsia" w:hAnsiTheme="minorHAnsi" w:cstheme="minorBidi"/>
              <w:b w:val="0"/>
              <w:noProof/>
              <w:szCs w:val="22"/>
              <w:lang w:eastAsia="en-AU"/>
            </w:rPr>
          </w:pPr>
          <w:hyperlink w:anchor="_Toc102131413" w:history="1">
            <w:r w:rsidR="00EB4565" w:rsidRPr="00F74C61">
              <w:rPr>
                <w:rStyle w:val="Hyperlink"/>
                <w:noProof/>
              </w:rPr>
              <w:t>Australian regulations</w:t>
            </w:r>
            <w:r w:rsidR="00EB4565">
              <w:rPr>
                <w:noProof/>
                <w:webHidden/>
              </w:rPr>
              <w:tab/>
            </w:r>
            <w:r w:rsidR="00EB4565">
              <w:rPr>
                <w:noProof/>
                <w:webHidden/>
              </w:rPr>
              <w:fldChar w:fldCharType="begin"/>
            </w:r>
            <w:r w:rsidR="00EB4565">
              <w:rPr>
                <w:noProof/>
                <w:webHidden/>
              </w:rPr>
              <w:instrText xml:space="preserve"> PAGEREF _Toc102131413 \h </w:instrText>
            </w:r>
            <w:r w:rsidR="00EB4565">
              <w:rPr>
                <w:noProof/>
                <w:webHidden/>
              </w:rPr>
            </w:r>
            <w:r w:rsidR="00EB4565">
              <w:rPr>
                <w:noProof/>
                <w:webHidden/>
              </w:rPr>
              <w:fldChar w:fldCharType="separate"/>
            </w:r>
            <w:r w:rsidR="00EB4565">
              <w:rPr>
                <w:noProof/>
                <w:webHidden/>
              </w:rPr>
              <w:t>47</w:t>
            </w:r>
            <w:r w:rsidR="00EB4565">
              <w:rPr>
                <w:noProof/>
                <w:webHidden/>
              </w:rPr>
              <w:fldChar w:fldCharType="end"/>
            </w:r>
          </w:hyperlink>
        </w:p>
        <w:p w14:paraId="12F9CC90" w14:textId="0E052056" w:rsidR="00EB4565" w:rsidRDefault="00B01CAA">
          <w:pPr>
            <w:pStyle w:val="TOC3"/>
            <w:rPr>
              <w:rFonts w:asciiTheme="minorHAnsi" w:eastAsiaTheme="minorEastAsia" w:hAnsiTheme="minorHAnsi" w:cstheme="minorBidi"/>
              <w:b w:val="0"/>
              <w:noProof/>
              <w:szCs w:val="22"/>
              <w:lang w:eastAsia="en-AU"/>
            </w:rPr>
          </w:pPr>
          <w:hyperlink w:anchor="_Toc102131414" w:history="1">
            <w:r w:rsidR="00EB4565" w:rsidRPr="00F74C61">
              <w:rPr>
                <w:rStyle w:val="Hyperlink"/>
                <w:noProof/>
              </w:rPr>
              <w:t>International regulations</w:t>
            </w:r>
            <w:r w:rsidR="00EB4565">
              <w:rPr>
                <w:noProof/>
                <w:webHidden/>
              </w:rPr>
              <w:tab/>
            </w:r>
            <w:r w:rsidR="00EB4565">
              <w:rPr>
                <w:noProof/>
                <w:webHidden/>
              </w:rPr>
              <w:fldChar w:fldCharType="begin"/>
            </w:r>
            <w:r w:rsidR="00EB4565">
              <w:rPr>
                <w:noProof/>
                <w:webHidden/>
              </w:rPr>
              <w:instrText xml:space="preserve"> PAGEREF _Toc102131414 \h </w:instrText>
            </w:r>
            <w:r w:rsidR="00EB4565">
              <w:rPr>
                <w:noProof/>
                <w:webHidden/>
              </w:rPr>
            </w:r>
            <w:r w:rsidR="00EB4565">
              <w:rPr>
                <w:noProof/>
                <w:webHidden/>
              </w:rPr>
              <w:fldChar w:fldCharType="separate"/>
            </w:r>
            <w:r w:rsidR="00EB4565">
              <w:rPr>
                <w:noProof/>
                <w:webHidden/>
              </w:rPr>
              <w:t>48</w:t>
            </w:r>
            <w:r w:rsidR="00EB4565">
              <w:rPr>
                <w:noProof/>
                <w:webHidden/>
              </w:rPr>
              <w:fldChar w:fldCharType="end"/>
            </w:r>
          </w:hyperlink>
        </w:p>
        <w:p w14:paraId="14296D9B" w14:textId="4EDBF439" w:rsidR="00EB4565" w:rsidRDefault="00B01CAA">
          <w:pPr>
            <w:pStyle w:val="TOC1"/>
            <w:tabs>
              <w:tab w:val="left" w:pos="851"/>
            </w:tabs>
            <w:rPr>
              <w:rFonts w:asciiTheme="minorHAnsi" w:eastAsiaTheme="minorEastAsia" w:hAnsiTheme="minorHAnsi" w:cstheme="minorBidi"/>
              <w:b w:val="0"/>
              <w:noProof/>
              <w:sz w:val="22"/>
              <w:szCs w:val="22"/>
              <w:lang w:eastAsia="en-AU"/>
            </w:rPr>
          </w:pPr>
          <w:hyperlink w:anchor="_Toc102131415" w:history="1">
            <w:r w:rsidR="00EB4565" w:rsidRPr="00F74C61">
              <w:rPr>
                <w:rStyle w:val="Hyperlink"/>
                <w:noProof/>
              </w:rPr>
              <w:t>5.</w:t>
            </w:r>
            <w:r w:rsidR="00EB4565">
              <w:rPr>
                <w:rFonts w:asciiTheme="minorHAnsi" w:eastAsiaTheme="minorEastAsia" w:hAnsiTheme="minorHAnsi" w:cstheme="minorBidi"/>
                <w:b w:val="0"/>
                <w:noProof/>
                <w:sz w:val="22"/>
                <w:szCs w:val="22"/>
                <w:lang w:eastAsia="en-AU"/>
              </w:rPr>
              <w:tab/>
            </w:r>
            <w:r w:rsidR="00EB4565" w:rsidRPr="00F74C61">
              <w:rPr>
                <w:rStyle w:val="Hyperlink"/>
                <w:noProof/>
              </w:rPr>
              <w:t>How to respond</w:t>
            </w:r>
            <w:r w:rsidR="00EB4565">
              <w:rPr>
                <w:noProof/>
                <w:webHidden/>
              </w:rPr>
              <w:tab/>
            </w:r>
            <w:r w:rsidR="00EB4565">
              <w:rPr>
                <w:noProof/>
                <w:webHidden/>
              </w:rPr>
              <w:fldChar w:fldCharType="begin"/>
            </w:r>
            <w:r w:rsidR="00EB4565">
              <w:rPr>
                <w:noProof/>
                <w:webHidden/>
              </w:rPr>
              <w:instrText xml:space="preserve"> PAGEREF _Toc102131415 \h </w:instrText>
            </w:r>
            <w:r w:rsidR="00EB4565">
              <w:rPr>
                <w:noProof/>
                <w:webHidden/>
              </w:rPr>
            </w:r>
            <w:r w:rsidR="00EB4565">
              <w:rPr>
                <w:noProof/>
                <w:webHidden/>
              </w:rPr>
              <w:fldChar w:fldCharType="separate"/>
            </w:r>
            <w:r w:rsidR="00EB4565">
              <w:rPr>
                <w:noProof/>
                <w:webHidden/>
              </w:rPr>
              <w:t>48</w:t>
            </w:r>
            <w:r w:rsidR="00EB4565">
              <w:rPr>
                <w:noProof/>
                <w:webHidden/>
              </w:rPr>
              <w:fldChar w:fldCharType="end"/>
            </w:r>
          </w:hyperlink>
        </w:p>
        <w:p w14:paraId="145E9D1E" w14:textId="7CDF241E" w:rsidR="00EB4565" w:rsidRDefault="00B01CAA">
          <w:pPr>
            <w:pStyle w:val="TOC1"/>
            <w:tabs>
              <w:tab w:val="left" w:pos="851"/>
            </w:tabs>
            <w:rPr>
              <w:rFonts w:asciiTheme="minorHAnsi" w:eastAsiaTheme="minorEastAsia" w:hAnsiTheme="minorHAnsi" w:cstheme="minorBidi"/>
              <w:b w:val="0"/>
              <w:noProof/>
              <w:sz w:val="22"/>
              <w:szCs w:val="22"/>
              <w:lang w:eastAsia="en-AU"/>
            </w:rPr>
          </w:pPr>
          <w:hyperlink w:anchor="_Toc102131416" w:history="1">
            <w:r w:rsidR="00EB4565" w:rsidRPr="00F74C61">
              <w:rPr>
                <w:rStyle w:val="Hyperlink"/>
                <w:noProof/>
              </w:rPr>
              <w:t>6.</w:t>
            </w:r>
            <w:r w:rsidR="00EB4565">
              <w:rPr>
                <w:rFonts w:asciiTheme="minorHAnsi" w:eastAsiaTheme="minorEastAsia" w:hAnsiTheme="minorHAnsi" w:cstheme="minorBidi"/>
                <w:b w:val="0"/>
                <w:noProof/>
                <w:sz w:val="22"/>
                <w:szCs w:val="22"/>
                <w:lang w:eastAsia="en-AU"/>
              </w:rPr>
              <w:tab/>
            </w:r>
            <w:r w:rsidR="00EB4565" w:rsidRPr="00F74C61">
              <w:rPr>
                <w:rStyle w:val="Hyperlink"/>
                <w:noProof/>
              </w:rPr>
              <w:t>What will happen</w:t>
            </w:r>
            <w:r w:rsidR="00EB4565">
              <w:rPr>
                <w:noProof/>
                <w:webHidden/>
              </w:rPr>
              <w:tab/>
            </w:r>
            <w:r w:rsidR="00EB4565">
              <w:rPr>
                <w:noProof/>
                <w:webHidden/>
              </w:rPr>
              <w:fldChar w:fldCharType="begin"/>
            </w:r>
            <w:r w:rsidR="00EB4565">
              <w:rPr>
                <w:noProof/>
                <w:webHidden/>
              </w:rPr>
              <w:instrText xml:space="preserve"> PAGEREF _Toc102131416 \h </w:instrText>
            </w:r>
            <w:r w:rsidR="00EB4565">
              <w:rPr>
                <w:noProof/>
                <w:webHidden/>
              </w:rPr>
            </w:r>
            <w:r w:rsidR="00EB4565">
              <w:rPr>
                <w:noProof/>
                <w:webHidden/>
              </w:rPr>
              <w:fldChar w:fldCharType="separate"/>
            </w:r>
            <w:r w:rsidR="00EB4565">
              <w:rPr>
                <w:noProof/>
                <w:webHidden/>
              </w:rPr>
              <w:t>48</w:t>
            </w:r>
            <w:r w:rsidR="00EB4565">
              <w:rPr>
                <w:noProof/>
                <w:webHidden/>
              </w:rPr>
              <w:fldChar w:fldCharType="end"/>
            </w:r>
          </w:hyperlink>
        </w:p>
        <w:p w14:paraId="45992D2E" w14:textId="0CBE3828" w:rsidR="00B92C72" w:rsidRPr="009401F6" w:rsidRDefault="006C626D" w:rsidP="0023397F">
          <w:r w:rsidRPr="009401F6">
            <w:fldChar w:fldCharType="end"/>
          </w:r>
        </w:p>
      </w:sdtContent>
    </w:sdt>
    <w:p w14:paraId="7BAA2457" w14:textId="002DC267" w:rsidR="00961EB2" w:rsidRDefault="00961EB2" w:rsidP="00BD78B8">
      <w:pPr>
        <w:pStyle w:val="Heading2"/>
        <w:rPr>
          <w:lang w:val="en"/>
        </w:rPr>
      </w:pPr>
      <w:bookmarkStart w:id="1" w:name="_Toc101967462"/>
      <w:bookmarkStart w:id="2" w:name="_Toc102131299"/>
      <w:bookmarkStart w:id="3" w:name="_Toc356305156"/>
      <w:r>
        <w:rPr>
          <w:lang w:val="en"/>
        </w:rPr>
        <w:lastRenderedPageBreak/>
        <w:t>About this consultation</w:t>
      </w:r>
      <w:bookmarkEnd w:id="1"/>
      <w:bookmarkEnd w:id="2"/>
    </w:p>
    <w:p w14:paraId="494126F3" w14:textId="53CFBC3B" w:rsidR="00961EB2" w:rsidRPr="006807F5" w:rsidRDefault="00961EB2" w:rsidP="00961EB2">
      <w:r w:rsidRPr="006807F5">
        <w:t>Subdivision 3D.2 of the</w:t>
      </w:r>
      <w:r>
        <w:t xml:space="preserve"> </w:t>
      </w:r>
      <w:r w:rsidRPr="006807F5">
        <w:rPr>
          <w:i/>
          <w:iCs/>
        </w:rPr>
        <w:t>Therapeutic Goods Regulations 1990</w:t>
      </w:r>
      <w:r>
        <w:t xml:space="preserve"> </w:t>
      </w:r>
      <w:r w:rsidRPr="006807F5">
        <w:t>(the Regulations) sets out the procedure to be followed where the Secretary receives an application under section 52EAA of the</w:t>
      </w:r>
      <w:r w:rsidR="00EB4D22">
        <w:t xml:space="preserve"> </w:t>
      </w:r>
      <w:r w:rsidRPr="006807F5">
        <w:rPr>
          <w:i/>
          <w:iCs/>
        </w:rPr>
        <w:t>Therapeutic Goods Act 1989</w:t>
      </w:r>
      <w:r w:rsidR="00EB4D22">
        <w:rPr>
          <w:i/>
          <w:iCs/>
        </w:rPr>
        <w:t xml:space="preserve"> </w:t>
      </w:r>
      <w:r w:rsidRPr="006807F5">
        <w:t>(the Act) to amend the current Poisons Standard or decides to amend the Poisons Standard on his or her own initiative and decides to refer the proposed amendment to an expert advisory committee. These include, under regulation 42ZCZK, that the Secretary publish (in a manner the Secretary considers appropriate) the proposed amendment to be referred to an expert advisory committee, the committee to which the proposed amendment will be referred, and the date of the committee meeting. The Secretary must also invite public submissions to be made to the expert advisory committee by a date mentioned in the notice as the closing date, allowing at least 20 business days after publication of the notice.</w:t>
      </w:r>
    </w:p>
    <w:p w14:paraId="6380102B" w14:textId="28246656" w:rsidR="00961EB2" w:rsidRDefault="00961EB2" w:rsidP="00961EB2">
      <w:r>
        <w:rPr>
          <w:noProof/>
        </w:rPr>
        <mc:AlternateContent>
          <mc:Choice Requires="wps">
            <w:drawing>
              <wp:anchor distT="0" distB="0" distL="114300" distR="114300" simplePos="0" relativeHeight="251659264" behindDoc="0" locked="0" layoutInCell="1" allowOverlap="1" wp14:anchorId="42F91DEF" wp14:editId="77E4B617">
                <wp:simplePos x="0" y="0"/>
                <wp:positionH relativeFrom="margin">
                  <wp:align>left</wp:align>
                </wp:positionH>
                <wp:positionV relativeFrom="paragraph">
                  <wp:posOffset>918210</wp:posOffset>
                </wp:positionV>
                <wp:extent cx="1828800" cy="1828800"/>
                <wp:effectExtent l="0" t="0" r="25400" b="13335"/>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6D0E9"/>
                        </a:solidFill>
                        <a:ln w="6350">
                          <a:solidFill>
                            <a:prstClr val="black"/>
                          </a:solidFill>
                        </a:ln>
                      </wps:spPr>
                      <wps:txbx>
                        <w:txbxContent>
                          <w:p w14:paraId="681196C3" w14:textId="77777777" w:rsidR="00FD2B0A" w:rsidRPr="006807F5" w:rsidRDefault="00FD2B0A" w:rsidP="00961EB2">
                            <w:pPr>
                              <w:rPr>
                                <w:lang w:val="en"/>
                              </w:rPr>
                            </w:pPr>
                            <w:r w:rsidRPr="006807F5">
                              <w:t>Submissions should be provided through our</w:t>
                            </w:r>
                            <w:r w:rsidRPr="006807F5">
                              <w:rPr>
                                <w:lang w:val="en"/>
                              </w:rPr>
                              <w:t xml:space="preserve"> </w:t>
                            </w:r>
                            <w:hyperlink r:id="rId13" w:history="1">
                              <w:r w:rsidRPr="00FB654D">
                                <w:rPr>
                                  <w:rStyle w:val="Hyperlink"/>
                                </w:rPr>
                                <w:t>consultation hub</w:t>
                              </w:r>
                            </w:hyperlink>
                            <w:r w:rsidRPr="006807F5">
                              <w:rPr>
                                <w:lang w:val="en"/>
                              </w:rPr>
                              <w:t xml:space="preserve">. </w:t>
                            </w:r>
                            <w:r w:rsidRPr="006807F5">
                              <w:t>Any submission about any of the proposals to amend the Poisons Standard will be considered at the next meeting of the</w:t>
                            </w:r>
                            <w:r w:rsidRPr="006807F5">
                              <w:rPr>
                                <w:lang w:val="en"/>
                              </w:rPr>
                              <w:t xml:space="preserve"> </w:t>
                            </w:r>
                            <w:hyperlink r:id="rId14" w:history="1">
                              <w:r w:rsidRPr="006807F5">
                                <w:rPr>
                                  <w:rStyle w:val="Hyperlink"/>
                                </w:rPr>
                                <w:t>Advisory Committee on Medicines Scheduling (ACMS)</w:t>
                              </w:r>
                            </w:hyperlink>
                            <w:r w:rsidRPr="006807F5">
                              <w:rPr>
                                <w:lang w:val="en"/>
                              </w:rPr>
                              <w:t xml:space="preserve">, </w:t>
                            </w:r>
                            <w:r w:rsidRPr="006807F5">
                              <w:t>meeting of the</w:t>
                            </w:r>
                            <w:r w:rsidRPr="006807F5">
                              <w:rPr>
                                <w:lang w:val="en"/>
                              </w:rPr>
                              <w:t xml:space="preserve"> </w:t>
                            </w:r>
                            <w:hyperlink r:id="rId15" w:history="1">
                              <w:r w:rsidRPr="006807F5">
                                <w:rPr>
                                  <w:rStyle w:val="Hyperlink"/>
                                </w:rPr>
                                <w:t>Advisory Committee on Chemicals Scheduling (ACCS)</w:t>
                              </w:r>
                            </w:hyperlink>
                            <w:r w:rsidRPr="006807F5">
                              <w:rPr>
                                <w:lang w:val="en"/>
                              </w:rPr>
                              <w:t xml:space="preserve">, </w:t>
                            </w:r>
                            <w:r w:rsidRPr="006807F5">
                              <w:t>or a joint meeting of these two committees.</w:t>
                            </w:r>
                          </w:p>
                          <w:p w14:paraId="05D1AA4F" w14:textId="488928FF" w:rsidR="00FD2B0A" w:rsidRPr="006807F5" w:rsidRDefault="00FD2B0A" w:rsidP="00961EB2">
                            <w:pPr>
                              <w:rPr>
                                <w:b/>
                                <w:lang w:val="en"/>
                              </w:rPr>
                            </w:pPr>
                            <w:r>
                              <w:rPr>
                                <w:b/>
                                <w:lang w:val="en"/>
                              </w:rPr>
                              <w:t>This consultation closes on 27 May 2022</w:t>
                            </w:r>
                            <w:r w:rsidRPr="006807F5">
                              <w:rPr>
                                <w:b/>
                                <w:lang w:val="en"/>
                              </w:rPr>
                              <w:t>.</w:t>
                            </w:r>
                          </w:p>
                          <w:p w14:paraId="577F48A7" w14:textId="1BD184D6" w:rsidR="00FD2B0A" w:rsidRPr="00C356C4" w:rsidRDefault="00FD2B0A" w:rsidP="00961EB2">
                            <w:r w:rsidRPr="0010179A">
                              <w:t>We aim to provide documents in an accessible format. If you're having problems using this document, please contact</w:t>
                            </w:r>
                            <w:r>
                              <w:t xml:space="preserve"> </w:t>
                            </w:r>
                            <w:hyperlink r:id="rId16" w:history="1">
                              <w:r w:rsidRPr="0010179A">
                                <w:rPr>
                                  <w:rStyle w:val="Hyperlink"/>
                                </w:rPr>
                                <w:t>medicines.scheduling@health.gov.au</w:t>
                              </w:r>
                            </w:hyperlink>
                            <w:r w:rsidRPr="0010179A">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F91DEF" id="_x0000_t202" coordsize="21600,21600" o:spt="202" path="m,l,21600r21600,l21600,xe">
                <v:stroke joinstyle="miter"/>
                <v:path gradientshapeok="t" o:connecttype="rect"/>
              </v:shapetype>
              <v:shape id="Text Box 4" o:spid="_x0000_s1026" type="#_x0000_t202" style="position:absolute;margin-left:0;margin-top:72.3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" fillcolor="#c6d0e9" strokeweight=".5pt">
                <v:textbox style="mso-fit-shape-to-text:t">
                  <w:txbxContent>
                    <w:p w14:paraId="681196C3" w14:textId="77777777" w:rsidR="00FD2B0A" w:rsidRPr="006807F5" w:rsidRDefault="00FD2B0A" w:rsidP="00961EB2">
                      <w:pPr>
                        <w:rPr>
                          <w:lang w:val="en"/>
                        </w:rPr>
                      </w:pPr>
                      <w:r w:rsidRPr="006807F5">
                        <w:t>Submissions should be provided through our</w:t>
                      </w:r>
                      <w:r w:rsidRPr="006807F5">
                        <w:rPr>
                          <w:lang w:val="en"/>
                        </w:rPr>
                        <w:t xml:space="preserve"> </w:t>
                      </w:r>
                      <w:hyperlink r:id="rId17" w:history="1">
                        <w:r w:rsidRPr="00FB654D">
                          <w:rPr>
                            <w:rStyle w:val="Hyperlink"/>
                          </w:rPr>
                          <w:t>consultation hub</w:t>
                        </w:r>
                      </w:hyperlink>
                      <w:r w:rsidRPr="006807F5">
                        <w:rPr>
                          <w:lang w:val="en"/>
                        </w:rPr>
                        <w:t xml:space="preserve">. </w:t>
                      </w:r>
                      <w:r w:rsidRPr="006807F5">
                        <w:t>Any submission about any of the proposals to amend the Poisons Standard will be considered at the next meeting of the</w:t>
                      </w:r>
                      <w:r w:rsidRPr="006807F5">
                        <w:rPr>
                          <w:lang w:val="en"/>
                        </w:rPr>
                        <w:t xml:space="preserve"> </w:t>
                      </w:r>
                      <w:hyperlink r:id="rId18" w:history="1">
                        <w:r w:rsidRPr="006807F5">
                          <w:rPr>
                            <w:rStyle w:val="Hyperlink"/>
                          </w:rPr>
                          <w:t>Advisory Committee on Medicines Scheduling (ACMS)</w:t>
                        </w:r>
                      </w:hyperlink>
                      <w:r w:rsidRPr="006807F5">
                        <w:rPr>
                          <w:lang w:val="en"/>
                        </w:rPr>
                        <w:t xml:space="preserve">, </w:t>
                      </w:r>
                      <w:r w:rsidRPr="006807F5">
                        <w:t>meeting of the</w:t>
                      </w:r>
                      <w:r w:rsidRPr="006807F5">
                        <w:rPr>
                          <w:lang w:val="en"/>
                        </w:rPr>
                        <w:t xml:space="preserve"> </w:t>
                      </w:r>
                      <w:hyperlink r:id="rId19" w:history="1">
                        <w:r w:rsidRPr="006807F5">
                          <w:rPr>
                            <w:rStyle w:val="Hyperlink"/>
                          </w:rPr>
                          <w:t>Advisory Committee on Chemicals Scheduling (ACCS)</w:t>
                        </w:r>
                      </w:hyperlink>
                      <w:r w:rsidRPr="006807F5">
                        <w:rPr>
                          <w:lang w:val="en"/>
                        </w:rPr>
                        <w:t xml:space="preserve">, </w:t>
                      </w:r>
                      <w:r w:rsidRPr="006807F5">
                        <w:t>or a joint meeting of these two committees.</w:t>
                      </w:r>
                    </w:p>
                    <w:p w14:paraId="05D1AA4F" w14:textId="488928FF" w:rsidR="00FD2B0A" w:rsidRPr="006807F5" w:rsidRDefault="00FD2B0A" w:rsidP="00961EB2">
                      <w:pPr>
                        <w:rPr>
                          <w:b/>
                          <w:lang w:val="en"/>
                        </w:rPr>
                      </w:pPr>
                      <w:r>
                        <w:rPr>
                          <w:b/>
                          <w:lang w:val="en"/>
                        </w:rPr>
                        <w:t>This consultation closes on 27 May 2022</w:t>
                      </w:r>
                      <w:r w:rsidRPr="006807F5">
                        <w:rPr>
                          <w:b/>
                          <w:lang w:val="en"/>
                        </w:rPr>
                        <w:t>.</w:t>
                      </w:r>
                    </w:p>
                    <w:p w14:paraId="577F48A7" w14:textId="1BD184D6" w:rsidR="00FD2B0A" w:rsidRPr="00C356C4" w:rsidRDefault="00FD2B0A" w:rsidP="00961EB2">
                      <w:r w:rsidRPr="0010179A">
                        <w:t>We aim to provide documents in an accessible format. If you're having problems using this document, please contact</w:t>
                      </w:r>
                      <w:r>
                        <w:t xml:space="preserve"> </w:t>
                      </w:r>
                      <w:hyperlink r:id="rId20" w:history="1">
                        <w:r w:rsidRPr="0010179A">
                          <w:rPr>
                            <w:rStyle w:val="Hyperlink"/>
                          </w:rPr>
                          <w:t>medicines.scheduling@health.gov.au</w:t>
                        </w:r>
                      </w:hyperlink>
                      <w:r w:rsidRPr="0010179A">
                        <w:t>.</w:t>
                      </w:r>
                    </w:p>
                  </w:txbxContent>
                </v:textbox>
                <w10:wrap type="square" anchorx="margin"/>
              </v:shape>
            </w:pict>
          </mc:Fallback>
        </mc:AlternateContent>
      </w:r>
      <w:r w:rsidR="00B01CAA" w:rsidRPr="00B01CAA">
        <w:t xml:space="preserve">In accordance with regulation 42ZCZK of the Regulations, the Secretary invites public submissions on scheduling proposals referred to the June 2022 meetings of the Advisory Committee on Medicines Scheduling (ACMS #38), Advisory Committee on Chemicals Scheduling (ACCS #34) and Joint Advisory Committee on Medicines and Chemicals Scheduling (Joint ACMS-ACCS #31). Submissions must be received by close of business </w:t>
      </w:r>
      <w:r w:rsidR="00B01CAA" w:rsidRPr="00B01CAA">
        <w:rPr>
          <w:b/>
          <w:bCs/>
        </w:rPr>
        <w:t>27 May 2022</w:t>
      </w:r>
      <w:r w:rsidR="00B01CAA" w:rsidRPr="00B01CAA">
        <w:t>.</w:t>
      </w:r>
    </w:p>
    <w:p w14:paraId="269386C0" w14:textId="00127291" w:rsidR="00961EB2" w:rsidRPr="00BD78B8" w:rsidRDefault="00961EB2" w:rsidP="00BD78B8">
      <w:pPr>
        <w:pStyle w:val="Heading2"/>
      </w:pPr>
      <w:bookmarkStart w:id="4" w:name="_Toc46751744"/>
      <w:bookmarkStart w:id="5" w:name="_Toc101967463"/>
      <w:bookmarkStart w:id="6" w:name="_Toc102131300"/>
      <w:r w:rsidRPr="00BD78B8">
        <w:lastRenderedPageBreak/>
        <w:t>Proposed amendments referred for scheduling advice to ACMS #</w:t>
      </w:r>
      <w:bookmarkEnd w:id="4"/>
      <w:r w:rsidRPr="00BD78B8">
        <w:t>38, June 2022</w:t>
      </w:r>
      <w:bookmarkEnd w:id="5"/>
      <w:bookmarkEnd w:id="6"/>
    </w:p>
    <w:p w14:paraId="04A52ECC" w14:textId="2E5294CB" w:rsidR="00961EB2" w:rsidRPr="00F42E0A" w:rsidRDefault="00961EB2" w:rsidP="00C75A4E">
      <w:pPr>
        <w:pStyle w:val="Heading3"/>
        <w:numPr>
          <w:ilvl w:val="1"/>
          <w:numId w:val="7"/>
        </w:numPr>
        <w:ind w:left="709"/>
      </w:pPr>
      <w:bookmarkStart w:id="7" w:name="_Toc101967464"/>
      <w:bookmarkStart w:id="8" w:name="_Toc102131301"/>
      <w:r>
        <w:t>Cetirizine</w:t>
      </w:r>
      <w:bookmarkEnd w:id="7"/>
      <w:bookmarkEnd w:id="8"/>
    </w:p>
    <w:p w14:paraId="500100AE" w14:textId="77777777" w:rsidR="00961EB2" w:rsidRDefault="00961EB2" w:rsidP="00961EB2">
      <w:pPr>
        <w:pStyle w:val="Heading4"/>
      </w:pPr>
      <w:bookmarkStart w:id="9" w:name="_Toc101967465"/>
      <w:bookmarkStart w:id="10" w:name="_Toc102131302"/>
      <w:r>
        <w:t>Proposal</w:t>
      </w:r>
      <w:bookmarkEnd w:id="9"/>
      <w:bookmarkEnd w:id="10"/>
    </w:p>
    <w:p w14:paraId="5183F25E" w14:textId="77777777" w:rsidR="00961EB2" w:rsidRPr="00D75206" w:rsidRDefault="00961EB2" w:rsidP="00961EB2">
      <w:r>
        <w:t>The applicant has proposed an amendment to the current Schedule 2 entry for cetirizine to lower the maximum age of patients for whom the substance is indicated, from 12 years and over to 6 years and over, when not scheduled in the Poisons Standard. The amended entry would allow access to certain oral preparations of cetirizine for the treatment of seasonal allergic rhinitis from outlets such as supermarkets for individuals aged 6 years and over.</w:t>
      </w:r>
    </w:p>
    <w:p w14:paraId="4DF5F436" w14:textId="0C363C80" w:rsidR="00961EB2" w:rsidRDefault="00961EB2" w:rsidP="00961EB2">
      <w:pPr>
        <w:pStyle w:val="Heading4"/>
      </w:pPr>
      <w:bookmarkStart w:id="11" w:name="_Toc101967466"/>
      <w:bookmarkStart w:id="12" w:name="_Toc102131303"/>
      <w:r>
        <w:t>CAS number</w:t>
      </w:r>
      <w:bookmarkEnd w:id="11"/>
      <w:bookmarkEnd w:id="12"/>
    </w:p>
    <w:p w14:paraId="6FA6A351" w14:textId="5073F977" w:rsidR="00961EB2" w:rsidRPr="00D73A3C" w:rsidRDefault="00961EB2" w:rsidP="00961EB2">
      <w:r w:rsidRPr="00543FE1">
        <w:rPr>
          <w:rFonts w:cs="Calibri"/>
          <w:lang w:eastAsia="en-AU"/>
        </w:rPr>
        <w:t>83881-52-1</w:t>
      </w:r>
    </w:p>
    <w:p w14:paraId="66D44340" w14:textId="77777777" w:rsidR="00961EB2" w:rsidRDefault="00961EB2" w:rsidP="00EB4D22">
      <w:pPr>
        <w:pStyle w:val="Heading4"/>
      </w:pPr>
      <w:bookmarkStart w:id="13" w:name="_Toc101967467"/>
      <w:bookmarkStart w:id="14" w:name="_Toc102131304"/>
      <w:r>
        <w:t>Alternative names</w:t>
      </w:r>
      <w:bookmarkEnd w:id="13"/>
      <w:bookmarkEnd w:id="14"/>
    </w:p>
    <w:p w14:paraId="7824CC95" w14:textId="77777777" w:rsidR="00961EB2" w:rsidRDefault="00961EB2" w:rsidP="00961EB2">
      <w:pPr>
        <w:rPr>
          <w:color w:val="000000"/>
          <w:shd w:val="clear" w:color="auto" w:fill="FFFFFF"/>
        </w:rPr>
      </w:pPr>
      <w:r w:rsidRPr="00723A89">
        <w:rPr>
          <w:rFonts w:cs="Calibri"/>
          <w:lang w:eastAsia="en-AU"/>
        </w:rPr>
        <w:t>[2-[4-(</w:t>
      </w:r>
      <w:r w:rsidRPr="00723A89">
        <w:rPr>
          <w:rFonts w:cs="Calibri"/>
          <w:i/>
          <w:iCs/>
          <w:lang w:eastAsia="en-AU"/>
        </w:rPr>
        <w:t>p-</w:t>
      </w:r>
      <w:r w:rsidRPr="00723A89">
        <w:rPr>
          <w:rFonts w:cs="Calibri"/>
          <w:lang w:eastAsia="en-AU"/>
        </w:rPr>
        <w:t>chloro-α-</w:t>
      </w:r>
      <w:proofErr w:type="spellStart"/>
      <w:r w:rsidRPr="00723A89">
        <w:rPr>
          <w:rFonts w:cs="Calibri"/>
          <w:lang w:eastAsia="en-AU"/>
        </w:rPr>
        <w:t>phenylbenzyl</w:t>
      </w:r>
      <w:proofErr w:type="spellEnd"/>
      <w:r w:rsidRPr="00723A89">
        <w:rPr>
          <w:rFonts w:cs="Calibri"/>
          <w:lang w:eastAsia="en-AU"/>
        </w:rPr>
        <w:t>)-1-</w:t>
      </w:r>
      <w:proofErr w:type="gramStart"/>
      <w:r w:rsidRPr="00723A89">
        <w:rPr>
          <w:rFonts w:cs="Calibri"/>
          <w:lang w:eastAsia="en-AU"/>
        </w:rPr>
        <w:t>piperazinyl]ethoxy</w:t>
      </w:r>
      <w:proofErr w:type="gramEnd"/>
      <w:r w:rsidRPr="00723A89">
        <w:rPr>
          <w:rFonts w:cs="Calibri"/>
          <w:lang w:eastAsia="en-AU"/>
        </w:rPr>
        <w:t>]acetic acid</w:t>
      </w:r>
      <w:r>
        <w:rPr>
          <w:rFonts w:cs="Calibri"/>
          <w:lang w:eastAsia="en-AU"/>
        </w:rPr>
        <w:t>; cetirizine hydrochloride</w:t>
      </w:r>
    </w:p>
    <w:p w14:paraId="36C96445" w14:textId="77777777" w:rsidR="00961EB2" w:rsidRPr="002C1070" w:rsidRDefault="00961EB2" w:rsidP="00961EB2">
      <w:pPr>
        <w:pStyle w:val="Heading4"/>
      </w:pPr>
      <w:bookmarkStart w:id="15" w:name="_Toc101967468"/>
      <w:bookmarkStart w:id="16" w:name="_Toc102131305"/>
      <w:r>
        <w:t>Applicant</w:t>
      </w:r>
      <w:bookmarkEnd w:id="15"/>
      <w:bookmarkEnd w:id="16"/>
    </w:p>
    <w:p w14:paraId="67187385" w14:textId="17BBAE0E" w:rsidR="00961EB2" w:rsidRPr="00D93D68" w:rsidRDefault="00961EB2" w:rsidP="00961EB2">
      <w:r w:rsidRPr="00D93D68">
        <w:t>Private applicant</w:t>
      </w:r>
    </w:p>
    <w:p w14:paraId="3014A7F5" w14:textId="77777777" w:rsidR="00961EB2" w:rsidRDefault="00961EB2" w:rsidP="00961EB2">
      <w:pPr>
        <w:pStyle w:val="Heading4"/>
      </w:pPr>
      <w:bookmarkStart w:id="17" w:name="_Toc101967469"/>
      <w:bookmarkStart w:id="18" w:name="_Toc102131306"/>
      <w:r>
        <w:t>Current scheduling</w:t>
      </w:r>
      <w:bookmarkEnd w:id="17"/>
      <w:bookmarkEnd w:id="18"/>
    </w:p>
    <w:p w14:paraId="237C3866" w14:textId="256E220E" w:rsidR="00961EB2" w:rsidRDefault="00961EB2" w:rsidP="00961EB2">
      <w:pPr>
        <w:ind w:left="426"/>
        <w:rPr>
          <w:b/>
        </w:rPr>
      </w:pPr>
      <w:r>
        <w:rPr>
          <w:b/>
        </w:rPr>
        <w:t>Schedule 4</w:t>
      </w:r>
    </w:p>
    <w:p w14:paraId="6F8C6516" w14:textId="77777777" w:rsidR="00961EB2" w:rsidRPr="00D2651A" w:rsidRDefault="00961EB2" w:rsidP="00961EB2">
      <w:pPr>
        <w:shd w:val="clear" w:color="auto" w:fill="FFFFFF"/>
        <w:spacing w:before="240" w:after="240"/>
        <w:ind w:left="709"/>
        <w:rPr>
          <w:rFonts w:eastAsia="Times New Roman"/>
          <w:color w:val="000000"/>
          <w:lang w:eastAsia="en-AU"/>
        </w:rPr>
      </w:pPr>
      <w:r w:rsidRPr="00D2651A">
        <w:rPr>
          <w:rFonts w:eastAsia="Times New Roman"/>
          <w:color w:val="000000"/>
          <w:lang w:eastAsia="en-AU"/>
        </w:rPr>
        <w:t>CETIRIZINE </w:t>
      </w:r>
      <w:r w:rsidRPr="00D2651A">
        <w:rPr>
          <w:rFonts w:eastAsia="Times New Roman"/>
          <w:b/>
          <w:bCs/>
          <w:color w:val="000000"/>
          <w:lang w:eastAsia="en-AU"/>
        </w:rPr>
        <w:t>except</w:t>
      </w:r>
    </w:p>
    <w:p w14:paraId="780EFA7E" w14:textId="68654D61" w:rsidR="00961EB2" w:rsidRPr="00D2651A" w:rsidRDefault="00961EB2" w:rsidP="00EB4D22">
      <w:pPr>
        <w:pStyle w:val="ListBulleta"/>
        <w:rPr>
          <w:lang w:eastAsia="en-AU"/>
        </w:rPr>
      </w:pPr>
      <w:r w:rsidRPr="00D2651A">
        <w:rPr>
          <w:lang w:eastAsia="en-AU"/>
        </w:rPr>
        <w:t>when included in Schedule 2; or</w:t>
      </w:r>
    </w:p>
    <w:p w14:paraId="71ACBD90" w14:textId="3D372E71" w:rsidR="00961EB2" w:rsidRPr="00D2651A" w:rsidRDefault="00961EB2" w:rsidP="00EB4D22">
      <w:pPr>
        <w:pStyle w:val="ListBulleta"/>
        <w:rPr>
          <w:lang w:eastAsia="en-AU"/>
        </w:rPr>
      </w:pPr>
      <w:r w:rsidRPr="00D2651A">
        <w:rPr>
          <w:lang w:eastAsia="en-AU"/>
        </w:rPr>
        <w:t>in divided preparations for oral use for the treatment of seasonal allergic rhinitis in adults and children</w:t>
      </w:r>
      <w:r>
        <w:rPr>
          <w:lang w:eastAsia="en-AU"/>
        </w:rPr>
        <w:t xml:space="preserve"> 12 </w:t>
      </w:r>
      <w:r w:rsidRPr="00D2651A">
        <w:rPr>
          <w:lang w:eastAsia="en-AU"/>
        </w:rPr>
        <w:t>years of age and over when:</w:t>
      </w:r>
    </w:p>
    <w:p w14:paraId="0AF13F04" w14:textId="6CBDF9B3" w:rsidR="00961EB2" w:rsidRPr="00EB4D22" w:rsidRDefault="00961EB2" w:rsidP="00EB4D22">
      <w:pPr>
        <w:pStyle w:val="ListBulleti"/>
      </w:pPr>
      <w:r w:rsidRPr="00EB4D22">
        <w:t>in a primary pack containing not more than 10 days’ supply; and</w:t>
      </w:r>
    </w:p>
    <w:p w14:paraId="640B401D" w14:textId="1ED79A26" w:rsidR="00961EB2" w:rsidRPr="00D2651A" w:rsidRDefault="00961EB2" w:rsidP="00EB4D22">
      <w:pPr>
        <w:pStyle w:val="ListBulleti"/>
      </w:pPr>
      <w:r w:rsidRPr="00EB4D22">
        <w:t>labe</w:t>
      </w:r>
      <w:r w:rsidRPr="00D2651A">
        <w:t>lled with a recommended daily dose not exceeding 10 mg of cetirizine.</w:t>
      </w:r>
    </w:p>
    <w:p w14:paraId="1EA77333" w14:textId="51B98A8B" w:rsidR="00961EB2" w:rsidRPr="00CD40FB" w:rsidRDefault="00961EB2" w:rsidP="00961EB2">
      <w:pPr>
        <w:ind w:left="426"/>
        <w:rPr>
          <w:b/>
        </w:rPr>
      </w:pPr>
      <w:r w:rsidRPr="00CD40FB">
        <w:rPr>
          <w:b/>
        </w:rPr>
        <w:t xml:space="preserve">Schedule </w:t>
      </w:r>
      <w:r>
        <w:rPr>
          <w:b/>
        </w:rPr>
        <w:t>2</w:t>
      </w:r>
    </w:p>
    <w:p w14:paraId="18FB3D21" w14:textId="2EBEAF88" w:rsidR="00961EB2" w:rsidRPr="00084A07" w:rsidRDefault="00961EB2" w:rsidP="00961EB2">
      <w:pPr>
        <w:shd w:val="clear" w:color="auto" w:fill="FFFFFF"/>
        <w:spacing w:before="240" w:after="240"/>
        <w:ind w:left="709"/>
        <w:rPr>
          <w:rFonts w:eastAsia="Times New Roman"/>
          <w:color w:val="000000"/>
          <w:lang w:eastAsia="en-AU"/>
        </w:rPr>
      </w:pPr>
      <w:r w:rsidRPr="00084A07">
        <w:rPr>
          <w:rFonts w:eastAsia="Times New Roman"/>
          <w:color w:val="000000"/>
          <w:lang w:eastAsia="en-AU"/>
        </w:rPr>
        <w:t>CETIRIZINE in preparations for oral use</w:t>
      </w:r>
      <w:r w:rsidR="00EB4D22">
        <w:rPr>
          <w:rFonts w:eastAsia="Times New Roman"/>
          <w:color w:val="000000"/>
          <w:lang w:eastAsia="en-AU"/>
        </w:rPr>
        <w:t xml:space="preserve"> </w:t>
      </w:r>
      <w:r w:rsidRPr="00084A07">
        <w:rPr>
          <w:rFonts w:eastAsia="Times New Roman"/>
          <w:b/>
          <w:bCs/>
          <w:color w:val="000000"/>
          <w:lang w:eastAsia="en-AU"/>
        </w:rPr>
        <w:t>except</w:t>
      </w:r>
      <w:r w:rsidR="00EB4D22">
        <w:rPr>
          <w:rFonts w:eastAsia="Times New Roman"/>
          <w:color w:val="000000"/>
          <w:lang w:eastAsia="en-AU"/>
        </w:rPr>
        <w:t xml:space="preserve"> </w:t>
      </w:r>
      <w:r w:rsidRPr="00084A07">
        <w:rPr>
          <w:rFonts w:eastAsia="Times New Roman"/>
          <w:color w:val="000000"/>
          <w:lang w:eastAsia="en-AU"/>
        </w:rPr>
        <w:t>in divided preparations for the treatment of seasonal allergic rhinitis in adults and children</w:t>
      </w:r>
      <w:r>
        <w:rPr>
          <w:rFonts w:eastAsia="Times New Roman"/>
          <w:color w:val="000000"/>
          <w:lang w:eastAsia="en-AU"/>
        </w:rPr>
        <w:t xml:space="preserve"> 12</w:t>
      </w:r>
      <w:r w:rsidRPr="00084A07">
        <w:rPr>
          <w:rFonts w:eastAsia="Times New Roman"/>
          <w:color w:val="000000"/>
          <w:lang w:eastAsia="en-AU"/>
        </w:rPr>
        <w:t xml:space="preserve"> years of age and over when:</w:t>
      </w:r>
    </w:p>
    <w:p w14:paraId="7964C70B" w14:textId="781FFA94" w:rsidR="00961EB2" w:rsidRPr="00084A07" w:rsidRDefault="00961EB2" w:rsidP="00C75A4E">
      <w:pPr>
        <w:pStyle w:val="ListBulleta"/>
        <w:numPr>
          <w:ilvl w:val="0"/>
          <w:numId w:val="24"/>
        </w:numPr>
        <w:rPr>
          <w:lang w:eastAsia="en-AU"/>
        </w:rPr>
      </w:pPr>
      <w:r w:rsidRPr="00084A07">
        <w:rPr>
          <w:lang w:eastAsia="en-AU"/>
        </w:rPr>
        <w:t>in a primary pack containing not more than 10 days’ supply; and</w:t>
      </w:r>
    </w:p>
    <w:p w14:paraId="2A34E9B5" w14:textId="7DDCF9E5" w:rsidR="00961EB2" w:rsidRPr="00084A07" w:rsidRDefault="00961EB2" w:rsidP="00C75A4E">
      <w:pPr>
        <w:pStyle w:val="ListBulleta"/>
        <w:numPr>
          <w:ilvl w:val="0"/>
          <w:numId w:val="24"/>
        </w:numPr>
        <w:rPr>
          <w:lang w:eastAsia="en-AU"/>
        </w:rPr>
      </w:pPr>
      <w:r w:rsidRPr="00084A07">
        <w:rPr>
          <w:lang w:eastAsia="en-AU"/>
        </w:rPr>
        <w:t>labelled with a recommended daily dose not exceeding 10 mg of cetirizine.</w:t>
      </w:r>
    </w:p>
    <w:p w14:paraId="4AF69035" w14:textId="77777777" w:rsidR="00961EB2" w:rsidRPr="006D5C84" w:rsidRDefault="00961EB2" w:rsidP="00961EB2">
      <w:pPr>
        <w:keepNext/>
        <w:ind w:left="425"/>
        <w:rPr>
          <w:b/>
        </w:rPr>
      </w:pPr>
      <w:r>
        <w:rPr>
          <w:b/>
        </w:rPr>
        <w:t>Appendix K – Drugs required to be labelled with a sedation warning</w:t>
      </w:r>
    </w:p>
    <w:p w14:paraId="700717B8" w14:textId="77777777" w:rsidR="00961EB2" w:rsidRDefault="00961EB2" w:rsidP="00961EB2">
      <w:pPr>
        <w:ind w:left="426" w:firstLine="294"/>
      </w:pPr>
      <w:r>
        <w:t>CETIRIZINE</w:t>
      </w:r>
    </w:p>
    <w:p w14:paraId="5B25DF35" w14:textId="77777777" w:rsidR="00961EB2" w:rsidRPr="00A51957" w:rsidRDefault="00961EB2" w:rsidP="00961EB2">
      <w:pPr>
        <w:ind w:left="426"/>
        <w:rPr>
          <w:b/>
          <w:bCs/>
        </w:rPr>
      </w:pPr>
      <w:r w:rsidRPr="00A51957">
        <w:rPr>
          <w:b/>
          <w:bCs/>
        </w:rPr>
        <w:lastRenderedPageBreak/>
        <w:t>Index</w:t>
      </w:r>
    </w:p>
    <w:p w14:paraId="56F0EDB6" w14:textId="77777777" w:rsidR="00961EB2" w:rsidRPr="00A51957" w:rsidRDefault="00961EB2" w:rsidP="00961EB2">
      <w:pPr>
        <w:ind w:left="426" w:firstLine="294"/>
        <w:rPr>
          <w:b/>
          <w:bCs/>
        </w:rPr>
      </w:pPr>
      <w:r w:rsidRPr="00A51957">
        <w:rPr>
          <w:b/>
          <w:bCs/>
        </w:rPr>
        <w:t>CETIRIZINE</w:t>
      </w:r>
    </w:p>
    <w:p w14:paraId="73DC49D0" w14:textId="77777777" w:rsidR="00961EB2" w:rsidRPr="00A51957" w:rsidRDefault="00961EB2" w:rsidP="00961EB2">
      <w:pPr>
        <w:ind w:left="720"/>
      </w:pPr>
      <w:r w:rsidRPr="00A51957">
        <w:t>Schedule 4</w:t>
      </w:r>
      <w:r>
        <w:br/>
      </w:r>
      <w:r w:rsidRPr="00A51957">
        <w:t>Schedule 2</w:t>
      </w:r>
      <w:r>
        <w:br/>
      </w:r>
      <w:r w:rsidRPr="00A51957">
        <w:t>Appendix K</w:t>
      </w:r>
    </w:p>
    <w:p w14:paraId="6508A393" w14:textId="77777777" w:rsidR="00961EB2" w:rsidRPr="00A51957" w:rsidRDefault="00961EB2" w:rsidP="00961EB2">
      <w:pPr>
        <w:ind w:left="426" w:firstLine="294"/>
        <w:rPr>
          <w:b/>
          <w:bCs/>
        </w:rPr>
      </w:pPr>
      <w:r w:rsidRPr="00A51957">
        <w:rPr>
          <w:b/>
          <w:bCs/>
        </w:rPr>
        <w:t>ANTIHISTAMINES</w:t>
      </w:r>
    </w:p>
    <w:p w14:paraId="177837B7" w14:textId="77777777" w:rsidR="00961EB2" w:rsidRDefault="00961EB2" w:rsidP="00961EB2">
      <w:pPr>
        <w:ind w:left="720"/>
      </w:pPr>
      <w:r>
        <w:t>cross reference: ASTEMIZOLE, AZELASTINE, BILASTINE, DESLORATADINE, FEXOFENADINE, LORATADINE, TERFENADINE, CETIRIZINE</w:t>
      </w:r>
    </w:p>
    <w:p w14:paraId="79FE1DE0" w14:textId="77777777" w:rsidR="00961EB2" w:rsidRDefault="00961EB2" w:rsidP="00961EB2">
      <w:pPr>
        <w:ind w:left="720"/>
      </w:pPr>
      <w:r>
        <w:t>Schedule 4</w:t>
      </w:r>
      <w:r>
        <w:br/>
        <w:t>Appendix F, Part 3</w:t>
      </w:r>
    </w:p>
    <w:p w14:paraId="24CD15A2" w14:textId="77777777" w:rsidR="00961EB2" w:rsidRDefault="00961EB2" w:rsidP="00961EB2">
      <w:pPr>
        <w:pStyle w:val="Heading4"/>
      </w:pPr>
      <w:bookmarkStart w:id="19" w:name="_Toc101967470"/>
      <w:bookmarkStart w:id="20" w:name="_Toc102131307"/>
      <w:r>
        <w:t>Proposed scheduling</w:t>
      </w:r>
      <w:bookmarkEnd w:id="19"/>
      <w:bookmarkEnd w:id="20"/>
    </w:p>
    <w:p w14:paraId="6AC3BA0C" w14:textId="77777777" w:rsidR="00961EB2" w:rsidRDefault="00961EB2" w:rsidP="00961EB2">
      <w:pPr>
        <w:spacing w:before="240" w:after="240"/>
        <w:ind w:left="425"/>
        <w:rPr>
          <w:b/>
        </w:rPr>
      </w:pPr>
      <w:r>
        <w:rPr>
          <w:b/>
        </w:rPr>
        <w:t>Schedule 4 – Amend entry</w:t>
      </w:r>
    </w:p>
    <w:p w14:paraId="71C54229" w14:textId="3F19DD44" w:rsidR="00961EB2" w:rsidRPr="00D2651A" w:rsidRDefault="00961EB2" w:rsidP="00961EB2">
      <w:pPr>
        <w:shd w:val="clear" w:color="auto" w:fill="FFFFFF"/>
        <w:spacing w:before="240" w:after="240"/>
        <w:ind w:left="709"/>
        <w:rPr>
          <w:rFonts w:eastAsia="Times New Roman"/>
          <w:color w:val="000000"/>
          <w:lang w:eastAsia="en-AU"/>
        </w:rPr>
      </w:pPr>
      <w:r w:rsidRPr="00D2651A">
        <w:rPr>
          <w:rFonts w:eastAsia="Times New Roman"/>
          <w:color w:val="000000"/>
          <w:lang w:eastAsia="en-AU"/>
        </w:rPr>
        <w:t>CETIRIZINE</w:t>
      </w:r>
      <w:r w:rsidR="00EB4D22">
        <w:rPr>
          <w:rFonts w:eastAsia="Times New Roman"/>
          <w:color w:val="000000"/>
          <w:lang w:eastAsia="en-AU"/>
        </w:rPr>
        <w:t xml:space="preserve"> </w:t>
      </w:r>
      <w:r w:rsidRPr="00D2651A">
        <w:rPr>
          <w:rFonts w:eastAsia="Times New Roman"/>
          <w:b/>
          <w:bCs/>
          <w:color w:val="000000"/>
          <w:lang w:eastAsia="en-AU"/>
        </w:rPr>
        <w:t>except</w:t>
      </w:r>
    </w:p>
    <w:p w14:paraId="37881D00" w14:textId="4E7805FD" w:rsidR="00961EB2" w:rsidRPr="00D2651A" w:rsidRDefault="00961EB2" w:rsidP="00C75A4E">
      <w:pPr>
        <w:pStyle w:val="ListBulleta"/>
        <w:numPr>
          <w:ilvl w:val="0"/>
          <w:numId w:val="25"/>
        </w:numPr>
        <w:rPr>
          <w:lang w:eastAsia="en-AU"/>
        </w:rPr>
      </w:pPr>
      <w:r w:rsidRPr="00D2651A">
        <w:rPr>
          <w:lang w:eastAsia="en-AU"/>
        </w:rPr>
        <w:t>when included in Schedule 2; or</w:t>
      </w:r>
    </w:p>
    <w:p w14:paraId="7BCD5772" w14:textId="1CDF2C35" w:rsidR="00961EB2" w:rsidRPr="00D2651A" w:rsidRDefault="00961EB2" w:rsidP="00C75A4E">
      <w:pPr>
        <w:pStyle w:val="ListBulleta"/>
        <w:numPr>
          <w:ilvl w:val="0"/>
          <w:numId w:val="25"/>
        </w:numPr>
        <w:rPr>
          <w:lang w:eastAsia="en-AU"/>
        </w:rPr>
      </w:pPr>
      <w:r w:rsidRPr="00D2651A">
        <w:rPr>
          <w:lang w:eastAsia="en-AU"/>
        </w:rPr>
        <w:t xml:space="preserve">in divided preparations for oral use for the treatment of seasonal allergic rhinitis in adults and children </w:t>
      </w:r>
      <w:r w:rsidRPr="00EB4D22">
        <w:rPr>
          <w:strike/>
          <w:color w:val="FF0000"/>
          <w:lang w:eastAsia="en-AU"/>
        </w:rPr>
        <w:t>12</w:t>
      </w:r>
      <w:r w:rsidRPr="00EB4D22">
        <w:rPr>
          <w:color w:val="00B050"/>
          <w:lang w:eastAsia="en-AU"/>
        </w:rPr>
        <w:t>6</w:t>
      </w:r>
      <w:r w:rsidRPr="00D2651A">
        <w:rPr>
          <w:lang w:eastAsia="en-AU"/>
        </w:rPr>
        <w:t xml:space="preserve"> years of age and over when:</w:t>
      </w:r>
    </w:p>
    <w:p w14:paraId="0FA0B770" w14:textId="41A607AC" w:rsidR="00961EB2" w:rsidRPr="00D2651A" w:rsidRDefault="00961EB2" w:rsidP="00C75A4E">
      <w:pPr>
        <w:pStyle w:val="ListBulleti"/>
        <w:numPr>
          <w:ilvl w:val="0"/>
          <w:numId w:val="26"/>
        </w:numPr>
        <w:ind w:left="1560" w:hanging="426"/>
      </w:pPr>
      <w:r w:rsidRPr="00D2651A">
        <w:t>in a primary pack containing not more than 10 days’ supply; and</w:t>
      </w:r>
    </w:p>
    <w:p w14:paraId="23AA0374" w14:textId="19812D93" w:rsidR="00961EB2" w:rsidRDefault="00961EB2" w:rsidP="00C75A4E">
      <w:pPr>
        <w:pStyle w:val="ListBulleti"/>
        <w:numPr>
          <w:ilvl w:val="0"/>
          <w:numId w:val="26"/>
        </w:numPr>
        <w:ind w:left="1560" w:hanging="426"/>
      </w:pPr>
      <w:r w:rsidRPr="00D2651A">
        <w:t>labelled with a recommended daily dose not exceeding 10 mg of cetirizine.</w:t>
      </w:r>
    </w:p>
    <w:p w14:paraId="4C5342B8" w14:textId="77777777" w:rsidR="00961EB2" w:rsidRPr="00CD40FB" w:rsidRDefault="00961EB2" w:rsidP="00961EB2">
      <w:pPr>
        <w:spacing w:before="240" w:after="240"/>
        <w:ind w:left="425"/>
        <w:rPr>
          <w:b/>
        </w:rPr>
      </w:pPr>
      <w:r w:rsidRPr="00CD40FB">
        <w:rPr>
          <w:b/>
        </w:rPr>
        <w:t xml:space="preserve">Schedule </w:t>
      </w:r>
      <w:r>
        <w:rPr>
          <w:b/>
        </w:rPr>
        <w:t>2</w:t>
      </w:r>
      <w:r w:rsidRPr="00CD40FB">
        <w:rPr>
          <w:b/>
        </w:rPr>
        <w:t xml:space="preserve"> </w:t>
      </w:r>
      <w:r w:rsidRPr="00084A07">
        <w:rPr>
          <w:b/>
        </w:rPr>
        <w:t>– Amend entry</w:t>
      </w:r>
    </w:p>
    <w:p w14:paraId="313374EC" w14:textId="0DF04F88" w:rsidR="00961EB2" w:rsidRPr="00084A07" w:rsidRDefault="00961EB2" w:rsidP="00961EB2">
      <w:pPr>
        <w:shd w:val="clear" w:color="auto" w:fill="FFFFFF"/>
        <w:spacing w:before="240" w:after="240"/>
        <w:ind w:left="709"/>
        <w:rPr>
          <w:rFonts w:eastAsia="Times New Roman"/>
          <w:color w:val="000000"/>
          <w:lang w:eastAsia="en-AU"/>
        </w:rPr>
      </w:pPr>
      <w:r w:rsidRPr="00084A07">
        <w:rPr>
          <w:rFonts w:eastAsia="Times New Roman"/>
          <w:color w:val="000000"/>
          <w:lang w:eastAsia="en-AU"/>
        </w:rPr>
        <w:t>CETIRIZINE in preparations for oral use</w:t>
      </w:r>
      <w:r w:rsidR="00EB4D22">
        <w:rPr>
          <w:rFonts w:eastAsia="Times New Roman"/>
          <w:color w:val="000000"/>
          <w:lang w:eastAsia="en-AU"/>
        </w:rPr>
        <w:t xml:space="preserve"> </w:t>
      </w:r>
      <w:r w:rsidRPr="00084A07">
        <w:rPr>
          <w:rFonts w:eastAsia="Times New Roman"/>
          <w:b/>
          <w:bCs/>
          <w:color w:val="000000"/>
          <w:lang w:eastAsia="en-AU"/>
        </w:rPr>
        <w:t>except</w:t>
      </w:r>
      <w:r w:rsidR="00EB4D22">
        <w:rPr>
          <w:rFonts w:eastAsia="Times New Roman"/>
          <w:b/>
          <w:bCs/>
          <w:color w:val="000000"/>
          <w:lang w:eastAsia="en-AU"/>
        </w:rPr>
        <w:t xml:space="preserve"> </w:t>
      </w:r>
      <w:r w:rsidRPr="00084A07">
        <w:rPr>
          <w:rFonts w:eastAsia="Times New Roman"/>
          <w:color w:val="000000"/>
          <w:lang w:eastAsia="en-AU"/>
        </w:rPr>
        <w:t xml:space="preserve">in divided preparations for the treatment of seasonal allergic rhinitis in adults and children </w:t>
      </w:r>
      <w:r w:rsidRPr="00084A07">
        <w:rPr>
          <w:rFonts w:eastAsia="Times New Roman"/>
          <w:strike/>
          <w:color w:val="FF0000"/>
          <w:lang w:eastAsia="en-AU"/>
        </w:rPr>
        <w:t>12</w:t>
      </w:r>
      <w:r w:rsidRPr="00084A07">
        <w:rPr>
          <w:rFonts w:eastAsia="Times New Roman"/>
          <w:color w:val="00B050"/>
          <w:lang w:eastAsia="en-AU"/>
        </w:rPr>
        <w:t>6</w:t>
      </w:r>
      <w:r w:rsidRPr="00084A07">
        <w:rPr>
          <w:rFonts w:eastAsia="Times New Roman"/>
          <w:color w:val="000000"/>
          <w:lang w:eastAsia="en-AU"/>
        </w:rPr>
        <w:t xml:space="preserve"> years of age and over when:</w:t>
      </w:r>
    </w:p>
    <w:p w14:paraId="1E1940AD" w14:textId="34ABD3CE" w:rsidR="00961EB2" w:rsidRPr="00084A07" w:rsidRDefault="00961EB2" w:rsidP="00C75A4E">
      <w:pPr>
        <w:pStyle w:val="ListBulleta"/>
        <w:numPr>
          <w:ilvl w:val="0"/>
          <w:numId w:val="27"/>
        </w:numPr>
        <w:rPr>
          <w:lang w:eastAsia="en-AU"/>
        </w:rPr>
      </w:pPr>
      <w:r w:rsidRPr="00084A07">
        <w:rPr>
          <w:lang w:eastAsia="en-AU"/>
        </w:rPr>
        <w:t>in a primary pack containing not more than 10 days’ supply; and</w:t>
      </w:r>
    </w:p>
    <w:p w14:paraId="49D2F680" w14:textId="3EE94A19" w:rsidR="00961EB2" w:rsidRPr="00084A07" w:rsidRDefault="00961EB2" w:rsidP="00C75A4E">
      <w:pPr>
        <w:pStyle w:val="ListBulleta"/>
        <w:numPr>
          <w:ilvl w:val="0"/>
          <w:numId w:val="27"/>
        </w:numPr>
        <w:rPr>
          <w:lang w:eastAsia="en-AU"/>
        </w:rPr>
      </w:pPr>
      <w:r w:rsidRPr="00084A07">
        <w:rPr>
          <w:lang w:eastAsia="en-AU"/>
        </w:rPr>
        <w:t>labelled with a recommended daily dose not exceeding 10 mg of cetirizine.</w:t>
      </w:r>
    </w:p>
    <w:p w14:paraId="3D477B8B" w14:textId="77777777" w:rsidR="00961EB2" w:rsidRDefault="00961EB2" w:rsidP="00EB4D22">
      <w:pPr>
        <w:pStyle w:val="Heading4"/>
      </w:pPr>
      <w:bookmarkStart w:id="21" w:name="_Toc101967471"/>
      <w:bookmarkStart w:id="22" w:name="_Toc102131308"/>
      <w:r>
        <w:t>Background</w:t>
      </w:r>
      <w:bookmarkEnd w:id="21"/>
      <w:bookmarkEnd w:id="22"/>
    </w:p>
    <w:p w14:paraId="7A5B64AD" w14:textId="7187BBAA" w:rsidR="00961EB2" w:rsidRPr="002C7B4E" w:rsidRDefault="00961EB2" w:rsidP="00961EB2">
      <w:r w:rsidRPr="002C7B4E">
        <w:t>Cetirizine hydrochloride</w:t>
      </w:r>
      <w:r>
        <w:t xml:space="preserve"> (proprietary name Zyrtec, among others)</w:t>
      </w:r>
      <w:r w:rsidRPr="002C7B4E">
        <w:t xml:space="preserve"> is an orally active, second-generation H1-receptor antagonist used as a medicine to treat </w:t>
      </w:r>
      <w:r w:rsidR="00EB4D22" w:rsidRPr="002C7B4E">
        <w:t>hay fever</w:t>
      </w:r>
      <w:r w:rsidRPr="002C7B4E">
        <w:t xml:space="preserve"> and allergy symptoms in children and adults</w:t>
      </w:r>
      <w:r>
        <w:t>. Cetirizine</w:t>
      </w:r>
      <w:r w:rsidRPr="002C7B4E">
        <w:t xml:space="preserve"> </w:t>
      </w:r>
      <w:r>
        <w:t>h</w:t>
      </w:r>
      <w:r w:rsidRPr="002C7B4E">
        <w:t>as been available in Australia since 1993</w:t>
      </w:r>
      <w:r>
        <w:t>, beginning as a Schedule 4 (prescription only) medicine and moving to Schedule 3 (Pharmacist Only Medicine) in 1997</w:t>
      </w:r>
      <w:r w:rsidRPr="002C7B4E">
        <w:t>.</w:t>
      </w:r>
    </w:p>
    <w:p w14:paraId="1F32313E" w14:textId="77777777" w:rsidR="00961EB2" w:rsidRDefault="00961EB2" w:rsidP="00961EB2">
      <w:pPr>
        <w:pStyle w:val="Heading4"/>
      </w:pPr>
      <w:bookmarkStart w:id="23" w:name="_Toc101967472"/>
      <w:bookmarkStart w:id="24" w:name="_Toc102131309"/>
      <w:r>
        <w:t>Application summary - reasons for proposal</w:t>
      </w:r>
      <w:bookmarkEnd w:id="23"/>
      <w:bookmarkEnd w:id="24"/>
    </w:p>
    <w:p w14:paraId="6397DCAE" w14:textId="7F374F1B" w:rsidR="00961EB2" w:rsidRPr="004A0141" w:rsidRDefault="00961EB2" w:rsidP="004C64B6">
      <w:pPr>
        <w:pStyle w:val="ListBullet"/>
        <w:rPr>
          <w:lang w:eastAsia="en-AU"/>
        </w:rPr>
      </w:pPr>
      <w:r w:rsidRPr="004A0141">
        <w:rPr>
          <w:lang w:eastAsia="en-AU"/>
        </w:rPr>
        <w:t xml:space="preserve">Cetirizine is for minor </w:t>
      </w:r>
      <w:r w:rsidRPr="00C059B5">
        <w:t>ailments</w:t>
      </w:r>
      <w:r w:rsidRPr="004A0141">
        <w:rPr>
          <w:lang w:eastAsia="en-AU"/>
        </w:rPr>
        <w:t xml:space="preserve"> or symptoms that can easily be recognised and treated by the consumer, and the risk profile of the substance in terms of potential for abuse and misuse is low. Quality use of the medicine can be achieved by labelling,</w:t>
      </w:r>
    </w:p>
    <w:p w14:paraId="53F9F226" w14:textId="77777777" w:rsidR="00961EB2" w:rsidRPr="004C64B6" w:rsidRDefault="00961EB2" w:rsidP="004C64B6">
      <w:pPr>
        <w:pStyle w:val="ListBullet"/>
      </w:pPr>
      <w:r w:rsidRPr="004A0141">
        <w:lastRenderedPageBreak/>
        <w:t xml:space="preserve">Similar </w:t>
      </w:r>
      <w:r w:rsidRPr="004C64B6">
        <w:t>antihistamines such as fexofenadine and loratadine have previously been made available to the over 6-year age group in general sale.</w:t>
      </w:r>
    </w:p>
    <w:p w14:paraId="36CB8E12" w14:textId="77777777" w:rsidR="00961EB2" w:rsidRPr="004C64B6" w:rsidRDefault="00961EB2" w:rsidP="004C64B6">
      <w:pPr>
        <w:pStyle w:val="ListBullet"/>
      </w:pPr>
      <w:r w:rsidRPr="004C64B6">
        <w:t>The application refers to a 5 mg chewable tablet form of cetirizine, which is currently under evaluation by the TGA and is the recommended solid oral dosage form for children aged 6-12 years.</w:t>
      </w:r>
    </w:p>
    <w:p w14:paraId="3A162274" w14:textId="77777777" w:rsidR="00961EB2" w:rsidRPr="004C64B6" w:rsidRDefault="00961EB2" w:rsidP="004C64B6">
      <w:pPr>
        <w:pStyle w:val="ListBullet"/>
      </w:pPr>
      <w:r w:rsidRPr="004C64B6">
        <w:t>The applicant asserts that pharmacokinetic parameters (peak plasma levels, time to plasma peak) of oral cetirizine are similar for children 6-12 years old and adults, with slightly increased elimination rates in children.</w:t>
      </w:r>
    </w:p>
    <w:p w14:paraId="7E3494C7" w14:textId="77777777" w:rsidR="00961EB2" w:rsidRPr="004C64B6" w:rsidRDefault="00961EB2" w:rsidP="004C64B6">
      <w:pPr>
        <w:pStyle w:val="ListBullet"/>
      </w:pPr>
      <w:r w:rsidRPr="004C64B6">
        <w:t>Seasonal allergic rhinitis (SAR) is a common and recognisable condition, which can follow a rapid and unpredictable course based on the presence of environmental allergens. However, treatment of SAR symptoms with cetirizine for children aged 6-12 years currently requires access to a pharmacy, which typically have restricted trading hours. Increased access to this substance by enabling availability to supermarkets and other retailers with extended trading would allow timely treatment of SAR symptoms in children.</w:t>
      </w:r>
    </w:p>
    <w:p w14:paraId="423C91ED" w14:textId="77777777" w:rsidR="00961EB2" w:rsidRPr="004C64B6" w:rsidRDefault="00961EB2" w:rsidP="004C64B6">
      <w:pPr>
        <w:pStyle w:val="ListBullet"/>
      </w:pPr>
      <w:r w:rsidRPr="004C64B6">
        <w:t xml:space="preserve">All medicines containing cetirizine are subject to pre-market approval by the Therapeutic Goods Administration (TGA), which will require appropriate warning statements and other safety information to be present on the product labelling. The applicant asserts that this will significantly mitigate safety concerns regarding abuse, </w:t>
      </w:r>
      <w:proofErr w:type="gramStart"/>
      <w:r w:rsidRPr="004C64B6">
        <w:t>misuse</w:t>
      </w:r>
      <w:proofErr w:type="gramEnd"/>
      <w:r w:rsidRPr="004C64B6">
        <w:t xml:space="preserve"> and medication error.</w:t>
      </w:r>
    </w:p>
    <w:p w14:paraId="28B6FFD9" w14:textId="07E2C3CF" w:rsidR="00961EB2" w:rsidRPr="004C64B6" w:rsidRDefault="00961EB2" w:rsidP="004C64B6">
      <w:pPr>
        <w:pStyle w:val="ListBullet"/>
      </w:pPr>
      <w:r w:rsidRPr="004C64B6">
        <w:t xml:space="preserve">Cetirizine for use in children 6 years and over has been available in general sale in several major western markets for well over a decade, including the USA, UK, </w:t>
      </w:r>
      <w:proofErr w:type="gramStart"/>
      <w:r w:rsidRPr="004C64B6">
        <w:t>Sweden</w:t>
      </w:r>
      <w:proofErr w:type="gramEnd"/>
      <w:r w:rsidRPr="004C64B6">
        <w:t xml:space="preserve"> and Netherlands. No concerns have been raised regarding the supply of cetirizine for children 6 years and above by regulators in these countries.</w:t>
      </w:r>
    </w:p>
    <w:p w14:paraId="0F81FE01" w14:textId="77777777" w:rsidR="00961EB2" w:rsidRPr="004C64B6" w:rsidRDefault="00961EB2" w:rsidP="004C64B6">
      <w:pPr>
        <w:pStyle w:val="ListBullet"/>
      </w:pPr>
      <w:r w:rsidRPr="004C64B6">
        <w:t>Widening the use of unscheduled cetirizine to include children aged 6 to 12 years will increase the access of consumers to an appropriate divided dose cetirizine for more family members. This is in line with the TGA strategic framework and hence the Scheduling Framework, which seeks to provide healthcare that is affordable, accessible, efficient, and high quality without unnecessary regulatory burden.</w:t>
      </w:r>
    </w:p>
    <w:p w14:paraId="08FA1B7F" w14:textId="77777777" w:rsidR="00961EB2" w:rsidRDefault="00961EB2" w:rsidP="00961EB2">
      <w:pPr>
        <w:pStyle w:val="Heading4"/>
      </w:pPr>
      <w:bookmarkStart w:id="25" w:name="_Toc101967473"/>
      <w:bookmarkStart w:id="26" w:name="_Toc102131310"/>
      <w:r>
        <w:t>Key uses / expected use</w:t>
      </w:r>
      <w:bookmarkEnd w:id="25"/>
      <w:bookmarkEnd w:id="26"/>
    </w:p>
    <w:p w14:paraId="7DFD9446" w14:textId="77777777" w:rsidR="00961EB2" w:rsidRDefault="00961EB2" w:rsidP="00961EB2">
      <w:r>
        <w:t>Medicine</w:t>
      </w:r>
    </w:p>
    <w:p w14:paraId="042E4A07" w14:textId="77777777" w:rsidR="00961EB2" w:rsidRDefault="00961EB2" w:rsidP="00961EB2">
      <w:pPr>
        <w:pStyle w:val="Heading4"/>
      </w:pPr>
      <w:bookmarkStart w:id="27" w:name="_Toc101967474"/>
      <w:bookmarkStart w:id="28" w:name="_Toc102131311"/>
      <w:r>
        <w:t>Australian regulations</w:t>
      </w:r>
      <w:bookmarkEnd w:id="27"/>
      <w:bookmarkEnd w:id="28"/>
    </w:p>
    <w:p w14:paraId="7EDAA71C" w14:textId="77777777" w:rsidR="00961EB2" w:rsidRDefault="00961EB2" w:rsidP="00C75A4E">
      <w:pPr>
        <w:pStyle w:val="ListBullet"/>
        <w:numPr>
          <w:ilvl w:val="0"/>
          <w:numId w:val="9"/>
        </w:numPr>
        <w:spacing w:before="0" w:after="160" w:line="259" w:lineRule="auto"/>
      </w:pPr>
      <w:r>
        <w:t>Cetiriz</w:t>
      </w:r>
      <w:r w:rsidRPr="004C64B6">
        <w:t>ine (as hyd</w:t>
      </w:r>
      <w:r>
        <w:t xml:space="preserve">rochloride) is listed as an ingredient on the </w:t>
      </w:r>
      <w:hyperlink r:id="rId21" w:history="1">
        <w:r w:rsidRPr="00023EA2">
          <w:rPr>
            <w:rStyle w:val="Hyperlink"/>
          </w:rPr>
          <w:t>TGA Ingredient Database</w:t>
        </w:r>
      </w:hyperlink>
      <w:r>
        <w:rPr>
          <w:rStyle w:val="FootnoteReference"/>
        </w:rPr>
        <w:footnoteReference w:id="1"/>
      </w:r>
      <w:r>
        <w:t>.</w:t>
      </w:r>
    </w:p>
    <w:p w14:paraId="2549E2B2" w14:textId="217E9F90" w:rsidR="00961EB2" w:rsidRPr="004C64B6" w:rsidRDefault="00961EB2" w:rsidP="004C64B6">
      <w:pPr>
        <w:pStyle w:val="ListBullet2"/>
      </w:pPr>
      <w:r>
        <w:t>Availab</w:t>
      </w:r>
      <w:r w:rsidRPr="004C64B6">
        <w:t xml:space="preserve">le for use as an active ingredient in biologicals, export only, over the counter and prescription </w:t>
      </w:r>
      <w:proofErr w:type="gramStart"/>
      <w:r w:rsidRPr="004C64B6">
        <w:t>medicines;</w:t>
      </w:r>
      <w:proofErr w:type="gramEnd"/>
    </w:p>
    <w:p w14:paraId="1E8A9484" w14:textId="11BC161B" w:rsidR="00961EB2" w:rsidRPr="004C64B6" w:rsidRDefault="00961EB2" w:rsidP="004C64B6">
      <w:pPr>
        <w:pStyle w:val="ListBullet2"/>
      </w:pPr>
      <w:r w:rsidRPr="004C64B6">
        <w:t xml:space="preserve">Available for use as an excipient ingredient in biologicals, </w:t>
      </w:r>
      <w:proofErr w:type="gramStart"/>
      <w:r w:rsidRPr="004C64B6">
        <w:t>devices</w:t>
      </w:r>
      <w:proofErr w:type="gramEnd"/>
      <w:r w:rsidRPr="004C64B6">
        <w:t xml:space="preserve"> and prescription medicines; and</w:t>
      </w:r>
    </w:p>
    <w:p w14:paraId="45705B3A" w14:textId="77777777" w:rsidR="00961EB2" w:rsidRDefault="00961EB2" w:rsidP="004C64B6">
      <w:pPr>
        <w:pStyle w:val="ListBullet2"/>
      </w:pPr>
      <w:r w:rsidRPr="004C64B6">
        <w:t>Not available as an equivalent ingredient in a</w:t>
      </w:r>
      <w:r>
        <w:t>ny application.</w:t>
      </w:r>
    </w:p>
    <w:p w14:paraId="0268A0A8" w14:textId="77777777" w:rsidR="00961EB2" w:rsidRDefault="00961EB2" w:rsidP="004C64B6">
      <w:pPr>
        <w:pStyle w:val="ListBullet"/>
      </w:pPr>
      <w:r>
        <w:t>As of April 2022, t</w:t>
      </w:r>
      <w:r w:rsidRPr="00881DFE">
        <w:t xml:space="preserve">here </w:t>
      </w:r>
      <w:r>
        <w:t>were</w:t>
      </w:r>
      <w:r w:rsidRPr="00881DFE">
        <w:t xml:space="preserve"> </w:t>
      </w:r>
      <w:r>
        <w:t>64 medicine</w:t>
      </w:r>
      <w:r w:rsidRPr="00881DFE">
        <w:t xml:space="preserve">s currently active on the </w:t>
      </w:r>
      <w:hyperlink r:id="rId22" w:history="1">
        <w:r w:rsidRPr="00293CCA">
          <w:rPr>
            <w:rStyle w:val="Hyperlink"/>
          </w:rPr>
          <w:t>Australian Register of Therapeutic Goods (ARTG)</w:t>
        </w:r>
      </w:hyperlink>
      <w:r>
        <w:rPr>
          <w:rStyle w:val="FootnoteReference"/>
        </w:rPr>
        <w:footnoteReference w:id="2"/>
      </w:r>
      <w:r>
        <w:t xml:space="preserve"> that contain</w:t>
      </w:r>
      <w:r w:rsidRPr="00881DFE">
        <w:t xml:space="preserve"> </w:t>
      </w:r>
      <w:r>
        <w:t>cetirizine as an active ingredient</w:t>
      </w:r>
      <w:r w:rsidRPr="00881DFE">
        <w:t>.</w:t>
      </w:r>
      <w:r>
        <w:t xml:space="preserve"> All are non-prescription medicines.</w:t>
      </w:r>
    </w:p>
    <w:p w14:paraId="02E805AE" w14:textId="77777777" w:rsidR="00961EB2" w:rsidRDefault="00961EB2" w:rsidP="004C64B6">
      <w:pPr>
        <w:pStyle w:val="ListBullet"/>
      </w:pPr>
      <w:r>
        <w:lastRenderedPageBreak/>
        <w:t>Cetirizine</w:t>
      </w:r>
      <w:r w:rsidRPr="00160CFD">
        <w:t xml:space="preserve"> is </w:t>
      </w:r>
      <w:r w:rsidRPr="007E39FC">
        <w:t>not</w:t>
      </w:r>
      <w:r w:rsidRPr="009C55D5">
        <w:t xml:space="preserve"> permitted to be included in listed medicines </w:t>
      </w:r>
      <w:r>
        <w:t xml:space="preserve">as it is not included in the </w:t>
      </w:r>
      <w:hyperlink r:id="rId23" w:history="1">
        <w:r w:rsidRPr="00824CAC">
          <w:rPr>
            <w:rStyle w:val="Hyperlink"/>
          </w:rPr>
          <w:t>Therapeutic Goods (Permissible Ingredients) Determination</w:t>
        </w:r>
      </w:hyperlink>
      <w:r w:rsidRPr="00503265">
        <w:rPr>
          <w:rStyle w:val="FootnoteReference"/>
        </w:rPr>
        <w:footnoteReference w:id="3"/>
      </w:r>
      <w:r w:rsidRPr="00503265">
        <w:t xml:space="preserve"> No</w:t>
      </w:r>
      <w:r>
        <w:t>. 3</w:t>
      </w:r>
      <w:r w:rsidRPr="00503265">
        <w:t xml:space="preserve"> of 202</w:t>
      </w:r>
      <w:r>
        <w:t>2</w:t>
      </w:r>
      <w:r w:rsidRPr="00503265">
        <w:t>.</w:t>
      </w:r>
    </w:p>
    <w:p w14:paraId="1A2EA3FB" w14:textId="77777777" w:rsidR="00961EB2" w:rsidRDefault="00961EB2" w:rsidP="004C64B6">
      <w:pPr>
        <w:pStyle w:val="ListBullet"/>
        <w:rPr>
          <w:rStyle w:val="Hyperlink"/>
          <w:color w:val="auto"/>
          <w:u w:val="none"/>
        </w:rPr>
      </w:pPr>
      <w:r>
        <w:t xml:space="preserve">The </w:t>
      </w:r>
      <w:hyperlink r:id="rId24" w:history="1">
        <w:r w:rsidRPr="00AB7BF5">
          <w:rPr>
            <w:rStyle w:val="Hyperlink"/>
          </w:rPr>
          <w:t>Therapeutic Goods (Medicines Advisory Statements) Specification 20</w:t>
        </w:r>
        <w:r>
          <w:rPr>
            <w:rStyle w:val="Hyperlink"/>
          </w:rPr>
          <w:t>21</w:t>
        </w:r>
      </w:hyperlink>
      <w:r>
        <w:rPr>
          <w:rStyle w:val="FootnoteReference"/>
        </w:rPr>
        <w:footnoteReference w:id="4"/>
      </w:r>
      <w:r w:rsidRPr="00063DE4">
        <w:rPr>
          <w:rStyle w:val="Hyperlink"/>
          <w:color w:val="auto"/>
          <w:u w:val="none"/>
        </w:rPr>
        <w:t xml:space="preserve"> requires the following warning statements </w:t>
      </w:r>
      <w:proofErr w:type="gramStart"/>
      <w:r w:rsidRPr="00063DE4">
        <w:rPr>
          <w:rStyle w:val="Hyperlink"/>
          <w:color w:val="auto"/>
          <w:u w:val="none"/>
        </w:rPr>
        <w:t>in regard to</w:t>
      </w:r>
      <w:proofErr w:type="gramEnd"/>
      <w:r w:rsidRPr="00063DE4">
        <w:rPr>
          <w:rStyle w:val="Hyperlink"/>
          <w:color w:val="auto"/>
          <w:u w:val="none"/>
        </w:rPr>
        <w:t xml:space="preserve"> cetirizine:</w:t>
      </w:r>
    </w:p>
    <w:tbl>
      <w:tblPr>
        <w:tblStyle w:val="TableTGAblue"/>
        <w:tblW w:w="8634" w:type="dxa"/>
        <w:tblInd w:w="421" w:type="dxa"/>
        <w:tblLook w:val="04A0" w:firstRow="1" w:lastRow="0" w:firstColumn="1" w:lastColumn="0" w:noHBand="0" w:noVBand="1"/>
      </w:tblPr>
      <w:tblGrid>
        <w:gridCol w:w="3182"/>
        <w:gridCol w:w="2076"/>
        <w:gridCol w:w="3376"/>
      </w:tblGrid>
      <w:tr w:rsidR="00961EB2" w:rsidRPr="00994C97" w14:paraId="5FA3BDC1" w14:textId="77777777" w:rsidTr="0096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0" w:type="dxa"/>
            <w:tcBorders>
              <w:top w:val="single" w:sz="4" w:space="0" w:color="auto"/>
              <w:left w:val="single" w:sz="4" w:space="0" w:color="auto"/>
              <w:bottom w:val="single" w:sz="4" w:space="0" w:color="auto"/>
              <w:right w:val="single" w:sz="4" w:space="0" w:color="auto"/>
            </w:tcBorders>
          </w:tcPr>
          <w:p w14:paraId="0A558E67" w14:textId="77777777" w:rsidR="00961EB2" w:rsidRPr="00994C97" w:rsidRDefault="00961EB2" w:rsidP="00961EB2">
            <w:pPr>
              <w:pStyle w:val="ListBullet"/>
              <w:numPr>
                <w:ilvl w:val="0"/>
                <w:numId w:val="0"/>
              </w:numPr>
            </w:pPr>
            <w:r w:rsidRPr="00994C97">
              <w:t>Substance</w:t>
            </w:r>
          </w:p>
        </w:tc>
        <w:tc>
          <w:tcPr>
            <w:tcW w:w="0" w:type="dxa"/>
            <w:tcBorders>
              <w:top w:val="single" w:sz="4" w:space="0" w:color="auto"/>
              <w:left w:val="single" w:sz="4" w:space="0" w:color="auto"/>
              <w:bottom w:val="single" w:sz="4" w:space="0" w:color="auto"/>
              <w:right w:val="single" w:sz="4" w:space="0" w:color="auto"/>
            </w:tcBorders>
          </w:tcPr>
          <w:p w14:paraId="0F44B671" w14:textId="77777777" w:rsidR="00961EB2" w:rsidRPr="00994C97" w:rsidRDefault="00961EB2" w:rsidP="00961EB2">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rsidRPr="00994C97">
              <w:t>Circumstances</w:t>
            </w:r>
          </w:p>
        </w:tc>
        <w:tc>
          <w:tcPr>
            <w:tcW w:w="0" w:type="dxa"/>
            <w:tcBorders>
              <w:top w:val="single" w:sz="4" w:space="0" w:color="auto"/>
              <w:left w:val="single" w:sz="4" w:space="0" w:color="auto"/>
              <w:bottom w:val="single" w:sz="4" w:space="0" w:color="auto"/>
              <w:right w:val="single" w:sz="4" w:space="0" w:color="auto"/>
            </w:tcBorders>
          </w:tcPr>
          <w:p w14:paraId="5A17D719" w14:textId="77777777" w:rsidR="00961EB2" w:rsidRPr="00994C97" w:rsidRDefault="00961EB2" w:rsidP="00961EB2">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rsidRPr="00994C97">
              <w:t>Required Statements</w:t>
            </w:r>
          </w:p>
        </w:tc>
      </w:tr>
      <w:tr w:rsidR="00961EB2" w:rsidRPr="00994C97" w14:paraId="36A514C0" w14:textId="77777777" w:rsidTr="00961EB2">
        <w:tc>
          <w:tcPr>
            <w:cnfStyle w:val="001000000000" w:firstRow="0" w:lastRow="0" w:firstColumn="1" w:lastColumn="0" w:oddVBand="0" w:evenVBand="0" w:oddHBand="0" w:evenHBand="0" w:firstRowFirstColumn="0" w:firstRowLastColumn="0" w:lastRowFirstColumn="0" w:lastRowLastColumn="0"/>
            <w:tcW w:w="2600" w:type="dxa"/>
            <w:tcBorders>
              <w:top w:val="single" w:sz="4" w:space="0" w:color="auto"/>
            </w:tcBorders>
          </w:tcPr>
          <w:p w14:paraId="27B37D6A" w14:textId="77777777" w:rsidR="00961EB2" w:rsidRPr="00994C97" w:rsidRDefault="00961EB2" w:rsidP="00961EB2">
            <w:pPr>
              <w:pStyle w:val="ListBullet"/>
              <w:numPr>
                <w:ilvl w:val="0"/>
                <w:numId w:val="0"/>
              </w:numPr>
            </w:pPr>
            <w:r w:rsidRPr="00994C97">
              <w:t>Cetirizine</w:t>
            </w:r>
          </w:p>
          <w:p w14:paraId="2BDF1F5B" w14:textId="77777777" w:rsidR="00961EB2" w:rsidRPr="00994C97" w:rsidRDefault="00961EB2" w:rsidP="00961EB2">
            <w:pPr>
              <w:pStyle w:val="ListBullet"/>
              <w:numPr>
                <w:ilvl w:val="0"/>
                <w:numId w:val="0"/>
              </w:numPr>
              <w:rPr>
                <w:i/>
                <w:iCs/>
              </w:rPr>
            </w:pPr>
            <w:r w:rsidRPr="00994C97">
              <w:rPr>
                <w:i/>
                <w:iCs/>
              </w:rPr>
              <w:t>(Entry 1 of 2)</w:t>
            </w:r>
          </w:p>
        </w:tc>
        <w:tc>
          <w:tcPr>
            <w:tcW w:w="0" w:type="dxa"/>
            <w:tcBorders>
              <w:top w:val="single" w:sz="4" w:space="0" w:color="auto"/>
            </w:tcBorders>
          </w:tcPr>
          <w:p w14:paraId="29C2A35A" w14:textId="77777777" w:rsidR="00961EB2" w:rsidRPr="00994C97" w:rsidRDefault="00961EB2" w:rsidP="00961EB2">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rsidRPr="00994C97">
              <w:rPr>
                <w:shd w:val="clear" w:color="auto" w:fill="FFFFFF"/>
              </w:rPr>
              <w:t>In preparations for oral use that are NOT specifically labelled for use only in children (between 1 year and 12 years of age)</w:t>
            </w:r>
          </w:p>
        </w:tc>
        <w:tc>
          <w:tcPr>
            <w:tcW w:w="0" w:type="dxa"/>
            <w:tcBorders>
              <w:top w:val="single" w:sz="4" w:space="0" w:color="auto"/>
            </w:tcBorders>
          </w:tcPr>
          <w:p w14:paraId="2B017D80" w14:textId="6F3FF03C" w:rsidR="00961EB2" w:rsidRPr="00994C97" w:rsidRDefault="00961EB2" w:rsidP="00C75A4E">
            <w:pPr>
              <w:shd w:val="clear" w:color="auto" w:fill="FFFFFF"/>
              <w:spacing w:before="60" w:after="60" w:line="240" w:lineRule="auto"/>
              <w:ind w:left="221" w:firstLine="9"/>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994C97">
              <w:rPr>
                <w:rFonts w:eastAsia="Times New Roman"/>
                <w:i/>
                <w:iCs/>
                <w:lang w:eastAsia="en-AU"/>
              </w:rPr>
              <w:t>either</w:t>
            </w:r>
          </w:p>
          <w:p w14:paraId="73386E1D" w14:textId="02F024F0" w:rsidR="00961EB2" w:rsidRPr="00994C97" w:rsidRDefault="00961EB2" w:rsidP="00C75A4E">
            <w:pPr>
              <w:pStyle w:val="ListBullet2"/>
              <w:cnfStyle w:val="000000000000" w:firstRow="0" w:lastRow="0" w:firstColumn="0" w:lastColumn="0" w:oddVBand="0" w:evenVBand="0" w:oddHBand="0" w:evenHBand="0" w:firstRowFirstColumn="0" w:firstRowLastColumn="0" w:lastRowFirstColumn="0" w:lastRowLastColumn="0"/>
              <w:rPr>
                <w:lang w:eastAsia="en-AU"/>
              </w:rPr>
            </w:pPr>
            <w:r w:rsidRPr="00994C97">
              <w:rPr>
                <w:lang w:eastAsia="en-AU"/>
              </w:rPr>
              <w:t>This medication may cause drowsiness. If affected do not drive a vehicle or operate machinery.  Avoid alcohol.</w:t>
            </w:r>
          </w:p>
          <w:p w14:paraId="56E54DD6" w14:textId="77777777" w:rsidR="00961EB2" w:rsidRPr="00994C97" w:rsidRDefault="00961EB2" w:rsidP="00961EB2">
            <w:pPr>
              <w:shd w:val="clear" w:color="auto" w:fill="FFFFFF"/>
              <w:spacing w:before="60" w:after="60" w:line="240" w:lineRule="auto"/>
              <w:ind w:left="221"/>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994C97">
              <w:rPr>
                <w:rFonts w:eastAsia="Times New Roman"/>
                <w:i/>
                <w:iCs/>
                <w:lang w:eastAsia="en-AU"/>
              </w:rPr>
              <w:t>or</w:t>
            </w:r>
          </w:p>
          <w:p w14:paraId="35E7FBF6" w14:textId="51C5B778" w:rsidR="00961EB2" w:rsidRPr="00994C97" w:rsidRDefault="00961EB2" w:rsidP="00C75A4E">
            <w:pPr>
              <w:pStyle w:val="ListBullet2"/>
              <w:cnfStyle w:val="000000000000" w:firstRow="0" w:lastRow="0" w:firstColumn="0" w:lastColumn="0" w:oddVBand="0" w:evenVBand="0" w:oddHBand="0" w:evenHBand="0" w:firstRowFirstColumn="0" w:firstRowLastColumn="0" w:lastRowFirstColumn="0" w:lastRowLastColumn="0"/>
              <w:rPr>
                <w:lang w:eastAsia="en-AU"/>
              </w:rPr>
            </w:pPr>
            <w:r w:rsidRPr="00994C97">
              <w:rPr>
                <w:lang w:eastAsia="en-AU"/>
              </w:rPr>
              <w:t>This medication may cause drowsiness and may increase the effects of alcohol.  If affected do not drive a motor vehicle or operate machinery.</w:t>
            </w:r>
          </w:p>
          <w:p w14:paraId="1FB9D174" w14:textId="291C5DD9" w:rsidR="00961EB2" w:rsidRPr="00994C97" w:rsidRDefault="00961EB2" w:rsidP="00C75A4E">
            <w:pPr>
              <w:pStyle w:val="ListBullet"/>
              <w:cnfStyle w:val="000000000000" w:firstRow="0" w:lastRow="0" w:firstColumn="0" w:lastColumn="0" w:oddVBand="0" w:evenVBand="0" w:oddHBand="0" w:evenHBand="0" w:firstRowFirstColumn="0" w:firstRowLastColumn="0" w:lastRowFirstColumn="0" w:lastRowLastColumn="0"/>
            </w:pPr>
            <w:r w:rsidRPr="00994C97">
              <w:rPr>
                <w:lang w:eastAsia="en-AU"/>
              </w:rPr>
              <w:t>If you are pregnant or breastfeeding, check with your doctor or pharmacist before using this medicine.</w:t>
            </w:r>
          </w:p>
        </w:tc>
      </w:tr>
      <w:tr w:rsidR="00961EB2" w:rsidRPr="00994C97" w14:paraId="666112AD" w14:textId="77777777" w:rsidTr="00961EB2">
        <w:tc>
          <w:tcPr>
            <w:cnfStyle w:val="001000000000" w:firstRow="0" w:lastRow="0" w:firstColumn="1" w:lastColumn="0" w:oddVBand="0" w:evenVBand="0" w:oddHBand="0" w:evenHBand="0" w:firstRowFirstColumn="0" w:firstRowLastColumn="0" w:lastRowFirstColumn="0" w:lastRowLastColumn="0"/>
            <w:tcW w:w="2600" w:type="dxa"/>
          </w:tcPr>
          <w:p w14:paraId="7619D9C5" w14:textId="50F129C0" w:rsidR="00961EB2" w:rsidRPr="00994C97" w:rsidRDefault="00961EB2" w:rsidP="00961EB2">
            <w:pPr>
              <w:pStyle w:val="ListBullet"/>
              <w:numPr>
                <w:ilvl w:val="0"/>
                <w:numId w:val="0"/>
              </w:numPr>
            </w:pPr>
            <w:r w:rsidRPr="00994C97">
              <w:t>Cetirizine</w:t>
            </w:r>
          </w:p>
          <w:p w14:paraId="58C45A78" w14:textId="77777777" w:rsidR="00961EB2" w:rsidRPr="00994C97" w:rsidRDefault="00961EB2" w:rsidP="00961EB2">
            <w:pPr>
              <w:pStyle w:val="ListBullet"/>
              <w:numPr>
                <w:ilvl w:val="0"/>
                <w:numId w:val="0"/>
              </w:numPr>
              <w:rPr>
                <w:i/>
                <w:iCs/>
              </w:rPr>
            </w:pPr>
            <w:r w:rsidRPr="00994C97">
              <w:rPr>
                <w:i/>
                <w:iCs/>
              </w:rPr>
              <w:t>(Entry 2 of 2)</w:t>
            </w:r>
          </w:p>
        </w:tc>
        <w:tc>
          <w:tcPr>
            <w:tcW w:w="0" w:type="dxa"/>
          </w:tcPr>
          <w:p w14:paraId="7FCF89D4" w14:textId="77777777" w:rsidR="00961EB2" w:rsidRPr="00994C97" w:rsidRDefault="00961EB2" w:rsidP="00961EB2">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rsidRPr="00994C97">
              <w:rPr>
                <w:shd w:val="clear" w:color="auto" w:fill="FFFFFF"/>
              </w:rPr>
              <w:t>In preparations for oral use specifically labelled for use only in children (between 1 year and 12 years of age)</w:t>
            </w:r>
          </w:p>
        </w:tc>
        <w:tc>
          <w:tcPr>
            <w:tcW w:w="0" w:type="dxa"/>
          </w:tcPr>
          <w:p w14:paraId="57E77ADB" w14:textId="404923DA" w:rsidR="00961EB2" w:rsidRPr="00994C97" w:rsidRDefault="00961EB2" w:rsidP="00C75A4E">
            <w:pPr>
              <w:pStyle w:val="ListBullet"/>
              <w:cnfStyle w:val="000000000000" w:firstRow="0" w:lastRow="0" w:firstColumn="0" w:lastColumn="0" w:oddVBand="0" w:evenVBand="0" w:oddHBand="0" w:evenHBand="0" w:firstRowFirstColumn="0" w:firstRowLastColumn="0" w:lastRowFirstColumn="0" w:lastRowLastColumn="0"/>
            </w:pPr>
            <w:r w:rsidRPr="00994C97">
              <w:rPr>
                <w:shd w:val="clear" w:color="auto" w:fill="FFFFFF"/>
              </w:rPr>
              <w:t>This medication may cause drowsiness.</w:t>
            </w:r>
          </w:p>
        </w:tc>
      </w:tr>
    </w:tbl>
    <w:p w14:paraId="364748E9" w14:textId="77777777" w:rsidR="00961EB2" w:rsidRPr="009C55D5" w:rsidRDefault="00961EB2" w:rsidP="004C64B6">
      <w:pPr>
        <w:pStyle w:val="ListBullet"/>
      </w:pPr>
      <w:r>
        <w:t>Between January 1971 and April 2022, there were</w:t>
      </w:r>
      <w:r w:rsidRPr="009C55D5">
        <w:t xml:space="preserve"> </w:t>
      </w:r>
      <w:r>
        <w:t xml:space="preserve">250 </w:t>
      </w:r>
      <w:r w:rsidRPr="009C55D5">
        <w:t xml:space="preserve">reports of adverse events for products containing </w:t>
      </w:r>
      <w:r>
        <w:t>cetirizine</w:t>
      </w:r>
      <w:r w:rsidRPr="009C55D5">
        <w:t xml:space="preserve"> as an active ingredient</w:t>
      </w:r>
      <w:r>
        <w:t xml:space="preserve"> on the </w:t>
      </w:r>
      <w:hyperlink r:id="rId25" w:history="1">
        <w:r w:rsidRPr="00F0449C">
          <w:rPr>
            <w:rStyle w:val="Hyperlink"/>
          </w:rPr>
          <w:t>Database of Adverse Event Notifications (DAEN)</w:t>
        </w:r>
      </w:hyperlink>
      <w:r w:rsidRPr="00F0449C">
        <w:rPr>
          <w:rStyle w:val="FootnoteReference"/>
        </w:rPr>
        <w:footnoteReference w:id="5"/>
      </w:r>
      <w:r w:rsidRPr="006366DF">
        <w:rPr>
          <w:rStyle w:val="Hyperlink"/>
          <w:color w:val="auto"/>
          <w:u w:val="none"/>
        </w:rPr>
        <w:t>.</w:t>
      </w:r>
      <w:r>
        <w:t xml:space="preserve"> 181 reports identified cetirizine as the single suspected medicine, and no reported deaths. The reactions reported were diverse in nature, with the most common being minor nervous system disorders such as somnolence, </w:t>
      </w:r>
      <w:proofErr w:type="gramStart"/>
      <w:r>
        <w:t>headache</w:t>
      </w:r>
      <w:proofErr w:type="gramEnd"/>
      <w:r>
        <w:t xml:space="preserve"> and dizziness.</w:t>
      </w:r>
    </w:p>
    <w:p w14:paraId="67C4D82D" w14:textId="77777777" w:rsidR="00961EB2" w:rsidRPr="00390FE4" w:rsidRDefault="00961EB2" w:rsidP="004C64B6">
      <w:pPr>
        <w:pStyle w:val="ListBullet"/>
      </w:pPr>
      <w:r>
        <w:lastRenderedPageBreak/>
        <w:t>As of April 2022, t</w:t>
      </w:r>
      <w:r w:rsidRPr="00F0449C">
        <w:t xml:space="preserve">here </w:t>
      </w:r>
      <w:r w:rsidRPr="00160CFD">
        <w:t>were no products</w:t>
      </w:r>
      <w:r w:rsidRPr="00F0449C">
        <w:t xml:space="preserve"> containing </w:t>
      </w:r>
      <w:r>
        <w:t>cetirizine</w:t>
      </w:r>
      <w:r w:rsidRPr="00F0449C">
        <w:t xml:space="preserve"> listed on the </w:t>
      </w:r>
      <w:hyperlink r:id="rId26"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030BBB">
        <w:rPr>
          <w:rStyle w:val="Hyperlink"/>
          <w:color w:val="auto"/>
          <w:u w:val="none"/>
        </w:rPr>
        <w:t>.</w:t>
      </w:r>
      <w:r>
        <w:rPr>
          <w:rStyle w:val="FootnoteReference"/>
        </w:rPr>
        <w:footnoteReference w:id="6"/>
      </w:r>
    </w:p>
    <w:p w14:paraId="05A625C5" w14:textId="77777777" w:rsidR="00961EB2" w:rsidRDefault="00961EB2" w:rsidP="004C64B6">
      <w:pPr>
        <w:pStyle w:val="ListBullet"/>
      </w:pPr>
      <w:r>
        <w:t xml:space="preserve">The </w:t>
      </w:r>
      <w:hyperlink r:id="rId27"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7"/>
      </w:r>
      <w:r>
        <w:t xml:space="preserve"> </w:t>
      </w:r>
      <w:r w:rsidRPr="0097362A">
        <w:t>classifies</w:t>
      </w:r>
      <w:r>
        <w:t xml:space="preserve"> cetirizine as:</w:t>
      </w:r>
    </w:p>
    <w:tbl>
      <w:tblPr>
        <w:tblStyle w:val="TableTGAblue"/>
        <w:tblW w:w="8220" w:type="dxa"/>
        <w:tblInd w:w="416" w:type="dxa"/>
        <w:tblLook w:val="04A0" w:firstRow="1" w:lastRow="0" w:firstColumn="1" w:lastColumn="0" w:noHBand="0" w:noVBand="1"/>
      </w:tblPr>
      <w:tblGrid>
        <w:gridCol w:w="1275"/>
        <w:gridCol w:w="1276"/>
        <w:gridCol w:w="1985"/>
        <w:gridCol w:w="1842"/>
        <w:gridCol w:w="1842"/>
      </w:tblGrid>
      <w:tr w:rsidR="00961EB2" w:rsidRPr="00994C97" w14:paraId="467CA94A" w14:textId="77777777" w:rsidTr="0096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Pr>
          <w:p w14:paraId="5203ADDD" w14:textId="77777777" w:rsidR="00961EB2" w:rsidRPr="00994C97" w:rsidRDefault="00961EB2" w:rsidP="00961EB2">
            <w:pPr>
              <w:keepLines/>
            </w:pPr>
            <w:r w:rsidRPr="00994C97">
              <w:t>Drug name</w:t>
            </w:r>
          </w:p>
        </w:tc>
        <w:tc>
          <w:tcPr>
            <w:tcW w:w="1276" w:type="dxa"/>
          </w:tcPr>
          <w:p w14:paraId="7231D312" w14:textId="77777777" w:rsidR="00961EB2" w:rsidRPr="00994C97" w:rsidRDefault="00961EB2" w:rsidP="00961EB2">
            <w:pPr>
              <w:keepLines/>
              <w:cnfStyle w:val="100000000000" w:firstRow="1" w:lastRow="0" w:firstColumn="0" w:lastColumn="0" w:oddVBand="0" w:evenVBand="0" w:oddHBand="0" w:evenHBand="0" w:firstRowFirstColumn="0" w:firstRowLastColumn="0" w:lastRowFirstColumn="0" w:lastRowLastColumn="0"/>
            </w:pPr>
            <w:r w:rsidRPr="00994C97">
              <w:t>Category</w:t>
            </w:r>
          </w:p>
        </w:tc>
        <w:tc>
          <w:tcPr>
            <w:tcW w:w="1985" w:type="dxa"/>
          </w:tcPr>
          <w:p w14:paraId="7C7B46EE" w14:textId="77777777" w:rsidR="00961EB2" w:rsidRPr="00994C97" w:rsidRDefault="00961EB2" w:rsidP="00961EB2">
            <w:pPr>
              <w:keepLines/>
              <w:cnfStyle w:val="100000000000" w:firstRow="1" w:lastRow="0" w:firstColumn="0" w:lastColumn="0" w:oddVBand="0" w:evenVBand="0" w:oddHBand="0" w:evenHBand="0" w:firstRowFirstColumn="0" w:firstRowLastColumn="0" w:lastRowFirstColumn="0" w:lastRowLastColumn="0"/>
            </w:pPr>
            <w:r w:rsidRPr="00994C97">
              <w:t>Classification Level 1</w:t>
            </w:r>
          </w:p>
        </w:tc>
        <w:tc>
          <w:tcPr>
            <w:tcW w:w="1842" w:type="dxa"/>
          </w:tcPr>
          <w:p w14:paraId="205D2029" w14:textId="77777777" w:rsidR="00961EB2" w:rsidRPr="00994C97" w:rsidRDefault="00961EB2" w:rsidP="00961EB2">
            <w:pPr>
              <w:keepLines/>
              <w:cnfStyle w:val="100000000000" w:firstRow="1" w:lastRow="0" w:firstColumn="0" w:lastColumn="0" w:oddVBand="0" w:evenVBand="0" w:oddHBand="0" w:evenHBand="0" w:firstRowFirstColumn="0" w:firstRowLastColumn="0" w:lastRowFirstColumn="0" w:lastRowLastColumn="0"/>
            </w:pPr>
            <w:r w:rsidRPr="00994C97">
              <w:t>Classification Level 2</w:t>
            </w:r>
          </w:p>
        </w:tc>
        <w:tc>
          <w:tcPr>
            <w:tcW w:w="1842" w:type="dxa"/>
          </w:tcPr>
          <w:p w14:paraId="2FA77693" w14:textId="77777777" w:rsidR="00961EB2" w:rsidRPr="00994C97" w:rsidRDefault="00961EB2" w:rsidP="00961EB2">
            <w:pPr>
              <w:keepLines/>
              <w:cnfStyle w:val="100000000000" w:firstRow="1" w:lastRow="0" w:firstColumn="0" w:lastColumn="0" w:oddVBand="0" w:evenVBand="0" w:oddHBand="0" w:evenHBand="0" w:firstRowFirstColumn="0" w:firstRowLastColumn="0" w:lastRowFirstColumn="0" w:lastRowLastColumn="0"/>
            </w:pPr>
            <w:r w:rsidRPr="00994C97">
              <w:t>Classification Level 3</w:t>
            </w:r>
          </w:p>
        </w:tc>
      </w:tr>
      <w:tr w:rsidR="00961EB2" w:rsidRPr="00994C97" w14:paraId="3C2371CE" w14:textId="77777777" w:rsidTr="00961EB2">
        <w:tc>
          <w:tcPr>
            <w:cnfStyle w:val="001000000000" w:firstRow="0" w:lastRow="0" w:firstColumn="1" w:lastColumn="0" w:oddVBand="0" w:evenVBand="0" w:oddHBand="0" w:evenHBand="0" w:firstRowFirstColumn="0" w:firstRowLastColumn="0" w:lastRowFirstColumn="0" w:lastRowLastColumn="0"/>
            <w:tcW w:w="1275" w:type="dxa"/>
          </w:tcPr>
          <w:p w14:paraId="37774517" w14:textId="77777777" w:rsidR="00961EB2" w:rsidRPr="00994C97" w:rsidRDefault="00961EB2" w:rsidP="00961EB2">
            <w:pPr>
              <w:keepNext/>
              <w:keepLines/>
            </w:pPr>
            <w:r w:rsidRPr="00994C97">
              <w:t>Cetirizine</w:t>
            </w:r>
          </w:p>
        </w:tc>
        <w:tc>
          <w:tcPr>
            <w:tcW w:w="1276" w:type="dxa"/>
          </w:tcPr>
          <w:p w14:paraId="75A24896" w14:textId="77777777" w:rsidR="00961EB2" w:rsidRPr="00994C9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994C97">
              <w:t>B2</w:t>
            </w:r>
          </w:p>
        </w:tc>
        <w:tc>
          <w:tcPr>
            <w:tcW w:w="1985" w:type="dxa"/>
          </w:tcPr>
          <w:p w14:paraId="6DC79C66" w14:textId="77777777" w:rsidR="00961EB2" w:rsidRPr="00994C9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994C97">
              <w:t>Allergy and immune system</w:t>
            </w:r>
          </w:p>
        </w:tc>
        <w:tc>
          <w:tcPr>
            <w:tcW w:w="1842" w:type="dxa"/>
          </w:tcPr>
          <w:p w14:paraId="1DC7E347" w14:textId="77777777" w:rsidR="00961EB2" w:rsidRPr="00994C9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994C97">
              <w:t>Antihistamines</w:t>
            </w:r>
          </w:p>
        </w:tc>
        <w:tc>
          <w:tcPr>
            <w:tcW w:w="1842" w:type="dxa"/>
          </w:tcPr>
          <w:p w14:paraId="1866D5C4" w14:textId="77777777" w:rsidR="00961EB2" w:rsidRPr="00994C97" w:rsidRDefault="00961EB2" w:rsidP="00961EB2">
            <w:pPr>
              <w:keepNext/>
              <w:keepLines/>
              <w:cnfStyle w:val="000000000000" w:firstRow="0" w:lastRow="0" w:firstColumn="0" w:lastColumn="0" w:oddVBand="0" w:evenVBand="0" w:oddHBand="0" w:evenHBand="0" w:firstRowFirstColumn="0" w:firstRowLastColumn="0" w:lastRowFirstColumn="0" w:lastRowLastColumn="0"/>
            </w:pPr>
          </w:p>
        </w:tc>
      </w:tr>
      <w:tr w:rsidR="00961EB2" w:rsidRPr="00994C97" w14:paraId="2A037F3A" w14:textId="77777777" w:rsidTr="00961EB2">
        <w:tc>
          <w:tcPr>
            <w:cnfStyle w:val="001000000000" w:firstRow="0" w:lastRow="0" w:firstColumn="1" w:lastColumn="0" w:oddVBand="0" w:evenVBand="0" w:oddHBand="0" w:evenHBand="0" w:firstRowFirstColumn="0" w:firstRowLastColumn="0" w:lastRowFirstColumn="0" w:lastRowLastColumn="0"/>
            <w:tcW w:w="8220" w:type="dxa"/>
            <w:gridSpan w:val="5"/>
          </w:tcPr>
          <w:p w14:paraId="36D1CF1E" w14:textId="77777777" w:rsidR="00961EB2" w:rsidRPr="00994C97" w:rsidRDefault="00961EB2" w:rsidP="00961EB2">
            <w:pPr>
              <w:keepNext/>
              <w:keepLines/>
            </w:pPr>
            <w:r w:rsidRPr="00994C97">
              <w:rPr>
                <w:b/>
                <w:sz w:val="18"/>
                <w:szCs w:val="18"/>
              </w:rPr>
              <w:t>Category B2</w:t>
            </w:r>
            <w:r w:rsidRPr="00994C97">
              <w:rPr>
                <w:sz w:val="18"/>
                <w:szCs w:val="18"/>
              </w:rPr>
              <w:t xml:space="preserve"> – Drugs which have been taken by only a limited number of pregnant women and women of childbearing age, without an increase in the frequency of malformation or other direct or indirect harmful effects on the human foetus having been observed.</w:t>
            </w:r>
          </w:p>
        </w:tc>
      </w:tr>
    </w:tbl>
    <w:p w14:paraId="633498ED" w14:textId="77777777" w:rsidR="00961EB2" w:rsidRPr="00CB687C" w:rsidRDefault="00961EB2" w:rsidP="00961EB2">
      <w:pPr>
        <w:pStyle w:val="Heading4"/>
      </w:pPr>
      <w:bookmarkStart w:id="29" w:name="_Toc101967475"/>
      <w:bookmarkStart w:id="30" w:name="_Toc102131312"/>
      <w:r>
        <w:t>International regulations</w:t>
      </w:r>
      <w:bookmarkEnd w:id="29"/>
      <w:bookmarkEnd w:id="30"/>
    </w:p>
    <w:p w14:paraId="73DBB986" w14:textId="77777777" w:rsidR="00961EB2" w:rsidRDefault="00961EB2" w:rsidP="004C64B6">
      <w:pPr>
        <w:pStyle w:val="ListBullet"/>
      </w:pPr>
      <w:r>
        <w:t xml:space="preserve">Cetirizine is not </w:t>
      </w:r>
      <w:r w:rsidRPr="0097362A">
        <w:t>included</w:t>
      </w:r>
      <w:r>
        <w:t xml:space="preserve"> in the </w:t>
      </w:r>
      <w:hyperlink r:id="rId28" w:history="1">
        <w:r w:rsidRPr="00C00544">
          <w:rPr>
            <w:rStyle w:val="Hyperlink"/>
          </w:rPr>
          <w:t>WHO Model List of Essential Medicines 2019</w:t>
        </w:r>
      </w:hyperlink>
      <w:r w:rsidRPr="00B80DC0">
        <w:rPr>
          <w:rStyle w:val="Hyperlink"/>
          <w:color w:val="auto"/>
          <w:u w:val="none"/>
        </w:rPr>
        <w:t>.</w:t>
      </w:r>
      <w:r>
        <w:rPr>
          <w:rStyle w:val="FootnoteReference"/>
        </w:rPr>
        <w:footnoteReference w:id="8"/>
      </w:r>
    </w:p>
    <w:p w14:paraId="4F694C6E" w14:textId="77777777" w:rsidR="00961EB2" w:rsidRDefault="00961EB2" w:rsidP="004C64B6">
      <w:pPr>
        <w:pStyle w:val="ListBullet"/>
      </w:pPr>
      <w:r>
        <w:t xml:space="preserve">The </w:t>
      </w:r>
      <w:hyperlink r:id="rId29" w:history="1">
        <w:r w:rsidRPr="00460C2E">
          <w:rPr>
            <w:rStyle w:val="Hyperlink"/>
          </w:rPr>
          <w:t>Health Products Regulatory Authority of Ireland</w:t>
        </w:r>
      </w:hyperlink>
      <w:r>
        <w:rPr>
          <w:rStyle w:val="FootnoteReference"/>
        </w:rPr>
        <w:footnoteReference w:id="9"/>
      </w:r>
      <w:r>
        <w:t xml:space="preserve"> regulates cetirizine as a non-prescription medicine but specifies “Supply through pharmacies only”.</w:t>
      </w:r>
    </w:p>
    <w:p w14:paraId="15A5F074" w14:textId="77777777" w:rsidR="00961EB2" w:rsidRDefault="00961EB2" w:rsidP="004C64B6">
      <w:pPr>
        <w:pStyle w:val="ListBullet"/>
      </w:pPr>
      <w:r>
        <w:t xml:space="preserve">The </w:t>
      </w:r>
      <w:hyperlink r:id="rId30" w:history="1">
        <w:r w:rsidRPr="00460C2E">
          <w:rPr>
            <w:rStyle w:val="Hyperlink"/>
          </w:rPr>
          <w:t>United States Food and Drug Administration</w:t>
        </w:r>
      </w:hyperlink>
      <w:r>
        <w:rPr>
          <w:rStyle w:val="FootnoteReference"/>
        </w:rPr>
        <w:footnoteReference w:id="10"/>
      </w:r>
      <w:r>
        <w:t xml:space="preserve"> regulates cetirizine in tablets as an </w:t>
      </w:r>
      <w:proofErr w:type="gramStart"/>
      <w:r>
        <w:t>over-the-counter</w:t>
      </w:r>
      <w:proofErr w:type="gramEnd"/>
      <w:r>
        <w:t xml:space="preserve"> (non-prescription) medicine.</w:t>
      </w:r>
    </w:p>
    <w:p w14:paraId="1A06597A" w14:textId="77777777" w:rsidR="00961EB2" w:rsidRDefault="00961EB2" w:rsidP="004C64B6">
      <w:pPr>
        <w:pStyle w:val="ListBullet"/>
      </w:pPr>
      <w:r>
        <w:t xml:space="preserve">The </w:t>
      </w:r>
      <w:hyperlink r:id="rId31" w:history="1">
        <w:r w:rsidRPr="00460C2E">
          <w:rPr>
            <w:rStyle w:val="Hyperlink"/>
          </w:rPr>
          <w:t>Canadian (Health Canada) Drug Product Database</w:t>
        </w:r>
      </w:hyperlink>
      <w:r>
        <w:rPr>
          <w:rStyle w:val="FootnoteReference"/>
        </w:rPr>
        <w:footnoteReference w:id="11"/>
      </w:r>
      <w:r w:rsidRPr="00EC649E">
        <w:rPr>
          <w:rStyle w:val="Hyperlink"/>
          <w:color w:val="auto"/>
          <w:u w:val="none"/>
        </w:rPr>
        <w:t xml:space="preserve"> lists</w:t>
      </w:r>
      <w:r>
        <w:rPr>
          <w:rStyle w:val="Hyperlink"/>
          <w:color w:val="auto"/>
          <w:u w:val="none"/>
        </w:rPr>
        <w:t xml:space="preserve"> cetirizine in 5mg and 10mg solid oral dosage forms as </w:t>
      </w:r>
      <w:proofErr w:type="gramStart"/>
      <w:r>
        <w:rPr>
          <w:rStyle w:val="Hyperlink"/>
          <w:color w:val="auto"/>
          <w:u w:val="none"/>
        </w:rPr>
        <w:t>over-the-counter</w:t>
      </w:r>
      <w:proofErr w:type="gramEnd"/>
      <w:r>
        <w:rPr>
          <w:rStyle w:val="Hyperlink"/>
          <w:color w:val="auto"/>
          <w:u w:val="none"/>
        </w:rPr>
        <w:t xml:space="preserve"> (non-prescription) </w:t>
      </w:r>
      <w:r w:rsidRPr="0097362A">
        <w:rPr>
          <w:rStyle w:val="Hyperlink"/>
          <w:color w:val="auto"/>
          <w:u w:val="none"/>
        </w:rPr>
        <w:t>medicines</w:t>
      </w:r>
      <w:r>
        <w:rPr>
          <w:rStyle w:val="Hyperlink"/>
          <w:color w:val="auto"/>
          <w:u w:val="none"/>
        </w:rPr>
        <w:t>, with 20mg formulations restricted to prescription only.</w:t>
      </w:r>
    </w:p>
    <w:p w14:paraId="00A34DCE" w14:textId="50C0AB03" w:rsidR="00961EB2" w:rsidRPr="00EC649E" w:rsidRDefault="00961EB2" w:rsidP="004C64B6">
      <w:pPr>
        <w:pStyle w:val="ListBullet"/>
        <w:rPr>
          <w:rStyle w:val="Hyperlink"/>
          <w:color w:val="auto"/>
          <w:u w:val="none"/>
        </w:rPr>
      </w:pPr>
      <w:r>
        <w:t xml:space="preserve">According to the </w:t>
      </w:r>
      <w:hyperlink r:id="rId32" w:history="1">
        <w:r w:rsidRPr="00460C2E">
          <w:rPr>
            <w:rStyle w:val="Hyperlink"/>
          </w:rPr>
          <w:t>New Zealand Medicines and Medical Devices Safety Authority (</w:t>
        </w:r>
        <w:proofErr w:type="spellStart"/>
        <w:r w:rsidRPr="00460C2E">
          <w:rPr>
            <w:rStyle w:val="Hyperlink"/>
          </w:rPr>
          <w:t>Medsafe</w:t>
        </w:r>
        <w:proofErr w:type="spellEnd"/>
        <w:r w:rsidRPr="00460C2E">
          <w:rPr>
            <w:rStyle w:val="Hyperlink"/>
          </w:rPr>
          <w:t>)</w:t>
        </w:r>
      </w:hyperlink>
      <w:r w:rsidRPr="00B80DC0">
        <w:rPr>
          <w:rStyle w:val="Hyperlink"/>
          <w:color w:val="auto"/>
          <w:u w:val="none"/>
        </w:rPr>
        <w:t>,</w:t>
      </w:r>
      <w:r>
        <w:rPr>
          <w:rStyle w:val="FootnoteReference"/>
        </w:rPr>
        <w:footnoteReference w:id="12"/>
      </w:r>
      <w:r>
        <w:t xml:space="preserve"> oral dosage forms of cetirizine are available as both a Pharmacy Only and General Sale item, with the latter criteria being “</w:t>
      </w:r>
      <w:r w:rsidRPr="00265E47">
        <w:t xml:space="preserve">in divided solid dosage forms for oral use containing 10 milligrams or less of </w:t>
      </w:r>
      <w:r w:rsidRPr="0097362A">
        <w:t>cetirizine</w:t>
      </w:r>
      <w:r w:rsidRPr="00265E47">
        <w:t xml:space="preserve"> hydrochloride per dose form for the treatment of seasonal allergic rhinitis when sold in the manufacturer's original pack containing not more than 5 days' supply</w:t>
      </w:r>
      <w:r>
        <w:t>”.</w:t>
      </w:r>
    </w:p>
    <w:p w14:paraId="13EC78F5" w14:textId="77777777" w:rsidR="00961EB2" w:rsidRPr="00F42E0A" w:rsidRDefault="00961EB2" w:rsidP="003B1973">
      <w:pPr>
        <w:pStyle w:val="Heading3"/>
        <w:pageBreakBefore/>
      </w:pPr>
      <w:bookmarkStart w:id="31" w:name="_Toc101967476"/>
      <w:bookmarkStart w:id="32" w:name="_Toc102131313"/>
      <w:bookmarkStart w:id="33" w:name="_Toc48920119"/>
      <w:r>
        <w:lastRenderedPageBreak/>
        <w:t>Budesonide</w:t>
      </w:r>
      <w:bookmarkEnd w:id="31"/>
      <w:bookmarkEnd w:id="32"/>
    </w:p>
    <w:p w14:paraId="71E90D6B" w14:textId="77777777" w:rsidR="00961EB2" w:rsidRDefault="00961EB2" w:rsidP="00961EB2">
      <w:pPr>
        <w:pStyle w:val="Heading4"/>
      </w:pPr>
      <w:bookmarkStart w:id="34" w:name="_Toc101967477"/>
      <w:bookmarkStart w:id="35" w:name="_Toc102131314"/>
      <w:r>
        <w:t>Proposal</w:t>
      </w:r>
      <w:bookmarkEnd w:id="34"/>
      <w:bookmarkEnd w:id="35"/>
    </w:p>
    <w:p w14:paraId="14B4B2FA" w14:textId="77777777" w:rsidR="00961EB2" w:rsidRPr="00D75206" w:rsidRDefault="00961EB2" w:rsidP="003B1973">
      <w:r>
        <w:t xml:space="preserve">Creation </w:t>
      </w:r>
      <w:r w:rsidRPr="009A16D9">
        <w:t xml:space="preserve">of a Schedule </w:t>
      </w:r>
      <w:r>
        <w:t>3</w:t>
      </w:r>
      <w:r w:rsidRPr="009A16D9">
        <w:t xml:space="preserve"> entry for </w:t>
      </w:r>
      <w:r>
        <w:t>inhaled budesonide</w:t>
      </w:r>
      <w:r w:rsidRPr="009A16D9">
        <w:t xml:space="preserve"> </w:t>
      </w:r>
      <w:r>
        <w:t>in single ingredient inhaler devices for the maintenance of asthma in people aged 12 years and older where the maximum daily dose does not exceed 800 micrograms. Inhaled formulations of budesonide are currently available only with a prescription.</w:t>
      </w:r>
    </w:p>
    <w:p w14:paraId="7342EEAB" w14:textId="54718EC9" w:rsidR="00961EB2" w:rsidRDefault="00961EB2" w:rsidP="00961EB2">
      <w:pPr>
        <w:pStyle w:val="Heading4"/>
      </w:pPr>
      <w:bookmarkStart w:id="36" w:name="_Toc101967478"/>
      <w:bookmarkStart w:id="37" w:name="_Toc102131315"/>
      <w:r>
        <w:t>CAS number</w:t>
      </w:r>
      <w:bookmarkEnd w:id="36"/>
      <w:bookmarkEnd w:id="37"/>
    </w:p>
    <w:p w14:paraId="69CB0BC2" w14:textId="77777777" w:rsidR="00961EB2" w:rsidRDefault="00961EB2" w:rsidP="00961EB2">
      <w:pPr>
        <w:rPr>
          <w:b/>
          <w:bCs/>
          <w:lang w:eastAsia="en-AU"/>
        </w:rPr>
      </w:pPr>
      <w:r w:rsidRPr="00AC5705">
        <w:rPr>
          <w:lang w:eastAsia="en-AU"/>
        </w:rPr>
        <w:t>51333-22-3</w:t>
      </w:r>
    </w:p>
    <w:p w14:paraId="2D8EF236" w14:textId="77777777" w:rsidR="00961EB2" w:rsidRDefault="00961EB2" w:rsidP="00961EB2">
      <w:pPr>
        <w:pStyle w:val="Heading4"/>
      </w:pPr>
      <w:bookmarkStart w:id="38" w:name="_Toc101967479"/>
      <w:bookmarkStart w:id="39" w:name="_Toc102131316"/>
      <w:r>
        <w:t>Alternative names</w:t>
      </w:r>
      <w:bookmarkEnd w:id="38"/>
      <w:bookmarkEnd w:id="39"/>
    </w:p>
    <w:p w14:paraId="5FEEC833" w14:textId="77777777" w:rsidR="00961EB2" w:rsidRPr="0039046F" w:rsidRDefault="00961EB2" w:rsidP="00961EB2">
      <w:r w:rsidRPr="00432950">
        <w:t>16α, 17α-22 R, S-propylmethylenedioxypregna-1, 4-diene-1β, 21-diol-3, 20-dione</w:t>
      </w:r>
    </w:p>
    <w:p w14:paraId="66832A69" w14:textId="77777777" w:rsidR="00961EB2" w:rsidRPr="002C1070" w:rsidRDefault="00961EB2" w:rsidP="00961EB2">
      <w:pPr>
        <w:pStyle w:val="Heading4"/>
      </w:pPr>
      <w:bookmarkStart w:id="40" w:name="_Toc101967480"/>
      <w:bookmarkStart w:id="41" w:name="_Toc102131317"/>
      <w:r>
        <w:t>Applicant</w:t>
      </w:r>
      <w:bookmarkEnd w:id="40"/>
      <w:bookmarkEnd w:id="41"/>
    </w:p>
    <w:p w14:paraId="50FEEED6" w14:textId="237F8844" w:rsidR="00961EB2" w:rsidRPr="00D93D68" w:rsidRDefault="00961EB2" w:rsidP="00961EB2">
      <w:r w:rsidRPr="00D93D68">
        <w:t>Private applicant</w:t>
      </w:r>
    </w:p>
    <w:p w14:paraId="5F1D68C6" w14:textId="77777777" w:rsidR="00961EB2" w:rsidRDefault="00961EB2" w:rsidP="00961EB2">
      <w:pPr>
        <w:pStyle w:val="Heading4"/>
      </w:pPr>
      <w:bookmarkStart w:id="42" w:name="_Toc101967481"/>
      <w:bookmarkStart w:id="43" w:name="_Toc102131318"/>
      <w:r>
        <w:t>Current scheduling</w:t>
      </w:r>
      <w:bookmarkEnd w:id="42"/>
      <w:bookmarkEnd w:id="43"/>
    </w:p>
    <w:p w14:paraId="06495664" w14:textId="77777777" w:rsidR="00961EB2" w:rsidRPr="00EA6701" w:rsidRDefault="00961EB2" w:rsidP="00961EB2">
      <w:r w:rsidRPr="00EA6701">
        <w:t>Budesonide is currently listed in Schedules 2 and 4 of the Poisons Standard as follows:</w:t>
      </w:r>
    </w:p>
    <w:p w14:paraId="4683E15E" w14:textId="77777777" w:rsidR="00961EB2" w:rsidRDefault="00961EB2" w:rsidP="00961EB2">
      <w:pPr>
        <w:ind w:left="426"/>
        <w:rPr>
          <w:b/>
        </w:rPr>
      </w:pPr>
      <w:r>
        <w:rPr>
          <w:b/>
        </w:rPr>
        <w:t>Schedule 4</w:t>
      </w:r>
    </w:p>
    <w:p w14:paraId="4C699EFA" w14:textId="102B4BB6" w:rsidR="00961EB2" w:rsidRPr="003C0E89" w:rsidRDefault="00961EB2" w:rsidP="00961EB2">
      <w:pPr>
        <w:ind w:left="426" w:firstLine="294"/>
        <w:rPr>
          <w:bCs/>
        </w:rPr>
      </w:pPr>
      <w:r>
        <w:rPr>
          <w:color w:val="000000"/>
          <w:shd w:val="clear" w:color="auto" w:fill="FFFFFF"/>
        </w:rPr>
        <w:t>BUDESONIDE</w:t>
      </w:r>
      <w:r w:rsidR="00D1247D">
        <w:rPr>
          <w:color w:val="000000"/>
          <w:shd w:val="clear" w:color="auto" w:fill="FFFFFF"/>
        </w:rPr>
        <w:t xml:space="preserve"> </w:t>
      </w:r>
      <w:r>
        <w:rPr>
          <w:b/>
          <w:bCs/>
          <w:color w:val="000000"/>
          <w:shd w:val="clear" w:color="auto" w:fill="FFFFFF"/>
        </w:rPr>
        <w:t>except</w:t>
      </w:r>
      <w:r w:rsidR="00D1247D">
        <w:rPr>
          <w:color w:val="000000"/>
          <w:shd w:val="clear" w:color="auto" w:fill="FFFFFF"/>
        </w:rPr>
        <w:t xml:space="preserve"> </w:t>
      </w:r>
      <w:r>
        <w:rPr>
          <w:color w:val="000000"/>
          <w:shd w:val="clear" w:color="auto" w:fill="FFFFFF"/>
        </w:rPr>
        <w:t>when included in Schedule 2.</w:t>
      </w:r>
    </w:p>
    <w:p w14:paraId="0B04AFC5" w14:textId="77777777" w:rsidR="00961EB2" w:rsidRPr="006D5C84" w:rsidRDefault="00961EB2" w:rsidP="00961EB2">
      <w:pPr>
        <w:ind w:left="426"/>
        <w:rPr>
          <w:b/>
        </w:rPr>
      </w:pPr>
      <w:r w:rsidRPr="006D5C84">
        <w:rPr>
          <w:b/>
        </w:rPr>
        <w:t xml:space="preserve">Schedule </w:t>
      </w:r>
      <w:r>
        <w:rPr>
          <w:b/>
        </w:rPr>
        <w:t>2</w:t>
      </w:r>
    </w:p>
    <w:p w14:paraId="4DD7CEF7" w14:textId="77777777" w:rsidR="00961EB2" w:rsidRDefault="00961EB2" w:rsidP="00961EB2">
      <w:pPr>
        <w:ind w:left="720"/>
        <w:rPr>
          <w:rFonts w:cstheme="minorHAnsi"/>
        </w:rPr>
      </w:pPr>
      <w:r w:rsidRPr="003C0E89">
        <w:rPr>
          <w:rFonts w:cstheme="minorHAnsi"/>
        </w:rPr>
        <w:t>BUDESONIDE in aqueous nasal sprays delivering 64 micrograms or less of budesonide per actuation when the maximum recommended daily dose is no greater than 400 micrograms, for the prophylaxis or treatment of allergic rhinitis for up to 6 months in adults and children 12 years of age and over.</w:t>
      </w:r>
    </w:p>
    <w:p w14:paraId="6B2BAE9F" w14:textId="77777777" w:rsidR="00961EB2" w:rsidRPr="005133F7" w:rsidRDefault="00961EB2" w:rsidP="00961EB2">
      <w:pPr>
        <w:ind w:left="426"/>
        <w:rPr>
          <w:b/>
        </w:rPr>
      </w:pPr>
      <w:r>
        <w:rPr>
          <w:b/>
        </w:rPr>
        <w:t>Index</w:t>
      </w:r>
    </w:p>
    <w:p w14:paraId="05D70240" w14:textId="77777777" w:rsidR="00961EB2" w:rsidRPr="003C0E89" w:rsidRDefault="00961EB2" w:rsidP="00961EB2">
      <w:pPr>
        <w:ind w:firstLine="720"/>
        <w:rPr>
          <w:rFonts w:cstheme="minorHAnsi"/>
          <w:b/>
          <w:bCs/>
        </w:rPr>
      </w:pPr>
      <w:r w:rsidRPr="003C0E89">
        <w:rPr>
          <w:rFonts w:cstheme="minorHAnsi"/>
          <w:b/>
          <w:bCs/>
        </w:rPr>
        <w:t>BUDESONIDE</w:t>
      </w:r>
    </w:p>
    <w:p w14:paraId="247E07BA" w14:textId="77777777" w:rsidR="00961EB2" w:rsidRDefault="00961EB2" w:rsidP="00961EB2">
      <w:pPr>
        <w:ind w:left="720"/>
        <w:rPr>
          <w:rFonts w:cstheme="minorHAnsi"/>
        </w:rPr>
      </w:pPr>
      <w:r w:rsidRPr="003C0E89">
        <w:rPr>
          <w:rFonts w:cstheme="minorHAnsi"/>
        </w:rPr>
        <w:t>Schedule 4</w:t>
      </w:r>
      <w:r>
        <w:rPr>
          <w:rFonts w:cstheme="minorHAnsi"/>
        </w:rPr>
        <w:br/>
      </w:r>
      <w:r w:rsidRPr="003C0E89">
        <w:rPr>
          <w:rFonts w:cstheme="minorHAnsi"/>
        </w:rPr>
        <w:t>Schedule 2</w:t>
      </w:r>
    </w:p>
    <w:p w14:paraId="11FB2012" w14:textId="77777777" w:rsidR="00961EB2" w:rsidRDefault="00961EB2" w:rsidP="00961EB2">
      <w:pPr>
        <w:pStyle w:val="Heading4"/>
      </w:pPr>
      <w:bookmarkStart w:id="44" w:name="_Toc101967482"/>
      <w:bookmarkStart w:id="45" w:name="_Toc102131319"/>
      <w:r>
        <w:t>Proposed scheduling</w:t>
      </w:r>
      <w:bookmarkEnd w:id="44"/>
      <w:bookmarkEnd w:id="45"/>
    </w:p>
    <w:p w14:paraId="6A0A208A" w14:textId="77777777" w:rsidR="00961EB2" w:rsidRPr="00A36145" w:rsidRDefault="00961EB2" w:rsidP="00961EB2">
      <w:pPr>
        <w:ind w:left="426"/>
        <w:rPr>
          <w:b/>
        </w:rPr>
      </w:pPr>
      <w:r w:rsidRPr="00A36145">
        <w:rPr>
          <w:b/>
        </w:rPr>
        <w:t>Schedule 4 – Amend</w:t>
      </w:r>
      <w:r>
        <w:rPr>
          <w:b/>
        </w:rPr>
        <w:t xml:space="preserve"> entry</w:t>
      </w:r>
    </w:p>
    <w:p w14:paraId="218F2B59" w14:textId="77777777" w:rsidR="00961EB2" w:rsidRDefault="00961EB2" w:rsidP="00961EB2">
      <w:pPr>
        <w:ind w:left="426" w:firstLine="294"/>
        <w:rPr>
          <w:bCs/>
        </w:rPr>
      </w:pPr>
      <w:r w:rsidRPr="00A36145">
        <w:rPr>
          <w:bCs/>
        </w:rPr>
        <w:t xml:space="preserve">BUDESONIDE except when included in Schedule 2 </w:t>
      </w:r>
      <w:r w:rsidRPr="00A36145">
        <w:rPr>
          <w:bCs/>
          <w:color w:val="00B050"/>
        </w:rPr>
        <w:t>or 3</w:t>
      </w:r>
      <w:r w:rsidRPr="00A36145">
        <w:rPr>
          <w:bCs/>
        </w:rPr>
        <w:t>.</w:t>
      </w:r>
    </w:p>
    <w:p w14:paraId="0C7EA750" w14:textId="77777777" w:rsidR="00961EB2" w:rsidRPr="00A36145" w:rsidRDefault="00961EB2" w:rsidP="00961EB2">
      <w:pPr>
        <w:ind w:left="426"/>
        <w:rPr>
          <w:b/>
        </w:rPr>
      </w:pPr>
      <w:r w:rsidRPr="00CD40FB">
        <w:rPr>
          <w:b/>
        </w:rPr>
        <w:t>Schedule</w:t>
      </w:r>
      <w:r>
        <w:rPr>
          <w:b/>
        </w:rPr>
        <w:t xml:space="preserve"> 3</w:t>
      </w:r>
      <w:r w:rsidRPr="00CD40FB">
        <w:rPr>
          <w:b/>
        </w:rPr>
        <w:t xml:space="preserve"> </w:t>
      </w:r>
      <w:r>
        <w:rPr>
          <w:b/>
        </w:rPr>
        <w:t>-</w:t>
      </w:r>
      <w:r w:rsidRPr="00A36145">
        <w:rPr>
          <w:b/>
        </w:rPr>
        <w:t xml:space="preserve"> New </w:t>
      </w:r>
      <w:r>
        <w:rPr>
          <w:b/>
        </w:rPr>
        <w:t>e</w:t>
      </w:r>
      <w:r w:rsidRPr="00A36145">
        <w:rPr>
          <w:b/>
        </w:rPr>
        <w:t>ntry</w:t>
      </w:r>
    </w:p>
    <w:p w14:paraId="71E56174" w14:textId="77777777" w:rsidR="00961EB2" w:rsidRPr="00A36145" w:rsidRDefault="00961EB2" w:rsidP="00961EB2">
      <w:pPr>
        <w:ind w:left="720"/>
        <w:rPr>
          <w:bCs/>
          <w:color w:val="00B050"/>
        </w:rPr>
      </w:pPr>
      <w:r w:rsidRPr="00A36145">
        <w:rPr>
          <w:bCs/>
          <w:color w:val="00B050"/>
        </w:rPr>
        <w:t>BUDESONIDE in single ingredient inhalers for the maintenance treatment of asthma in people aged 12 years and older, where the maximum daily dose does not exceed 800 micrograms.</w:t>
      </w:r>
    </w:p>
    <w:p w14:paraId="07D8A497" w14:textId="77777777" w:rsidR="00961EB2" w:rsidRDefault="00961EB2" w:rsidP="00D1247D">
      <w:pPr>
        <w:keepNext/>
        <w:ind w:left="425"/>
        <w:rPr>
          <w:b/>
        </w:rPr>
      </w:pPr>
      <w:r>
        <w:rPr>
          <w:b/>
        </w:rPr>
        <w:lastRenderedPageBreak/>
        <w:t>Schedule 2</w:t>
      </w:r>
    </w:p>
    <w:p w14:paraId="1D2EFBAA" w14:textId="77777777" w:rsidR="00961EB2" w:rsidRDefault="00961EB2" w:rsidP="00961EB2">
      <w:pPr>
        <w:ind w:left="720"/>
        <w:rPr>
          <w:rFonts w:cstheme="minorHAnsi"/>
        </w:rPr>
      </w:pPr>
      <w:r w:rsidRPr="003C0E89">
        <w:rPr>
          <w:rFonts w:cstheme="minorHAnsi"/>
        </w:rPr>
        <w:t>BUDESONIDE in aqueous nasal sprays delivering 64 micrograms or less of budesonide per actuation when the maximum recommended daily dose is no greater than 400 micrograms, for the prophylaxis or treatment of allergic rhinitis for up to 6 months in adults and children 12 years of age and over.</w:t>
      </w:r>
    </w:p>
    <w:p w14:paraId="2E797530" w14:textId="77777777" w:rsidR="00961EB2" w:rsidRPr="00A36145" w:rsidRDefault="00961EB2" w:rsidP="00961EB2">
      <w:pPr>
        <w:ind w:left="426"/>
        <w:rPr>
          <w:b/>
        </w:rPr>
      </w:pPr>
      <w:r w:rsidRPr="00A36145">
        <w:rPr>
          <w:b/>
        </w:rPr>
        <w:t>Index – Amend</w:t>
      </w:r>
      <w:r>
        <w:rPr>
          <w:b/>
        </w:rPr>
        <w:t xml:space="preserve"> entry</w:t>
      </w:r>
    </w:p>
    <w:p w14:paraId="04917068" w14:textId="77777777" w:rsidR="00961EB2" w:rsidRPr="00A36145" w:rsidRDefault="00961EB2" w:rsidP="00961EB2">
      <w:pPr>
        <w:ind w:left="426" w:firstLine="294"/>
        <w:rPr>
          <w:b/>
        </w:rPr>
      </w:pPr>
      <w:r w:rsidRPr="00A36145">
        <w:rPr>
          <w:b/>
        </w:rPr>
        <w:t>BUDESONIDE</w:t>
      </w:r>
    </w:p>
    <w:p w14:paraId="5A920193" w14:textId="77777777" w:rsidR="00961EB2" w:rsidRDefault="00961EB2" w:rsidP="00961EB2">
      <w:pPr>
        <w:ind w:left="720"/>
        <w:rPr>
          <w:bCs/>
        </w:rPr>
      </w:pPr>
      <w:r w:rsidRPr="00A36145">
        <w:rPr>
          <w:bCs/>
        </w:rPr>
        <w:t>Schedule 4</w:t>
      </w:r>
      <w:r>
        <w:rPr>
          <w:bCs/>
        </w:rPr>
        <w:br/>
      </w:r>
      <w:r w:rsidRPr="00A36145">
        <w:rPr>
          <w:bCs/>
          <w:color w:val="00B050"/>
        </w:rPr>
        <w:t>Schedule 3</w:t>
      </w:r>
      <w:r>
        <w:rPr>
          <w:bCs/>
        </w:rPr>
        <w:br/>
      </w:r>
      <w:r w:rsidRPr="00A36145">
        <w:rPr>
          <w:bCs/>
        </w:rPr>
        <w:t>Schedule 2</w:t>
      </w:r>
    </w:p>
    <w:p w14:paraId="2E533C4B" w14:textId="77777777" w:rsidR="00961EB2" w:rsidRDefault="00961EB2" w:rsidP="00961EB2">
      <w:pPr>
        <w:pStyle w:val="Heading4"/>
      </w:pPr>
      <w:bookmarkStart w:id="46" w:name="_Toc101967483"/>
      <w:bookmarkStart w:id="47" w:name="_Toc102131320"/>
      <w:r>
        <w:t>Background</w:t>
      </w:r>
      <w:bookmarkEnd w:id="46"/>
      <w:bookmarkEnd w:id="47"/>
    </w:p>
    <w:p w14:paraId="4A3CE58F" w14:textId="77777777" w:rsidR="00961EB2" w:rsidRDefault="00961EB2" w:rsidP="00961EB2">
      <w:r>
        <w:t>Budesonide is a corticosteroid with predominantly glucocorticoid activity. It is used in various dosage forms for a wide variety of conditions such as asthma, chronic obstructive pulmonary disease (COPD) and rhinitis, and is used both locally (via topical administration) and systemically for the treatment of symptoms associated with inflammatory bowel conditions.</w:t>
      </w:r>
      <w:r>
        <w:rPr>
          <w:rStyle w:val="FootnoteReference"/>
        </w:rPr>
        <w:footnoteReference w:id="13"/>
      </w:r>
    </w:p>
    <w:p w14:paraId="1D3F7066" w14:textId="77777777" w:rsidR="00961EB2" w:rsidRDefault="00961EB2" w:rsidP="003B1973">
      <w:r>
        <w:t>The Therapeutic Guidelines recommends the regular use of single low-dose inhaled corticosteroid for patients with symptoms or need for reliever therapy twice per month or more, for the management of asthma in adults and adolescents (known as Step 2 therapy).</w:t>
      </w:r>
      <w:r>
        <w:rPr>
          <w:rStyle w:val="FootnoteReference"/>
        </w:rPr>
        <w:footnoteReference w:id="14"/>
      </w:r>
    </w:p>
    <w:p w14:paraId="25C7BD8B" w14:textId="77777777" w:rsidR="00961EB2" w:rsidRDefault="00961EB2" w:rsidP="00961EB2">
      <w:r>
        <w:t>The Australian Asthma handbook recommends the regular daily use of single low-dose inhaled corticosteroid treatment for newly diagnosed asthma in adults and adolescents.</w:t>
      </w:r>
      <w:r>
        <w:rPr>
          <w:rStyle w:val="FootnoteReference"/>
        </w:rPr>
        <w:footnoteReference w:id="15"/>
      </w:r>
    </w:p>
    <w:p w14:paraId="7ABF31B8" w14:textId="77777777" w:rsidR="00961EB2" w:rsidRDefault="00961EB2" w:rsidP="00961EB2">
      <w:pPr>
        <w:pStyle w:val="Heading4"/>
      </w:pPr>
      <w:bookmarkStart w:id="48" w:name="_Toc101967484"/>
      <w:bookmarkStart w:id="49" w:name="_Toc102131321"/>
      <w:r>
        <w:t>Application summary - reasons for proposal</w:t>
      </w:r>
      <w:bookmarkEnd w:id="48"/>
      <w:bookmarkEnd w:id="49"/>
    </w:p>
    <w:p w14:paraId="13E350D7" w14:textId="77777777" w:rsidR="00961EB2" w:rsidRPr="003B1973" w:rsidRDefault="00961EB2" w:rsidP="003B1973">
      <w:pPr>
        <w:pStyle w:val="ListBullet"/>
      </w:pPr>
      <w:r>
        <w:t>The benefit of inhaled budesonide as a maintenance treatment for asthma has been well establis</w:t>
      </w:r>
      <w:r w:rsidRPr="003B1973">
        <w:t>hed, including improved clinical outcomes that reduce the risk of morbidity and mortality and a reduction in the number of workdays lost due to illness in patients with well controlled asthma.</w:t>
      </w:r>
    </w:p>
    <w:p w14:paraId="12A0F84A" w14:textId="77777777" w:rsidR="00961EB2" w:rsidRPr="003B1973" w:rsidRDefault="00961EB2" w:rsidP="003B1973">
      <w:pPr>
        <w:pStyle w:val="ListBullet"/>
      </w:pPr>
      <w:r w:rsidRPr="003B1973">
        <w:t xml:space="preserve">The proposed entry in Schedule 3 of the Poisons Standard would improve access to effective treatment for all those with asthma, especially those living in regional, rural, </w:t>
      </w:r>
      <w:proofErr w:type="gramStart"/>
      <w:r w:rsidRPr="003B1973">
        <w:t>remote</w:t>
      </w:r>
      <w:proofErr w:type="gramEnd"/>
      <w:r w:rsidRPr="003B1973">
        <w:t xml:space="preserve"> and very remote locations, as they have a higher asthma mortality rate than those in metropolitan areas.</w:t>
      </w:r>
    </w:p>
    <w:p w14:paraId="4461DA7E" w14:textId="77777777" w:rsidR="00961EB2" w:rsidRPr="003B1973" w:rsidRDefault="00961EB2" w:rsidP="003B1973">
      <w:pPr>
        <w:pStyle w:val="ListBullet"/>
      </w:pPr>
      <w:r w:rsidRPr="003B1973">
        <w:t xml:space="preserve">The pharmacy network is well distributed across Australia. In regional, </w:t>
      </w:r>
      <w:proofErr w:type="gramStart"/>
      <w:r w:rsidRPr="003B1973">
        <w:t>rural</w:t>
      </w:r>
      <w:proofErr w:type="gramEnd"/>
      <w:r w:rsidRPr="003B1973">
        <w:t xml:space="preserve"> and remote areas that are underserviced by other healthcare professionals, pharmacists are highly trained health care professionals that could provide a greater contribution to the management of asthma for all patients.</w:t>
      </w:r>
    </w:p>
    <w:p w14:paraId="7907E2AB" w14:textId="21052574" w:rsidR="00961EB2" w:rsidRDefault="00961EB2" w:rsidP="003B1973">
      <w:pPr>
        <w:pStyle w:val="ListBullet"/>
      </w:pPr>
      <w:r w:rsidRPr="003B1973">
        <w:t>Inhaled budesonide is consistent with the scheduling factors for Schedule 3 substances, as it has a low potential for depen</w:t>
      </w:r>
      <w:r>
        <w:t xml:space="preserve">dency and risk of misuse, abuse and illicit use, is substantially </w:t>
      </w:r>
      <w:r>
        <w:lastRenderedPageBreak/>
        <w:t xml:space="preserve">safe with pharmacist intervention to ensure quality use of </w:t>
      </w:r>
      <w:proofErr w:type="gramStart"/>
      <w:r>
        <w:t>medicines, and</w:t>
      </w:r>
      <w:proofErr w:type="gramEnd"/>
      <w:r>
        <w:t xml:space="preserve"> has a well-defined risk profile although pharmacist intervention is required to monitor safe use.</w:t>
      </w:r>
    </w:p>
    <w:p w14:paraId="3E8FC497" w14:textId="77777777" w:rsidR="00961EB2" w:rsidRPr="003B1973" w:rsidRDefault="00961EB2" w:rsidP="003B1973">
      <w:pPr>
        <w:pStyle w:val="ListBullet"/>
      </w:pPr>
      <w:r>
        <w:t>The proposed entry in Schedule 3 could, by increasing access to inhaled budesonide, reduce the overuse</w:t>
      </w:r>
      <w:r w:rsidRPr="003B1973">
        <w:t xml:space="preserve">/patient reliance on short-acting beta2-agonists (SABAs, </w:t>
      </w:r>
      <w:proofErr w:type="gramStart"/>
      <w:r w:rsidRPr="003B1973">
        <w:t>e.g.</w:t>
      </w:r>
      <w:proofErr w:type="gramEnd"/>
      <w:r w:rsidRPr="003B1973">
        <w:t xml:space="preserve"> salbutamol), which are currently widely used due to the rapid symptom relief they provide. Overuse of SABAs increases the risk of poor patient outcomes such as the likelihood of exacerbations of asthma symptoms and hospitalisation. Providing pharmacists with a more effective treatment option would achieve better health outcomes for patients.</w:t>
      </w:r>
    </w:p>
    <w:p w14:paraId="2C75A21C" w14:textId="77777777" w:rsidR="00961EB2" w:rsidRPr="003B1973" w:rsidRDefault="00961EB2" w:rsidP="003B1973">
      <w:pPr>
        <w:pStyle w:val="ListBullet"/>
      </w:pPr>
      <w:r w:rsidRPr="003B1973">
        <w:t>Studies evaluating the effectiveness of intervention by pharmacists to improve asthma control found significantly improved patient inhaler technique and adherence to preventer medication, and reduction in the use of reliever medication and the frequency of night-time awakenings due to asthma.</w:t>
      </w:r>
    </w:p>
    <w:p w14:paraId="37D8CA10" w14:textId="77777777" w:rsidR="00961EB2" w:rsidRDefault="00961EB2" w:rsidP="003B1973">
      <w:pPr>
        <w:pStyle w:val="ListBullet"/>
      </w:pPr>
      <w:r w:rsidRPr="003B1973">
        <w:t xml:space="preserve">The Therapeutic Guidelines and the Australian Asthma Handbook recommend the use of a stepwise approach to selecting and adjusting medication for the treatment of asthma. Maintenance treatment should be the lowest effective dose of an inhaled corticosteroid to adequately control symptoms and </w:t>
      </w:r>
      <w:r>
        <w:t>reduce the need for reliever medication.</w:t>
      </w:r>
    </w:p>
    <w:p w14:paraId="12CCA301" w14:textId="77777777" w:rsidR="00961EB2" w:rsidRDefault="00961EB2" w:rsidP="00961EB2">
      <w:pPr>
        <w:pStyle w:val="Heading4"/>
      </w:pPr>
      <w:bookmarkStart w:id="50" w:name="_Toc101967485"/>
      <w:bookmarkStart w:id="51" w:name="_Toc102131322"/>
      <w:r>
        <w:t>Key uses / expected use</w:t>
      </w:r>
      <w:bookmarkEnd w:id="50"/>
      <w:bookmarkEnd w:id="51"/>
    </w:p>
    <w:p w14:paraId="4F961303" w14:textId="77777777" w:rsidR="00961EB2" w:rsidRDefault="00961EB2" w:rsidP="00961EB2">
      <w:r>
        <w:t>Medicine</w:t>
      </w:r>
    </w:p>
    <w:p w14:paraId="4B643607" w14:textId="77777777" w:rsidR="00961EB2" w:rsidRDefault="00961EB2" w:rsidP="00961EB2">
      <w:pPr>
        <w:pStyle w:val="Heading4"/>
      </w:pPr>
      <w:bookmarkStart w:id="52" w:name="_Toc101967486"/>
      <w:bookmarkStart w:id="53" w:name="_Toc102131323"/>
      <w:r>
        <w:t>Australian regulations</w:t>
      </w:r>
      <w:bookmarkEnd w:id="52"/>
      <w:bookmarkEnd w:id="53"/>
    </w:p>
    <w:p w14:paraId="5E797F83" w14:textId="77777777" w:rsidR="00961EB2" w:rsidRDefault="00961EB2" w:rsidP="003B1973">
      <w:pPr>
        <w:pStyle w:val="ListBullet"/>
      </w:pPr>
      <w:r>
        <w:t xml:space="preserve">Budesonide is </w:t>
      </w:r>
      <w:r w:rsidRPr="00A51344">
        <w:t>listed</w:t>
      </w:r>
      <w:r>
        <w:t xml:space="preserve"> as an ingredient on the </w:t>
      </w:r>
      <w:hyperlink r:id="rId33" w:history="1">
        <w:r w:rsidRPr="00023EA2">
          <w:rPr>
            <w:rStyle w:val="Hyperlink"/>
          </w:rPr>
          <w:t>TGA Ingredient Database</w:t>
        </w:r>
      </w:hyperlink>
      <w:r>
        <w:t>.</w:t>
      </w:r>
      <w:r>
        <w:rPr>
          <w:rStyle w:val="FootnoteReference"/>
        </w:rPr>
        <w:footnoteReference w:id="16"/>
      </w:r>
    </w:p>
    <w:p w14:paraId="761D9DAD" w14:textId="762B53D6" w:rsidR="00961EB2" w:rsidRPr="003B1973" w:rsidRDefault="00961EB2" w:rsidP="003B1973">
      <w:pPr>
        <w:pStyle w:val="ListBullet2"/>
      </w:pPr>
      <w:r>
        <w:t>A</w:t>
      </w:r>
      <w:r w:rsidRPr="003B1973">
        <w:t xml:space="preserve">vailable for use as an active ingredient in biologicals, export only, </w:t>
      </w:r>
      <w:proofErr w:type="gramStart"/>
      <w:r w:rsidRPr="003B1973">
        <w:t>over-the-counter</w:t>
      </w:r>
      <w:proofErr w:type="gramEnd"/>
      <w:r w:rsidRPr="003B1973">
        <w:t xml:space="preserve"> and prescription medicines;</w:t>
      </w:r>
    </w:p>
    <w:p w14:paraId="6936F4ED" w14:textId="773C3C50" w:rsidR="00961EB2" w:rsidRPr="003B1973" w:rsidRDefault="00961EB2" w:rsidP="003B1973">
      <w:pPr>
        <w:pStyle w:val="ListBullet2"/>
      </w:pPr>
      <w:r w:rsidRPr="003B1973">
        <w:t xml:space="preserve">Available for use as an excipient ingredient in biologicals, </w:t>
      </w:r>
      <w:proofErr w:type="gramStart"/>
      <w:r w:rsidRPr="003B1973">
        <w:t>devices</w:t>
      </w:r>
      <w:proofErr w:type="gramEnd"/>
      <w:r w:rsidRPr="003B1973">
        <w:t xml:space="preserve"> and prescription medicines; and</w:t>
      </w:r>
    </w:p>
    <w:p w14:paraId="7C5F0455" w14:textId="77777777" w:rsidR="00961EB2" w:rsidRDefault="00961EB2" w:rsidP="003B1973">
      <w:pPr>
        <w:pStyle w:val="ListBullet2"/>
      </w:pPr>
      <w:r w:rsidRPr="003B1973">
        <w:t>Not available as an equiv</w:t>
      </w:r>
      <w:r>
        <w:t>alent ingredient in any application.</w:t>
      </w:r>
    </w:p>
    <w:p w14:paraId="643621B8" w14:textId="77777777" w:rsidR="00961EB2" w:rsidRDefault="00961EB2" w:rsidP="003B1973">
      <w:pPr>
        <w:pStyle w:val="ListBullet"/>
      </w:pPr>
      <w:r>
        <w:t xml:space="preserve">As of April </w:t>
      </w:r>
      <w:r w:rsidRPr="00A51344">
        <w:t>2022</w:t>
      </w:r>
      <w:r>
        <w:t>, t</w:t>
      </w:r>
      <w:r w:rsidRPr="00881DFE">
        <w:t xml:space="preserve">here </w:t>
      </w:r>
      <w:r>
        <w:t>were</w:t>
      </w:r>
      <w:r w:rsidRPr="00881DFE">
        <w:t xml:space="preserve"> </w:t>
      </w:r>
      <w:r>
        <w:t>45 medicine</w:t>
      </w:r>
      <w:r w:rsidRPr="00881DFE">
        <w:t xml:space="preserve">s currently active on the </w:t>
      </w:r>
      <w:hyperlink r:id="rId34" w:history="1">
        <w:r w:rsidRPr="00293CCA">
          <w:rPr>
            <w:rStyle w:val="Hyperlink"/>
          </w:rPr>
          <w:t>Australian Register of Therapeutic Goods (ARTG)</w:t>
        </w:r>
      </w:hyperlink>
      <w:r>
        <w:rPr>
          <w:rStyle w:val="FootnoteReference"/>
        </w:rPr>
        <w:footnoteReference w:id="17"/>
      </w:r>
      <w:r>
        <w:t xml:space="preserve"> that contain</w:t>
      </w:r>
      <w:r w:rsidRPr="00881DFE">
        <w:t xml:space="preserve"> </w:t>
      </w:r>
      <w:r>
        <w:t>budesonide as an active ingredient</w:t>
      </w:r>
      <w:r w:rsidRPr="00881DFE">
        <w:t>.</w:t>
      </w:r>
      <w:r>
        <w:t xml:space="preserve"> These include 30 prescription medicines, 7 non-prescription medicines and 8 export only medicines.</w:t>
      </w:r>
    </w:p>
    <w:p w14:paraId="0BB87EF7" w14:textId="77777777" w:rsidR="00961EB2" w:rsidRDefault="00961EB2" w:rsidP="003B1973">
      <w:pPr>
        <w:pStyle w:val="ListBullet"/>
      </w:pPr>
      <w:r>
        <w:t>Budesonide</w:t>
      </w:r>
      <w:r w:rsidRPr="00160CFD">
        <w:t xml:space="preserve"> is </w:t>
      </w:r>
      <w:r w:rsidRPr="00A51344">
        <w:t>not</w:t>
      </w:r>
      <w:r w:rsidRPr="009C55D5">
        <w:t xml:space="preserve"> permitted to be included in listed medicines </w:t>
      </w:r>
      <w:r>
        <w:t xml:space="preserve">as it is not included in the </w:t>
      </w:r>
      <w:hyperlink r:id="rId35" w:history="1">
        <w:r w:rsidRPr="00824CAC">
          <w:rPr>
            <w:rStyle w:val="Hyperlink"/>
          </w:rPr>
          <w:t>Therapeutic Goods (Permissible Ingredients) Determination</w:t>
        </w:r>
      </w:hyperlink>
      <w:r w:rsidRPr="00503265">
        <w:rPr>
          <w:rStyle w:val="FootnoteReference"/>
        </w:rPr>
        <w:footnoteReference w:id="18"/>
      </w:r>
      <w:r w:rsidRPr="00503265">
        <w:t xml:space="preserve"> No.</w:t>
      </w:r>
      <w:r>
        <w:t xml:space="preserve"> 3</w:t>
      </w:r>
      <w:r w:rsidRPr="00503265">
        <w:t xml:space="preserve"> of 202</w:t>
      </w:r>
      <w:r>
        <w:t>2</w:t>
      </w:r>
      <w:r w:rsidRPr="00503265">
        <w:t>.</w:t>
      </w:r>
    </w:p>
    <w:p w14:paraId="3FEB8B85" w14:textId="5CE2C7C4" w:rsidR="00961EB2" w:rsidRPr="00715C3B" w:rsidRDefault="00961EB2" w:rsidP="003B1973">
      <w:pPr>
        <w:pStyle w:val="ListBullet"/>
      </w:pPr>
      <w:r>
        <w:t xml:space="preserve">The </w:t>
      </w:r>
      <w:hyperlink r:id="rId36" w:history="1">
        <w:r w:rsidRPr="00AB7BF5">
          <w:rPr>
            <w:rStyle w:val="Hyperlink"/>
          </w:rPr>
          <w:t>Therapeutic Goods (Medicines Advisory Statements) Specification 20</w:t>
        </w:r>
        <w:r>
          <w:rPr>
            <w:rStyle w:val="Hyperlink"/>
          </w:rPr>
          <w:t>21</w:t>
        </w:r>
      </w:hyperlink>
      <w:r>
        <w:rPr>
          <w:rStyle w:val="FootnoteReference"/>
        </w:rPr>
        <w:footnoteReference w:id="19"/>
      </w:r>
      <w:r w:rsidRPr="004B6FFB">
        <w:rPr>
          <w:rStyle w:val="Hyperlink"/>
          <w:u w:val="none"/>
        </w:rPr>
        <w:t xml:space="preserve"> </w:t>
      </w:r>
      <w:r w:rsidRPr="00715C3B">
        <w:t xml:space="preserve">does not </w:t>
      </w:r>
      <w:r>
        <w:t>contain</w:t>
      </w:r>
      <w:r w:rsidRPr="00715C3B">
        <w:t xml:space="preserve"> any </w:t>
      </w:r>
      <w:r w:rsidRPr="00A51344">
        <w:t>warning</w:t>
      </w:r>
      <w:r w:rsidRPr="00715C3B">
        <w:t xml:space="preserve"> statements </w:t>
      </w:r>
      <w:proofErr w:type="gramStart"/>
      <w:r w:rsidRPr="00715C3B">
        <w:t>in regard to</w:t>
      </w:r>
      <w:proofErr w:type="gramEnd"/>
      <w:r w:rsidRPr="00715C3B">
        <w:t xml:space="preserve"> budesonide.</w:t>
      </w:r>
    </w:p>
    <w:p w14:paraId="4A543339" w14:textId="77777777" w:rsidR="00961EB2" w:rsidRPr="009C55D5" w:rsidRDefault="00961EB2" w:rsidP="003B1973">
      <w:pPr>
        <w:pStyle w:val="ListBullet"/>
      </w:pPr>
      <w:r>
        <w:t>Since January 2012, there are</w:t>
      </w:r>
      <w:r w:rsidRPr="009C55D5">
        <w:t xml:space="preserve"> </w:t>
      </w:r>
      <w:r>
        <w:t xml:space="preserve">283 </w:t>
      </w:r>
      <w:r w:rsidRPr="009C55D5">
        <w:t xml:space="preserve">reports of adverse events for products containing </w:t>
      </w:r>
      <w:r>
        <w:t>budesonide</w:t>
      </w:r>
      <w:r w:rsidRPr="009C55D5">
        <w:t xml:space="preserve"> as an active ingredient</w:t>
      </w:r>
      <w:r>
        <w:t xml:space="preserve"> on the </w:t>
      </w:r>
      <w:hyperlink r:id="rId37" w:history="1">
        <w:r w:rsidRPr="00F0449C">
          <w:rPr>
            <w:rStyle w:val="Hyperlink"/>
          </w:rPr>
          <w:t>Database of Adverse Event Notifications (DAEN)</w:t>
        </w:r>
      </w:hyperlink>
      <w:r w:rsidRPr="00030BBB">
        <w:rPr>
          <w:rStyle w:val="Hyperlink"/>
          <w:color w:val="auto"/>
          <w:u w:val="none"/>
        </w:rPr>
        <w:t>.</w:t>
      </w:r>
      <w:r w:rsidRPr="00F0449C">
        <w:rPr>
          <w:rStyle w:val="FootnoteReference"/>
        </w:rPr>
        <w:footnoteReference w:id="20"/>
      </w:r>
      <w:r>
        <w:rPr>
          <w:rStyle w:val="Hyperlink"/>
        </w:rPr>
        <w:t xml:space="preserve"> </w:t>
      </w:r>
      <w:r>
        <w:t xml:space="preserve">138 reports identified budesonide as the single suspected medicine. The reactions reported </w:t>
      </w:r>
      <w:r>
        <w:lastRenderedPageBreak/>
        <w:t>were diverse in nature and included varied respiratory symptoms, as well as a significant number of reports of ineffectiveness or exacerbation of the condition.</w:t>
      </w:r>
    </w:p>
    <w:p w14:paraId="1B3DFD9B" w14:textId="77777777" w:rsidR="00961EB2" w:rsidRDefault="00961EB2" w:rsidP="003B1973">
      <w:pPr>
        <w:pStyle w:val="ListBullet"/>
      </w:pPr>
      <w:r>
        <w:t xml:space="preserve">As of </w:t>
      </w:r>
      <w:r w:rsidRPr="00A51344">
        <w:t>April</w:t>
      </w:r>
      <w:r>
        <w:t xml:space="preserve"> 2022, t</w:t>
      </w:r>
      <w:r w:rsidRPr="00F0449C">
        <w:t xml:space="preserve">here </w:t>
      </w:r>
      <w:r>
        <w:t xml:space="preserve">are two </w:t>
      </w:r>
      <w:r w:rsidRPr="00160CFD">
        <w:t>products</w:t>
      </w:r>
      <w:r w:rsidRPr="00F0449C">
        <w:t xml:space="preserve"> containing </w:t>
      </w:r>
      <w:r>
        <w:t>budesonide</w:t>
      </w:r>
      <w:r w:rsidRPr="00F0449C">
        <w:t xml:space="preserve"> listed on the </w:t>
      </w:r>
      <w:hyperlink r:id="rId38"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030BBB">
        <w:rPr>
          <w:rStyle w:val="Hyperlink"/>
          <w:color w:val="auto"/>
          <w:u w:val="none"/>
        </w:rPr>
        <w:t>.</w:t>
      </w:r>
      <w:r>
        <w:rPr>
          <w:rStyle w:val="FootnoteReference"/>
        </w:rPr>
        <w:footnoteReference w:id="21"/>
      </w:r>
    </w:p>
    <w:p w14:paraId="3436EC5D" w14:textId="77777777" w:rsidR="00961EB2" w:rsidRPr="00390FE4" w:rsidRDefault="00961EB2" w:rsidP="003B1973">
      <w:pPr>
        <w:pStyle w:val="ListBullet"/>
      </w:pPr>
      <w:r>
        <w:t xml:space="preserve">There were no adverse experiences recorded for budesonide in the </w:t>
      </w:r>
      <w:hyperlink r:id="rId39" w:history="1">
        <w:r w:rsidRPr="006B6023">
          <w:rPr>
            <w:rStyle w:val="Hyperlink"/>
          </w:rPr>
          <w:t>A</w:t>
        </w:r>
        <w:r>
          <w:rPr>
            <w:rStyle w:val="Hyperlink"/>
          </w:rPr>
          <w:t>PVMA A</w:t>
        </w:r>
        <w:r w:rsidRPr="006B6023">
          <w:rPr>
            <w:rStyle w:val="Hyperlink"/>
          </w:rPr>
          <w:t>dverse Experience Reporting Program</w:t>
        </w:r>
      </w:hyperlink>
      <w:r>
        <w:rPr>
          <w:rStyle w:val="Hyperlink"/>
        </w:rPr>
        <w:t xml:space="preserve"> database (AERP)</w:t>
      </w:r>
      <w:r>
        <w:rPr>
          <w:rStyle w:val="FootnoteReference"/>
        </w:rPr>
        <w:footnoteReference w:id="22"/>
      </w:r>
      <w:r w:rsidRPr="0010724B">
        <w:rPr>
          <w:rStyle w:val="Hyperlink"/>
          <w:color w:val="auto"/>
          <w:u w:val="none"/>
        </w:rPr>
        <w:t xml:space="preserve"> between 2011-2021.</w:t>
      </w:r>
    </w:p>
    <w:p w14:paraId="3A168972" w14:textId="77777777" w:rsidR="00961EB2" w:rsidRDefault="00961EB2" w:rsidP="003B1973">
      <w:pPr>
        <w:pStyle w:val="ListBullet"/>
      </w:pPr>
      <w:r>
        <w:t xml:space="preserve">The </w:t>
      </w:r>
      <w:hyperlink r:id="rId40"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23"/>
      </w:r>
      <w:r>
        <w:t xml:space="preserve"> </w:t>
      </w:r>
      <w:r w:rsidRPr="0097362A">
        <w:t>classifies</w:t>
      </w:r>
      <w:r>
        <w:t xml:space="preserve"> budesonide as:</w:t>
      </w:r>
    </w:p>
    <w:tbl>
      <w:tblPr>
        <w:tblStyle w:val="TableTGAblue"/>
        <w:tblW w:w="8220" w:type="dxa"/>
        <w:tblInd w:w="416" w:type="dxa"/>
        <w:tblLook w:val="04A0" w:firstRow="1" w:lastRow="0" w:firstColumn="1" w:lastColumn="0" w:noHBand="0" w:noVBand="1"/>
      </w:tblPr>
      <w:tblGrid>
        <w:gridCol w:w="1326"/>
        <w:gridCol w:w="1115"/>
        <w:gridCol w:w="2085"/>
        <w:gridCol w:w="2125"/>
        <w:gridCol w:w="1569"/>
      </w:tblGrid>
      <w:tr w:rsidR="00961EB2" w:rsidRPr="00994C97" w14:paraId="15DA5CD3" w14:textId="77777777" w:rsidTr="0096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 w:type="dxa"/>
          </w:tcPr>
          <w:p w14:paraId="0DA3B634" w14:textId="77777777" w:rsidR="00961EB2" w:rsidRPr="00994C97" w:rsidRDefault="00961EB2" w:rsidP="00961EB2">
            <w:pPr>
              <w:keepLines/>
            </w:pPr>
            <w:r w:rsidRPr="00994C97">
              <w:t>Drug name</w:t>
            </w:r>
          </w:p>
        </w:tc>
        <w:tc>
          <w:tcPr>
            <w:tcW w:w="0" w:type="auto"/>
          </w:tcPr>
          <w:p w14:paraId="5C91AFEC" w14:textId="77777777" w:rsidR="00961EB2" w:rsidRPr="00994C97" w:rsidRDefault="00961EB2" w:rsidP="00961EB2">
            <w:pPr>
              <w:keepLines/>
              <w:cnfStyle w:val="100000000000" w:firstRow="1" w:lastRow="0" w:firstColumn="0" w:lastColumn="0" w:oddVBand="0" w:evenVBand="0" w:oddHBand="0" w:evenHBand="0" w:firstRowFirstColumn="0" w:firstRowLastColumn="0" w:lastRowFirstColumn="0" w:lastRowLastColumn="0"/>
            </w:pPr>
            <w:r w:rsidRPr="00994C97">
              <w:t>Category</w:t>
            </w:r>
          </w:p>
        </w:tc>
        <w:tc>
          <w:tcPr>
            <w:tcW w:w="0" w:type="auto"/>
          </w:tcPr>
          <w:p w14:paraId="5C16D211" w14:textId="77777777" w:rsidR="00961EB2" w:rsidRPr="00994C97" w:rsidRDefault="00961EB2" w:rsidP="00961EB2">
            <w:pPr>
              <w:keepLines/>
              <w:cnfStyle w:val="100000000000" w:firstRow="1" w:lastRow="0" w:firstColumn="0" w:lastColumn="0" w:oddVBand="0" w:evenVBand="0" w:oddHBand="0" w:evenHBand="0" w:firstRowFirstColumn="0" w:firstRowLastColumn="0" w:lastRowFirstColumn="0" w:lastRowLastColumn="0"/>
            </w:pPr>
            <w:r w:rsidRPr="00994C97">
              <w:t>Classification Level 1</w:t>
            </w:r>
          </w:p>
        </w:tc>
        <w:tc>
          <w:tcPr>
            <w:tcW w:w="0" w:type="auto"/>
          </w:tcPr>
          <w:p w14:paraId="7285AE24" w14:textId="77777777" w:rsidR="00961EB2" w:rsidRPr="00994C97" w:rsidRDefault="00961EB2" w:rsidP="00961EB2">
            <w:pPr>
              <w:keepLines/>
              <w:cnfStyle w:val="100000000000" w:firstRow="1" w:lastRow="0" w:firstColumn="0" w:lastColumn="0" w:oddVBand="0" w:evenVBand="0" w:oddHBand="0" w:evenHBand="0" w:firstRowFirstColumn="0" w:firstRowLastColumn="0" w:lastRowFirstColumn="0" w:lastRowLastColumn="0"/>
            </w:pPr>
            <w:r w:rsidRPr="00994C97">
              <w:t>Classification Level 2</w:t>
            </w:r>
          </w:p>
        </w:tc>
        <w:tc>
          <w:tcPr>
            <w:tcW w:w="0" w:type="dxa"/>
          </w:tcPr>
          <w:p w14:paraId="0D767E5D" w14:textId="77777777" w:rsidR="00961EB2" w:rsidRPr="00994C97" w:rsidRDefault="00961EB2" w:rsidP="00961EB2">
            <w:pPr>
              <w:keepLines/>
              <w:cnfStyle w:val="100000000000" w:firstRow="1" w:lastRow="0" w:firstColumn="0" w:lastColumn="0" w:oddVBand="0" w:evenVBand="0" w:oddHBand="0" w:evenHBand="0" w:firstRowFirstColumn="0" w:firstRowLastColumn="0" w:lastRowFirstColumn="0" w:lastRowLastColumn="0"/>
            </w:pPr>
            <w:r w:rsidRPr="00994C97">
              <w:t>Classification Level 3</w:t>
            </w:r>
          </w:p>
        </w:tc>
      </w:tr>
      <w:tr w:rsidR="00961EB2" w:rsidRPr="00994C97" w14:paraId="0B54765B" w14:textId="77777777" w:rsidTr="00961EB2">
        <w:tc>
          <w:tcPr>
            <w:cnfStyle w:val="001000000000" w:firstRow="0" w:lastRow="0" w:firstColumn="1" w:lastColumn="0" w:oddVBand="0" w:evenVBand="0" w:oddHBand="0" w:evenHBand="0" w:firstRowFirstColumn="0" w:firstRowLastColumn="0" w:lastRowFirstColumn="0" w:lastRowLastColumn="0"/>
            <w:tcW w:w="924" w:type="dxa"/>
          </w:tcPr>
          <w:p w14:paraId="7527D67A" w14:textId="77777777" w:rsidR="00961EB2" w:rsidRPr="00994C97" w:rsidRDefault="00961EB2" w:rsidP="00961EB2">
            <w:pPr>
              <w:keepNext/>
              <w:keepLines/>
            </w:pPr>
            <w:r w:rsidRPr="00994C97">
              <w:t>Budesonide</w:t>
            </w:r>
          </w:p>
        </w:tc>
        <w:tc>
          <w:tcPr>
            <w:tcW w:w="0" w:type="auto"/>
          </w:tcPr>
          <w:p w14:paraId="145BFFA2" w14:textId="77777777" w:rsidR="00961EB2" w:rsidRPr="00994C9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994C97">
              <w:t>A</w:t>
            </w:r>
          </w:p>
        </w:tc>
        <w:tc>
          <w:tcPr>
            <w:tcW w:w="0" w:type="auto"/>
          </w:tcPr>
          <w:p w14:paraId="286AA054" w14:textId="77777777" w:rsidR="00961EB2" w:rsidRPr="00994C9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994C97">
              <w:t>Respiratory system</w:t>
            </w:r>
          </w:p>
        </w:tc>
        <w:tc>
          <w:tcPr>
            <w:tcW w:w="0" w:type="auto"/>
          </w:tcPr>
          <w:p w14:paraId="1D956C04" w14:textId="77777777" w:rsidR="00961EB2" w:rsidRPr="00994C9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994C97">
              <w:t>Inhalation agents</w:t>
            </w:r>
          </w:p>
        </w:tc>
        <w:tc>
          <w:tcPr>
            <w:tcW w:w="0" w:type="dxa"/>
          </w:tcPr>
          <w:p w14:paraId="085DA375" w14:textId="77777777" w:rsidR="00961EB2" w:rsidRPr="00994C9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994C97">
              <w:t>Preventative aerosols and inhalations</w:t>
            </w:r>
          </w:p>
        </w:tc>
      </w:tr>
      <w:tr w:rsidR="00961EB2" w:rsidRPr="00994C97" w14:paraId="478AF9B5" w14:textId="77777777" w:rsidTr="00961EB2">
        <w:tc>
          <w:tcPr>
            <w:cnfStyle w:val="001000000000" w:firstRow="0" w:lastRow="0" w:firstColumn="1" w:lastColumn="0" w:oddVBand="0" w:evenVBand="0" w:oddHBand="0" w:evenHBand="0" w:firstRowFirstColumn="0" w:firstRowLastColumn="0" w:lastRowFirstColumn="0" w:lastRowLastColumn="0"/>
            <w:tcW w:w="924" w:type="dxa"/>
          </w:tcPr>
          <w:p w14:paraId="424D3309" w14:textId="77777777" w:rsidR="00961EB2" w:rsidRPr="00994C97" w:rsidRDefault="00961EB2" w:rsidP="00961EB2">
            <w:pPr>
              <w:keepNext/>
              <w:keepLines/>
            </w:pPr>
            <w:r w:rsidRPr="00994C97">
              <w:t>Budesonide</w:t>
            </w:r>
          </w:p>
        </w:tc>
        <w:tc>
          <w:tcPr>
            <w:tcW w:w="0" w:type="auto"/>
          </w:tcPr>
          <w:p w14:paraId="26ABC008" w14:textId="77777777" w:rsidR="00961EB2" w:rsidRPr="00994C9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994C97">
              <w:t>A</w:t>
            </w:r>
          </w:p>
        </w:tc>
        <w:tc>
          <w:tcPr>
            <w:tcW w:w="0" w:type="auto"/>
          </w:tcPr>
          <w:p w14:paraId="25F2ABA1" w14:textId="77777777" w:rsidR="00961EB2" w:rsidRPr="00994C9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994C97">
              <w:t>Endocrine system</w:t>
            </w:r>
          </w:p>
        </w:tc>
        <w:tc>
          <w:tcPr>
            <w:tcW w:w="0" w:type="auto"/>
          </w:tcPr>
          <w:p w14:paraId="69AF0638" w14:textId="77777777" w:rsidR="00961EB2" w:rsidRPr="00994C9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994C97">
              <w:t>Corticosteroids</w:t>
            </w:r>
          </w:p>
        </w:tc>
        <w:tc>
          <w:tcPr>
            <w:tcW w:w="0" w:type="dxa"/>
          </w:tcPr>
          <w:p w14:paraId="7A8E7E2A" w14:textId="77777777" w:rsidR="00961EB2" w:rsidRPr="00994C9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994C97">
              <w:t>Inhalation/ intranasal</w:t>
            </w:r>
          </w:p>
        </w:tc>
      </w:tr>
      <w:tr w:rsidR="00961EB2" w:rsidRPr="00994C97" w14:paraId="57469B82" w14:textId="77777777" w:rsidTr="00961EB2">
        <w:tc>
          <w:tcPr>
            <w:cnfStyle w:val="001000000000" w:firstRow="0" w:lastRow="0" w:firstColumn="1" w:lastColumn="0" w:oddVBand="0" w:evenVBand="0" w:oddHBand="0" w:evenHBand="0" w:firstRowFirstColumn="0" w:firstRowLastColumn="0" w:lastRowFirstColumn="0" w:lastRowLastColumn="0"/>
            <w:tcW w:w="924" w:type="dxa"/>
          </w:tcPr>
          <w:p w14:paraId="399A76B0" w14:textId="77777777" w:rsidR="00961EB2" w:rsidRPr="00994C97" w:rsidRDefault="00961EB2" w:rsidP="00961EB2">
            <w:pPr>
              <w:keepNext/>
              <w:keepLines/>
            </w:pPr>
            <w:r w:rsidRPr="00994C97">
              <w:t>Budesonide</w:t>
            </w:r>
          </w:p>
        </w:tc>
        <w:tc>
          <w:tcPr>
            <w:tcW w:w="0" w:type="auto"/>
          </w:tcPr>
          <w:p w14:paraId="75C800EC" w14:textId="77777777" w:rsidR="00961EB2" w:rsidRPr="00994C9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994C97">
              <w:t>B3</w:t>
            </w:r>
          </w:p>
        </w:tc>
        <w:tc>
          <w:tcPr>
            <w:tcW w:w="0" w:type="auto"/>
          </w:tcPr>
          <w:p w14:paraId="14D8466A" w14:textId="77777777" w:rsidR="00961EB2" w:rsidRPr="00994C9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994C97">
              <w:t>Alimentary system</w:t>
            </w:r>
          </w:p>
        </w:tc>
        <w:tc>
          <w:tcPr>
            <w:tcW w:w="0" w:type="auto"/>
          </w:tcPr>
          <w:p w14:paraId="4811FA8B" w14:textId="77777777" w:rsidR="00961EB2" w:rsidRPr="00994C97" w:rsidRDefault="00961EB2" w:rsidP="00961EB2">
            <w:pPr>
              <w:keepNext/>
              <w:keepLines/>
              <w:cnfStyle w:val="000000000000" w:firstRow="0" w:lastRow="0" w:firstColumn="0" w:lastColumn="0" w:oddVBand="0" w:evenVBand="0" w:oddHBand="0" w:evenHBand="0" w:firstRowFirstColumn="0" w:firstRowLastColumn="0" w:lastRowFirstColumn="0" w:lastRowLastColumn="0"/>
            </w:pPr>
            <w:proofErr w:type="spellStart"/>
            <w:r w:rsidRPr="00994C97">
              <w:t>Antidiarrhoeals</w:t>
            </w:r>
            <w:proofErr w:type="spellEnd"/>
          </w:p>
        </w:tc>
        <w:tc>
          <w:tcPr>
            <w:tcW w:w="0" w:type="dxa"/>
          </w:tcPr>
          <w:p w14:paraId="74C57C83" w14:textId="77777777" w:rsidR="00961EB2" w:rsidRPr="00994C97" w:rsidRDefault="00961EB2" w:rsidP="00961EB2">
            <w:pPr>
              <w:keepNext/>
              <w:keepLines/>
              <w:cnfStyle w:val="000000000000" w:firstRow="0" w:lastRow="0" w:firstColumn="0" w:lastColumn="0" w:oddVBand="0" w:evenVBand="0" w:oddHBand="0" w:evenHBand="0" w:firstRowFirstColumn="0" w:firstRowLastColumn="0" w:lastRowFirstColumn="0" w:lastRowLastColumn="0"/>
            </w:pPr>
          </w:p>
        </w:tc>
      </w:tr>
      <w:tr w:rsidR="00961EB2" w:rsidRPr="00994C97" w14:paraId="29D3E899" w14:textId="77777777" w:rsidTr="00961EB2">
        <w:tc>
          <w:tcPr>
            <w:cnfStyle w:val="001000000000" w:firstRow="0" w:lastRow="0" w:firstColumn="1" w:lastColumn="0" w:oddVBand="0" w:evenVBand="0" w:oddHBand="0" w:evenHBand="0" w:firstRowFirstColumn="0" w:firstRowLastColumn="0" w:lastRowFirstColumn="0" w:lastRowLastColumn="0"/>
            <w:tcW w:w="8220" w:type="dxa"/>
            <w:gridSpan w:val="5"/>
          </w:tcPr>
          <w:p w14:paraId="4AC8B60C" w14:textId="77777777" w:rsidR="00961EB2" w:rsidRPr="00994C97" w:rsidRDefault="00961EB2" w:rsidP="00961EB2">
            <w:pPr>
              <w:keepNext/>
              <w:keepLines/>
              <w:rPr>
                <w:bCs/>
                <w:sz w:val="18"/>
                <w:szCs w:val="18"/>
              </w:rPr>
            </w:pPr>
            <w:r w:rsidRPr="00994C97">
              <w:rPr>
                <w:b/>
                <w:sz w:val="18"/>
                <w:szCs w:val="18"/>
              </w:rPr>
              <w:t xml:space="preserve">Category A – </w:t>
            </w:r>
            <w:r w:rsidRPr="00994C97">
              <w:rPr>
                <w:bCs/>
                <w:sz w:val="18"/>
                <w:szCs w:val="18"/>
              </w:rPr>
              <w:t xml:space="preserve">Drugs which have been taken by </w:t>
            </w:r>
            <w:proofErr w:type="gramStart"/>
            <w:r w:rsidRPr="00994C97">
              <w:rPr>
                <w:bCs/>
                <w:sz w:val="18"/>
                <w:szCs w:val="18"/>
              </w:rPr>
              <w:t>a large number of</w:t>
            </w:r>
            <w:proofErr w:type="gramEnd"/>
            <w:r w:rsidRPr="00994C97">
              <w:rPr>
                <w:bCs/>
                <w:sz w:val="18"/>
                <w:szCs w:val="18"/>
              </w:rPr>
              <w:t xml:space="preserve"> pregnant women and women of childbearing age without any proven increase in the frequency of malformations or other direct or indirect harmful effects on the </w:t>
            </w:r>
            <w:proofErr w:type="spellStart"/>
            <w:r w:rsidRPr="00994C97">
              <w:rPr>
                <w:bCs/>
                <w:sz w:val="18"/>
                <w:szCs w:val="18"/>
              </w:rPr>
              <w:t>fetus</w:t>
            </w:r>
            <w:proofErr w:type="spellEnd"/>
            <w:r w:rsidRPr="00994C97">
              <w:rPr>
                <w:bCs/>
                <w:sz w:val="18"/>
                <w:szCs w:val="18"/>
              </w:rPr>
              <w:t xml:space="preserve"> having been observed.</w:t>
            </w:r>
          </w:p>
          <w:p w14:paraId="10FCD2D0" w14:textId="77777777" w:rsidR="00961EB2" w:rsidRPr="00994C97" w:rsidRDefault="00961EB2" w:rsidP="00961EB2">
            <w:pPr>
              <w:keepNext/>
              <w:keepLines/>
              <w:rPr>
                <w:sz w:val="18"/>
                <w:szCs w:val="18"/>
              </w:rPr>
            </w:pPr>
            <w:r w:rsidRPr="00994C97">
              <w:rPr>
                <w:b/>
                <w:sz w:val="18"/>
                <w:szCs w:val="18"/>
              </w:rPr>
              <w:t>Category B3</w:t>
            </w:r>
            <w:r w:rsidRPr="00994C97">
              <w:rPr>
                <w:sz w:val="18"/>
                <w:szCs w:val="18"/>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4E3030FB" w14:textId="77777777" w:rsidR="00961EB2" w:rsidRPr="00994C97" w:rsidRDefault="00961EB2" w:rsidP="00961EB2">
            <w:pPr>
              <w:keepNext/>
              <w:keepLines/>
            </w:pPr>
            <w:r w:rsidRPr="00994C97">
              <w:rPr>
                <w:sz w:val="18"/>
                <w:szCs w:val="18"/>
              </w:rPr>
              <w:t>Studies in animals have shown evidence of an increased occurrence of foetal damage, the significance of which is considered uncertain in humans.</w:t>
            </w:r>
          </w:p>
        </w:tc>
      </w:tr>
    </w:tbl>
    <w:p w14:paraId="418F0023" w14:textId="77777777" w:rsidR="00961EB2" w:rsidRPr="00CB687C" w:rsidRDefault="00961EB2" w:rsidP="00961EB2">
      <w:pPr>
        <w:pStyle w:val="Heading4"/>
        <w:spacing w:before="200"/>
      </w:pPr>
      <w:bookmarkStart w:id="54" w:name="_Toc101967487"/>
      <w:bookmarkStart w:id="55" w:name="_Toc102131324"/>
      <w:r>
        <w:t>International regulations</w:t>
      </w:r>
      <w:bookmarkEnd w:id="54"/>
      <w:bookmarkEnd w:id="55"/>
    </w:p>
    <w:p w14:paraId="26050E4A" w14:textId="77777777" w:rsidR="00961EB2" w:rsidRDefault="00961EB2" w:rsidP="003B1973">
      <w:pPr>
        <w:pStyle w:val="ListBullet"/>
      </w:pPr>
      <w:r>
        <w:t xml:space="preserve">Budesonide is </w:t>
      </w:r>
      <w:r w:rsidRPr="0097362A">
        <w:t>included</w:t>
      </w:r>
      <w:r>
        <w:t xml:space="preserve"> in the </w:t>
      </w:r>
      <w:hyperlink r:id="rId41" w:history="1">
        <w:r w:rsidRPr="00C00544">
          <w:rPr>
            <w:rStyle w:val="Hyperlink"/>
          </w:rPr>
          <w:t>WHO Model List of Essential Medicines 2019</w:t>
        </w:r>
      </w:hyperlink>
      <w:r w:rsidRPr="0097362A">
        <w:rPr>
          <w:rStyle w:val="Hyperlink"/>
          <w:color w:val="auto"/>
          <w:u w:val="none"/>
        </w:rPr>
        <w:t xml:space="preserve"> in nasal spray and aerosol for inhalation formulations</w:t>
      </w:r>
      <w:r>
        <w:rPr>
          <w:rStyle w:val="Hyperlink"/>
          <w:color w:val="auto"/>
          <w:u w:val="none"/>
        </w:rPr>
        <w:t>.</w:t>
      </w:r>
      <w:r>
        <w:rPr>
          <w:rStyle w:val="FootnoteReference"/>
        </w:rPr>
        <w:footnoteReference w:id="24"/>
      </w:r>
    </w:p>
    <w:p w14:paraId="2B0202FA" w14:textId="77777777" w:rsidR="00961EB2" w:rsidRDefault="00961EB2" w:rsidP="003B1973">
      <w:pPr>
        <w:pStyle w:val="ListBullet"/>
      </w:pPr>
      <w:r>
        <w:t xml:space="preserve">The </w:t>
      </w:r>
      <w:hyperlink r:id="rId42" w:history="1">
        <w:r w:rsidRPr="00460C2E">
          <w:rPr>
            <w:rStyle w:val="Hyperlink"/>
          </w:rPr>
          <w:t>Health Products Regulatory Authority of Ireland</w:t>
        </w:r>
      </w:hyperlink>
      <w:r>
        <w:rPr>
          <w:rStyle w:val="FootnoteReference"/>
        </w:rPr>
        <w:footnoteReference w:id="25"/>
      </w:r>
      <w:r>
        <w:t xml:space="preserve"> </w:t>
      </w:r>
      <w:r w:rsidRPr="0097362A">
        <w:t>regulates</w:t>
      </w:r>
      <w:r>
        <w:t xml:space="preserve"> budesonide as a prescription only medicine.</w:t>
      </w:r>
    </w:p>
    <w:p w14:paraId="0738FF59" w14:textId="77777777" w:rsidR="00961EB2" w:rsidRDefault="00961EB2" w:rsidP="003B1973">
      <w:pPr>
        <w:pStyle w:val="ListBullet"/>
      </w:pPr>
      <w:r>
        <w:lastRenderedPageBreak/>
        <w:t xml:space="preserve">The </w:t>
      </w:r>
      <w:hyperlink r:id="rId43" w:history="1">
        <w:r w:rsidRPr="00460C2E">
          <w:rPr>
            <w:rStyle w:val="Hyperlink"/>
          </w:rPr>
          <w:t>United States Food and Drug Administration</w:t>
        </w:r>
      </w:hyperlink>
      <w:r>
        <w:rPr>
          <w:rStyle w:val="FootnoteReference"/>
        </w:rPr>
        <w:footnoteReference w:id="26"/>
      </w:r>
      <w:r>
        <w:t xml:space="preserve"> regulates budesonide in inhalational suspensions and for systemic use as a prescription only medicine. </w:t>
      </w:r>
      <w:r w:rsidRPr="0097362A">
        <w:t>Budesonide</w:t>
      </w:r>
      <w:r>
        <w:t xml:space="preserve"> when used in nasal sprays is available as an </w:t>
      </w:r>
      <w:proofErr w:type="gramStart"/>
      <w:r>
        <w:t>over-the-counter</w:t>
      </w:r>
      <w:proofErr w:type="gramEnd"/>
      <w:r>
        <w:t xml:space="preserve"> (non-prescription) medicine.</w:t>
      </w:r>
    </w:p>
    <w:p w14:paraId="30A8BA99" w14:textId="77777777" w:rsidR="00961EB2" w:rsidRDefault="00961EB2" w:rsidP="003B1973">
      <w:pPr>
        <w:pStyle w:val="ListBullet"/>
      </w:pPr>
      <w:r>
        <w:t xml:space="preserve">The </w:t>
      </w:r>
      <w:hyperlink r:id="rId44" w:history="1">
        <w:r w:rsidRPr="00460C2E">
          <w:rPr>
            <w:rStyle w:val="Hyperlink"/>
          </w:rPr>
          <w:t>Canadian (Health Canada) Drug Product Database</w:t>
        </w:r>
      </w:hyperlink>
      <w:r>
        <w:rPr>
          <w:rStyle w:val="FootnoteReference"/>
        </w:rPr>
        <w:footnoteReference w:id="27"/>
      </w:r>
      <w:r w:rsidRPr="007F37C9">
        <w:rPr>
          <w:rStyle w:val="Hyperlink"/>
          <w:u w:val="none"/>
        </w:rPr>
        <w:t xml:space="preserve"> </w:t>
      </w:r>
      <w:r w:rsidRPr="00C87062">
        <w:t xml:space="preserve">restricts </w:t>
      </w:r>
      <w:r w:rsidRPr="0097362A">
        <w:t>all</w:t>
      </w:r>
      <w:r w:rsidRPr="00C87062">
        <w:t xml:space="preserve"> forms of budesonide to prescription only.</w:t>
      </w:r>
    </w:p>
    <w:p w14:paraId="540B3B13" w14:textId="77777777" w:rsidR="00961EB2" w:rsidRPr="003B1973" w:rsidRDefault="00961EB2" w:rsidP="003B1973">
      <w:pPr>
        <w:pStyle w:val="ListBullet"/>
        <w:rPr>
          <w:color w:val="002C47" w:themeColor="text1"/>
          <w:u w:val="single"/>
        </w:rPr>
      </w:pPr>
      <w:r>
        <w:t xml:space="preserve">According to the </w:t>
      </w:r>
      <w:hyperlink r:id="rId45" w:history="1">
        <w:r w:rsidRPr="00460C2E">
          <w:rPr>
            <w:rStyle w:val="Hyperlink"/>
          </w:rPr>
          <w:t>New Zealand Medicines and Medical Devices Safety Authority (</w:t>
        </w:r>
        <w:proofErr w:type="spellStart"/>
        <w:r w:rsidRPr="00460C2E">
          <w:rPr>
            <w:rStyle w:val="Hyperlink"/>
          </w:rPr>
          <w:t>Medsafe</w:t>
        </w:r>
        <w:proofErr w:type="spellEnd"/>
        <w:r w:rsidRPr="00460C2E">
          <w:rPr>
            <w:rStyle w:val="Hyperlink"/>
          </w:rPr>
          <w:t>)</w:t>
        </w:r>
      </w:hyperlink>
      <w:r w:rsidRPr="007F37C9">
        <w:rPr>
          <w:rStyle w:val="Hyperlink"/>
          <w:color w:val="auto"/>
          <w:u w:val="none"/>
        </w:rPr>
        <w:t>,</w:t>
      </w:r>
      <w:r>
        <w:rPr>
          <w:rStyle w:val="FootnoteReference"/>
        </w:rPr>
        <w:footnoteReference w:id="28"/>
      </w:r>
      <w:r>
        <w:t xml:space="preserve"> </w:t>
      </w:r>
      <w:r w:rsidRPr="004B15A3">
        <w:t>budesonide</w:t>
      </w:r>
      <w:r>
        <w:t xml:space="preserve"> is available as both a prescription only and a Pharmacy Only medicine, the latter when used “</w:t>
      </w:r>
      <w:r w:rsidRPr="00FB19E4">
        <w:t xml:space="preserve">for the treatment or prophylaxis of allergic rhinitis in adults and children over 12 years of age in aqueous nasal </w:t>
      </w:r>
      <w:r w:rsidRPr="0097362A">
        <w:t>sprays</w:t>
      </w:r>
      <w:r w:rsidRPr="00FB19E4">
        <w:t xml:space="preserve"> delivering up to 64 micrograms per actuation and when the maximum recommended daily dose is no greater than 400 micrograms (200 micrograms per nostril)</w:t>
      </w:r>
      <w:r>
        <w:t>”</w:t>
      </w:r>
      <w:r w:rsidRPr="003B1973">
        <w:rPr>
          <w:color w:val="002C47" w:themeColor="text1"/>
        </w:rPr>
        <w:t>.</w:t>
      </w:r>
    </w:p>
    <w:p w14:paraId="4DE62A48" w14:textId="77777777" w:rsidR="00961EB2" w:rsidRPr="004B15A3" w:rsidRDefault="00961EB2" w:rsidP="003B1973">
      <w:pPr>
        <w:pStyle w:val="Heading3"/>
      </w:pPr>
      <w:bookmarkStart w:id="56" w:name="_Toc101967488"/>
      <w:bookmarkStart w:id="57" w:name="_Toc102131325"/>
      <w:proofErr w:type="gramStart"/>
      <w:r w:rsidRPr="004B15A3">
        <w:t>N,α</w:t>
      </w:r>
      <w:proofErr w:type="gramEnd"/>
      <w:r w:rsidRPr="004B15A3">
        <w:t>-Dimethyl-3,4-(</w:t>
      </w:r>
      <w:proofErr w:type="spellStart"/>
      <w:r w:rsidRPr="004B15A3">
        <w:t>methylenedioxy</w:t>
      </w:r>
      <w:proofErr w:type="spellEnd"/>
      <w:r w:rsidRPr="004B15A3">
        <w:t>)phenylethylamine (MDMA)</w:t>
      </w:r>
      <w:bookmarkEnd w:id="33"/>
      <w:bookmarkEnd w:id="56"/>
      <w:bookmarkEnd w:id="57"/>
    </w:p>
    <w:p w14:paraId="11F0F8F5" w14:textId="77777777" w:rsidR="00961EB2" w:rsidRDefault="00961EB2" w:rsidP="00961EB2">
      <w:pPr>
        <w:pStyle w:val="Heading4"/>
      </w:pPr>
      <w:bookmarkStart w:id="58" w:name="_Toc101967489"/>
      <w:bookmarkStart w:id="59" w:name="_Toc102131326"/>
      <w:r>
        <w:t>Proposal</w:t>
      </w:r>
      <w:bookmarkEnd w:id="58"/>
      <w:bookmarkEnd w:id="59"/>
    </w:p>
    <w:p w14:paraId="648B7896" w14:textId="77777777" w:rsidR="00961EB2" w:rsidRPr="00D75206" w:rsidRDefault="00961EB2" w:rsidP="00961EB2">
      <w:r>
        <w:t>The applicant has proposed creation</w:t>
      </w:r>
      <w:r w:rsidRPr="009A16D9">
        <w:t xml:space="preserve"> of a Schedule 8 entry for the use of </w:t>
      </w:r>
      <w:r>
        <w:t>MDMA</w:t>
      </w:r>
      <w:r w:rsidRPr="009A16D9">
        <w:t xml:space="preserve"> as part</w:t>
      </w:r>
      <w:r>
        <w:t xml:space="preserve"> of psychotherapy for treatment resistant mental illness in medically controlled environments in certain circumstances. MDMA is currently listed in Schedule 9, which limits use to authorised research and analytical purposes only.</w:t>
      </w:r>
    </w:p>
    <w:p w14:paraId="559E0B6D" w14:textId="30DF197C" w:rsidR="00961EB2" w:rsidRDefault="00961EB2" w:rsidP="00961EB2">
      <w:pPr>
        <w:pStyle w:val="Heading4"/>
      </w:pPr>
      <w:bookmarkStart w:id="60" w:name="_Toc101967490"/>
      <w:bookmarkStart w:id="61" w:name="_Toc102131327"/>
      <w:r>
        <w:t>CAS number</w:t>
      </w:r>
      <w:bookmarkEnd w:id="60"/>
      <w:bookmarkEnd w:id="61"/>
    </w:p>
    <w:p w14:paraId="2B2934E2" w14:textId="77777777" w:rsidR="00961EB2" w:rsidRPr="002B41DB" w:rsidRDefault="00961EB2" w:rsidP="003B1973">
      <w:pPr>
        <w:rPr>
          <w:lang w:eastAsia="en-AU"/>
        </w:rPr>
      </w:pPr>
      <w:r w:rsidRPr="005F6342">
        <w:rPr>
          <w:lang w:eastAsia="en-AU"/>
        </w:rPr>
        <w:t>42542-10-9</w:t>
      </w:r>
      <w:r>
        <w:rPr>
          <w:lang w:eastAsia="en-AU"/>
        </w:rPr>
        <w:t xml:space="preserve"> (as base)</w:t>
      </w:r>
    </w:p>
    <w:p w14:paraId="66DE853C" w14:textId="77777777" w:rsidR="00961EB2" w:rsidRDefault="00961EB2" w:rsidP="00961EB2">
      <w:pPr>
        <w:pStyle w:val="Heading4"/>
      </w:pPr>
      <w:bookmarkStart w:id="62" w:name="_Toc101967491"/>
      <w:bookmarkStart w:id="63" w:name="_Toc102131328"/>
      <w:r>
        <w:t>Alternative names</w:t>
      </w:r>
      <w:bookmarkEnd w:id="62"/>
      <w:bookmarkEnd w:id="63"/>
    </w:p>
    <w:p w14:paraId="01AA456A" w14:textId="77777777" w:rsidR="00961EB2" w:rsidRDefault="00961EB2" w:rsidP="00961EB2">
      <w:pPr>
        <w:rPr>
          <w:color w:val="000000"/>
          <w:shd w:val="clear" w:color="auto" w:fill="FFFFFF"/>
        </w:rPr>
      </w:pPr>
      <w:r w:rsidRPr="009D7352">
        <w:rPr>
          <w:rFonts w:cs="Calibri"/>
          <w:lang w:eastAsia="en-AU"/>
        </w:rPr>
        <w:t>1-(1,3-benzodioxol-5-yl)-N-methylpropan-2-amine</w:t>
      </w:r>
      <w:r>
        <w:rPr>
          <w:rFonts w:cs="Calibri"/>
          <w:lang w:eastAsia="en-AU"/>
        </w:rPr>
        <w:t>; m</w:t>
      </w:r>
      <w:r w:rsidRPr="00410BB4">
        <w:t>ethylenedioxymethamphetamine</w:t>
      </w:r>
      <w:r>
        <w:t xml:space="preserve">; </w:t>
      </w:r>
      <w:proofErr w:type="spellStart"/>
      <w:r>
        <w:t>m</w:t>
      </w:r>
      <w:r>
        <w:rPr>
          <w:color w:val="000000"/>
          <w:shd w:val="clear" w:color="auto" w:fill="FFFFFF"/>
        </w:rPr>
        <w:t>idomafetamine</w:t>
      </w:r>
      <w:proofErr w:type="spellEnd"/>
      <w:r>
        <w:rPr>
          <w:color w:val="000000"/>
          <w:shd w:val="clear" w:color="auto" w:fill="FFFFFF"/>
        </w:rPr>
        <w:t xml:space="preserve">; </w:t>
      </w:r>
      <w:r w:rsidRPr="00535ECE">
        <w:rPr>
          <w:bCs/>
          <w:color w:val="000000"/>
          <w:shd w:val="clear" w:color="auto" w:fill="FFFFFF"/>
        </w:rPr>
        <w:t>α -</w:t>
      </w:r>
      <w:r>
        <w:rPr>
          <w:bCs/>
          <w:color w:val="000000"/>
          <w:shd w:val="clear" w:color="auto" w:fill="FFFFFF"/>
        </w:rPr>
        <w:t>d</w:t>
      </w:r>
      <w:r w:rsidRPr="00535ECE">
        <w:rPr>
          <w:bCs/>
          <w:color w:val="000000"/>
          <w:shd w:val="clear" w:color="auto" w:fill="FFFFFF"/>
        </w:rPr>
        <w:t>imethyl-3,4-(</w:t>
      </w:r>
      <w:proofErr w:type="spellStart"/>
      <w:proofErr w:type="gramStart"/>
      <w:r>
        <w:rPr>
          <w:bCs/>
          <w:color w:val="000000"/>
          <w:shd w:val="clear" w:color="auto" w:fill="FFFFFF"/>
        </w:rPr>
        <w:t>m</w:t>
      </w:r>
      <w:r w:rsidRPr="00535ECE">
        <w:rPr>
          <w:bCs/>
          <w:color w:val="000000"/>
          <w:shd w:val="clear" w:color="auto" w:fill="FFFFFF"/>
        </w:rPr>
        <w:t>ethylenedioxy</w:t>
      </w:r>
      <w:proofErr w:type="spellEnd"/>
      <w:r w:rsidRPr="00535ECE">
        <w:rPr>
          <w:bCs/>
          <w:color w:val="000000"/>
          <w:shd w:val="clear" w:color="auto" w:fill="FFFFFF"/>
        </w:rPr>
        <w:t>)</w:t>
      </w:r>
      <w:r>
        <w:rPr>
          <w:bCs/>
          <w:color w:val="000000"/>
          <w:shd w:val="clear" w:color="auto" w:fill="FFFFFF"/>
        </w:rPr>
        <w:t>p</w:t>
      </w:r>
      <w:r w:rsidRPr="00535ECE">
        <w:rPr>
          <w:bCs/>
          <w:color w:val="000000"/>
          <w:shd w:val="clear" w:color="auto" w:fill="FFFFFF"/>
        </w:rPr>
        <w:t>henylethylamine</w:t>
      </w:r>
      <w:proofErr w:type="gramEnd"/>
      <w:r>
        <w:rPr>
          <w:bCs/>
          <w:color w:val="000000"/>
          <w:shd w:val="clear" w:color="auto" w:fill="FFFFFF"/>
        </w:rPr>
        <w:t xml:space="preserve">; </w:t>
      </w:r>
      <w:r>
        <w:rPr>
          <w:color w:val="000000"/>
          <w:shd w:val="clear" w:color="auto" w:fill="FFFFFF"/>
        </w:rPr>
        <w:t>3,4-methylenedioxy-N,alpha-dimethylphenylethylamine</w:t>
      </w:r>
    </w:p>
    <w:p w14:paraId="7C359539" w14:textId="77777777" w:rsidR="00961EB2" w:rsidRPr="002C1070" w:rsidRDefault="00961EB2" w:rsidP="00961EB2">
      <w:pPr>
        <w:pStyle w:val="Heading4"/>
      </w:pPr>
      <w:bookmarkStart w:id="64" w:name="_Toc101967492"/>
      <w:bookmarkStart w:id="65" w:name="_Toc102131329"/>
      <w:r>
        <w:t>Applicant</w:t>
      </w:r>
      <w:bookmarkEnd w:id="64"/>
      <w:bookmarkEnd w:id="65"/>
    </w:p>
    <w:p w14:paraId="2EAAA1DF" w14:textId="79E1762C" w:rsidR="00961EB2" w:rsidRPr="00D93D68" w:rsidRDefault="00961EB2" w:rsidP="00961EB2">
      <w:r w:rsidRPr="00D93D68">
        <w:t>Private applicant</w:t>
      </w:r>
    </w:p>
    <w:p w14:paraId="6310B842" w14:textId="77777777" w:rsidR="00961EB2" w:rsidRDefault="00961EB2" w:rsidP="00961EB2">
      <w:pPr>
        <w:pStyle w:val="Heading4"/>
      </w:pPr>
      <w:bookmarkStart w:id="66" w:name="_Toc101967493"/>
      <w:bookmarkStart w:id="67" w:name="_Toc102131330"/>
      <w:r>
        <w:t>Current scheduling</w:t>
      </w:r>
      <w:bookmarkEnd w:id="66"/>
      <w:bookmarkEnd w:id="67"/>
    </w:p>
    <w:p w14:paraId="1379AA6D" w14:textId="77777777" w:rsidR="00961EB2" w:rsidRDefault="00961EB2" w:rsidP="00961EB2">
      <w:r w:rsidRPr="00F42E0A">
        <w:t>MDMA</w:t>
      </w:r>
      <w:r>
        <w:t xml:space="preserve"> is currently included in Schedule </w:t>
      </w:r>
      <w:r w:rsidRPr="00F42E0A">
        <w:t xml:space="preserve">9 </w:t>
      </w:r>
      <w:r>
        <w:t>o</w:t>
      </w:r>
      <w:r w:rsidRPr="00F42E0A">
        <w:t>f the Poisons Standard as follows:</w:t>
      </w:r>
    </w:p>
    <w:p w14:paraId="3D8BC109" w14:textId="77777777" w:rsidR="00961EB2" w:rsidRDefault="00961EB2" w:rsidP="00961EB2">
      <w:pPr>
        <w:ind w:left="426"/>
        <w:rPr>
          <w:b/>
        </w:rPr>
      </w:pPr>
      <w:r w:rsidRPr="00D73A3C">
        <w:rPr>
          <w:b/>
        </w:rPr>
        <w:t>Schedule 9</w:t>
      </w:r>
    </w:p>
    <w:p w14:paraId="35793AE8" w14:textId="77777777" w:rsidR="00961EB2" w:rsidRPr="001E2829" w:rsidRDefault="00961EB2" w:rsidP="00961EB2">
      <w:pPr>
        <w:ind w:left="709" w:firstLine="11"/>
      </w:pPr>
      <w:r w:rsidRPr="001E2829">
        <w:t>N, α -DIMETHYL-3,4-(METHYLENEDIOXY)PHENYLETHYLAMINE</w:t>
      </w:r>
      <w:r>
        <w:t xml:space="preserve"> </w:t>
      </w:r>
      <w:r w:rsidRPr="001E2829">
        <w:t>*(MDMA).</w:t>
      </w:r>
    </w:p>
    <w:p w14:paraId="06D59872" w14:textId="77777777" w:rsidR="00961EB2" w:rsidRPr="00D73A3C" w:rsidRDefault="00961EB2" w:rsidP="003B1973">
      <w:pPr>
        <w:keepNext/>
        <w:ind w:left="425"/>
        <w:rPr>
          <w:b/>
        </w:rPr>
      </w:pPr>
      <w:r>
        <w:rPr>
          <w:b/>
        </w:rPr>
        <w:lastRenderedPageBreak/>
        <w:t>Index</w:t>
      </w:r>
    </w:p>
    <w:p w14:paraId="4B460FCD" w14:textId="77777777" w:rsidR="00961EB2" w:rsidRDefault="00961EB2" w:rsidP="00961EB2">
      <w:pPr>
        <w:ind w:left="720"/>
        <w:rPr>
          <w:color w:val="000000"/>
          <w:shd w:val="clear" w:color="auto" w:fill="FFFFFF"/>
        </w:rPr>
      </w:pPr>
      <w:proofErr w:type="gramStart"/>
      <w:r>
        <w:rPr>
          <w:b/>
          <w:bCs/>
          <w:color w:val="000000"/>
          <w:shd w:val="clear" w:color="auto" w:fill="FFFFFF"/>
        </w:rPr>
        <w:t>N,α</w:t>
      </w:r>
      <w:proofErr w:type="gramEnd"/>
      <w:r>
        <w:rPr>
          <w:b/>
          <w:bCs/>
          <w:color w:val="000000"/>
          <w:shd w:val="clear" w:color="auto" w:fill="FFFFFF"/>
        </w:rPr>
        <w:t>-DIMETHYL-3,4-(METHYLENEDIOXY)PHENYLETHYLAMINE</w:t>
      </w:r>
      <w:r>
        <w:rPr>
          <w:b/>
          <w:bCs/>
          <w:color w:val="000000"/>
          <w:shd w:val="clear" w:color="auto" w:fill="FFFFFF"/>
        </w:rPr>
        <w:br/>
      </w:r>
      <w:r>
        <w:rPr>
          <w:color w:val="000000"/>
          <w:shd w:val="clear" w:color="auto" w:fill="FFFFFF"/>
        </w:rPr>
        <w:t>cross reference: 3,4-METHYLENEDIOXY-N-α-DIMETHYLPHENYLETHYLAMINE, MDMA</w:t>
      </w:r>
    </w:p>
    <w:p w14:paraId="59D902C3" w14:textId="77777777" w:rsidR="00961EB2" w:rsidRPr="00345706" w:rsidRDefault="00961EB2" w:rsidP="00961EB2">
      <w:pPr>
        <w:ind w:left="426" w:firstLine="294"/>
      </w:pPr>
      <w:r w:rsidRPr="00345706">
        <w:rPr>
          <w:color w:val="000000"/>
          <w:shd w:val="clear" w:color="auto" w:fill="FFFFFF"/>
        </w:rPr>
        <w:t>Schedule 9</w:t>
      </w:r>
    </w:p>
    <w:p w14:paraId="754BE421" w14:textId="77777777" w:rsidR="00961EB2" w:rsidRDefault="00961EB2" w:rsidP="00961EB2">
      <w:pPr>
        <w:pStyle w:val="Heading4"/>
      </w:pPr>
      <w:bookmarkStart w:id="68" w:name="_Toc101967494"/>
      <w:bookmarkStart w:id="69" w:name="_Toc102131331"/>
      <w:r>
        <w:t>Proposed scheduling</w:t>
      </w:r>
      <w:bookmarkEnd w:id="68"/>
      <w:bookmarkEnd w:id="69"/>
    </w:p>
    <w:p w14:paraId="7B7BB867" w14:textId="77777777" w:rsidR="00961EB2" w:rsidRDefault="00961EB2" w:rsidP="00961EB2">
      <w:pPr>
        <w:ind w:left="426"/>
        <w:rPr>
          <w:b/>
        </w:rPr>
      </w:pPr>
      <w:r>
        <w:rPr>
          <w:b/>
        </w:rPr>
        <w:t>Schedule 9 – Amend entry</w:t>
      </w:r>
    </w:p>
    <w:p w14:paraId="545E2F58" w14:textId="77777777" w:rsidR="00961EB2" w:rsidRDefault="00961EB2" w:rsidP="00961EB2">
      <w:pPr>
        <w:ind w:left="709"/>
        <w:rPr>
          <w:b/>
        </w:rPr>
      </w:pPr>
      <w:proofErr w:type="gramStart"/>
      <w:r w:rsidRPr="00FE7176">
        <w:rPr>
          <w:rFonts w:cs="Calibri-Italic"/>
          <w:lang w:eastAsia="en-AU"/>
        </w:rPr>
        <w:t>N</w:t>
      </w:r>
      <w:r w:rsidRPr="00FE7176">
        <w:rPr>
          <w:rFonts w:cs="Calibri"/>
          <w:lang w:eastAsia="en-AU"/>
        </w:rPr>
        <w:t>,α</w:t>
      </w:r>
      <w:proofErr w:type="gramEnd"/>
      <w:r w:rsidRPr="00514E23">
        <w:rPr>
          <w:rFonts w:cs="Calibri"/>
          <w:lang w:eastAsia="en-AU"/>
        </w:rPr>
        <w:t>-DIMETHYL-3,4-(METHYLENEDIOXY)PHENYLETHYLAMINE (MDMA)</w:t>
      </w:r>
      <w:r>
        <w:rPr>
          <w:rFonts w:cs="Calibri"/>
          <w:lang w:eastAsia="en-AU"/>
        </w:rPr>
        <w:t xml:space="preserve"> </w:t>
      </w:r>
      <w:r w:rsidRPr="00FE7176">
        <w:rPr>
          <w:rFonts w:cs="Calibri-Bold"/>
          <w:b/>
          <w:bCs/>
          <w:color w:val="00B050"/>
          <w:lang w:eastAsia="en-AU"/>
        </w:rPr>
        <w:t xml:space="preserve">except </w:t>
      </w:r>
      <w:r w:rsidRPr="00FE7176">
        <w:rPr>
          <w:rFonts w:cs="Calibri"/>
          <w:color w:val="00B050"/>
          <w:lang w:eastAsia="en-AU"/>
        </w:rPr>
        <w:t>when</w:t>
      </w:r>
      <w:r>
        <w:rPr>
          <w:rFonts w:cs="Calibri"/>
          <w:color w:val="00B050"/>
          <w:lang w:eastAsia="en-AU"/>
        </w:rPr>
        <w:t xml:space="preserve"> </w:t>
      </w:r>
      <w:r w:rsidRPr="00FE7176">
        <w:rPr>
          <w:rFonts w:cs="Calibri"/>
          <w:color w:val="00B050"/>
          <w:lang w:eastAsia="en-AU"/>
        </w:rPr>
        <w:t>separately specified in Schedule 8.</w:t>
      </w:r>
    </w:p>
    <w:p w14:paraId="3C4B1A69" w14:textId="77777777" w:rsidR="00961EB2" w:rsidRPr="00CD40FB" w:rsidRDefault="00961EB2" w:rsidP="00961EB2">
      <w:pPr>
        <w:ind w:left="426"/>
        <w:rPr>
          <w:b/>
        </w:rPr>
      </w:pPr>
      <w:r w:rsidRPr="00CD40FB">
        <w:rPr>
          <w:b/>
        </w:rPr>
        <w:t xml:space="preserve">Schedule </w:t>
      </w:r>
      <w:r>
        <w:rPr>
          <w:b/>
        </w:rPr>
        <w:t>8</w:t>
      </w:r>
      <w:r w:rsidRPr="00CD40FB">
        <w:rPr>
          <w:b/>
        </w:rPr>
        <w:t xml:space="preserve"> </w:t>
      </w:r>
      <w:r w:rsidRPr="00514E23">
        <w:rPr>
          <w:b/>
        </w:rPr>
        <w:t>– New entry</w:t>
      </w:r>
    </w:p>
    <w:p w14:paraId="28410703" w14:textId="77777777" w:rsidR="00961EB2" w:rsidRPr="00FE7176" w:rsidRDefault="00961EB2" w:rsidP="00961EB2">
      <w:pPr>
        <w:ind w:left="720"/>
        <w:rPr>
          <w:color w:val="00B050"/>
        </w:rPr>
      </w:pPr>
      <w:proofErr w:type="gramStart"/>
      <w:r w:rsidRPr="00FE7176">
        <w:rPr>
          <w:color w:val="00B050"/>
        </w:rPr>
        <w:t>N,α</w:t>
      </w:r>
      <w:proofErr w:type="gramEnd"/>
      <w:r w:rsidRPr="00FE7176">
        <w:rPr>
          <w:color w:val="00B050"/>
        </w:rPr>
        <w:t>-DIMETHYL-3,4-(METHYLENEDIOXY)PHENYLETHYLAMINE (MDMA) for use in the treatment of treatment resistant mental illness when:</w:t>
      </w:r>
    </w:p>
    <w:p w14:paraId="61B6C1E6" w14:textId="77777777" w:rsidR="00961EB2" w:rsidRPr="00FE7176" w:rsidRDefault="00961EB2" w:rsidP="00ED3910">
      <w:pPr>
        <w:pStyle w:val="ListParagraph"/>
        <w:numPr>
          <w:ilvl w:val="0"/>
          <w:numId w:val="13"/>
        </w:numPr>
        <w:ind w:left="1134" w:hanging="425"/>
        <w:rPr>
          <w:color w:val="00B050"/>
        </w:rPr>
      </w:pPr>
      <w:r w:rsidRPr="00FE7176">
        <w:rPr>
          <w:color w:val="00B050"/>
        </w:rPr>
        <w:t>used as part of psychotherapy in medically controlled environments; and</w:t>
      </w:r>
    </w:p>
    <w:p w14:paraId="3B397D28" w14:textId="77777777" w:rsidR="00961EB2" w:rsidRPr="00FE7176" w:rsidRDefault="00961EB2" w:rsidP="00ED3910">
      <w:pPr>
        <w:pStyle w:val="ListParagraph"/>
        <w:numPr>
          <w:ilvl w:val="0"/>
          <w:numId w:val="13"/>
        </w:numPr>
        <w:ind w:left="1134" w:hanging="425"/>
        <w:rPr>
          <w:color w:val="00B050"/>
        </w:rPr>
      </w:pPr>
      <w:r w:rsidRPr="00FE7176">
        <w:rPr>
          <w:color w:val="00B050"/>
        </w:rPr>
        <w:t>under the authorisation of a treating psychiatrist who has received specific training in the use of this substance as part of therapy; and</w:t>
      </w:r>
    </w:p>
    <w:p w14:paraId="278330E3" w14:textId="77777777" w:rsidR="00961EB2" w:rsidRPr="00FE7176" w:rsidRDefault="00961EB2" w:rsidP="00ED3910">
      <w:pPr>
        <w:pStyle w:val="ListParagraph"/>
        <w:numPr>
          <w:ilvl w:val="0"/>
          <w:numId w:val="13"/>
        </w:numPr>
        <w:ind w:left="1134" w:hanging="425"/>
        <w:rPr>
          <w:color w:val="00B050"/>
        </w:rPr>
      </w:pPr>
      <w:r w:rsidRPr="00FE7176">
        <w:rPr>
          <w:color w:val="00B050"/>
        </w:rPr>
        <w:t>where the patient’s diagnosis and the proposed treatment plan has been confirmed by at least two independent reviewing psychiatrists; and</w:t>
      </w:r>
    </w:p>
    <w:p w14:paraId="6EF747A2" w14:textId="77777777" w:rsidR="00961EB2" w:rsidRPr="00FE7176" w:rsidRDefault="00961EB2" w:rsidP="00ED3910">
      <w:pPr>
        <w:pStyle w:val="ListParagraph"/>
        <w:numPr>
          <w:ilvl w:val="0"/>
          <w:numId w:val="13"/>
        </w:numPr>
        <w:ind w:left="1134" w:hanging="425"/>
        <w:rPr>
          <w:color w:val="00B050"/>
        </w:rPr>
      </w:pPr>
      <w:r w:rsidRPr="00FE7176">
        <w:rPr>
          <w:color w:val="00B050"/>
        </w:rPr>
        <w:t xml:space="preserve">where the substance has been manufactured in accordance with the </w:t>
      </w:r>
      <w:r w:rsidRPr="00CA7626">
        <w:rPr>
          <w:i/>
          <w:iCs/>
          <w:color w:val="00B050"/>
        </w:rPr>
        <w:t>Narcotic Drugs Act 1967</w:t>
      </w:r>
      <w:r>
        <w:rPr>
          <w:color w:val="00B050"/>
        </w:rPr>
        <w:t xml:space="preserve">; </w:t>
      </w:r>
      <w:r w:rsidRPr="00FE7176">
        <w:rPr>
          <w:color w:val="00B050"/>
        </w:rPr>
        <w:t>and/or</w:t>
      </w:r>
    </w:p>
    <w:p w14:paraId="1F840385" w14:textId="77777777" w:rsidR="00961EB2" w:rsidRPr="00FE7176" w:rsidRDefault="00961EB2" w:rsidP="00ED3910">
      <w:pPr>
        <w:pStyle w:val="ListParagraph"/>
        <w:numPr>
          <w:ilvl w:val="0"/>
          <w:numId w:val="13"/>
        </w:numPr>
        <w:ind w:left="1134" w:hanging="425"/>
        <w:rPr>
          <w:color w:val="00B050"/>
        </w:rPr>
      </w:pPr>
      <w:r w:rsidRPr="00FE7176">
        <w:rPr>
          <w:color w:val="00B050"/>
        </w:rPr>
        <w:t xml:space="preserve">imported as therapeutic goods, or for use in therapeutic goods, for supply, in accordance with the </w:t>
      </w:r>
      <w:r w:rsidRPr="00CA7626">
        <w:rPr>
          <w:i/>
          <w:iCs/>
          <w:color w:val="00B050"/>
        </w:rPr>
        <w:t>Therapeutic Goods Act 1989</w:t>
      </w:r>
      <w:r w:rsidRPr="00FE7176">
        <w:rPr>
          <w:color w:val="00B050"/>
        </w:rPr>
        <w:t>; and/or</w:t>
      </w:r>
    </w:p>
    <w:p w14:paraId="2687CDEC" w14:textId="77777777" w:rsidR="00961EB2" w:rsidRPr="00FE7176" w:rsidRDefault="00961EB2" w:rsidP="00ED3910">
      <w:pPr>
        <w:pStyle w:val="ListParagraph"/>
        <w:numPr>
          <w:ilvl w:val="0"/>
          <w:numId w:val="13"/>
        </w:numPr>
        <w:ind w:left="1134" w:hanging="425"/>
        <w:rPr>
          <w:color w:val="00B050"/>
        </w:rPr>
      </w:pPr>
      <w:r w:rsidRPr="00FE7176">
        <w:rPr>
          <w:color w:val="00B050"/>
        </w:rPr>
        <w:t xml:space="preserve">in therapeutic goods supplied in accordance with the </w:t>
      </w:r>
      <w:r w:rsidRPr="00CA7626">
        <w:rPr>
          <w:i/>
          <w:iCs/>
          <w:color w:val="00B050"/>
        </w:rPr>
        <w:t>Therapeutic Goods Act 1989</w:t>
      </w:r>
      <w:r w:rsidRPr="00FE7176">
        <w:rPr>
          <w:color w:val="00B050"/>
        </w:rPr>
        <w:t>.</w:t>
      </w:r>
    </w:p>
    <w:p w14:paraId="42F3B0F3" w14:textId="0E9CB24E" w:rsidR="00961EB2" w:rsidRDefault="00961EB2" w:rsidP="00961EB2">
      <w:pPr>
        <w:ind w:left="426"/>
        <w:rPr>
          <w:b/>
        </w:rPr>
      </w:pPr>
      <w:r>
        <w:rPr>
          <w:b/>
        </w:rPr>
        <w:t>Appendix D – New entry</w:t>
      </w:r>
    </w:p>
    <w:tbl>
      <w:tblPr>
        <w:tblStyle w:val="TableGrid"/>
        <w:tblW w:w="9139" w:type="dxa"/>
        <w:tblInd w:w="722" w:type="dxa"/>
        <w:tblLook w:val="04A0" w:firstRow="1" w:lastRow="0" w:firstColumn="1" w:lastColumn="0" w:noHBand="0" w:noVBand="1"/>
      </w:tblPr>
      <w:tblGrid>
        <w:gridCol w:w="1427"/>
        <w:gridCol w:w="7712"/>
      </w:tblGrid>
      <w:tr w:rsidR="00961EB2" w:rsidRPr="00C1162E" w14:paraId="1493C8C0" w14:textId="77777777" w:rsidTr="00961EB2">
        <w:trPr>
          <w:trHeight w:val="416"/>
        </w:trPr>
        <w:tc>
          <w:tcPr>
            <w:tcW w:w="9139" w:type="dxa"/>
            <w:gridSpan w:val="2"/>
            <w:shd w:val="clear" w:color="auto" w:fill="0070C0"/>
            <w:vAlign w:val="center"/>
          </w:tcPr>
          <w:p w14:paraId="19D8286E" w14:textId="77777777" w:rsidR="00961EB2" w:rsidRPr="00C1162E" w:rsidRDefault="00961EB2" w:rsidP="00961EB2">
            <w:pPr>
              <w:autoSpaceDE w:val="0"/>
              <w:autoSpaceDN w:val="0"/>
              <w:adjustRightInd w:val="0"/>
              <w:spacing w:after="0" w:line="240" w:lineRule="auto"/>
              <w:rPr>
                <w:rFonts w:cs="Calibri"/>
                <w:b/>
                <w:bCs/>
                <w:color w:val="FFFFFF" w:themeColor="background1"/>
                <w:lang w:eastAsia="en-AU"/>
              </w:rPr>
            </w:pPr>
            <w:r w:rsidRPr="00C1162E">
              <w:rPr>
                <w:rFonts w:cs="Calibri"/>
                <w:b/>
                <w:bCs/>
                <w:color w:val="FFFFFF" w:themeColor="background1"/>
                <w:lang w:eastAsia="en-AU"/>
              </w:rPr>
              <w:t xml:space="preserve">Additional controls on possession or supply of poisons included in Schedule 4 or 8 </w:t>
            </w:r>
          </w:p>
        </w:tc>
      </w:tr>
      <w:tr w:rsidR="00961EB2" w14:paraId="57396714" w14:textId="77777777" w:rsidTr="00961EB2">
        <w:trPr>
          <w:trHeight w:val="1296"/>
        </w:trPr>
        <w:tc>
          <w:tcPr>
            <w:tcW w:w="1427" w:type="dxa"/>
            <w:vAlign w:val="center"/>
          </w:tcPr>
          <w:p w14:paraId="0489177D" w14:textId="77777777" w:rsidR="00961EB2" w:rsidRPr="00754557" w:rsidRDefault="00961EB2" w:rsidP="00961EB2">
            <w:pPr>
              <w:rPr>
                <w:bCs/>
              </w:rPr>
            </w:pPr>
            <w:r w:rsidRPr="00754557">
              <w:rPr>
                <w:bCs/>
              </w:rPr>
              <w:t>Item 3</w:t>
            </w:r>
          </w:p>
        </w:tc>
        <w:tc>
          <w:tcPr>
            <w:tcW w:w="7712" w:type="dxa"/>
            <w:vAlign w:val="center"/>
          </w:tcPr>
          <w:p w14:paraId="1A56D08F" w14:textId="77777777" w:rsidR="00961EB2" w:rsidRPr="00754557" w:rsidRDefault="00961EB2" w:rsidP="00961EB2">
            <w:pPr>
              <w:autoSpaceDE w:val="0"/>
              <w:autoSpaceDN w:val="0"/>
              <w:adjustRightInd w:val="0"/>
              <w:spacing w:after="0" w:line="240" w:lineRule="auto"/>
              <w:rPr>
                <w:rFonts w:cs="Calibri"/>
                <w:lang w:eastAsia="en-AU"/>
              </w:rPr>
            </w:pPr>
            <w:r w:rsidRPr="00754557">
              <w:rPr>
                <w:rFonts w:cs="Calibri"/>
                <w:lang w:eastAsia="en-AU"/>
              </w:rPr>
              <w:t>Poisons available only from or on the prescription or order of a medical</w:t>
            </w:r>
          </w:p>
          <w:p w14:paraId="0F8BAFA1" w14:textId="77777777" w:rsidR="00961EB2" w:rsidRPr="00754557" w:rsidRDefault="00961EB2" w:rsidP="00961EB2">
            <w:pPr>
              <w:autoSpaceDE w:val="0"/>
              <w:autoSpaceDN w:val="0"/>
              <w:adjustRightInd w:val="0"/>
              <w:spacing w:after="0" w:line="240" w:lineRule="auto"/>
              <w:rPr>
                <w:rFonts w:cs="Calibri"/>
                <w:lang w:eastAsia="en-AU"/>
              </w:rPr>
            </w:pPr>
            <w:r w:rsidRPr="00754557">
              <w:rPr>
                <w:rFonts w:cs="Calibri"/>
                <w:lang w:eastAsia="en-AU"/>
              </w:rPr>
              <w:t>practitioner authorised or approved by the Secretary of the Commonwealth</w:t>
            </w:r>
          </w:p>
          <w:p w14:paraId="7CDD775F" w14:textId="77777777" w:rsidR="00961EB2" w:rsidRPr="00754557" w:rsidRDefault="00961EB2" w:rsidP="00961EB2">
            <w:pPr>
              <w:autoSpaceDE w:val="0"/>
              <w:autoSpaceDN w:val="0"/>
              <w:adjustRightInd w:val="0"/>
              <w:spacing w:after="0" w:line="240" w:lineRule="auto"/>
              <w:rPr>
                <w:b/>
              </w:rPr>
            </w:pPr>
            <w:r w:rsidRPr="00754557">
              <w:rPr>
                <w:rFonts w:cs="Calibri"/>
                <w:lang w:eastAsia="en-AU"/>
              </w:rPr>
              <w:t xml:space="preserve">Department of Health and Ageing under section 19 of the </w:t>
            </w:r>
            <w:r w:rsidRPr="00754557">
              <w:rPr>
                <w:rFonts w:cs="Calibri-Italic"/>
                <w:i/>
                <w:iCs/>
                <w:lang w:eastAsia="en-AU"/>
              </w:rPr>
              <w:t>Therapeutic Goods Act 1989</w:t>
            </w:r>
          </w:p>
        </w:tc>
      </w:tr>
      <w:tr w:rsidR="00961EB2" w14:paraId="41C1670D" w14:textId="77777777" w:rsidTr="00961EB2">
        <w:trPr>
          <w:trHeight w:val="694"/>
        </w:trPr>
        <w:tc>
          <w:tcPr>
            <w:tcW w:w="1427" w:type="dxa"/>
            <w:vAlign w:val="center"/>
          </w:tcPr>
          <w:p w14:paraId="503455F0" w14:textId="77777777" w:rsidR="00961EB2" w:rsidRPr="00754557" w:rsidRDefault="00961EB2" w:rsidP="00961EB2">
            <w:pPr>
              <w:rPr>
                <w:bCs/>
              </w:rPr>
            </w:pPr>
          </w:p>
        </w:tc>
        <w:tc>
          <w:tcPr>
            <w:tcW w:w="7712" w:type="dxa"/>
            <w:vAlign w:val="center"/>
          </w:tcPr>
          <w:p w14:paraId="02D1B2B4" w14:textId="77777777" w:rsidR="00961EB2" w:rsidRPr="00754557" w:rsidRDefault="00961EB2" w:rsidP="00961EB2">
            <w:pPr>
              <w:autoSpaceDE w:val="0"/>
              <w:autoSpaceDN w:val="0"/>
              <w:adjustRightInd w:val="0"/>
              <w:spacing w:after="0" w:line="240" w:lineRule="auto"/>
              <w:rPr>
                <w:rFonts w:cs="Calibri"/>
                <w:lang w:eastAsia="en-AU"/>
              </w:rPr>
            </w:pPr>
            <w:proofErr w:type="gramStart"/>
            <w:r w:rsidRPr="0076494B">
              <w:rPr>
                <w:rFonts w:cs="Calibri"/>
                <w:color w:val="00B050"/>
                <w:lang w:eastAsia="en-AU"/>
              </w:rPr>
              <w:t>N,α</w:t>
            </w:r>
            <w:proofErr w:type="gramEnd"/>
            <w:r w:rsidRPr="0076494B">
              <w:rPr>
                <w:rFonts w:cs="Calibri"/>
                <w:color w:val="00B050"/>
                <w:lang w:eastAsia="en-AU"/>
              </w:rPr>
              <w:t>-DIMETHYL-3,4-(METHYLENEDIOXY)PHENYLETHYLAMINE *(MDMA).</w:t>
            </w:r>
          </w:p>
        </w:tc>
      </w:tr>
      <w:tr w:rsidR="00961EB2" w14:paraId="77A18207" w14:textId="77777777" w:rsidTr="00961EB2">
        <w:trPr>
          <w:trHeight w:val="705"/>
        </w:trPr>
        <w:tc>
          <w:tcPr>
            <w:tcW w:w="1427" w:type="dxa"/>
            <w:vAlign w:val="center"/>
          </w:tcPr>
          <w:p w14:paraId="339B3864" w14:textId="77777777" w:rsidR="00961EB2" w:rsidRPr="00754557" w:rsidRDefault="00961EB2" w:rsidP="00961EB2">
            <w:pPr>
              <w:rPr>
                <w:bCs/>
              </w:rPr>
            </w:pPr>
            <w:r w:rsidRPr="00754557">
              <w:rPr>
                <w:bCs/>
              </w:rPr>
              <w:t>Item 5</w:t>
            </w:r>
          </w:p>
        </w:tc>
        <w:tc>
          <w:tcPr>
            <w:tcW w:w="7712" w:type="dxa"/>
            <w:vAlign w:val="center"/>
          </w:tcPr>
          <w:p w14:paraId="64CF1690" w14:textId="77777777" w:rsidR="00961EB2" w:rsidRPr="00754557" w:rsidRDefault="00961EB2" w:rsidP="00961EB2">
            <w:pPr>
              <w:autoSpaceDE w:val="0"/>
              <w:autoSpaceDN w:val="0"/>
              <w:adjustRightInd w:val="0"/>
              <w:spacing w:after="0" w:line="240" w:lineRule="auto"/>
              <w:rPr>
                <w:b/>
              </w:rPr>
            </w:pPr>
            <w:r w:rsidRPr="00754557">
              <w:rPr>
                <w:rFonts w:cs="Calibri"/>
                <w:lang w:eastAsia="en-AU"/>
              </w:rPr>
              <w:t>Poisons for which possession without authority is illegal (</w:t>
            </w:r>
            <w:proofErr w:type="gramStart"/>
            <w:r w:rsidRPr="00754557">
              <w:rPr>
                <w:rFonts w:cs="Calibri"/>
                <w:lang w:eastAsia="en-AU"/>
              </w:rPr>
              <w:t>e.g.</w:t>
            </w:r>
            <w:proofErr w:type="gramEnd"/>
            <w:r w:rsidRPr="00754557">
              <w:rPr>
                <w:rFonts w:cs="Calibri"/>
                <w:lang w:eastAsia="en-AU"/>
              </w:rPr>
              <w:t xml:space="preserve"> possession other than in accordance with a legal prescription)</w:t>
            </w:r>
          </w:p>
        </w:tc>
      </w:tr>
      <w:tr w:rsidR="00961EB2" w14:paraId="04090B51" w14:textId="77777777" w:rsidTr="00961EB2">
        <w:trPr>
          <w:trHeight w:val="705"/>
        </w:trPr>
        <w:tc>
          <w:tcPr>
            <w:tcW w:w="1427" w:type="dxa"/>
            <w:vAlign w:val="center"/>
          </w:tcPr>
          <w:p w14:paraId="0A064015" w14:textId="77777777" w:rsidR="00961EB2" w:rsidRPr="00754557" w:rsidRDefault="00961EB2" w:rsidP="00961EB2">
            <w:pPr>
              <w:rPr>
                <w:bCs/>
              </w:rPr>
            </w:pPr>
          </w:p>
        </w:tc>
        <w:tc>
          <w:tcPr>
            <w:tcW w:w="7712" w:type="dxa"/>
            <w:vAlign w:val="center"/>
          </w:tcPr>
          <w:p w14:paraId="2CD50AB8" w14:textId="77777777" w:rsidR="00961EB2" w:rsidRPr="00754557" w:rsidRDefault="00961EB2" w:rsidP="00961EB2">
            <w:pPr>
              <w:autoSpaceDE w:val="0"/>
              <w:autoSpaceDN w:val="0"/>
              <w:adjustRightInd w:val="0"/>
              <w:spacing w:after="0" w:line="240" w:lineRule="auto"/>
              <w:rPr>
                <w:rFonts w:cs="Calibri"/>
                <w:lang w:eastAsia="en-AU"/>
              </w:rPr>
            </w:pPr>
            <w:proofErr w:type="gramStart"/>
            <w:r w:rsidRPr="0076494B">
              <w:rPr>
                <w:rFonts w:cs="Calibri"/>
                <w:color w:val="00B050"/>
                <w:lang w:eastAsia="en-AU"/>
              </w:rPr>
              <w:t>N,α</w:t>
            </w:r>
            <w:proofErr w:type="gramEnd"/>
            <w:r w:rsidRPr="0076494B">
              <w:rPr>
                <w:rFonts w:cs="Calibri"/>
                <w:color w:val="00B050"/>
                <w:lang w:eastAsia="en-AU"/>
              </w:rPr>
              <w:t>-DIMETHYL-3,4-(METHYLENEDIOXY)PHENYLETHYLAMINE *(MDMA)</w:t>
            </w:r>
            <w:r>
              <w:rPr>
                <w:rFonts w:cs="Calibri"/>
                <w:color w:val="00B050"/>
                <w:lang w:eastAsia="en-AU"/>
              </w:rPr>
              <w:t>.</w:t>
            </w:r>
          </w:p>
        </w:tc>
      </w:tr>
    </w:tbl>
    <w:p w14:paraId="6A03C710" w14:textId="77777777" w:rsidR="00961EB2" w:rsidRDefault="00961EB2" w:rsidP="00961EB2">
      <w:pPr>
        <w:spacing w:before="240"/>
        <w:ind w:left="426"/>
        <w:rPr>
          <w:b/>
        </w:rPr>
      </w:pPr>
      <w:r>
        <w:rPr>
          <w:b/>
        </w:rPr>
        <w:t>Appendix F – New entry</w:t>
      </w:r>
    </w:p>
    <w:p w14:paraId="2DF8AA33" w14:textId="77777777" w:rsidR="00961EB2" w:rsidRDefault="00961EB2" w:rsidP="00961EB2">
      <w:pPr>
        <w:spacing w:before="240"/>
        <w:ind w:left="426" w:firstLine="294"/>
        <w:rPr>
          <w:bCs/>
          <w:color w:val="00B050"/>
        </w:rPr>
      </w:pPr>
      <w:proofErr w:type="gramStart"/>
      <w:r w:rsidRPr="00574AE4">
        <w:rPr>
          <w:bCs/>
          <w:color w:val="00B050"/>
        </w:rPr>
        <w:t>N,α</w:t>
      </w:r>
      <w:proofErr w:type="gramEnd"/>
      <w:r w:rsidRPr="00574AE4">
        <w:rPr>
          <w:bCs/>
          <w:color w:val="00B050"/>
        </w:rPr>
        <w:t xml:space="preserve"> -DIMETHYL-3,4-(METHYLENEDIOXY)PHENYLETHYLAMINE *(MDMA).</w:t>
      </w:r>
    </w:p>
    <w:p w14:paraId="37A623E5" w14:textId="77777777" w:rsidR="00961EB2" w:rsidRDefault="00961EB2" w:rsidP="00961EB2">
      <w:pPr>
        <w:spacing w:before="240"/>
        <w:ind w:left="426" w:firstLine="294"/>
        <w:rPr>
          <w:b/>
        </w:rPr>
      </w:pPr>
      <w:r w:rsidRPr="00994C97">
        <w:rPr>
          <w:b/>
          <w:bCs/>
        </w:rPr>
        <w:t>Warning Statement:</w:t>
      </w:r>
      <w:r>
        <w:rPr>
          <w:b/>
          <w:bCs/>
          <w:color w:val="00B050"/>
        </w:rPr>
        <w:t xml:space="preserve"> 36 </w:t>
      </w:r>
      <w:r w:rsidRPr="00994C97">
        <w:rPr>
          <w:color w:val="00B050"/>
        </w:rPr>
        <w:t>(For use under medical supervision only)</w:t>
      </w:r>
    </w:p>
    <w:p w14:paraId="7BBBD8F6" w14:textId="77777777" w:rsidR="00961EB2" w:rsidRDefault="00961EB2" w:rsidP="00ED3910">
      <w:pPr>
        <w:keepNext/>
        <w:spacing w:before="240"/>
        <w:ind w:left="425"/>
        <w:rPr>
          <w:b/>
        </w:rPr>
      </w:pPr>
      <w:r w:rsidRPr="00FE7176">
        <w:rPr>
          <w:b/>
        </w:rPr>
        <w:lastRenderedPageBreak/>
        <w:t>Index – Amend Entry</w:t>
      </w:r>
    </w:p>
    <w:p w14:paraId="707F4E39" w14:textId="77777777" w:rsidR="00961EB2" w:rsidRPr="00FE7176" w:rsidRDefault="00961EB2" w:rsidP="00961EB2">
      <w:pPr>
        <w:ind w:left="709"/>
        <w:rPr>
          <w:b/>
          <w:bCs/>
        </w:rPr>
      </w:pPr>
      <w:proofErr w:type="gramStart"/>
      <w:r w:rsidRPr="00FE7176">
        <w:rPr>
          <w:b/>
          <w:bCs/>
        </w:rPr>
        <w:t>N,α</w:t>
      </w:r>
      <w:proofErr w:type="gramEnd"/>
      <w:r w:rsidRPr="00FE7176">
        <w:rPr>
          <w:b/>
          <w:bCs/>
        </w:rPr>
        <w:t>-DIMETHYL-3,4-(METHYLENEDIOXY)PHENYLETHYLAMINE (MDMA)</w:t>
      </w:r>
    </w:p>
    <w:p w14:paraId="5EE8E075" w14:textId="77777777" w:rsidR="00961EB2" w:rsidRPr="0076494B" w:rsidRDefault="00961EB2" w:rsidP="00961EB2">
      <w:pPr>
        <w:ind w:left="720"/>
      </w:pPr>
      <w:r w:rsidRPr="00FE7176">
        <w:t>Schedule 9</w:t>
      </w:r>
      <w:r>
        <w:br/>
      </w:r>
      <w:r w:rsidRPr="00FE7176">
        <w:rPr>
          <w:color w:val="00B050"/>
        </w:rPr>
        <w:t>Schedule 8</w:t>
      </w:r>
      <w:r>
        <w:br/>
      </w:r>
      <w:r w:rsidRPr="00C1162E">
        <w:rPr>
          <w:color w:val="00B050"/>
        </w:rPr>
        <w:t>Appendix D, Item 3</w:t>
      </w:r>
      <w:r>
        <w:br/>
      </w:r>
      <w:r w:rsidRPr="00C1162E">
        <w:rPr>
          <w:color w:val="00B050"/>
        </w:rPr>
        <w:t>Appendix D, Item 5</w:t>
      </w:r>
      <w:r>
        <w:br/>
      </w:r>
      <w:r w:rsidRPr="00C1162E">
        <w:rPr>
          <w:color w:val="00B050"/>
        </w:rPr>
        <w:t xml:space="preserve">Appendix F, Part </w:t>
      </w:r>
      <w:r>
        <w:rPr>
          <w:color w:val="00B050"/>
        </w:rPr>
        <w:t>3</w:t>
      </w:r>
    </w:p>
    <w:p w14:paraId="26F7DD2B" w14:textId="77777777" w:rsidR="00961EB2" w:rsidRDefault="00961EB2" w:rsidP="00961EB2">
      <w:pPr>
        <w:pStyle w:val="Heading4"/>
      </w:pPr>
      <w:bookmarkStart w:id="70" w:name="_Toc101967495"/>
      <w:bookmarkStart w:id="71" w:name="_Toc102131332"/>
      <w:r>
        <w:t>Background</w:t>
      </w:r>
      <w:bookmarkEnd w:id="70"/>
      <w:bookmarkEnd w:id="71"/>
    </w:p>
    <w:p w14:paraId="0DEC8D58" w14:textId="77777777" w:rsidR="00961EB2" w:rsidRPr="008C1B43" w:rsidRDefault="00961EB2" w:rsidP="00961EB2">
      <w:r w:rsidRPr="008C1B43">
        <w:t xml:space="preserve">This proposal </w:t>
      </w:r>
      <w:r>
        <w:t xml:space="preserve">is from the same applicant whose </w:t>
      </w:r>
      <w:r w:rsidRPr="008C1B43">
        <w:t xml:space="preserve">application </w:t>
      </w:r>
      <w:r>
        <w:t xml:space="preserve">in relation to MDMA was </w:t>
      </w:r>
      <w:r w:rsidRPr="008C1B43">
        <w:t>considered at the November 2020 meeting of the Advisory Committee on Medicines Scheduling (ACMS)</w:t>
      </w:r>
      <w:r>
        <w:t>. The ACMS consideration was followed by an</w:t>
      </w:r>
      <w:r w:rsidRPr="008C1B43">
        <w:t xml:space="preserve"> </w:t>
      </w:r>
      <w:hyperlink r:id="rId46" w:history="1">
        <w:r w:rsidRPr="008C1B43">
          <w:rPr>
            <w:rStyle w:val="Hyperlink"/>
          </w:rPr>
          <w:t>Independent Expert Report</w:t>
        </w:r>
      </w:hyperlink>
      <w:r w:rsidRPr="008C1B43">
        <w:t xml:space="preserve"> </w:t>
      </w:r>
      <w:r>
        <w:t xml:space="preserve">on </w:t>
      </w:r>
      <w:r w:rsidRPr="008C1B43">
        <w:t>the state of evidence into the therapeutic value of MDMA in the treatment of mental illness.</w:t>
      </w:r>
      <w:r>
        <w:t xml:space="preserve"> T</w:t>
      </w:r>
      <w:r w:rsidRPr="008C1B43">
        <w:t>he Delegate</w:t>
      </w:r>
      <w:r>
        <w:t xml:space="preserve"> made a</w:t>
      </w:r>
      <w:r w:rsidRPr="008C1B43">
        <w:t xml:space="preserve"> </w:t>
      </w:r>
      <w:hyperlink r:id="rId47" w:history="1">
        <w:r w:rsidRPr="008C1B43">
          <w:rPr>
            <w:rStyle w:val="Hyperlink"/>
          </w:rPr>
          <w:t>final decision not to amend the Poisons Standard in relation to MDMA</w:t>
        </w:r>
      </w:hyperlink>
      <w:r w:rsidRPr="008C1B43">
        <w:t xml:space="preserve"> on 15 December 2021</w:t>
      </w:r>
      <w:r>
        <w:t xml:space="preserve"> (the </w:t>
      </w:r>
      <w:r w:rsidRPr="00AA6F5A">
        <w:rPr>
          <w:b/>
          <w:bCs/>
        </w:rPr>
        <w:t>previous MDMA decision</w:t>
      </w:r>
      <w:r>
        <w:t>)</w:t>
      </w:r>
      <w:r w:rsidRPr="008C1B43">
        <w:t>.</w:t>
      </w:r>
    </w:p>
    <w:p w14:paraId="46F730D3" w14:textId="77777777" w:rsidR="00961EB2" w:rsidRPr="008C1B43" w:rsidRDefault="00961EB2" w:rsidP="00961EB2">
      <w:r w:rsidRPr="008C1B43">
        <w:t xml:space="preserve">Prior to the </w:t>
      </w:r>
      <w:r>
        <w:t>Final Decision on MDMA</w:t>
      </w:r>
      <w:r w:rsidRPr="008C1B43">
        <w:t xml:space="preserve">, </w:t>
      </w:r>
    </w:p>
    <w:p w14:paraId="1418EFEA" w14:textId="77777777" w:rsidR="00961EB2" w:rsidRDefault="00961EB2" w:rsidP="00961EB2">
      <w:pPr>
        <w:pStyle w:val="Heading4"/>
      </w:pPr>
      <w:bookmarkStart w:id="72" w:name="_Toc101967496"/>
      <w:bookmarkStart w:id="73" w:name="_Toc102131333"/>
      <w:r>
        <w:t>Application summary - reasons for proposal</w:t>
      </w:r>
      <w:bookmarkEnd w:id="72"/>
      <w:bookmarkEnd w:id="73"/>
    </w:p>
    <w:p w14:paraId="1BB88EA5" w14:textId="77777777" w:rsidR="00961EB2" w:rsidRPr="00ED3910" w:rsidRDefault="00961EB2" w:rsidP="00ED3910">
      <w:pPr>
        <w:pStyle w:val="ListBullet"/>
      </w:pPr>
      <w:r>
        <w:t>In the present application, the applicant seeks to address some of the key issues raised in the previous MDMA decision, including the risk of diversion and the lack of established the</w:t>
      </w:r>
      <w:r w:rsidRPr="00ED3910">
        <w:t>rapeutic value for this substance, through provision of additional evidence of therapeutic benefit.</w:t>
      </w:r>
    </w:p>
    <w:p w14:paraId="124510FB" w14:textId="64B8AE88" w:rsidR="00961EB2" w:rsidRPr="00ED3910" w:rsidRDefault="00961EB2" w:rsidP="00ED3910">
      <w:pPr>
        <w:pStyle w:val="ListBullet"/>
      </w:pPr>
      <w:r w:rsidRPr="00ED3910">
        <w:t>The application asserts that the benefits of the use of MDMA in the manner specified outweigh the risks of diversion and/or translation as they would exist under the proposed scheduling. This is due in part to the serious medical conditions that the substance is proposed to treat and therefore the significance of the therapeutic benefit that may be derived from use of the substance in a clinical setting.</w:t>
      </w:r>
    </w:p>
    <w:p w14:paraId="7EA93A22" w14:textId="77777777" w:rsidR="00961EB2" w:rsidRPr="00ED3910" w:rsidRDefault="00961EB2" w:rsidP="00ED3910">
      <w:pPr>
        <w:pStyle w:val="ListBullet"/>
      </w:pPr>
      <w:r w:rsidRPr="00ED3910">
        <w:t xml:space="preserve">The applicant states that the risk of diversion is mitigated by the controls placed on Schedule 8 medicines, with comparison to other substances of concern, </w:t>
      </w:r>
      <w:proofErr w:type="gramStart"/>
      <w:r w:rsidRPr="00ED3910">
        <w:t>e.g.</w:t>
      </w:r>
      <w:proofErr w:type="gramEnd"/>
      <w:r w:rsidRPr="00ED3910">
        <w:t xml:space="preserve"> ketamine, cocaine, and several opioids which are included in Schedule 8. Medical grade, high purity MDMA is also much more expensive than the substance typically used in recreational setting, which suggests that diversion by unscrupulous pharmacists and doctors is unlikely.</w:t>
      </w:r>
    </w:p>
    <w:p w14:paraId="3D281919" w14:textId="77777777" w:rsidR="00961EB2" w:rsidRPr="00ED3910" w:rsidRDefault="00961EB2" w:rsidP="00ED3910">
      <w:pPr>
        <w:pStyle w:val="ListBullet"/>
      </w:pPr>
      <w:r w:rsidRPr="00ED3910">
        <w:t>In addressing the issue of the established therapeutic value of MDMA, the applicant states that further evidence for the use of this substance in the treatment of mental health conditions, including PTSD, has emerged since the previous MDMA decision. In particular, the applicant cites a phase 3 study published in June 2021.</w:t>
      </w:r>
      <w:r w:rsidRPr="00ED3910">
        <w:rPr>
          <w:rStyle w:val="FootnoteReference"/>
        </w:rPr>
        <w:footnoteReference w:id="29"/>
      </w:r>
    </w:p>
    <w:p w14:paraId="4657998A" w14:textId="77777777" w:rsidR="00961EB2" w:rsidRPr="00ED3910" w:rsidRDefault="00961EB2" w:rsidP="00ED3910">
      <w:pPr>
        <w:pStyle w:val="ListBullet"/>
      </w:pPr>
      <w:r w:rsidRPr="00ED3910">
        <w:t>In comparison to the previous application, this present application proposes several additional conditions and controls on Schedule 8 products containing MDMA. In particular, the need for adequate expertise, procedures and standards are addressed by protocols established in recent clinical trials and an existing certified training course available for health professionals in the administration of these substances to patients and applications of associated therapies.</w:t>
      </w:r>
    </w:p>
    <w:p w14:paraId="29AA2B96" w14:textId="77777777" w:rsidR="00961EB2" w:rsidRPr="00ED3910" w:rsidRDefault="00961EB2" w:rsidP="00ED3910">
      <w:pPr>
        <w:pStyle w:val="ListBullet"/>
      </w:pPr>
      <w:r>
        <w:t xml:space="preserve">While recognising that MDMA is included in Schedule I of the </w:t>
      </w:r>
      <w:r w:rsidRPr="001B2DBC">
        <w:rPr>
          <w:i/>
          <w:iCs/>
        </w:rPr>
        <w:t>United Nations Convention on Psychotropic Substances 1971</w:t>
      </w:r>
      <w:r>
        <w:t xml:space="preserve">, the applicant indicates that Article 7 of that document </w:t>
      </w:r>
      <w:r>
        <w:lastRenderedPageBreak/>
        <w:t>provides legal provision to access the substance for “very limited medical purposes by duly authorized persons, in medical or scientific establishments which are directly under the control of…Governments or specifically approved by them”. By inclusion of the additional controls and conditions in t</w:t>
      </w:r>
      <w:r w:rsidRPr="00ED3910">
        <w:t>his proposal, the applicant claims that this condition is met and should not inhibit the rescheduling of MDMA on the limited basis in the application.</w:t>
      </w:r>
    </w:p>
    <w:p w14:paraId="0056D4EA" w14:textId="77777777" w:rsidR="00961EB2" w:rsidRDefault="00961EB2" w:rsidP="00CA7626">
      <w:pPr>
        <w:pStyle w:val="ListBullet"/>
      </w:pPr>
      <w:r w:rsidRPr="00ED3910">
        <w:t>The applicant states that MDMA does not fit within the requirements of a Schedule 9 substance and more closely reflects the requirements of Schedule 8 in certain circumstances. These include demonstrated therapeutic benefits for individuals suffering from post-traumatic stress disorder (PTSD) w</w:t>
      </w:r>
      <w:r w:rsidRPr="008159DF">
        <w:t>hose condition has not improved after standard forms of treatment</w:t>
      </w:r>
      <w:r>
        <w:t>,</w:t>
      </w:r>
      <w:r w:rsidRPr="008159DF">
        <w:t xml:space="preserve"> and high </w:t>
      </w:r>
      <w:r w:rsidRPr="00574AE4">
        <w:t>remission</w:t>
      </w:r>
      <w:r w:rsidRPr="008159DF">
        <w:t xml:space="preserve"> rates shown in clinical trials</w:t>
      </w:r>
      <w:r w:rsidRPr="003A2F9C">
        <w:t xml:space="preserve"> </w:t>
      </w:r>
      <w:r>
        <w:t xml:space="preserve">when </w:t>
      </w:r>
      <w:r w:rsidRPr="008159DF">
        <w:t>used in a medically controlled environment</w:t>
      </w:r>
      <w:r>
        <w:t>.</w:t>
      </w:r>
      <w:r w:rsidRPr="008159DF">
        <w:t xml:space="preserve"> </w:t>
      </w:r>
      <w:r>
        <w:t>Additionally, Schedule 8 controls will provide access for at-risk patients who may not qualify for treatment via clinical trial.</w:t>
      </w:r>
    </w:p>
    <w:p w14:paraId="1E32CA0F" w14:textId="1C0C9630" w:rsidR="00961EB2" w:rsidRPr="00ED3910" w:rsidRDefault="00961EB2" w:rsidP="00ED3910">
      <w:pPr>
        <w:pStyle w:val="ListBullet"/>
      </w:pPr>
      <w:r w:rsidRPr="008159DF">
        <w:t xml:space="preserve">The current Schedule 9 classification of MDMA </w:t>
      </w:r>
      <w:r>
        <w:t>poses</w:t>
      </w:r>
      <w:r w:rsidRPr="008159DF">
        <w:t xml:space="preserve"> </w:t>
      </w:r>
      <w:r>
        <w:t xml:space="preserve">a barrier to </w:t>
      </w:r>
      <w:r w:rsidRPr="008159DF">
        <w:t xml:space="preserve">research (cost, stigma and </w:t>
      </w:r>
      <w:r>
        <w:t xml:space="preserve">difficulty </w:t>
      </w:r>
      <w:r w:rsidRPr="008159DF">
        <w:t>access</w:t>
      </w:r>
      <w:r>
        <w:t>ing the substance</w:t>
      </w:r>
      <w:r w:rsidRPr="008159DF">
        <w:t xml:space="preserve">) and its </w:t>
      </w:r>
      <w:r>
        <w:t xml:space="preserve">evidence-based </w:t>
      </w:r>
      <w:r w:rsidRPr="008159DF">
        <w:t xml:space="preserve">use in a medically controlled environment. Reclassifying MDMA as a Schedule 8 substance </w:t>
      </w:r>
      <w:r>
        <w:t>may</w:t>
      </w:r>
      <w:r w:rsidRPr="008159DF">
        <w:t xml:space="preserve"> reduce cost and improve ease of access for researcher</w:t>
      </w:r>
      <w:r w:rsidRPr="00ED3910">
        <w:t>s, medical practitioners and patients with conditions that are resistant to existing treatments.</w:t>
      </w:r>
    </w:p>
    <w:p w14:paraId="1D7E6C02" w14:textId="29EA6FCD" w:rsidR="00961EB2" w:rsidRPr="001B27E8" w:rsidRDefault="00961EB2" w:rsidP="00ED3910">
      <w:pPr>
        <w:pStyle w:val="ListBullet"/>
      </w:pPr>
      <w:r w:rsidRPr="00ED3910">
        <w:t>Medicinal MDMA is well-tolerated and does not produce dependence, as defined in the Diagnostic and Statistical Manual of Me</w:t>
      </w:r>
      <w:r w:rsidRPr="001B27E8">
        <w:t xml:space="preserve">ntal Disorders or the </w:t>
      </w:r>
      <w:r w:rsidRPr="00574AE4">
        <w:t>International</w:t>
      </w:r>
      <w:r w:rsidRPr="001B27E8">
        <w:t xml:space="preserve"> Statistical Classification of Diseases</w:t>
      </w:r>
      <w:r>
        <w:t xml:space="preserve">. </w:t>
      </w:r>
      <w:r w:rsidRPr="001B27E8">
        <w:t>In controlled settings there have been no major adverse events</w:t>
      </w:r>
      <w:r>
        <w:t>,</w:t>
      </w:r>
      <w:r w:rsidRPr="001B27E8">
        <w:t xml:space="preserve"> and minor side effects related to MDMA </w:t>
      </w:r>
      <w:r>
        <w:t xml:space="preserve">typically </w:t>
      </w:r>
      <w:r w:rsidRPr="001B27E8">
        <w:t>resolve w</w:t>
      </w:r>
      <w:r>
        <w:t>ithin a few days.</w:t>
      </w:r>
    </w:p>
    <w:p w14:paraId="16024054" w14:textId="77777777" w:rsidR="00961EB2" w:rsidRPr="00ED3910" w:rsidRDefault="00961EB2" w:rsidP="00ED3910">
      <w:pPr>
        <w:pStyle w:val="ListBullet"/>
      </w:pPr>
      <w:r w:rsidRPr="001B27E8">
        <w:t xml:space="preserve">MDMA-assisted therapy has been granted ‘Breakthrough Therapy’ status by the US Food and Drug Administration (FDA), expediting its </w:t>
      </w:r>
      <w:r>
        <w:t xml:space="preserve">consideration for approval as a </w:t>
      </w:r>
      <w:r w:rsidRPr="001B27E8">
        <w:t>prescription medicine. Th</w:t>
      </w:r>
      <w:r>
        <w:t>e appli</w:t>
      </w:r>
      <w:r w:rsidRPr="00ED3910">
        <w:t>cant asserts that this designation highlights the FDA’s anticipation that MDMA-assisted therapies may offer substantial advantage over current treatments.</w:t>
      </w:r>
    </w:p>
    <w:p w14:paraId="6F6A8172" w14:textId="77777777" w:rsidR="00961EB2" w:rsidRPr="001B27E8" w:rsidRDefault="00961EB2" w:rsidP="00ED3910">
      <w:pPr>
        <w:pStyle w:val="ListBullet"/>
      </w:pPr>
      <w:r w:rsidRPr="00ED3910">
        <w:t>The FDA has approved an “Expanded Access” scheme using MDMA for PTSD in patients who have limited treatment options. Israel launched a Compassionate Use program for MDMA-assisted therapy for PTSD in 2019, and Switzerland also has a compassionate use program for MDMA with individual authorisations by the Federal Office of Public Health. Recently, the Australian Therapeutic Goods A</w:t>
      </w:r>
      <w:r w:rsidRPr="001B27E8">
        <w:t>dministration (TGA) approved the use of MDMA-assisted therapy for the treatment of a patient with treatment resistant PTSD under the Special Access Scheme.</w:t>
      </w:r>
      <w:r>
        <w:rPr>
          <w:rStyle w:val="FootnoteReference"/>
        </w:rPr>
        <w:footnoteReference w:id="30"/>
      </w:r>
    </w:p>
    <w:p w14:paraId="63F4F5B0" w14:textId="77777777" w:rsidR="00961EB2" w:rsidRPr="001B27E8" w:rsidRDefault="00961EB2" w:rsidP="00ED3910">
      <w:pPr>
        <w:pStyle w:val="ListBullet"/>
      </w:pPr>
      <w:r>
        <w:t>A</w:t>
      </w:r>
      <w:r w:rsidRPr="001B27E8">
        <w:t>ccording to the guidelines of Schedule 8 controlled substance</w:t>
      </w:r>
      <w:r>
        <w:t>s</w:t>
      </w:r>
      <w:r w:rsidRPr="001B27E8">
        <w:t xml:space="preserve"> in the Poisons Standards</w:t>
      </w:r>
      <w:r>
        <w:t xml:space="preserve">, MDMA used for this purpose would adhere to </w:t>
      </w:r>
      <w:r w:rsidRPr="001B27E8">
        <w:t>strict safety protocols for supply through health care providers in a medically controlled environment.</w:t>
      </w:r>
    </w:p>
    <w:p w14:paraId="478243C5" w14:textId="77777777" w:rsidR="00961EB2" w:rsidRDefault="00961EB2" w:rsidP="00961EB2">
      <w:pPr>
        <w:pStyle w:val="Heading4"/>
      </w:pPr>
      <w:bookmarkStart w:id="74" w:name="_Toc101967497"/>
      <w:bookmarkStart w:id="75" w:name="_Toc102131334"/>
      <w:r>
        <w:t>Key uses / expected use</w:t>
      </w:r>
      <w:bookmarkEnd w:id="74"/>
      <w:bookmarkEnd w:id="75"/>
    </w:p>
    <w:p w14:paraId="6B6EA672" w14:textId="21CFE670" w:rsidR="00961EB2" w:rsidRDefault="00961EB2" w:rsidP="00961EB2">
      <w:r w:rsidRPr="008C4E9A">
        <w:t>Medicine</w:t>
      </w:r>
    </w:p>
    <w:p w14:paraId="0EF44101" w14:textId="77777777" w:rsidR="00961EB2" w:rsidRDefault="00961EB2" w:rsidP="00ED3910">
      <w:pPr>
        <w:pStyle w:val="Heading4"/>
      </w:pPr>
      <w:bookmarkStart w:id="76" w:name="_Toc101967498"/>
      <w:bookmarkStart w:id="77" w:name="_Toc102131335"/>
      <w:r>
        <w:lastRenderedPageBreak/>
        <w:t>Australian regulations</w:t>
      </w:r>
      <w:bookmarkEnd w:id="76"/>
      <w:bookmarkEnd w:id="77"/>
    </w:p>
    <w:p w14:paraId="4B6E71E5" w14:textId="77777777" w:rsidR="00961EB2" w:rsidRDefault="00961EB2" w:rsidP="00ED3910">
      <w:pPr>
        <w:pStyle w:val="ListBullet"/>
        <w:keepNext/>
        <w:keepLines/>
      </w:pPr>
      <w:r>
        <w:t xml:space="preserve">MDMA is not listed as an ingredient on the </w:t>
      </w:r>
      <w:hyperlink r:id="rId48" w:history="1">
        <w:r w:rsidRPr="00023EA2">
          <w:rPr>
            <w:rStyle w:val="Hyperlink"/>
          </w:rPr>
          <w:t>TGA Ingredient Database</w:t>
        </w:r>
      </w:hyperlink>
      <w:r w:rsidRPr="00ED3910">
        <w:rPr>
          <w:rStyle w:val="Hyperlink"/>
          <w:color w:val="002C47" w:themeColor="text1"/>
          <w:u w:val="none"/>
        </w:rPr>
        <w:t>.</w:t>
      </w:r>
      <w:r>
        <w:rPr>
          <w:rStyle w:val="FootnoteReference"/>
        </w:rPr>
        <w:footnoteReference w:id="31"/>
      </w:r>
    </w:p>
    <w:p w14:paraId="67143050" w14:textId="77777777" w:rsidR="00961EB2" w:rsidRDefault="00961EB2" w:rsidP="00ED3910">
      <w:pPr>
        <w:pStyle w:val="ListBullet"/>
      </w:pPr>
      <w:r>
        <w:t>As of April 2022, t</w:t>
      </w:r>
      <w:r w:rsidRPr="00881DFE">
        <w:t xml:space="preserve">here </w:t>
      </w:r>
      <w:r>
        <w:t>were</w:t>
      </w:r>
      <w:r w:rsidRPr="00881DFE">
        <w:t xml:space="preserve"> </w:t>
      </w:r>
      <w:r>
        <w:t xml:space="preserve">no </w:t>
      </w:r>
      <w:r w:rsidRPr="003A2F9C">
        <w:t>medicines</w:t>
      </w:r>
      <w:r w:rsidRPr="00881DFE">
        <w:t xml:space="preserve"> currently active on the </w:t>
      </w:r>
      <w:hyperlink r:id="rId49" w:history="1">
        <w:r w:rsidRPr="00293CCA">
          <w:rPr>
            <w:rStyle w:val="Hyperlink"/>
          </w:rPr>
          <w:t>Australian Register of Therapeutic Goods (ARTG)</w:t>
        </w:r>
      </w:hyperlink>
      <w:r>
        <w:rPr>
          <w:rStyle w:val="FootnoteReference"/>
        </w:rPr>
        <w:footnoteReference w:id="32"/>
      </w:r>
      <w:r>
        <w:t xml:space="preserve"> that contain</w:t>
      </w:r>
      <w:r w:rsidRPr="00881DFE">
        <w:t xml:space="preserve"> </w:t>
      </w:r>
      <w:r>
        <w:t>MDMA as an active ingredient</w:t>
      </w:r>
      <w:r w:rsidRPr="00881DFE">
        <w:t>.</w:t>
      </w:r>
    </w:p>
    <w:p w14:paraId="0C8E49E7" w14:textId="77777777" w:rsidR="00961EB2" w:rsidRDefault="00961EB2" w:rsidP="00ED3910">
      <w:pPr>
        <w:pStyle w:val="ListBullet"/>
      </w:pPr>
      <w:r>
        <w:t>MDMA</w:t>
      </w:r>
      <w:r w:rsidRPr="00160CFD">
        <w:t xml:space="preserve"> is not</w:t>
      </w:r>
      <w:r w:rsidRPr="009C55D5">
        <w:t xml:space="preserve"> permitted to be included in </w:t>
      </w:r>
      <w:r w:rsidRPr="003A2F9C">
        <w:t>listed</w:t>
      </w:r>
      <w:r w:rsidRPr="009C55D5">
        <w:t xml:space="preserve"> medicines </w:t>
      </w:r>
      <w:r>
        <w:t xml:space="preserve">as it is not included in the </w:t>
      </w:r>
      <w:hyperlink r:id="rId50" w:history="1">
        <w:r w:rsidRPr="00824CAC">
          <w:rPr>
            <w:rStyle w:val="Hyperlink"/>
          </w:rPr>
          <w:t>Therapeutic Goods (Permissible Ingredients) Determination</w:t>
        </w:r>
      </w:hyperlink>
      <w:r w:rsidRPr="00503265">
        <w:rPr>
          <w:rStyle w:val="FootnoteReference"/>
        </w:rPr>
        <w:footnoteReference w:id="33"/>
      </w:r>
      <w:r w:rsidRPr="00503265">
        <w:t xml:space="preserve"> No.</w:t>
      </w:r>
      <w:r>
        <w:t>3</w:t>
      </w:r>
      <w:r w:rsidRPr="00503265">
        <w:t xml:space="preserve"> of 202</w:t>
      </w:r>
      <w:r>
        <w:t>2</w:t>
      </w:r>
      <w:r w:rsidRPr="00503265">
        <w:t>.</w:t>
      </w:r>
    </w:p>
    <w:p w14:paraId="49B5D86B" w14:textId="77777777" w:rsidR="00961EB2" w:rsidRDefault="00961EB2" w:rsidP="00ED3910">
      <w:pPr>
        <w:pStyle w:val="ListBullet"/>
      </w:pPr>
      <w:r>
        <w:t xml:space="preserve">There are no </w:t>
      </w:r>
      <w:r w:rsidRPr="00A30084">
        <w:t xml:space="preserve">warning statements </w:t>
      </w:r>
      <w:r w:rsidRPr="003A2F9C">
        <w:t>pertaining</w:t>
      </w:r>
      <w:r w:rsidRPr="00A30084">
        <w:t xml:space="preserve"> </w:t>
      </w:r>
      <w:r>
        <w:t xml:space="preserve">to MDMA in the </w:t>
      </w:r>
      <w:hyperlink r:id="rId51" w:history="1">
        <w:r w:rsidRPr="00AB7BF5">
          <w:rPr>
            <w:rStyle w:val="Hyperlink"/>
          </w:rPr>
          <w:t>Therapeutic Goods (Medicines Advisory Statements) Specification 20</w:t>
        </w:r>
        <w:r>
          <w:rPr>
            <w:rStyle w:val="Hyperlink"/>
          </w:rPr>
          <w:t>21</w:t>
        </w:r>
      </w:hyperlink>
      <w:r w:rsidRPr="00ED3910">
        <w:rPr>
          <w:rStyle w:val="Hyperlink"/>
          <w:color w:val="002C47" w:themeColor="text1"/>
          <w:u w:val="none"/>
        </w:rPr>
        <w:t>.</w:t>
      </w:r>
      <w:r>
        <w:rPr>
          <w:rStyle w:val="FootnoteReference"/>
        </w:rPr>
        <w:footnoteReference w:id="34"/>
      </w:r>
    </w:p>
    <w:p w14:paraId="603C4EDF" w14:textId="77777777" w:rsidR="00961EB2" w:rsidRPr="009C55D5" w:rsidRDefault="00961EB2" w:rsidP="00ED3910">
      <w:pPr>
        <w:pStyle w:val="ListBullet"/>
      </w:pPr>
      <w:r>
        <w:t>As of April 2022, there were</w:t>
      </w:r>
      <w:r w:rsidRPr="009C55D5">
        <w:t xml:space="preserve"> </w:t>
      </w:r>
      <w:r>
        <w:t>no</w:t>
      </w:r>
      <w:r w:rsidRPr="009C55D5">
        <w:t xml:space="preserve"> </w:t>
      </w:r>
      <w:r w:rsidRPr="003A2F9C">
        <w:t>reports</w:t>
      </w:r>
      <w:r w:rsidRPr="009C55D5">
        <w:t xml:space="preserve"> of adverse events for products containing </w:t>
      </w:r>
      <w:r>
        <w:t>MDMA</w:t>
      </w:r>
      <w:r w:rsidRPr="009C55D5">
        <w:t xml:space="preserve"> as an active ingredient</w:t>
      </w:r>
      <w:r>
        <w:t xml:space="preserve"> on the </w:t>
      </w:r>
      <w:hyperlink r:id="rId52" w:history="1">
        <w:r w:rsidRPr="00F0449C">
          <w:rPr>
            <w:rStyle w:val="Hyperlink"/>
          </w:rPr>
          <w:t>Database of Adverse Event Notifications (DAEN)</w:t>
        </w:r>
      </w:hyperlink>
      <w:r w:rsidRPr="00ED3910">
        <w:rPr>
          <w:rStyle w:val="Hyperlink"/>
          <w:color w:val="002C47" w:themeColor="text1"/>
          <w:u w:val="none"/>
        </w:rPr>
        <w:t>.</w:t>
      </w:r>
      <w:r w:rsidRPr="00F0449C">
        <w:rPr>
          <w:rStyle w:val="FootnoteReference"/>
        </w:rPr>
        <w:footnoteReference w:id="35"/>
      </w:r>
    </w:p>
    <w:p w14:paraId="04AA9E3A" w14:textId="77777777" w:rsidR="00961EB2" w:rsidRPr="00390FE4" w:rsidRDefault="00961EB2" w:rsidP="00ED3910">
      <w:pPr>
        <w:pStyle w:val="ListBullet"/>
      </w:pPr>
      <w:r>
        <w:t>As of April 2022, t</w:t>
      </w:r>
      <w:r w:rsidRPr="00F0449C">
        <w:t xml:space="preserve">here </w:t>
      </w:r>
      <w:r w:rsidRPr="00160CFD">
        <w:t>were no products</w:t>
      </w:r>
      <w:r w:rsidRPr="00F0449C">
        <w:t xml:space="preserve"> containing </w:t>
      </w:r>
      <w:r>
        <w:t>MDMA</w:t>
      </w:r>
      <w:r w:rsidRPr="00F0449C">
        <w:t xml:space="preserve"> listed on the </w:t>
      </w:r>
      <w:hyperlink r:id="rId53"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ED3910">
        <w:rPr>
          <w:rStyle w:val="Hyperlink"/>
          <w:color w:val="002C47" w:themeColor="text1"/>
          <w:u w:val="none"/>
        </w:rPr>
        <w:t>.</w:t>
      </w:r>
      <w:r>
        <w:rPr>
          <w:rStyle w:val="FootnoteReference"/>
        </w:rPr>
        <w:footnoteReference w:id="36"/>
      </w:r>
    </w:p>
    <w:p w14:paraId="2084C90D" w14:textId="77777777" w:rsidR="00961EB2" w:rsidRDefault="00961EB2" w:rsidP="00ED3910">
      <w:pPr>
        <w:pStyle w:val="ListBullet"/>
      </w:pPr>
      <w:r>
        <w:t xml:space="preserve">The </w:t>
      </w:r>
      <w:hyperlink r:id="rId54"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37"/>
      </w:r>
      <w:r>
        <w:t xml:space="preserve"> does not </w:t>
      </w:r>
      <w:r w:rsidRPr="003A2F9C">
        <w:t>contain</w:t>
      </w:r>
      <w:r>
        <w:t xml:space="preserve"> an entry for MDMA.</w:t>
      </w:r>
    </w:p>
    <w:p w14:paraId="2121B11F" w14:textId="419ACB89" w:rsidR="00961EB2" w:rsidRDefault="00961EB2" w:rsidP="00ED3910">
      <w:pPr>
        <w:pStyle w:val="ListBullet"/>
      </w:pPr>
      <w:bookmarkStart w:id="78" w:name="_Hlk101862114"/>
      <w:r>
        <w:t>The TGA’s current policy regarding access to MDMA via Special Access Scheme (SAS) Category B is that evidence of state or territory approval is required prior to TGA approval. Past TGA approvals for a small number of SAS Category B applications were predicated on the applicant ensuring themselves that access via this scheme complied with state and territory requirements and legislation, including the Poisons Standard, and did not result in patient access.</w:t>
      </w:r>
      <w:bookmarkEnd w:id="78"/>
    </w:p>
    <w:p w14:paraId="2494AAFC" w14:textId="77777777" w:rsidR="00961EB2" w:rsidRDefault="00961EB2" w:rsidP="00961EB2">
      <w:pPr>
        <w:pStyle w:val="Heading4"/>
      </w:pPr>
      <w:bookmarkStart w:id="79" w:name="_Toc101967499"/>
      <w:bookmarkStart w:id="80" w:name="_Toc102131336"/>
      <w:r>
        <w:t>International regulations</w:t>
      </w:r>
      <w:bookmarkEnd w:id="79"/>
      <w:bookmarkEnd w:id="80"/>
    </w:p>
    <w:p w14:paraId="76704C47" w14:textId="77777777" w:rsidR="00961EB2" w:rsidRDefault="00961EB2" w:rsidP="00ED3910">
      <w:pPr>
        <w:pStyle w:val="ListBullet"/>
      </w:pPr>
      <w:r>
        <w:t xml:space="preserve">MDMA is listed as a Schedule I drug </w:t>
      </w:r>
      <w:r w:rsidRPr="003A2F9C">
        <w:t>under</w:t>
      </w:r>
      <w:r>
        <w:t xml:space="preserve"> the </w:t>
      </w:r>
      <w:hyperlink r:id="rId55" w:history="1">
        <w:r>
          <w:rPr>
            <w:rStyle w:val="Hyperlink"/>
          </w:rPr>
          <w:t>United Nations 1</w:t>
        </w:r>
        <w:r w:rsidRPr="00084AFE">
          <w:rPr>
            <w:rStyle w:val="Hyperlink"/>
          </w:rPr>
          <w:t>971 Convention on Psychotropic Substances</w:t>
        </w:r>
        <w:r w:rsidRPr="00ED3910">
          <w:rPr>
            <w:rStyle w:val="Hyperlink"/>
            <w:color w:val="002C47" w:themeColor="text1"/>
            <w:u w:val="none"/>
          </w:rPr>
          <w:t>.</w:t>
        </w:r>
        <w:r w:rsidRPr="00052E28">
          <w:rPr>
            <w:rStyle w:val="FootnoteReference"/>
          </w:rPr>
          <w:footnoteReference w:id="38"/>
        </w:r>
      </w:hyperlink>
    </w:p>
    <w:p w14:paraId="4D2B2B9D" w14:textId="77777777" w:rsidR="00961EB2" w:rsidRPr="00702170" w:rsidRDefault="00961EB2" w:rsidP="00ED3910">
      <w:pPr>
        <w:pStyle w:val="ListBullet"/>
        <w:rPr>
          <w:u w:val="single"/>
        </w:rPr>
      </w:pPr>
      <w:r w:rsidRPr="00860689">
        <w:t xml:space="preserve">MDMA </w:t>
      </w:r>
      <w:r>
        <w:t>is listed as a Schedule I (</w:t>
      </w:r>
      <w:r w:rsidRPr="003A2F9C">
        <w:t>controlled</w:t>
      </w:r>
      <w:r>
        <w:t xml:space="preserve"> substance) drug under the </w:t>
      </w:r>
      <w:hyperlink r:id="rId56" w:history="1">
        <w:r w:rsidRPr="00084AFE">
          <w:rPr>
            <w:rStyle w:val="Hyperlink"/>
          </w:rPr>
          <w:t>U</w:t>
        </w:r>
        <w:r>
          <w:rPr>
            <w:rStyle w:val="Hyperlink"/>
          </w:rPr>
          <w:t>nited States (US)</w:t>
        </w:r>
        <w:r w:rsidRPr="00084AFE">
          <w:rPr>
            <w:rStyle w:val="Hyperlink"/>
          </w:rPr>
          <w:t xml:space="preserve"> Psychotropic Substances Act</w:t>
        </w:r>
      </w:hyperlink>
      <w:r w:rsidRPr="00ED3910">
        <w:rPr>
          <w:rStyle w:val="Hyperlink"/>
          <w:color w:val="002C47" w:themeColor="text1"/>
          <w:u w:val="none"/>
        </w:rPr>
        <w:t>.</w:t>
      </w:r>
      <w:r w:rsidRPr="00052E28">
        <w:rPr>
          <w:rStyle w:val="FootnoteReference"/>
        </w:rPr>
        <w:footnoteReference w:id="39"/>
      </w:r>
    </w:p>
    <w:p w14:paraId="0C350E90" w14:textId="77777777" w:rsidR="00961EB2" w:rsidRPr="00702170" w:rsidRDefault="00961EB2" w:rsidP="00ED3910">
      <w:pPr>
        <w:pStyle w:val="ListBullet"/>
        <w:rPr>
          <w:u w:val="single"/>
        </w:rPr>
      </w:pPr>
      <w:r>
        <w:t xml:space="preserve">MDMA is listed as a controlled drug under the </w:t>
      </w:r>
      <w:hyperlink r:id="rId57" w:history="1">
        <w:r w:rsidRPr="008839E9">
          <w:rPr>
            <w:rStyle w:val="Hyperlink"/>
          </w:rPr>
          <w:t>U</w:t>
        </w:r>
        <w:r>
          <w:rPr>
            <w:rStyle w:val="Hyperlink"/>
          </w:rPr>
          <w:t>nited Kingdom (UK)</w:t>
        </w:r>
        <w:r w:rsidRPr="008839E9">
          <w:rPr>
            <w:rStyle w:val="Hyperlink"/>
          </w:rPr>
          <w:t xml:space="preserve"> Misuse of Drugs Act 1971</w:t>
        </w:r>
      </w:hyperlink>
      <w:r w:rsidRPr="00ED3910">
        <w:rPr>
          <w:rStyle w:val="Hyperlink"/>
          <w:color w:val="002C47" w:themeColor="text1"/>
          <w:u w:val="none"/>
        </w:rPr>
        <w:t>.</w:t>
      </w:r>
      <w:r w:rsidRPr="00052E28">
        <w:rPr>
          <w:rStyle w:val="FootnoteReference"/>
        </w:rPr>
        <w:footnoteReference w:id="40"/>
      </w:r>
    </w:p>
    <w:p w14:paraId="6A7C6CB2" w14:textId="77777777" w:rsidR="00961EB2" w:rsidRPr="00702170" w:rsidRDefault="00961EB2" w:rsidP="00ED3910">
      <w:pPr>
        <w:pStyle w:val="ListBullet"/>
        <w:rPr>
          <w:u w:val="single"/>
        </w:rPr>
      </w:pPr>
      <w:r w:rsidRPr="00860689">
        <w:lastRenderedPageBreak/>
        <w:t>MDMA i</w:t>
      </w:r>
      <w:r>
        <w:t xml:space="preserve">s listed as a Schedule III (controlled substance) drug under the Canadian </w:t>
      </w:r>
      <w:hyperlink r:id="rId58" w:anchor="h-95603&quot; " w:history="1">
        <w:r w:rsidRPr="0066084C">
          <w:rPr>
            <w:rStyle w:val="Hyperlink"/>
          </w:rPr>
          <w:t>Controlled Drugs and Substances Act</w:t>
        </w:r>
      </w:hyperlink>
      <w:r w:rsidRPr="00ED3910">
        <w:rPr>
          <w:rStyle w:val="Hyperlink"/>
          <w:color w:val="002C47" w:themeColor="text1"/>
          <w:u w:val="none"/>
        </w:rPr>
        <w:t>.</w:t>
      </w:r>
      <w:r w:rsidRPr="00030BBB">
        <w:rPr>
          <w:rStyle w:val="FootnoteReference"/>
        </w:rPr>
        <w:footnoteReference w:id="41"/>
      </w:r>
    </w:p>
    <w:p w14:paraId="4262E652" w14:textId="77777777" w:rsidR="00961EB2" w:rsidRDefault="00961EB2" w:rsidP="00ED3910">
      <w:pPr>
        <w:pStyle w:val="ListBullet"/>
      </w:pPr>
      <w:r w:rsidRPr="00924083">
        <w:t>According to the </w:t>
      </w:r>
      <w:hyperlink r:id="rId59" w:history="1">
        <w:r w:rsidRPr="00023EA2">
          <w:rPr>
            <w:rStyle w:val="Hyperlink"/>
          </w:rPr>
          <w:t>New Zealand Medicines and Medical Devices Safety Authority (</w:t>
        </w:r>
        <w:proofErr w:type="spellStart"/>
        <w:r w:rsidRPr="00023EA2">
          <w:rPr>
            <w:rStyle w:val="Hyperlink"/>
          </w:rPr>
          <w:t>MedSafe</w:t>
        </w:r>
        <w:proofErr w:type="spellEnd"/>
        <w:r w:rsidRPr="00023EA2">
          <w:rPr>
            <w:rStyle w:val="Hyperlink"/>
          </w:rPr>
          <w:t>)</w:t>
        </w:r>
      </w:hyperlink>
      <w:r w:rsidRPr="002B41DB">
        <w:rPr>
          <w:rStyle w:val="FootnoteReference"/>
        </w:rPr>
        <w:footnoteReference w:id="42"/>
      </w:r>
      <w:r>
        <w:t>, in New Zealand, MDMA is</w:t>
      </w:r>
      <w:r w:rsidRPr="00924083">
        <w:t xml:space="preserve"> </w:t>
      </w:r>
      <w:r>
        <w:t>classified</w:t>
      </w:r>
      <w:r w:rsidRPr="00924083">
        <w:t xml:space="preserve"> </w:t>
      </w:r>
      <w:r>
        <w:t>as a class B1 controlled drug (i.e. a drug that poses a high risk of harm if misused) and there are restrictions on prescribing.</w:t>
      </w:r>
    </w:p>
    <w:p w14:paraId="672AA2B7" w14:textId="77777777" w:rsidR="00961EB2" w:rsidRPr="000973A0" w:rsidRDefault="00961EB2" w:rsidP="00C75A4E">
      <w:pPr>
        <w:pStyle w:val="Heading3"/>
      </w:pPr>
      <w:bookmarkStart w:id="81" w:name="_Toc101967500"/>
      <w:bookmarkStart w:id="82" w:name="_Toc102131337"/>
      <w:proofErr w:type="spellStart"/>
      <w:r w:rsidRPr="000973A0">
        <w:t>Psilocybin</w:t>
      </w:r>
      <w:r>
        <w:t>e</w:t>
      </w:r>
      <w:bookmarkEnd w:id="81"/>
      <w:bookmarkEnd w:id="82"/>
      <w:proofErr w:type="spellEnd"/>
    </w:p>
    <w:p w14:paraId="69B138E5" w14:textId="77777777" w:rsidR="00961EB2" w:rsidRDefault="00961EB2" w:rsidP="00961EB2">
      <w:pPr>
        <w:pStyle w:val="Heading4"/>
      </w:pPr>
      <w:bookmarkStart w:id="83" w:name="_Toc101967501"/>
      <w:bookmarkStart w:id="84" w:name="_Toc102131338"/>
      <w:r>
        <w:t>Proposal</w:t>
      </w:r>
      <w:bookmarkEnd w:id="83"/>
      <w:bookmarkEnd w:id="84"/>
    </w:p>
    <w:p w14:paraId="4EE0910B" w14:textId="77777777" w:rsidR="00961EB2" w:rsidRPr="00D75206" w:rsidRDefault="00961EB2" w:rsidP="00961EB2">
      <w:r>
        <w:t xml:space="preserve">The applicant has proposed the creation </w:t>
      </w:r>
      <w:r w:rsidRPr="009A16D9">
        <w:t xml:space="preserve">of a Schedule 8 entry for the use of </w:t>
      </w:r>
      <w:proofErr w:type="spellStart"/>
      <w:r>
        <w:t>psilocybine</w:t>
      </w:r>
      <w:proofErr w:type="spellEnd"/>
      <w:r w:rsidRPr="009A16D9">
        <w:t xml:space="preserve"> </w:t>
      </w:r>
      <w:r>
        <w:t xml:space="preserve">in combination with psychotherapy for treatment-resistant mental illness in medically controlled environments in certain circumstances. </w:t>
      </w:r>
      <w:proofErr w:type="spellStart"/>
      <w:r>
        <w:t>Psilocybine</w:t>
      </w:r>
      <w:proofErr w:type="spellEnd"/>
      <w:r>
        <w:t xml:space="preserve"> is currently included in Schedule 9, which limits use to authorised research and analytical purposes only.</w:t>
      </w:r>
    </w:p>
    <w:p w14:paraId="18292366" w14:textId="1B23655D" w:rsidR="00961EB2" w:rsidRDefault="00961EB2" w:rsidP="00961EB2">
      <w:pPr>
        <w:pStyle w:val="Heading4"/>
      </w:pPr>
      <w:bookmarkStart w:id="85" w:name="_Toc101967502"/>
      <w:bookmarkStart w:id="86" w:name="_Toc102131339"/>
      <w:r>
        <w:t>CAS Number</w:t>
      </w:r>
      <w:bookmarkEnd w:id="85"/>
      <w:bookmarkEnd w:id="86"/>
    </w:p>
    <w:p w14:paraId="7D3FAFB5" w14:textId="77777777" w:rsidR="00961EB2" w:rsidRDefault="00961EB2" w:rsidP="00961EB2">
      <w:r>
        <w:t>520-52-5</w:t>
      </w:r>
    </w:p>
    <w:p w14:paraId="0F44A0AD" w14:textId="77777777" w:rsidR="00961EB2" w:rsidRDefault="00961EB2" w:rsidP="00961EB2">
      <w:pPr>
        <w:pStyle w:val="Heading4"/>
      </w:pPr>
      <w:bookmarkStart w:id="87" w:name="_Toc101967503"/>
      <w:bookmarkStart w:id="88" w:name="_Toc102131340"/>
      <w:r>
        <w:t>Alternative names</w:t>
      </w:r>
      <w:bookmarkEnd w:id="87"/>
      <w:bookmarkEnd w:id="88"/>
    </w:p>
    <w:p w14:paraId="56D4D24E" w14:textId="77777777" w:rsidR="00961EB2" w:rsidRDefault="00961EB2" w:rsidP="00961EB2">
      <w:pPr>
        <w:rPr>
          <w:b/>
          <w:bCs/>
        </w:rPr>
      </w:pPr>
      <w:r w:rsidRPr="000973A0">
        <w:t>[3-(2-dimethylaminoethyl)-1H-indol-4-yl] dihydrogen phosphate</w:t>
      </w:r>
      <w:r>
        <w:t>; psilocybin</w:t>
      </w:r>
    </w:p>
    <w:p w14:paraId="3D94E2C9" w14:textId="77777777" w:rsidR="00961EB2" w:rsidRDefault="00961EB2" w:rsidP="00961EB2">
      <w:pPr>
        <w:pStyle w:val="Heading4"/>
      </w:pPr>
      <w:bookmarkStart w:id="89" w:name="_Toc101967504"/>
      <w:bookmarkStart w:id="90" w:name="_Toc102131341"/>
      <w:r>
        <w:t>Applicant</w:t>
      </w:r>
      <w:bookmarkEnd w:id="89"/>
      <w:bookmarkEnd w:id="90"/>
    </w:p>
    <w:p w14:paraId="13CD1ACE" w14:textId="37F47202" w:rsidR="00961EB2" w:rsidRPr="000973A0" w:rsidRDefault="00961EB2" w:rsidP="00961EB2">
      <w:r w:rsidRPr="000973A0">
        <w:t>Private applicant</w:t>
      </w:r>
    </w:p>
    <w:p w14:paraId="3E8A05E3" w14:textId="77777777" w:rsidR="00961EB2" w:rsidRDefault="00961EB2" w:rsidP="00961EB2">
      <w:pPr>
        <w:pStyle w:val="Heading4"/>
      </w:pPr>
      <w:bookmarkStart w:id="91" w:name="_Toc101967505"/>
      <w:bookmarkStart w:id="92" w:name="_Toc102131342"/>
      <w:r>
        <w:t>Current scheduling</w:t>
      </w:r>
      <w:bookmarkEnd w:id="91"/>
      <w:bookmarkEnd w:id="92"/>
    </w:p>
    <w:p w14:paraId="5010A005" w14:textId="77777777" w:rsidR="00961EB2" w:rsidRDefault="00961EB2" w:rsidP="00961EB2">
      <w:pPr>
        <w:rPr>
          <w:rFonts w:cstheme="minorHAnsi"/>
        </w:rPr>
      </w:pPr>
      <w:proofErr w:type="spellStart"/>
      <w:r>
        <w:rPr>
          <w:rFonts w:cstheme="minorHAnsi"/>
        </w:rPr>
        <w:t>Psilocybine</w:t>
      </w:r>
      <w:proofErr w:type="spellEnd"/>
      <w:r>
        <w:rPr>
          <w:rFonts w:cstheme="minorHAnsi"/>
        </w:rPr>
        <w:t xml:space="preserve"> is currently included in Schedule 9 of the Poisons Standard as follows:</w:t>
      </w:r>
    </w:p>
    <w:p w14:paraId="28D7AF64" w14:textId="77777777" w:rsidR="00961EB2" w:rsidRDefault="00961EB2" w:rsidP="00961EB2">
      <w:pPr>
        <w:ind w:left="426"/>
        <w:rPr>
          <w:b/>
        </w:rPr>
      </w:pPr>
      <w:r w:rsidRPr="00D73A3C">
        <w:rPr>
          <w:b/>
        </w:rPr>
        <w:t>Schedule 9</w:t>
      </w:r>
    </w:p>
    <w:p w14:paraId="7570656B" w14:textId="77777777" w:rsidR="00961EB2" w:rsidRPr="001E2829" w:rsidRDefault="00961EB2" w:rsidP="00961EB2">
      <w:pPr>
        <w:ind w:left="426" w:firstLine="294"/>
      </w:pPr>
      <w:r>
        <w:t>PSILOCYBINE</w:t>
      </w:r>
    </w:p>
    <w:p w14:paraId="73EFAEC2" w14:textId="77777777" w:rsidR="00961EB2" w:rsidRPr="00D73A3C" w:rsidRDefault="00961EB2" w:rsidP="00961EB2">
      <w:pPr>
        <w:ind w:left="426"/>
        <w:rPr>
          <w:b/>
        </w:rPr>
      </w:pPr>
      <w:r>
        <w:rPr>
          <w:b/>
        </w:rPr>
        <w:t>Index</w:t>
      </w:r>
    </w:p>
    <w:p w14:paraId="4D10301A" w14:textId="77777777" w:rsidR="00961EB2" w:rsidRDefault="00961EB2" w:rsidP="00961EB2">
      <w:pPr>
        <w:ind w:left="426" w:firstLine="294"/>
        <w:rPr>
          <w:b/>
          <w:bCs/>
          <w:color w:val="000000"/>
          <w:shd w:val="clear" w:color="auto" w:fill="FFFFFF"/>
        </w:rPr>
      </w:pPr>
      <w:r>
        <w:rPr>
          <w:b/>
          <w:bCs/>
          <w:color w:val="000000"/>
          <w:shd w:val="clear" w:color="auto" w:fill="FFFFFF"/>
        </w:rPr>
        <w:t>PSILOCYBINE</w:t>
      </w:r>
    </w:p>
    <w:p w14:paraId="01123761" w14:textId="77777777" w:rsidR="00961EB2" w:rsidRPr="00345706" w:rsidRDefault="00961EB2" w:rsidP="00961EB2">
      <w:pPr>
        <w:ind w:left="426" w:firstLine="294"/>
      </w:pPr>
      <w:r>
        <w:rPr>
          <w:color w:val="000000"/>
          <w:shd w:val="clear" w:color="auto" w:fill="FFFFFF"/>
        </w:rPr>
        <w:t>Schedule 9</w:t>
      </w:r>
    </w:p>
    <w:p w14:paraId="32E3473A" w14:textId="4B3E6CB0" w:rsidR="00961EB2" w:rsidRDefault="00961EB2" w:rsidP="00961EB2">
      <w:pPr>
        <w:pStyle w:val="Heading4"/>
      </w:pPr>
      <w:bookmarkStart w:id="93" w:name="_Toc101967506"/>
      <w:bookmarkStart w:id="94" w:name="_Toc102131343"/>
      <w:r>
        <w:t>Proposed scheduling</w:t>
      </w:r>
      <w:bookmarkEnd w:id="93"/>
      <w:bookmarkEnd w:id="94"/>
    </w:p>
    <w:p w14:paraId="54303E62" w14:textId="77777777" w:rsidR="00961EB2" w:rsidRDefault="00961EB2" w:rsidP="00961EB2">
      <w:pPr>
        <w:ind w:left="426"/>
        <w:rPr>
          <w:b/>
        </w:rPr>
      </w:pPr>
      <w:r>
        <w:rPr>
          <w:b/>
        </w:rPr>
        <w:t>Schedule 9 – Amend entry</w:t>
      </w:r>
    </w:p>
    <w:p w14:paraId="59D6116D" w14:textId="77777777" w:rsidR="00961EB2" w:rsidRPr="00345706" w:rsidRDefault="00961EB2" w:rsidP="00961EB2">
      <w:pPr>
        <w:ind w:left="426" w:firstLine="294"/>
        <w:rPr>
          <w:bCs/>
        </w:rPr>
      </w:pPr>
      <w:r>
        <w:rPr>
          <w:bCs/>
        </w:rPr>
        <w:t xml:space="preserve">PSILOCYBINE </w:t>
      </w:r>
      <w:r w:rsidRPr="00345706">
        <w:rPr>
          <w:b/>
          <w:color w:val="00B050"/>
        </w:rPr>
        <w:t>except</w:t>
      </w:r>
      <w:r w:rsidRPr="00345706">
        <w:rPr>
          <w:bCs/>
          <w:color w:val="00B050"/>
        </w:rPr>
        <w:t xml:space="preserve"> when separately specified in Schedule 8</w:t>
      </w:r>
    </w:p>
    <w:p w14:paraId="04676043" w14:textId="77777777" w:rsidR="00961EB2" w:rsidRPr="00CD40FB" w:rsidRDefault="00961EB2" w:rsidP="00CA7626">
      <w:pPr>
        <w:keepNext/>
        <w:ind w:left="425"/>
        <w:rPr>
          <w:b/>
        </w:rPr>
      </w:pPr>
      <w:r w:rsidRPr="00CD40FB">
        <w:rPr>
          <w:b/>
        </w:rPr>
        <w:lastRenderedPageBreak/>
        <w:t xml:space="preserve">Schedule </w:t>
      </w:r>
      <w:r>
        <w:rPr>
          <w:b/>
        </w:rPr>
        <w:t>8</w:t>
      </w:r>
      <w:r w:rsidRPr="00CD40FB">
        <w:rPr>
          <w:b/>
        </w:rPr>
        <w:t xml:space="preserve"> – </w:t>
      </w:r>
      <w:r w:rsidRPr="00742337">
        <w:rPr>
          <w:b/>
        </w:rPr>
        <w:t>New entry</w:t>
      </w:r>
    </w:p>
    <w:p w14:paraId="0CE49FC4" w14:textId="77777777" w:rsidR="00961EB2" w:rsidRPr="00FE7176" w:rsidRDefault="00961EB2" w:rsidP="00961EB2">
      <w:pPr>
        <w:ind w:left="360" w:firstLine="360"/>
        <w:rPr>
          <w:color w:val="00B050"/>
        </w:rPr>
      </w:pPr>
      <w:r>
        <w:rPr>
          <w:color w:val="00B050"/>
        </w:rPr>
        <w:t>PSILOCYBINE</w:t>
      </w:r>
      <w:r w:rsidRPr="00FE7176">
        <w:rPr>
          <w:color w:val="00B050"/>
        </w:rPr>
        <w:t xml:space="preserve"> for use in the treatment of treatment resistant mental illness when:</w:t>
      </w:r>
    </w:p>
    <w:p w14:paraId="39D1E93C" w14:textId="77777777" w:rsidR="00961EB2" w:rsidRPr="00FE7176" w:rsidRDefault="00961EB2" w:rsidP="00CA7626">
      <w:pPr>
        <w:pStyle w:val="ListParagraph"/>
        <w:numPr>
          <w:ilvl w:val="0"/>
          <w:numId w:val="18"/>
        </w:numPr>
        <w:ind w:left="1134" w:hanging="425"/>
        <w:rPr>
          <w:color w:val="00B050"/>
        </w:rPr>
      </w:pPr>
      <w:r w:rsidRPr="00FE7176">
        <w:rPr>
          <w:color w:val="00B050"/>
        </w:rPr>
        <w:t>used as part of psychotherapy in medically controlled environments; and</w:t>
      </w:r>
    </w:p>
    <w:p w14:paraId="44ED8421" w14:textId="77777777" w:rsidR="00961EB2" w:rsidRPr="00FE7176" w:rsidRDefault="00961EB2" w:rsidP="00CA7626">
      <w:pPr>
        <w:pStyle w:val="ListParagraph"/>
        <w:numPr>
          <w:ilvl w:val="0"/>
          <w:numId w:val="18"/>
        </w:numPr>
        <w:ind w:left="1134" w:hanging="425"/>
        <w:rPr>
          <w:color w:val="00B050"/>
        </w:rPr>
      </w:pPr>
      <w:r w:rsidRPr="00FE7176">
        <w:rPr>
          <w:color w:val="00B050"/>
        </w:rPr>
        <w:t>under the authorisation of a treating psychiatrist who has received specific training in the use of this substance as part of therapy; and</w:t>
      </w:r>
    </w:p>
    <w:p w14:paraId="66F2BDF4" w14:textId="77777777" w:rsidR="00961EB2" w:rsidRPr="00FE7176" w:rsidRDefault="00961EB2" w:rsidP="00CA7626">
      <w:pPr>
        <w:pStyle w:val="ListParagraph"/>
        <w:numPr>
          <w:ilvl w:val="0"/>
          <w:numId w:val="18"/>
        </w:numPr>
        <w:ind w:left="1134" w:hanging="425"/>
        <w:rPr>
          <w:color w:val="00B050"/>
        </w:rPr>
      </w:pPr>
      <w:r w:rsidRPr="00FE7176">
        <w:rPr>
          <w:color w:val="00B050"/>
        </w:rPr>
        <w:t>where the patient’s diagnosis and the proposed treatment plan has been confirmed by at least two independent reviewing psychiatrists; and</w:t>
      </w:r>
    </w:p>
    <w:p w14:paraId="096E1CED" w14:textId="77777777" w:rsidR="00961EB2" w:rsidRPr="00FE7176" w:rsidRDefault="00961EB2" w:rsidP="00CA7626">
      <w:pPr>
        <w:pStyle w:val="ListParagraph"/>
        <w:numPr>
          <w:ilvl w:val="0"/>
          <w:numId w:val="18"/>
        </w:numPr>
        <w:ind w:left="1134" w:hanging="425"/>
        <w:rPr>
          <w:color w:val="00B050"/>
        </w:rPr>
      </w:pPr>
      <w:r w:rsidRPr="00FE7176">
        <w:rPr>
          <w:color w:val="00B050"/>
        </w:rPr>
        <w:t xml:space="preserve">where the substance has been manufactured in accordance with the </w:t>
      </w:r>
      <w:r w:rsidRPr="00CA7626">
        <w:rPr>
          <w:i/>
          <w:iCs/>
          <w:color w:val="00B050"/>
        </w:rPr>
        <w:t>Narcotic Drugs Act 1967</w:t>
      </w:r>
      <w:r>
        <w:rPr>
          <w:color w:val="00B050"/>
        </w:rPr>
        <w:t>;</w:t>
      </w:r>
      <w:r w:rsidRPr="00FE7176">
        <w:rPr>
          <w:color w:val="00B050"/>
        </w:rPr>
        <w:t xml:space="preserve"> and/or</w:t>
      </w:r>
    </w:p>
    <w:p w14:paraId="6058570F" w14:textId="77777777" w:rsidR="00961EB2" w:rsidRPr="00FE7176" w:rsidRDefault="00961EB2" w:rsidP="00CA7626">
      <w:pPr>
        <w:pStyle w:val="ListParagraph"/>
        <w:numPr>
          <w:ilvl w:val="0"/>
          <w:numId w:val="18"/>
        </w:numPr>
        <w:ind w:left="1134" w:hanging="425"/>
        <w:rPr>
          <w:color w:val="00B050"/>
        </w:rPr>
      </w:pPr>
      <w:r w:rsidRPr="00FE7176">
        <w:rPr>
          <w:color w:val="00B050"/>
        </w:rPr>
        <w:t xml:space="preserve">imported as therapeutic goods, or for use in therapeutic goods, for supply, in accordance with the </w:t>
      </w:r>
      <w:r w:rsidRPr="00CA7626">
        <w:rPr>
          <w:i/>
          <w:iCs/>
          <w:color w:val="00B050"/>
        </w:rPr>
        <w:t>Therapeutic Goods Act 1989</w:t>
      </w:r>
      <w:r w:rsidRPr="00FE7176">
        <w:rPr>
          <w:color w:val="00B050"/>
        </w:rPr>
        <w:t>; and/or</w:t>
      </w:r>
    </w:p>
    <w:p w14:paraId="3810C5AC" w14:textId="77777777" w:rsidR="00961EB2" w:rsidRPr="00FE7176" w:rsidRDefault="00961EB2" w:rsidP="00CA7626">
      <w:pPr>
        <w:pStyle w:val="ListParagraph"/>
        <w:numPr>
          <w:ilvl w:val="0"/>
          <w:numId w:val="18"/>
        </w:numPr>
        <w:ind w:left="1134" w:hanging="425"/>
        <w:rPr>
          <w:color w:val="00B050"/>
        </w:rPr>
      </w:pPr>
      <w:r w:rsidRPr="00FE7176">
        <w:rPr>
          <w:color w:val="00B050"/>
        </w:rPr>
        <w:t xml:space="preserve">in therapeutic goods supplied in accordance with the </w:t>
      </w:r>
      <w:r w:rsidRPr="00CA7626">
        <w:rPr>
          <w:i/>
          <w:iCs/>
          <w:color w:val="00B050"/>
        </w:rPr>
        <w:t>Therapeutic Goods Act 1989</w:t>
      </w:r>
      <w:r w:rsidRPr="00FE7176">
        <w:rPr>
          <w:color w:val="00B050"/>
        </w:rPr>
        <w:t>.</w:t>
      </w:r>
    </w:p>
    <w:p w14:paraId="767C2E8C" w14:textId="77777777" w:rsidR="00961EB2" w:rsidRDefault="00961EB2" w:rsidP="00961EB2">
      <w:pPr>
        <w:ind w:left="426"/>
        <w:rPr>
          <w:b/>
        </w:rPr>
      </w:pPr>
      <w:r>
        <w:rPr>
          <w:b/>
        </w:rPr>
        <w:t xml:space="preserve">Appendix D – New entry </w:t>
      </w:r>
    </w:p>
    <w:tbl>
      <w:tblPr>
        <w:tblStyle w:val="TableGrid"/>
        <w:tblW w:w="9139" w:type="dxa"/>
        <w:tblInd w:w="662" w:type="dxa"/>
        <w:tblLook w:val="04A0" w:firstRow="1" w:lastRow="0" w:firstColumn="1" w:lastColumn="0" w:noHBand="0" w:noVBand="1"/>
      </w:tblPr>
      <w:tblGrid>
        <w:gridCol w:w="1427"/>
        <w:gridCol w:w="7712"/>
      </w:tblGrid>
      <w:tr w:rsidR="00961EB2" w:rsidRPr="00C1162E" w14:paraId="0981402A" w14:textId="77777777" w:rsidTr="00961EB2">
        <w:trPr>
          <w:trHeight w:val="416"/>
        </w:trPr>
        <w:tc>
          <w:tcPr>
            <w:tcW w:w="9139" w:type="dxa"/>
            <w:gridSpan w:val="2"/>
            <w:shd w:val="clear" w:color="auto" w:fill="0070C0"/>
            <w:vAlign w:val="center"/>
          </w:tcPr>
          <w:p w14:paraId="1512B39D" w14:textId="77777777" w:rsidR="00961EB2" w:rsidRPr="00C1162E" w:rsidRDefault="00961EB2" w:rsidP="00961EB2">
            <w:pPr>
              <w:autoSpaceDE w:val="0"/>
              <w:autoSpaceDN w:val="0"/>
              <w:adjustRightInd w:val="0"/>
              <w:spacing w:after="0" w:line="240" w:lineRule="auto"/>
              <w:rPr>
                <w:rFonts w:cs="Calibri"/>
                <w:b/>
                <w:bCs/>
                <w:color w:val="FFFFFF" w:themeColor="background1"/>
                <w:lang w:eastAsia="en-AU"/>
              </w:rPr>
            </w:pPr>
            <w:r w:rsidRPr="00C1162E">
              <w:rPr>
                <w:rFonts w:cs="Calibri"/>
                <w:b/>
                <w:bCs/>
                <w:color w:val="FFFFFF" w:themeColor="background1"/>
                <w:lang w:eastAsia="en-AU"/>
              </w:rPr>
              <w:t xml:space="preserve">Additional controls on possession or supply of poisons included in Schedule 4 or 8 </w:t>
            </w:r>
          </w:p>
        </w:tc>
      </w:tr>
      <w:tr w:rsidR="00961EB2" w14:paraId="48FB1AF7" w14:textId="77777777" w:rsidTr="00961EB2">
        <w:trPr>
          <w:trHeight w:val="1296"/>
        </w:trPr>
        <w:tc>
          <w:tcPr>
            <w:tcW w:w="1427" w:type="dxa"/>
            <w:vAlign w:val="center"/>
          </w:tcPr>
          <w:p w14:paraId="3E875297" w14:textId="77777777" w:rsidR="00961EB2" w:rsidRPr="00754557" w:rsidRDefault="00961EB2" w:rsidP="00961EB2">
            <w:pPr>
              <w:rPr>
                <w:bCs/>
              </w:rPr>
            </w:pPr>
            <w:r w:rsidRPr="00754557">
              <w:rPr>
                <w:bCs/>
              </w:rPr>
              <w:t>Item 3</w:t>
            </w:r>
          </w:p>
        </w:tc>
        <w:tc>
          <w:tcPr>
            <w:tcW w:w="7712" w:type="dxa"/>
            <w:vAlign w:val="center"/>
          </w:tcPr>
          <w:p w14:paraId="687841B2" w14:textId="77777777" w:rsidR="00961EB2" w:rsidRPr="00754557" w:rsidRDefault="00961EB2" w:rsidP="00961EB2">
            <w:pPr>
              <w:autoSpaceDE w:val="0"/>
              <w:autoSpaceDN w:val="0"/>
              <w:adjustRightInd w:val="0"/>
              <w:spacing w:after="0" w:line="240" w:lineRule="auto"/>
              <w:rPr>
                <w:rFonts w:cs="Calibri"/>
                <w:lang w:eastAsia="en-AU"/>
              </w:rPr>
            </w:pPr>
            <w:r w:rsidRPr="00754557">
              <w:rPr>
                <w:rFonts w:cs="Calibri"/>
                <w:lang w:eastAsia="en-AU"/>
              </w:rPr>
              <w:t>Poisons available only from or on the prescription or order of a medical</w:t>
            </w:r>
          </w:p>
          <w:p w14:paraId="687D3782" w14:textId="77777777" w:rsidR="00961EB2" w:rsidRPr="00754557" w:rsidRDefault="00961EB2" w:rsidP="00961EB2">
            <w:pPr>
              <w:autoSpaceDE w:val="0"/>
              <w:autoSpaceDN w:val="0"/>
              <w:adjustRightInd w:val="0"/>
              <w:spacing w:after="0" w:line="240" w:lineRule="auto"/>
              <w:rPr>
                <w:rFonts w:cs="Calibri"/>
                <w:lang w:eastAsia="en-AU"/>
              </w:rPr>
            </w:pPr>
            <w:r w:rsidRPr="00754557">
              <w:rPr>
                <w:rFonts w:cs="Calibri"/>
                <w:lang w:eastAsia="en-AU"/>
              </w:rPr>
              <w:t>practitioner authorised or approved by the Secretary of the Commonwealth</w:t>
            </w:r>
          </w:p>
          <w:p w14:paraId="26C75B02" w14:textId="77777777" w:rsidR="00961EB2" w:rsidRPr="00754557" w:rsidRDefault="00961EB2" w:rsidP="00961EB2">
            <w:pPr>
              <w:autoSpaceDE w:val="0"/>
              <w:autoSpaceDN w:val="0"/>
              <w:adjustRightInd w:val="0"/>
              <w:spacing w:after="0" w:line="240" w:lineRule="auto"/>
              <w:rPr>
                <w:b/>
              </w:rPr>
            </w:pPr>
            <w:r w:rsidRPr="00754557">
              <w:rPr>
                <w:rFonts w:cs="Calibri"/>
                <w:lang w:eastAsia="en-AU"/>
              </w:rPr>
              <w:t xml:space="preserve">Department of Health and Ageing under section 19 of the </w:t>
            </w:r>
            <w:r w:rsidRPr="00754557">
              <w:rPr>
                <w:rFonts w:cs="Calibri-Italic"/>
                <w:i/>
                <w:iCs/>
                <w:lang w:eastAsia="en-AU"/>
              </w:rPr>
              <w:t>Therapeutic Goods Act 1989</w:t>
            </w:r>
          </w:p>
        </w:tc>
      </w:tr>
      <w:tr w:rsidR="00961EB2" w14:paraId="649E5773" w14:textId="77777777" w:rsidTr="00961EB2">
        <w:trPr>
          <w:trHeight w:val="705"/>
        </w:trPr>
        <w:tc>
          <w:tcPr>
            <w:tcW w:w="1427" w:type="dxa"/>
            <w:vAlign w:val="center"/>
          </w:tcPr>
          <w:p w14:paraId="64465B42" w14:textId="77777777" w:rsidR="00961EB2" w:rsidRPr="00754557" w:rsidRDefault="00961EB2" w:rsidP="00961EB2">
            <w:pPr>
              <w:rPr>
                <w:bCs/>
              </w:rPr>
            </w:pPr>
          </w:p>
        </w:tc>
        <w:tc>
          <w:tcPr>
            <w:tcW w:w="7712" w:type="dxa"/>
            <w:vAlign w:val="center"/>
          </w:tcPr>
          <w:p w14:paraId="7A27D188" w14:textId="77777777" w:rsidR="00961EB2" w:rsidRPr="00754557" w:rsidRDefault="00961EB2" w:rsidP="00961EB2">
            <w:pPr>
              <w:autoSpaceDE w:val="0"/>
              <w:autoSpaceDN w:val="0"/>
              <w:adjustRightInd w:val="0"/>
              <w:spacing w:after="0" w:line="240" w:lineRule="auto"/>
              <w:rPr>
                <w:rFonts w:cs="Calibri"/>
                <w:lang w:eastAsia="en-AU"/>
              </w:rPr>
            </w:pPr>
            <w:r w:rsidRPr="009C1A1C">
              <w:rPr>
                <w:rFonts w:cs="Calibri"/>
                <w:color w:val="00B050"/>
                <w:lang w:eastAsia="en-AU"/>
              </w:rPr>
              <w:t>PSILOCYBINE.</w:t>
            </w:r>
          </w:p>
        </w:tc>
      </w:tr>
      <w:tr w:rsidR="00961EB2" w14:paraId="08B60678" w14:textId="77777777" w:rsidTr="00961EB2">
        <w:trPr>
          <w:trHeight w:val="705"/>
        </w:trPr>
        <w:tc>
          <w:tcPr>
            <w:tcW w:w="1427" w:type="dxa"/>
            <w:vAlign w:val="center"/>
          </w:tcPr>
          <w:p w14:paraId="298DB929" w14:textId="77777777" w:rsidR="00961EB2" w:rsidRPr="00754557" w:rsidRDefault="00961EB2" w:rsidP="00961EB2">
            <w:pPr>
              <w:rPr>
                <w:bCs/>
              </w:rPr>
            </w:pPr>
            <w:r w:rsidRPr="00754557">
              <w:rPr>
                <w:bCs/>
              </w:rPr>
              <w:t>Item 5</w:t>
            </w:r>
          </w:p>
        </w:tc>
        <w:tc>
          <w:tcPr>
            <w:tcW w:w="7712" w:type="dxa"/>
            <w:vAlign w:val="center"/>
          </w:tcPr>
          <w:p w14:paraId="3D052054" w14:textId="77777777" w:rsidR="00961EB2" w:rsidRPr="00754557" w:rsidRDefault="00961EB2" w:rsidP="00961EB2">
            <w:pPr>
              <w:autoSpaceDE w:val="0"/>
              <w:autoSpaceDN w:val="0"/>
              <w:adjustRightInd w:val="0"/>
              <w:spacing w:after="0" w:line="240" w:lineRule="auto"/>
              <w:rPr>
                <w:b/>
              </w:rPr>
            </w:pPr>
            <w:r w:rsidRPr="00754557">
              <w:rPr>
                <w:rFonts w:cs="Calibri"/>
                <w:lang w:eastAsia="en-AU"/>
              </w:rPr>
              <w:t>Poisons for which possession without authority is illegal (</w:t>
            </w:r>
            <w:proofErr w:type="gramStart"/>
            <w:r w:rsidRPr="00754557">
              <w:rPr>
                <w:rFonts w:cs="Calibri"/>
                <w:lang w:eastAsia="en-AU"/>
              </w:rPr>
              <w:t>e.g.</w:t>
            </w:r>
            <w:proofErr w:type="gramEnd"/>
            <w:r w:rsidRPr="00754557">
              <w:rPr>
                <w:rFonts w:cs="Calibri"/>
                <w:lang w:eastAsia="en-AU"/>
              </w:rPr>
              <w:t xml:space="preserve"> possession other than in accordance with a legal prescription)</w:t>
            </w:r>
          </w:p>
        </w:tc>
      </w:tr>
      <w:tr w:rsidR="00961EB2" w14:paraId="4A2A4A9D" w14:textId="77777777" w:rsidTr="00961EB2">
        <w:trPr>
          <w:trHeight w:val="705"/>
        </w:trPr>
        <w:tc>
          <w:tcPr>
            <w:tcW w:w="1427" w:type="dxa"/>
            <w:vAlign w:val="center"/>
          </w:tcPr>
          <w:p w14:paraId="4A22D5CD" w14:textId="77777777" w:rsidR="00961EB2" w:rsidRPr="00754557" w:rsidRDefault="00961EB2" w:rsidP="00961EB2">
            <w:pPr>
              <w:rPr>
                <w:bCs/>
              </w:rPr>
            </w:pPr>
          </w:p>
        </w:tc>
        <w:tc>
          <w:tcPr>
            <w:tcW w:w="7712" w:type="dxa"/>
            <w:vAlign w:val="center"/>
          </w:tcPr>
          <w:p w14:paraId="3570F9C2" w14:textId="77777777" w:rsidR="00961EB2" w:rsidRPr="00754557" w:rsidRDefault="00961EB2" w:rsidP="00961EB2">
            <w:pPr>
              <w:autoSpaceDE w:val="0"/>
              <w:autoSpaceDN w:val="0"/>
              <w:adjustRightInd w:val="0"/>
              <w:spacing w:after="0" w:line="240" w:lineRule="auto"/>
              <w:rPr>
                <w:rFonts w:cs="Calibri"/>
                <w:lang w:eastAsia="en-AU"/>
              </w:rPr>
            </w:pPr>
            <w:r w:rsidRPr="009C1A1C">
              <w:rPr>
                <w:rFonts w:cs="Calibri"/>
                <w:color w:val="00B050"/>
                <w:lang w:eastAsia="en-AU"/>
              </w:rPr>
              <w:t>PSILOCYBINE.</w:t>
            </w:r>
          </w:p>
        </w:tc>
      </w:tr>
    </w:tbl>
    <w:p w14:paraId="537D3948" w14:textId="77777777" w:rsidR="00961EB2" w:rsidRDefault="00961EB2" w:rsidP="00961EB2">
      <w:pPr>
        <w:spacing w:before="240"/>
        <w:ind w:left="426"/>
        <w:rPr>
          <w:b/>
        </w:rPr>
      </w:pPr>
      <w:r>
        <w:rPr>
          <w:b/>
        </w:rPr>
        <w:t>Appendix F – New entry</w:t>
      </w:r>
    </w:p>
    <w:p w14:paraId="060B6D9B" w14:textId="77777777" w:rsidR="00961EB2" w:rsidRDefault="00961EB2" w:rsidP="00961EB2">
      <w:pPr>
        <w:spacing w:before="240"/>
        <w:ind w:left="426" w:firstLine="294"/>
        <w:rPr>
          <w:bCs/>
          <w:color w:val="00B050"/>
        </w:rPr>
      </w:pPr>
      <w:r>
        <w:rPr>
          <w:bCs/>
          <w:color w:val="00B050"/>
        </w:rPr>
        <w:t>PSILOCYBINE</w:t>
      </w:r>
      <w:r w:rsidRPr="00574AE4">
        <w:rPr>
          <w:bCs/>
          <w:color w:val="00B050"/>
        </w:rPr>
        <w:t>.</w:t>
      </w:r>
    </w:p>
    <w:p w14:paraId="7F787CBE" w14:textId="77777777" w:rsidR="00961EB2" w:rsidRPr="00277807" w:rsidRDefault="00961EB2" w:rsidP="00961EB2">
      <w:pPr>
        <w:spacing w:before="240"/>
        <w:ind w:left="426" w:firstLine="294"/>
        <w:rPr>
          <w:b/>
          <w:color w:val="00B050"/>
        </w:rPr>
      </w:pPr>
      <w:r w:rsidRPr="00277807">
        <w:t>Warning Statement:</w:t>
      </w:r>
      <w:r>
        <w:rPr>
          <w:b/>
          <w:bCs/>
          <w:color w:val="00B050"/>
        </w:rPr>
        <w:t xml:space="preserve"> </w:t>
      </w:r>
      <w:r w:rsidRPr="00277807">
        <w:rPr>
          <w:b/>
          <w:bCs/>
          <w:color w:val="00B050"/>
        </w:rPr>
        <w:t xml:space="preserve">36 </w:t>
      </w:r>
      <w:r w:rsidRPr="00277807">
        <w:rPr>
          <w:color w:val="00B050"/>
        </w:rPr>
        <w:t>(</w:t>
      </w:r>
      <w:r w:rsidRPr="00277807">
        <w:rPr>
          <w:rFonts w:cs="Calibri"/>
          <w:color w:val="00B050"/>
          <w:lang w:eastAsia="en-AU"/>
        </w:rPr>
        <w:t>For use under medical supervision only)</w:t>
      </w:r>
    </w:p>
    <w:p w14:paraId="4C567005" w14:textId="77777777" w:rsidR="00961EB2" w:rsidRDefault="00961EB2" w:rsidP="00961EB2">
      <w:pPr>
        <w:spacing w:before="240"/>
        <w:ind w:left="426"/>
        <w:rPr>
          <w:b/>
        </w:rPr>
      </w:pPr>
      <w:r w:rsidRPr="00FE7176">
        <w:rPr>
          <w:b/>
        </w:rPr>
        <w:t>Index – Amend Entry</w:t>
      </w:r>
    </w:p>
    <w:p w14:paraId="2B145858" w14:textId="77777777" w:rsidR="00961EB2" w:rsidRDefault="00961EB2" w:rsidP="00961EB2">
      <w:pPr>
        <w:ind w:left="426" w:firstLine="294"/>
        <w:rPr>
          <w:b/>
        </w:rPr>
      </w:pPr>
      <w:r>
        <w:rPr>
          <w:b/>
        </w:rPr>
        <w:t>PSILOCYBINE</w:t>
      </w:r>
    </w:p>
    <w:p w14:paraId="468DEA5B" w14:textId="77777777" w:rsidR="00961EB2" w:rsidRPr="009C1A1C" w:rsidRDefault="00961EB2" w:rsidP="00961EB2">
      <w:pPr>
        <w:ind w:left="720"/>
        <w:rPr>
          <w:bCs/>
          <w:color w:val="00B050"/>
        </w:rPr>
      </w:pPr>
      <w:r w:rsidRPr="00742337">
        <w:rPr>
          <w:bCs/>
        </w:rPr>
        <w:t>Schedule 9</w:t>
      </w:r>
      <w:r>
        <w:rPr>
          <w:bCs/>
        </w:rPr>
        <w:br/>
      </w:r>
      <w:r w:rsidRPr="00742337">
        <w:rPr>
          <w:bCs/>
          <w:color w:val="00B050"/>
        </w:rPr>
        <w:t>Schedule 8</w:t>
      </w:r>
      <w:r>
        <w:rPr>
          <w:bCs/>
          <w:color w:val="00B050"/>
        </w:rPr>
        <w:br/>
      </w:r>
      <w:r w:rsidRPr="00C1162E">
        <w:rPr>
          <w:color w:val="00B050"/>
        </w:rPr>
        <w:t>Appendix D, Item 3</w:t>
      </w:r>
      <w:r>
        <w:rPr>
          <w:bCs/>
          <w:color w:val="00B050"/>
        </w:rPr>
        <w:br/>
      </w:r>
      <w:r w:rsidRPr="00C1162E">
        <w:rPr>
          <w:color w:val="00B050"/>
        </w:rPr>
        <w:t>Appendix D, Item 5</w:t>
      </w:r>
      <w:r>
        <w:rPr>
          <w:bCs/>
          <w:color w:val="00B050"/>
        </w:rPr>
        <w:br/>
      </w:r>
      <w:r w:rsidRPr="00C1162E">
        <w:rPr>
          <w:color w:val="00B050"/>
        </w:rPr>
        <w:t>Appendix F, Part 1</w:t>
      </w:r>
    </w:p>
    <w:p w14:paraId="4D647C59" w14:textId="77777777" w:rsidR="00961EB2" w:rsidRDefault="00961EB2" w:rsidP="00961EB2">
      <w:pPr>
        <w:pStyle w:val="Heading4"/>
      </w:pPr>
      <w:bookmarkStart w:id="95" w:name="_Toc101967507"/>
      <w:bookmarkStart w:id="96" w:name="_Toc102131344"/>
      <w:r>
        <w:t>Background</w:t>
      </w:r>
      <w:bookmarkEnd w:id="95"/>
      <w:bookmarkEnd w:id="96"/>
    </w:p>
    <w:p w14:paraId="230353A0" w14:textId="1CF9EFD4" w:rsidR="00961EB2" w:rsidRPr="008C1B43" w:rsidRDefault="00961EB2" w:rsidP="0007288C">
      <w:r w:rsidRPr="008C1B43">
        <w:t xml:space="preserve">This proposal </w:t>
      </w:r>
      <w:r>
        <w:t xml:space="preserve">is from the same applicant whose </w:t>
      </w:r>
      <w:r w:rsidRPr="008C1B43">
        <w:t xml:space="preserve">application </w:t>
      </w:r>
      <w:r>
        <w:t xml:space="preserve">in relation to </w:t>
      </w:r>
      <w:proofErr w:type="spellStart"/>
      <w:r>
        <w:t>psilocybine</w:t>
      </w:r>
      <w:proofErr w:type="spellEnd"/>
      <w:r>
        <w:t xml:space="preserve"> was considered at </w:t>
      </w:r>
      <w:r w:rsidRPr="008C1B43">
        <w:t xml:space="preserve">the November 2020 meeting of the Advisory Committee on Medicines Scheduling (ACMS). </w:t>
      </w:r>
      <w:r>
        <w:t xml:space="preserve">The ACMS consideration was followed by </w:t>
      </w:r>
      <w:r w:rsidRPr="008C1B43">
        <w:t xml:space="preserve">an </w:t>
      </w:r>
      <w:hyperlink r:id="rId60" w:history="1">
        <w:r w:rsidRPr="008C1B43">
          <w:rPr>
            <w:rStyle w:val="Hyperlink"/>
          </w:rPr>
          <w:t>Independent Expert Report</w:t>
        </w:r>
      </w:hyperlink>
      <w:r w:rsidRPr="008C1B43">
        <w:t xml:space="preserve"> </w:t>
      </w:r>
      <w:r>
        <w:t>on</w:t>
      </w:r>
      <w:r w:rsidRPr="008C1B43">
        <w:t xml:space="preserve"> the state of </w:t>
      </w:r>
      <w:r w:rsidRPr="008C1B43">
        <w:lastRenderedPageBreak/>
        <w:t xml:space="preserve">evidence </w:t>
      </w:r>
      <w:r>
        <w:t>for</w:t>
      </w:r>
      <w:r w:rsidRPr="008C1B43">
        <w:t xml:space="preserve"> the therapeutic value of </w:t>
      </w:r>
      <w:proofErr w:type="spellStart"/>
      <w:r w:rsidRPr="008C1B43">
        <w:t>psilocybin</w:t>
      </w:r>
      <w:r>
        <w:t>e</w:t>
      </w:r>
      <w:proofErr w:type="spellEnd"/>
      <w:r w:rsidRPr="008C1B43">
        <w:t xml:space="preserve"> in the treatment of mental illness.</w:t>
      </w:r>
      <w:r>
        <w:t xml:space="preserve"> </w:t>
      </w:r>
      <w:r w:rsidRPr="008C1B43">
        <w:t>The Delegate</w:t>
      </w:r>
      <w:r>
        <w:t xml:space="preserve"> made a</w:t>
      </w:r>
      <w:r w:rsidRPr="008C1B43">
        <w:t xml:space="preserve"> </w:t>
      </w:r>
      <w:hyperlink r:id="rId61" w:history="1">
        <w:r w:rsidRPr="008C1B43">
          <w:rPr>
            <w:rStyle w:val="Hyperlink"/>
          </w:rPr>
          <w:t>final decision not to amend the Poisons Standard in relation to psilocybin</w:t>
        </w:r>
      </w:hyperlink>
      <w:r w:rsidRPr="008C1B43">
        <w:t xml:space="preserve"> on 15</w:t>
      </w:r>
      <w:r w:rsidR="00030BBB">
        <w:t> </w:t>
      </w:r>
      <w:r w:rsidRPr="008C1B43">
        <w:t>December 2021</w:t>
      </w:r>
      <w:r>
        <w:t xml:space="preserve"> (the </w:t>
      </w:r>
      <w:r>
        <w:rPr>
          <w:b/>
          <w:bCs/>
        </w:rPr>
        <w:t xml:space="preserve">previous </w:t>
      </w:r>
      <w:proofErr w:type="spellStart"/>
      <w:r>
        <w:rPr>
          <w:b/>
          <w:bCs/>
        </w:rPr>
        <w:t>psilocybine</w:t>
      </w:r>
      <w:proofErr w:type="spellEnd"/>
      <w:r>
        <w:rPr>
          <w:b/>
          <w:bCs/>
        </w:rPr>
        <w:t xml:space="preserve"> decision</w:t>
      </w:r>
      <w:r>
        <w:t>)</w:t>
      </w:r>
      <w:r w:rsidRPr="008C1B43">
        <w:t>.</w:t>
      </w:r>
    </w:p>
    <w:p w14:paraId="51ABED2D" w14:textId="77777777" w:rsidR="00961EB2" w:rsidRPr="008C1B43" w:rsidRDefault="00961EB2" w:rsidP="00961EB2">
      <w:proofErr w:type="spellStart"/>
      <w:r>
        <w:t>Psilocybine</w:t>
      </w:r>
      <w:proofErr w:type="spellEnd"/>
      <w:r>
        <w:t xml:space="preserve"> is the phosphorylated analogue of </w:t>
      </w:r>
      <w:proofErr w:type="spellStart"/>
      <w:r>
        <w:t>psilocine</w:t>
      </w:r>
      <w:proofErr w:type="spellEnd"/>
      <w:r>
        <w:t>. Both compounds are present in most psychedelic mushrooms.</w:t>
      </w:r>
    </w:p>
    <w:p w14:paraId="4BB6BF33" w14:textId="77777777" w:rsidR="00961EB2" w:rsidRDefault="00961EB2" w:rsidP="00961EB2">
      <w:pPr>
        <w:pStyle w:val="Heading4"/>
      </w:pPr>
      <w:bookmarkStart w:id="97" w:name="_Toc101967508"/>
      <w:bookmarkStart w:id="98" w:name="_Toc102131345"/>
      <w:r>
        <w:t>Application summary - reasons for proposal</w:t>
      </w:r>
      <w:bookmarkEnd w:id="97"/>
      <w:bookmarkEnd w:id="98"/>
    </w:p>
    <w:p w14:paraId="3CD1D7ED" w14:textId="77777777" w:rsidR="00961EB2" w:rsidRPr="0007288C" w:rsidRDefault="00961EB2" w:rsidP="0007288C">
      <w:pPr>
        <w:pStyle w:val="ListBullet"/>
      </w:pPr>
      <w:r>
        <w:t xml:space="preserve">In the present application, the applicant seeks to address some of the key issues raised in the previous </w:t>
      </w:r>
      <w:proofErr w:type="spellStart"/>
      <w:r>
        <w:t>psilocybine</w:t>
      </w:r>
      <w:proofErr w:type="spellEnd"/>
      <w:r>
        <w:t xml:space="preserve"> de</w:t>
      </w:r>
      <w:r w:rsidRPr="0007288C">
        <w:t>cision.</w:t>
      </w:r>
    </w:p>
    <w:p w14:paraId="5955751D" w14:textId="43D101CB" w:rsidR="00961EB2" w:rsidRDefault="00961EB2" w:rsidP="0007288C">
      <w:pPr>
        <w:pStyle w:val="ListBullet"/>
      </w:pPr>
      <w:r w:rsidRPr="0007288C">
        <w:t xml:space="preserve">The application asserts that the benefits of the use of </w:t>
      </w:r>
      <w:proofErr w:type="spellStart"/>
      <w:r w:rsidRPr="0007288C">
        <w:t>psilocybine</w:t>
      </w:r>
      <w:proofErr w:type="spellEnd"/>
      <w:r w:rsidRPr="0007288C">
        <w:t xml:space="preserve"> in the manner specified outweigh the risks of diversion and/or translation as they would exist under the proposed scheduling. This is due in part to the serious medical conditions that the substance is proposed to treat and therefore th</w:t>
      </w:r>
      <w:r>
        <w:t>e significance of the therapeutic benefit that may be derived from use of the substance in a clinical setting.</w:t>
      </w:r>
    </w:p>
    <w:p w14:paraId="3E7AC775" w14:textId="443EAAD4" w:rsidR="00961EB2" w:rsidRPr="0007288C" w:rsidRDefault="00961EB2" w:rsidP="0007288C">
      <w:pPr>
        <w:pStyle w:val="ListBullet"/>
      </w:pPr>
      <w:r>
        <w:t>T</w:t>
      </w:r>
      <w:r w:rsidRPr="00503265">
        <w:t xml:space="preserve">he </w:t>
      </w:r>
      <w:r>
        <w:t>applicant states that the proposed entry in Schedule 8</w:t>
      </w:r>
      <w:r w:rsidRPr="00503265">
        <w:t xml:space="preserve"> will make it easier for Australians suffering from depression</w:t>
      </w:r>
      <w:r>
        <w:t xml:space="preserve">, </w:t>
      </w:r>
      <w:r w:rsidRPr="00503265">
        <w:t xml:space="preserve">anxiety </w:t>
      </w:r>
      <w:r w:rsidRPr="008869C0">
        <w:t>disorders</w:t>
      </w:r>
      <w:r w:rsidRPr="00503265">
        <w:t xml:space="preserve"> and</w:t>
      </w:r>
      <w:r>
        <w:t>/or</w:t>
      </w:r>
      <w:r w:rsidRPr="00503265">
        <w:t xml:space="preserve"> substance abuse (and potentially other illnesses such as anorexia nervosa and </w:t>
      </w:r>
      <w:r>
        <w:t>obsessive-compulsive disorder</w:t>
      </w:r>
      <w:r w:rsidRPr="00503265">
        <w:t xml:space="preserve">) to access </w:t>
      </w:r>
      <w:proofErr w:type="spellStart"/>
      <w:r w:rsidRPr="00503265">
        <w:t>psilocybin</w:t>
      </w:r>
      <w:r>
        <w:t>e</w:t>
      </w:r>
      <w:proofErr w:type="spellEnd"/>
      <w:r w:rsidRPr="00503265">
        <w:t>-assisted therapy through the</w:t>
      </w:r>
      <w:r w:rsidRPr="0007288C">
        <w:t xml:space="preserve">ir psychiatrists and specialist addiction physicians (with supporting therapists) in strictly medically controlled environments. It will also reduce impediments, including costs, to clinical research into </w:t>
      </w:r>
      <w:proofErr w:type="spellStart"/>
      <w:r w:rsidRPr="0007288C">
        <w:t>psilocybine</w:t>
      </w:r>
      <w:proofErr w:type="spellEnd"/>
      <w:r w:rsidRPr="0007288C">
        <w:t>-assisted treatment.</w:t>
      </w:r>
    </w:p>
    <w:p w14:paraId="074298E4" w14:textId="77777777" w:rsidR="00961EB2" w:rsidRDefault="00961EB2" w:rsidP="0007288C">
      <w:pPr>
        <w:pStyle w:val="ListBullet"/>
      </w:pPr>
      <w:r w:rsidRPr="0007288C">
        <w:t xml:space="preserve">In addressing the issue of the established therapeutic value of </w:t>
      </w:r>
      <w:proofErr w:type="spellStart"/>
      <w:r w:rsidRPr="0007288C">
        <w:t>psilocybine</w:t>
      </w:r>
      <w:proofErr w:type="spellEnd"/>
      <w:r w:rsidRPr="0007288C">
        <w:t>, the applicant states that further evidence for the use of this substance in the treatment of mental health conditions, including treatment resistant depress</w:t>
      </w:r>
      <w:r>
        <w:t xml:space="preserve">ion, has emerged since the previous </w:t>
      </w:r>
      <w:proofErr w:type="spellStart"/>
      <w:r>
        <w:t>psilocybine</w:t>
      </w:r>
      <w:proofErr w:type="spellEnd"/>
      <w:r>
        <w:t xml:space="preserve"> decision. In particular, the applicant cites two separate phase 2 studies published in May 2021</w:t>
      </w:r>
      <w:r>
        <w:rPr>
          <w:rStyle w:val="FootnoteReference"/>
        </w:rPr>
        <w:footnoteReference w:id="43"/>
      </w:r>
      <w:r>
        <w:t xml:space="preserve"> and November 2021.</w:t>
      </w:r>
      <w:r>
        <w:rPr>
          <w:rStyle w:val="FootnoteReference"/>
        </w:rPr>
        <w:footnoteReference w:id="44"/>
      </w:r>
    </w:p>
    <w:p w14:paraId="20F01DF3" w14:textId="77777777" w:rsidR="00961EB2" w:rsidRDefault="00961EB2" w:rsidP="0007288C">
      <w:pPr>
        <w:pStyle w:val="ListBullet"/>
      </w:pPr>
      <w:proofErr w:type="spellStart"/>
      <w:r w:rsidRPr="00503265">
        <w:t>Psilocybin</w:t>
      </w:r>
      <w:r>
        <w:t>e</w:t>
      </w:r>
      <w:proofErr w:type="spellEnd"/>
      <w:r w:rsidRPr="00503265">
        <w:t xml:space="preserve">-assisted therapy can lead to remission </w:t>
      </w:r>
      <w:r w:rsidRPr="008869C0">
        <w:t>in</w:t>
      </w:r>
      <w:r w:rsidRPr="00503265">
        <w:t xml:space="preserve"> 60-80% of cases of anxiety and depression, whereas current existing treatments lead to remission in a maximum of 35-42% of cases (Griffiths et al., 2016; Ross, 2016; Carhart-Harris, 2016).</w:t>
      </w:r>
    </w:p>
    <w:p w14:paraId="36B9B2D1" w14:textId="77777777" w:rsidR="00961EB2" w:rsidRDefault="00961EB2" w:rsidP="0007288C">
      <w:pPr>
        <w:pStyle w:val="ListBullet"/>
      </w:pPr>
      <w:r>
        <w:t xml:space="preserve">The applicant states that the risk of diversion, as identified in the previous decision, is mitigated by the controls placed on Schedule 8 medicines. This includes comparison to other substances of concern, </w:t>
      </w:r>
      <w:proofErr w:type="gramStart"/>
      <w:r>
        <w:t>e.g.</w:t>
      </w:r>
      <w:proofErr w:type="gramEnd"/>
      <w:r>
        <w:t xml:space="preserve"> ketamine, cocaine, and several opioids which are included in Schedule 8.</w:t>
      </w:r>
    </w:p>
    <w:p w14:paraId="0D0DD6F8" w14:textId="77777777" w:rsidR="00961EB2" w:rsidRDefault="00961EB2" w:rsidP="0007288C">
      <w:pPr>
        <w:pStyle w:val="ListBullet"/>
      </w:pPr>
      <w:r>
        <w:t xml:space="preserve">In comparison to the previous application, this present application proposes several additional conditions and controls on Schedule 8 products containing </w:t>
      </w:r>
      <w:proofErr w:type="spellStart"/>
      <w:r>
        <w:t>psilocybine</w:t>
      </w:r>
      <w:proofErr w:type="spellEnd"/>
      <w:r>
        <w:t>. In particular, the need for adequate expertise, procedures and standards are addressed by protocols established in recent clinical trials and an existing certified training course available for health professionals in the administration of these substances to patients and applications of associated therapies.</w:t>
      </w:r>
    </w:p>
    <w:p w14:paraId="66FC8FCE" w14:textId="77777777" w:rsidR="00961EB2" w:rsidRDefault="00961EB2" w:rsidP="0007288C">
      <w:pPr>
        <w:pStyle w:val="ListBullet"/>
      </w:pPr>
      <w:r>
        <w:t xml:space="preserve">While recognising that </w:t>
      </w:r>
      <w:proofErr w:type="spellStart"/>
      <w:r>
        <w:t>psilocybine</w:t>
      </w:r>
      <w:proofErr w:type="spellEnd"/>
      <w:r>
        <w:t xml:space="preserve"> is included in Schedule I of the </w:t>
      </w:r>
      <w:r w:rsidRPr="001B2DBC">
        <w:rPr>
          <w:i/>
          <w:iCs/>
        </w:rPr>
        <w:t>United Nations Convention on Psychotropic Substances 1971</w:t>
      </w:r>
      <w:r>
        <w:t xml:space="preserve">, the applicant indicates that Article 7 of that document provides legal provision to access the substance for “very limited medical purposes by duly </w:t>
      </w:r>
      <w:r>
        <w:lastRenderedPageBreak/>
        <w:t xml:space="preserve">authorized persons, in medical or scientific establishments which are directly under the control of…Governments or specifically approved by them”. By inclusion of the additional controls and conditions in this proposal, the applicant claims that this condition is met and should not inhibit the rescheduling of </w:t>
      </w:r>
      <w:proofErr w:type="spellStart"/>
      <w:r>
        <w:t>psilocybine</w:t>
      </w:r>
      <w:proofErr w:type="spellEnd"/>
      <w:r>
        <w:t xml:space="preserve"> on the limited basis in the application.</w:t>
      </w:r>
    </w:p>
    <w:p w14:paraId="0225B605" w14:textId="77777777" w:rsidR="00961EB2" w:rsidRPr="0007288C" w:rsidRDefault="00961EB2" w:rsidP="0007288C">
      <w:pPr>
        <w:pStyle w:val="ListBullet"/>
      </w:pPr>
      <w:r w:rsidRPr="00047D3A">
        <w:t xml:space="preserve">In a medically controlled environment </w:t>
      </w:r>
      <w:proofErr w:type="spellStart"/>
      <w:r w:rsidRPr="00047D3A">
        <w:t>psilocybin</w:t>
      </w:r>
      <w:r>
        <w:t>e</w:t>
      </w:r>
      <w:proofErr w:type="spellEnd"/>
      <w:r w:rsidRPr="00047D3A">
        <w:t>-assiste</w:t>
      </w:r>
      <w:r w:rsidRPr="0007288C">
        <w:t>d therapy is safe, non-addictive, and there is no increase in risk for mental ill-health.</w:t>
      </w:r>
    </w:p>
    <w:p w14:paraId="7BC48BAB" w14:textId="77777777" w:rsidR="00961EB2" w:rsidRDefault="00961EB2" w:rsidP="0007288C">
      <w:pPr>
        <w:pStyle w:val="ListBullet"/>
      </w:pPr>
      <w:r w:rsidRPr="0007288C">
        <w:t xml:space="preserve">Two Breakthrough Therapy Designations have been granted for </w:t>
      </w:r>
      <w:proofErr w:type="spellStart"/>
      <w:r w:rsidRPr="0007288C">
        <w:t>psilocybine</w:t>
      </w:r>
      <w:proofErr w:type="spellEnd"/>
      <w:r w:rsidRPr="0007288C">
        <w:t xml:space="preserve"> by the Food and Drug Administration (FDA) in the United States. The first was to Com</w:t>
      </w:r>
      <w:r w:rsidRPr="00047D3A">
        <w:t xml:space="preserve">pass Pathways Limited in 2018 for </w:t>
      </w:r>
      <w:proofErr w:type="spellStart"/>
      <w:r w:rsidRPr="00047D3A">
        <w:t>psilocybin</w:t>
      </w:r>
      <w:r>
        <w:t>e</w:t>
      </w:r>
      <w:proofErr w:type="spellEnd"/>
      <w:r w:rsidRPr="00047D3A">
        <w:t xml:space="preserve"> as part of therapy for treatment resistant depression</w:t>
      </w:r>
      <w:r>
        <w:t>. T</w:t>
      </w:r>
      <w:r w:rsidRPr="00047D3A">
        <w:t xml:space="preserve">he second </w:t>
      </w:r>
      <w:r>
        <w:t xml:space="preserve">was </w:t>
      </w:r>
      <w:r w:rsidRPr="00047D3A">
        <w:t xml:space="preserve">in 2019 to </w:t>
      </w:r>
      <w:proofErr w:type="spellStart"/>
      <w:r w:rsidRPr="00047D3A">
        <w:t>Usona</w:t>
      </w:r>
      <w:proofErr w:type="spellEnd"/>
      <w:r w:rsidRPr="00047D3A">
        <w:t xml:space="preserve"> Institute for </w:t>
      </w:r>
      <w:proofErr w:type="spellStart"/>
      <w:r w:rsidRPr="008869C0">
        <w:t>psilocybin</w:t>
      </w:r>
      <w:r>
        <w:t>e</w:t>
      </w:r>
      <w:proofErr w:type="spellEnd"/>
      <w:r w:rsidRPr="00047D3A">
        <w:t xml:space="preserve"> as part of therapy in the treatment of major depressive disorder. This designation from the FDA acknowledges both the unmet medical need in these broad populations and the potential to offer significant improvements over existing therapies.</w:t>
      </w:r>
    </w:p>
    <w:p w14:paraId="3E2F259F" w14:textId="77777777" w:rsidR="00961EB2" w:rsidRDefault="00961EB2" w:rsidP="00961EB2">
      <w:pPr>
        <w:pStyle w:val="Heading4"/>
      </w:pPr>
      <w:bookmarkStart w:id="99" w:name="_Toc101967509"/>
      <w:bookmarkStart w:id="100" w:name="_Toc102131346"/>
      <w:r>
        <w:t>Key uses / expected use</w:t>
      </w:r>
      <w:bookmarkEnd w:id="99"/>
      <w:bookmarkEnd w:id="100"/>
    </w:p>
    <w:p w14:paraId="31C310F7" w14:textId="77777777" w:rsidR="00961EB2" w:rsidRDefault="00961EB2" w:rsidP="00961EB2">
      <w:r w:rsidRPr="009C732A">
        <w:t>Medicine</w:t>
      </w:r>
    </w:p>
    <w:p w14:paraId="236EA328" w14:textId="77777777" w:rsidR="00961EB2" w:rsidRDefault="00961EB2" w:rsidP="00961EB2">
      <w:pPr>
        <w:pStyle w:val="Heading4"/>
      </w:pPr>
      <w:bookmarkStart w:id="101" w:name="_Toc101967510"/>
      <w:bookmarkStart w:id="102" w:name="_Toc102131347"/>
      <w:r w:rsidRPr="00DC5AE0">
        <w:t xml:space="preserve">Australian </w:t>
      </w:r>
      <w:r>
        <w:t>regulations</w:t>
      </w:r>
      <w:bookmarkEnd w:id="101"/>
      <w:bookmarkEnd w:id="102"/>
    </w:p>
    <w:p w14:paraId="6675FDAF" w14:textId="77777777" w:rsidR="00961EB2" w:rsidRPr="00503265" w:rsidRDefault="00961EB2" w:rsidP="0007288C">
      <w:pPr>
        <w:pStyle w:val="ListBullet"/>
      </w:pPr>
      <w:proofErr w:type="spellStart"/>
      <w:r>
        <w:t>Psilocybine</w:t>
      </w:r>
      <w:proofErr w:type="spellEnd"/>
      <w:r>
        <w:t xml:space="preserve"> is not listed as an ingredient on the </w:t>
      </w:r>
      <w:hyperlink r:id="rId62" w:history="1">
        <w:r w:rsidRPr="00C66C5E">
          <w:rPr>
            <w:rStyle w:val="Hyperlink"/>
          </w:rPr>
          <w:t xml:space="preserve">TGA </w:t>
        </w:r>
        <w:r>
          <w:rPr>
            <w:rStyle w:val="Hyperlink"/>
          </w:rPr>
          <w:t xml:space="preserve">Ingredient </w:t>
        </w:r>
        <w:r w:rsidRPr="00C66C5E">
          <w:rPr>
            <w:rStyle w:val="Hyperlink"/>
          </w:rPr>
          <w:t>Database</w:t>
        </w:r>
      </w:hyperlink>
      <w:r w:rsidRPr="0007288C">
        <w:rPr>
          <w:rStyle w:val="Hyperlink"/>
          <w:color w:val="002C47" w:themeColor="text1"/>
          <w:u w:val="none"/>
        </w:rPr>
        <w:t>.</w:t>
      </w:r>
      <w:r>
        <w:rPr>
          <w:rStyle w:val="FootnoteReference"/>
        </w:rPr>
        <w:footnoteReference w:id="45"/>
      </w:r>
    </w:p>
    <w:p w14:paraId="57921FB4" w14:textId="77777777" w:rsidR="00961EB2" w:rsidRDefault="00961EB2" w:rsidP="0007288C">
      <w:pPr>
        <w:pStyle w:val="ListBullet"/>
      </w:pPr>
      <w:r>
        <w:t>As of April 2022, t</w:t>
      </w:r>
      <w:r w:rsidRPr="00881DFE">
        <w:t xml:space="preserve">here </w:t>
      </w:r>
      <w:r>
        <w:t>were</w:t>
      </w:r>
      <w:r w:rsidRPr="00881DFE">
        <w:t xml:space="preserve"> </w:t>
      </w:r>
      <w:r w:rsidRPr="008869C0">
        <w:t>no</w:t>
      </w:r>
      <w:r>
        <w:t xml:space="preserve"> medicine</w:t>
      </w:r>
      <w:r w:rsidRPr="00881DFE">
        <w:t xml:space="preserve">s currently active on the </w:t>
      </w:r>
      <w:hyperlink r:id="rId63" w:history="1">
        <w:r w:rsidRPr="00293CCA">
          <w:rPr>
            <w:rStyle w:val="Hyperlink"/>
          </w:rPr>
          <w:t>Australian Register of Therapeutic Goods (ARTG)</w:t>
        </w:r>
      </w:hyperlink>
      <w:r>
        <w:rPr>
          <w:rStyle w:val="FootnoteReference"/>
        </w:rPr>
        <w:footnoteReference w:id="46"/>
      </w:r>
      <w:r>
        <w:t xml:space="preserve"> that contain</w:t>
      </w:r>
      <w:r w:rsidRPr="00881DFE">
        <w:t xml:space="preserve"> </w:t>
      </w:r>
      <w:proofErr w:type="spellStart"/>
      <w:r>
        <w:t>psilocybine</w:t>
      </w:r>
      <w:proofErr w:type="spellEnd"/>
      <w:r>
        <w:t xml:space="preserve"> as an active ingredient</w:t>
      </w:r>
      <w:r w:rsidRPr="00881DFE">
        <w:t>.</w:t>
      </w:r>
    </w:p>
    <w:p w14:paraId="1BD72345" w14:textId="77777777" w:rsidR="00961EB2" w:rsidRDefault="00961EB2" w:rsidP="0007288C">
      <w:pPr>
        <w:pStyle w:val="ListBullet"/>
      </w:pPr>
      <w:proofErr w:type="spellStart"/>
      <w:r w:rsidRPr="00160CFD">
        <w:t>Psilocybin</w:t>
      </w:r>
      <w:r>
        <w:t>e</w:t>
      </w:r>
      <w:proofErr w:type="spellEnd"/>
      <w:r w:rsidRPr="00160CFD">
        <w:t xml:space="preserve"> is not</w:t>
      </w:r>
      <w:r w:rsidRPr="009C55D5">
        <w:t xml:space="preserve"> permitted to be included in listed medicines </w:t>
      </w:r>
      <w:r>
        <w:t xml:space="preserve">as it is not included in the </w:t>
      </w:r>
      <w:hyperlink r:id="rId64" w:history="1">
        <w:r w:rsidRPr="00824CAC">
          <w:rPr>
            <w:rStyle w:val="Hyperlink"/>
          </w:rPr>
          <w:t>Therapeutic Goods (Permissible Ingredients) Determination</w:t>
        </w:r>
      </w:hyperlink>
      <w:r w:rsidRPr="00503265">
        <w:rPr>
          <w:rStyle w:val="FootnoteReference"/>
        </w:rPr>
        <w:footnoteReference w:id="47"/>
      </w:r>
      <w:r w:rsidRPr="00503265">
        <w:t xml:space="preserve"> No.</w:t>
      </w:r>
      <w:r>
        <w:t xml:space="preserve"> 3</w:t>
      </w:r>
      <w:r w:rsidRPr="00503265">
        <w:t xml:space="preserve"> of 20</w:t>
      </w:r>
      <w:r>
        <w:t>22</w:t>
      </w:r>
      <w:r w:rsidRPr="00503265">
        <w:t>.</w:t>
      </w:r>
    </w:p>
    <w:p w14:paraId="2770D09B" w14:textId="77777777" w:rsidR="00961EB2" w:rsidRDefault="00961EB2" w:rsidP="0007288C">
      <w:pPr>
        <w:pStyle w:val="ListBullet"/>
      </w:pPr>
      <w:r>
        <w:t xml:space="preserve">There are no </w:t>
      </w:r>
      <w:r w:rsidRPr="00A30084">
        <w:t xml:space="preserve">warning statements </w:t>
      </w:r>
      <w:r w:rsidRPr="00B2689D">
        <w:t>pertaining</w:t>
      </w:r>
      <w:r w:rsidRPr="00A30084">
        <w:t xml:space="preserve"> </w:t>
      </w:r>
      <w:r>
        <w:t xml:space="preserve">to </w:t>
      </w:r>
      <w:proofErr w:type="spellStart"/>
      <w:r>
        <w:t>psilocybine</w:t>
      </w:r>
      <w:proofErr w:type="spellEnd"/>
      <w:r>
        <w:t xml:space="preserve"> in the </w:t>
      </w:r>
      <w:hyperlink r:id="rId65" w:history="1">
        <w:r w:rsidRPr="00AB7BF5">
          <w:rPr>
            <w:rStyle w:val="Hyperlink"/>
          </w:rPr>
          <w:t>Therapeutic Goods (Medicines Advisory Statements) Specification 20</w:t>
        </w:r>
        <w:r>
          <w:rPr>
            <w:rStyle w:val="Hyperlink"/>
          </w:rPr>
          <w:t>21</w:t>
        </w:r>
      </w:hyperlink>
      <w:r w:rsidRPr="0007288C">
        <w:rPr>
          <w:rStyle w:val="Hyperlink"/>
          <w:color w:val="002C47" w:themeColor="text1"/>
          <w:u w:val="none"/>
        </w:rPr>
        <w:t>.</w:t>
      </w:r>
      <w:r>
        <w:rPr>
          <w:rStyle w:val="FootnoteReference"/>
        </w:rPr>
        <w:footnoteReference w:id="48"/>
      </w:r>
    </w:p>
    <w:p w14:paraId="2DFF892D" w14:textId="77777777" w:rsidR="00961EB2" w:rsidRPr="009C55D5" w:rsidRDefault="00961EB2" w:rsidP="0007288C">
      <w:pPr>
        <w:pStyle w:val="ListBullet"/>
      </w:pPr>
      <w:r>
        <w:t xml:space="preserve">As of April 2022, there </w:t>
      </w:r>
      <w:r w:rsidRPr="00B2689D">
        <w:t>were</w:t>
      </w:r>
      <w:r w:rsidRPr="009C55D5">
        <w:t xml:space="preserve"> </w:t>
      </w:r>
      <w:r>
        <w:t>no</w:t>
      </w:r>
      <w:r w:rsidRPr="009C55D5">
        <w:t xml:space="preserve"> reports of adverse events for products containing </w:t>
      </w:r>
      <w:proofErr w:type="spellStart"/>
      <w:r>
        <w:t>psilocybine</w:t>
      </w:r>
      <w:proofErr w:type="spellEnd"/>
      <w:r w:rsidRPr="009C55D5">
        <w:t xml:space="preserve"> as an active ingredient</w:t>
      </w:r>
      <w:r>
        <w:t xml:space="preserve"> on the </w:t>
      </w:r>
      <w:hyperlink r:id="rId66" w:history="1">
        <w:r w:rsidRPr="00F0449C">
          <w:rPr>
            <w:rStyle w:val="Hyperlink"/>
          </w:rPr>
          <w:t>Database of Adverse Event Notifications (DAEN)</w:t>
        </w:r>
      </w:hyperlink>
      <w:r w:rsidRPr="0007288C">
        <w:rPr>
          <w:rStyle w:val="Hyperlink"/>
          <w:color w:val="002C47" w:themeColor="text1"/>
          <w:u w:val="none"/>
        </w:rPr>
        <w:t>.</w:t>
      </w:r>
      <w:r w:rsidRPr="00F0449C">
        <w:rPr>
          <w:rStyle w:val="FootnoteReference"/>
        </w:rPr>
        <w:footnoteReference w:id="49"/>
      </w:r>
    </w:p>
    <w:p w14:paraId="3F3E4609" w14:textId="77777777" w:rsidR="00961EB2" w:rsidRPr="00F46739" w:rsidRDefault="00961EB2" w:rsidP="0007288C">
      <w:pPr>
        <w:pStyle w:val="ListBullet"/>
        <w:rPr>
          <w:rStyle w:val="Hyperlink"/>
          <w:color w:val="auto"/>
          <w:u w:val="none"/>
        </w:rPr>
      </w:pPr>
      <w:r>
        <w:t>As of April 2022, t</w:t>
      </w:r>
      <w:r w:rsidRPr="00F0449C">
        <w:t xml:space="preserve">here </w:t>
      </w:r>
      <w:r w:rsidRPr="00B2689D">
        <w:t>were</w:t>
      </w:r>
      <w:r w:rsidRPr="00160CFD">
        <w:t xml:space="preserve"> no products</w:t>
      </w:r>
      <w:r w:rsidRPr="00F0449C">
        <w:t xml:space="preserve"> containing </w:t>
      </w:r>
      <w:proofErr w:type="spellStart"/>
      <w:r>
        <w:t>psilocybine</w:t>
      </w:r>
      <w:proofErr w:type="spellEnd"/>
      <w:r w:rsidRPr="00F0449C">
        <w:t xml:space="preserve"> listed on the </w:t>
      </w:r>
      <w:hyperlink r:id="rId67"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07288C">
        <w:rPr>
          <w:rStyle w:val="Hyperlink"/>
          <w:u w:val="none"/>
        </w:rPr>
        <w:t>.</w:t>
      </w:r>
      <w:r>
        <w:rPr>
          <w:rStyle w:val="FootnoteReference"/>
        </w:rPr>
        <w:footnoteReference w:id="50"/>
      </w:r>
    </w:p>
    <w:p w14:paraId="53119412" w14:textId="77777777" w:rsidR="00961EB2" w:rsidRPr="00390FE4" w:rsidRDefault="00961EB2" w:rsidP="0007288C">
      <w:pPr>
        <w:pStyle w:val="ListBullet"/>
      </w:pPr>
      <w:r w:rsidRPr="009773CC">
        <w:t xml:space="preserve">The TGA’s current policy regarding access to </w:t>
      </w:r>
      <w:r>
        <w:t>psilocybin</w:t>
      </w:r>
      <w:r w:rsidRPr="009773CC">
        <w:t xml:space="preserve"> via Special Access Scheme (SAS) Category B is that evidence of state or territory approval is required prior to TGA approval. Past TGA approvals for a small number of SAS Category B applications were predicated on the applicant ensuring themselves that access via this scheme complied with state and territory requirements and legislation, including the Poisons Standard, and did not result in patient access.</w:t>
      </w:r>
    </w:p>
    <w:p w14:paraId="646A5758" w14:textId="77777777" w:rsidR="00961EB2" w:rsidRPr="00CB687C" w:rsidRDefault="00961EB2" w:rsidP="00961EB2">
      <w:pPr>
        <w:pStyle w:val="Heading4"/>
      </w:pPr>
      <w:bookmarkStart w:id="103" w:name="_Toc101967511"/>
      <w:bookmarkStart w:id="104" w:name="_Toc102131348"/>
      <w:r>
        <w:lastRenderedPageBreak/>
        <w:t>International regulations</w:t>
      </w:r>
      <w:bookmarkEnd w:id="103"/>
      <w:bookmarkEnd w:id="104"/>
    </w:p>
    <w:p w14:paraId="5EA5BEE2" w14:textId="77777777" w:rsidR="00961EB2" w:rsidRDefault="00961EB2" w:rsidP="00825C93">
      <w:pPr>
        <w:pStyle w:val="ListBullet"/>
      </w:pPr>
      <w:proofErr w:type="spellStart"/>
      <w:r>
        <w:t>Psilocybine</w:t>
      </w:r>
      <w:proofErr w:type="spellEnd"/>
      <w:r>
        <w:t xml:space="preserve"> is listed as a Schedule I drug under the </w:t>
      </w:r>
      <w:hyperlink r:id="rId68" w:history="1">
        <w:r w:rsidRPr="00084AFE">
          <w:rPr>
            <w:rStyle w:val="Hyperlink"/>
          </w:rPr>
          <w:t>United Nations 1971 Convention on Psychotropic Substances</w:t>
        </w:r>
        <w:r w:rsidRPr="00825C93">
          <w:rPr>
            <w:rStyle w:val="Hyperlink"/>
            <w:color w:val="002C47" w:themeColor="text1"/>
            <w:u w:val="none"/>
          </w:rPr>
          <w:t>.</w:t>
        </w:r>
        <w:r w:rsidRPr="00AF0D0E">
          <w:rPr>
            <w:rStyle w:val="FootnoteReference"/>
          </w:rPr>
          <w:footnoteReference w:id="51"/>
        </w:r>
      </w:hyperlink>
    </w:p>
    <w:p w14:paraId="1798BDDE" w14:textId="77777777" w:rsidR="00961EB2" w:rsidRPr="00702170" w:rsidRDefault="00961EB2" w:rsidP="00825C93">
      <w:pPr>
        <w:pStyle w:val="ListBullet"/>
        <w:rPr>
          <w:u w:val="single"/>
        </w:rPr>
      </w:pPr>
      <w:proofErr w:type="spellStart"/>
      <w:r>
        <w:t>P</w:t>
      </w:r>
      <w:r w:rsidRPr="003F7222">
        <w:t>silocybin</w:t>
      </w:r>
      <w:r>
        <w:t>e</w:t>
      </w:r>
      <w:proofErr w:type="spellEnd"/>
      <w:r w:rsidRPr="003F7222">
        <w:t xml:space="preserve"> is lis</w:t>
      </w:r>
      <w:r>
        <w:t xml:space="preserve">ted as a </w:t>
      </w:r>
      <w:r w:rsidRPr="00B2689D">
        <w:t>Schedule</w:t>
      </w:r>
      <w:r>
        <w:t xml:space="preserve"> I (controlled substance) drug under the </w:t>
      </w:r>
      <w:hyperlink r:id="rId69" w:history="1">
        <w:r w:rsidRPr="00084AFE">
          <w:rPr>
            <w:rStyle w:val="Hyperlink"/>
          </w:rPr>
          <w:t>U</w:t>
        </w:r>
        <w:r>
          <w:rPr>
            <w:rStyle w:val="Hyperlink"/>
          </w:rPr>
          <w:t>nited States (US)</w:t>
        </w:r>
        <w:r w:rsidRPr="00084AFE">
          <w:rPr>
            <w:rStyle w:val="Hyperlink"/>
          </w:rPr>
          <w:t xml:space="preserve"> Psychotropic Substances Act</w:t>
        </w:r>
      </w:hyperlink>
      <w:r w:rsidRPr="00825C93">
        <w:rPr>
          <w:rStyle w:val="Hyperlink"/>
          <w:color w:val="002C47" w:themeColor="text1"/>
          <w:u w:val="none"/>
        </w:rPr>
        <w:t>.</w:t>
      </w:r>
      <w:r w:rsidRPr="00B66DC3">
        <w:rPr>
          <w:rStyle w:val="FootnoteReference"/>
        </w:rPr>
        <w:footnoteReference w:id="52"/>
      </w:r>
    </w:p>
    <w:p w14:paraId="59B8B85A" w14:textId="77777777" w:rsidR="00961EB2" w:rsidRPr="00702170" w:rsidRDefault="00961EB2" w:rsidP="00825C93">
      <w:pPr>
        <w:pStyle w:val="ListBullet"/>
        <w:rPr>
          <w:u w:val="single"/>
        </w:rPr>
      </w:pPr>
      <w:proofErr w:type="spellStart"/>
      <w:r>
        <w:t>Psilocine</w:t>
      </w:r>
      <w:proofErr w:type="spellEnd"/>
      <w:r>
        <w:t xml:space="preserve"> is listed as a controlled drug under the </w:t>
      </w:r>
      <w:hyperlink r:id="rId70" w:history="1">
        <w:r w:rsidRPr="00BD1F85">
          <w:rPr>
            <w:rStyle w:val="Hyperlink"/>
            <w:i/>
            <w:iCs/>
          </w:rPr>
          <w:t>United Kingdom (UK) Misuse of Drugs Act 1971</w:t>
        </w:r>
      </w:hyperlink>
      <w:r w:rsidRPr="00825C93">
        <w:rPr>
          <w:rStyle w:val="Hyperlink"/>
          <w:u w:val="none"/>
        </w:rPr>
        <w:t>.</w:t>
      </w:r>
      <w:r w:rsidRPr="00B66DC3">
        <w:rPr>
          <w:rStyle w:val="FootnoteReference"/>
        </w:rPr>
        <w:footnoteReference w:id="53"/>
      </w:r>
    </w:p>
    <w:p w14:paraId="1E853235" w14:textId="77777777" w:rsidR="00961EB2" w:rsidRPr="00702170" w:rsidRDefault="00961EB2" w:rsidP="00825C93">
      <w:pPr>
        <w:pStyle w:val="ListBullet"/>
        <w:rPr>
          <w:u w:val="single"/>
        </w:rPr>
      </w:pPr>
      <w:proofErr w:type="spellStart"/>
      <w:r w:rsidRPr="003F7222">
        <w:t>Psilocybi</w:t>
      </w:r>
      <w:r>
        <w:t>ne</w:t>
      </w:r>
      <w:proofErr w:type="spellEnd"/>
      <w:r>
        <w:t xml:space="preserve"> is listed as a </w:t>
      </w:r>
      <w:r w:rsidRPr="00B2689D">
        <w:t>Schedule</w:t>
      </w:r>
      <w:r>
        <w:t xml:space="preserve"> III (controlled substance) drug under the Canadian </w:t>
      </w:r>
      <w:hyperlink r:id="rId71" w:anchor="h-95603&quot; " w:history="1">
        <w:r w:rsidRPr="0066084C">
          <w:rPr>
            <w:rStyle w:val="Hyperlink"/>
          </w:rPr>
          <w:t>Controlled Drugs and Substances Act</w:t>
        </w:r>
      </w:hyperlink>
      <w:r w:rsidRPr="00BD1F85">
        <w:rPr>
          <w:rStyle w:val="Hyperlink"/>
          <w:color w:val="002C47" w:themeColor="text1"/>
          <w:u w:val="none"/>
        </w:rPr>
        <w:t>.</w:t>
      </w:r>
      <w:r w:rsidRPr="00B66DC3">
        <w:rPr>
          <w:rStyle w:val="FootnoteReference"/>
        </w:rPr>
        <w:footnoteReference w:id="54"/>
      </w:r>
    </w:p>
    <w:p w14:paraId="76E3E91A" w14:textId="799435E4" w:rsidR="00961EB2" w:rsidRDefault="00961EB2" w:rsidP="00825C93">
      <w:pPr>
        <w:pStyle w:val="ListBullet"/>
      </w:pPr>
      <w:r w:rsidRPr="00924083">
        <w:t>According to the</w:t>
      </w:r>
      <w:r>
        <w:t xml:space="preserve"> </w:t>
      </w:r>
      <w:hyperlink r:id="rId72" w:tgtFrame="_blank" w:tooltip="link to the Medsafe website" w:history="1">
        <w:r w:rsidRPr="00924083">
          <w:rPr>
            <w:rStyle w:val="Hyperlink"/>
          </w:rPr>
          <w:t>New Zealand Medicines and Medical Devices Safety Authority (</w:t>
        </w:r>
        <w:proofErr w:type="spellStart"/>
        <w:r w:rsidRPr="00924083">
          <w:rPr>
            <w:rStyle w:val="Hyperlink"/>
          </w:rPr>
          <w:t>MedSafe</w:t>
        </w:r>
        <w:proofErr w:type="spellEnd"/>
      </w:hyperlink>
      <w:r w:rsidRPr="00924083">
        <w:t>)</w:t>
      </w:r>
      <w:r>
        <w:rPr>
          <w:rStyle w:val="FootnoteReference"/>
        </w:rPr>
        <w:footnoteReference w:id="55"/>
      </w:r>
      <w:r>
        <w:t xml:space="preserve"> </w:t>
      </w:r>
      <w:proofErr w:type="spellStart"/>
      <w:r>
        <w:t>psilocybine</w:t>
      </w:r>
      <w:proofErr w:type="spellEnd"/>
      <w:r>
        <w:t xml:space="preserve"> is</w:t>
      </w:r>
      <w:r w:rsidRPr="00924083">
        <w:t xml:space="preserve"> </w:t>
      </w:r>
      <w:r>
        <w:t>classified</w:t>
      </w:r>
      <w:r w:rsidRPr="00924083">
        <w:t xml:space="preserve"> in N</w:t>
      </w:r>
      <w:r>
        <w:t xml:space="preserve">ew </w:t>
      </w:r>
      <w:r w:rsidRPr="00924083">
        <w:t>Z</w:t>
      </w:r>
      <w:r>
        <w:t xml:space="preserve">ealand as a Class A controlled drug (i.e. is a drug that poses a very high risk </w:t>
      </w:r>
      <w:r w:rsidRPr="00B2689D">
        <w:t>of</w:t>
      </w:r>
      <w:r>
        <w:t xml:space="preserve"> harm when misused) and there are restrictions on its supply, prescribing or administration</w:t>
      </w:r>
      <w:r>
        <w:rPr>
          <w:rStyle w:val="FootnoteReference"/>
        </w:rPr>
        <w:footnoteReference w:id="56"/>
      </w:r>
      <w:r w:rsidRPr="00277807">
        <w:rPr>
          <w:rStyle w:val="FootnoteReference"/>
          <w:vertAlign w:val="baseline"/>
        </w:rPr>
        <w:t>.</w:t>
      </w:r>
    </w:p>
    <w:p w14:paraId="20728016" w14:textId="77777777" w:rsidR="00961EB2" w:rsidRPr="000E16B7" w:rsidRDefault="00961EB2" w:rsidP="00C75A4E">
      <w:pPr>
        <w:pStyle w:val="Heading3"/>
      </w:pPr>
      <w:bookmarkStart w:id="105" w:name="_Toc101967512"/>
      <w:bookmarkStart w:id="106" w:name="_Toc102131349"/>
      <w:proofErr w:type="spellStart"/>
      <w:r w:rsidRPr="000E16B7">
        <w:t>Apronal</w:t>
      </w:r>
      <w:proofErr w:type="spellEnd"/>
      <w:r w:rsidRPr="000E16B7">
        <w:t xml:space="preserve"> </w:t>
      </w:r>
      <w:r>
        <w:t>(</w:t>
      </w:r>
      <w:proofErr w:type="spellStart"/>
      <w:r w:rsidRPr="000E16B7">
        <w:t>allylisopropylacetylurea</w:t>
      </w:r>
      <w:proofErr w:type="spellEnd"/>
      <w:r>
        <w:t>)</w:t>
      </w:r>
      <w:bookmarkEnd w:id="105"/>
      <w:bookmarkEnd w:id="106"/>
    </w:p>
    <w:p w14:paraId="63A8865C" w14:textId="77777777" w:rsidR="00961EB2" w:rsidRDefault="00961EB2" w:rsidP="00961EB2">
      <w:pPr>
        <w:pStyle w:val="Heading4"/>
      </w:pPr>
      <w:bookmarkStart w:id="107" w:name="_Toc101967513"/>
      <w:bookmarkStart w:id="108" w:name="_Toc102131350"/>
      <w:r>
        <w:t>Proposal</w:t>
      </w:r>
      <w:bookmarkEnd w:id="107"/>
      <w:bookmarkEnd w:id="108"/>
    </w:p>
    <w:p w14:paraId="5337645E" w14:textId="77777777" w:rsidR="00961EB2" w:rsidRDefault="00961EB2" w:rsidP="00961EB2">
      <w:r>
        <w:t xml:space="preserve">This application was initiated by the Delegate </w:t>
      </w:r>
      <w:proofErr w:type="gramStart"/>
      <w:r>
        <w:t>in order to</w:t>
      </w:r>
      <w:proofErr w:type="gramEnd"/>
      <w:r>
        <w:t xml:space="preserve"> clarify the appropriate scheduling for </w:t>
      </w:r>
      <w:proofErr w:type="spellStart"/>
      <w:r>
        <w:t>apronal</w:t>
      </w:r>
      <w:proofErr w:type="spellEnd"/>
      <w:r>
        <w:t xml:space="preserve"> and </w:t>
      </w:r>
      <w:proofErr w:type="spellStart"/>
      <w:r>
        <w:t>allylisopropylacetylurea</w:t>
      </w:r>
      <w:proofErr w:type="spellEnd"/>
      <w:r>
        <w:t>, which are currently in Schedule 4 and Schedule 10 of the Poisons Standard respectively. These entries represent the same substance.</w:t>
      </w:r>
    </w:p>
    <w:p w14:paraId="0F124809" w14:textId="45E4746C" w:rsidR="00961EB2" w:rsidRDefault="00961EB2" w:rsidP="00961EB2">
      <w:pPr>
        <w:pStyle w:val="Heading4"/>
      </w:pPr>
      <w:bookmarkStart w:id="109" w:name="_Toc101967514"/>
      <w:bookmarkStart w:id="110" w:name="_Toc102131351"/>
      <w:r>
        <w:t>CAS Number</w:t>
      </w:r>
      <w:bookmarkEnd w:id="109"/>
      <w:bookmarkEnd w:id="110"/>
    </w:p>
    <w:p w14:paraId="4B624B99" w14:textId="77777777" w:rsidR="00961EB2" w:rsidRDefault="00961EB2" w:rsidP="00961EB2">
      <w:r w:rsidRPr="00636323">
        <w:t>528-92-7</w:t>
      </w:r>
    </w:p>
    <w:p w14:paraId="14FB0D9E" w14:textId="77777777" w:rsidR="00961EB2" w:rsidRDefault="00961EB2" w:rsidP="00961EB2">
      <w:pPr>
        <w:pStyle w:val="Heading4"/>
      </w:pPr>
      <w:bookmarkStart w:id="111" w:name="_Toc101967515"/>
      <w:bookmarkStart w:id="112" w:name="_Toc102131352"/>
      <w:r>
        <w:t>Alternative names</w:t>
      </w:r>
      <w:bookmarkEnd w:id="111"/>
      <w:bookmarkEnd w:id="112"/>
    </w:p>
    <w:p w14:paraId="7E46227D" w14:textId="77777777" w:rsidR="00961EB2" w:rsidRDefault="00961EB2" w:rsidP="00961EB2">
      <w:r w:rsidRPr="000E16B7">
        <w:t>N-carbamoyl-2-propan-2-ylpent-4-enamide</w:t>
      </w:r>
      <w:r>
        <w:t xml:space="preserve">; </w:t>
      </w:r>
      <w:proofErr w:type="spellStart"/>
      <w:r>
        <w:t>apronalide</w:t>
      </w:r>
      <w:proofErr w:type="spellEnd"/>
    </w:p>
    <w:p w14:paraId="63A6092C" w14:textId="77777777" w:rsidR="00961EB2" w:rsidRDefault="00961EB2" w:rsidP="00961EB2">
      <w:pPr>
        <w:pStyle w:val="Heading4"/>
      </w:pPr>
      <w:bookmarkStart w:id="113" w:name="_Toc101967516"/>
      <w:bookmarkStart w:id="114" w:name="_Toc102131353"/>
      <w:r>
        <w:t>Current scheduling</w:t>
      </w:r>
      <w:bookmarkEnd w:id="113"/>
      <w:bookmarkEnd w:id="114"/>
    </w:p>
    <w:p w14:paraId="73BACF3F" w14:textId="77777777" w:rsidR="00961EB2" w:rsidRDefault="00961EB2" w:rsidP="00961EB2">
      <w:pPr>
        <w:rPr>
          <w:rFonts w:cstheme="minorHAnsi"/>
        </w:rPr>
      </w:pPr>
      <w:proofErr w:type="spellStart"/>
      <w:r>
        <w:rPr>
          <w:rFonts w:cstheme="minorHAnsi"/>
        </w:rPr>
        <w:t>Apronal</w:t>
      </w:r>
      <w:proofErr w:type="spellEnd"/>
      <w:r w:rsidRPr="00AF12F6">
        <w:rPr>
          <w:rFonts w:cstheme="minorHAnsi"/>
        </w:rPr>
        <w:t xml:space="preserve"> is currently listed in Schedule</w:t>
      </w:r>
      <w:r>
        <w:rPr>
          <w:rFonts w:cstheme="minorHAnsi"/>
        </w:rPr>
        <w:t xml:space="preserve"> 4 of the Poisons Standard as follows:</w:t>
      </w:r>
    </w:p>
    <w:p w14:paraId="60ADA42A" w14:textId="77777777" w:rsidR="00961EB2" w:rsidRPr="006D5C84" w:rsidRDefault="00961EB2" w:rsidP="00961EB2">
      <w:pPr>
        <w:ind w:left="426"/>
        <w:rPr>
          <w:b/>
        </w:rPr>
      </w:pPr>
      <w:r w:rsidRPr="006D5C84">
        <w:rPr>
          <w:b/>
        </w:rPr>
        <w:t xml:space="preserve">Schedule </w:t>
      </w:r>
      <w:r>
        <w:rPr>
          <w:b/>
        </w:rPr>
        <w:t>4</w:t>
      </w:r>
    </w:p>
    <w:p w14:paraId="007FB7E7" w14:textId="77777777" w:rsidR="00961EB2" w:rsidRDefault="00961EB2" w:rsidP="00961EB2">
      <w:pPr>
        <w:ind w:left="426" w:firstLine="294"/>
        <w:rPr>
          <w:rFonts w:cstheme="minorHAnsi"/>
        </w:rPr>
      </w:pPr>
      <w:r>
        <w:rPr>
          <w:rFonts w:cstheme="minorHAnsi"/>
        </w:rPr>
        <w:t>APRONAL</w:t>
      </w:r>
    </w:p>
    <w:p w14:paraId="3EBEC7D3" w14:textId="77777777" w:rsidR="00961EB2" w:rsidRPr="005133F7" w:rsidRDefault="00961EB2" w:rsidP="00BD1F85">
      <w:pPr>
        <w:keepNext/>
        <w:ind w:left="425"/>
        <w:rPr>
          <w:b/>
        </w:rPr>
      </w:pPr>
      <w:r>
        <w:rPr>
          <w:b/>
        </w:rPr>
        <w:lastRenderedPageBreak/>
        <w:t>Index</w:t>
      </w:r>
    </w:p>
    <w:p w14:paraId="3804B841" w14:textId="77777777" w:rsidR="00961EB2" w:rsidRPr="00636323" w:rsidRDefault="00961EB2" w:rsidP="00961EB2">
      <w:pPr>
        <w:ind w:left="426" w:firstLine="294"/>
        <w:rPr>
          <w:rFonts w:cstheme="minorHAnsi"/>
          <w:b/>
          <w:bCs/>
        </w:rPr>
      </w:pPr>
      <w:r w:rsidRPr="00636323">
        <w:rPr>
          <w:rFonts w:cstheme="minorHAnsi"/>
          <w:b/>
          <w:bCs/>
        </w:rPr>
        <w:t>APRONAL</w:t>
      </w:r>
    </w:p>
    <w:p w14:paraId="281D694F" w14:textId="77777777" w:rsidR="00961EB2" w:rsidRDefault="00961EB2" w:rsidP="00961EB2">
      <w:pPr>
        <w:ind w:left="426" w:firstLine="294"/>
        <w:rPr>
          <w:rFonts w:cstheme="minorHAnsi"/>
        </w:rPr>
      </w:pPr>
      <w:r>
        <w:rPr>
          <w:rFonts w:cstheme="minorHAnsi"/>
        </w:rPr>
        <w:t>Schedule 4</w:t>
      </w:r>
    </w:p>
    <w:p w14:paraId="0B5DD16C" w14:textId="77777777" w:rsidR="00961EB2" w:rsidRDefault="00961EB2" w:rsidP="00961EB2">
      <w:pPr>
        <w:rPr>
          <w:rFonts w:cstheme="minorHAnsi"/>
        </w:rPr>
      </w:pPr>
      <w:proofErr w:type="spellStart"/>
      <w:r>
        <w:rPr>
          <w:rFonts w:cstheme="minorHAnsi"/>
        </w:rPr>
        <w:t>Allylisopropylacetylurea</w:t>
      </w:r>
      <w:proofErr w:type="spellEnd"/>
      <w:r>
        <w:rPr>
          <w:rFonts w:cstheme="minorHAnsi"/>
        </w:rPr>
        <w:t xml:space="preserve"> is currently listed in Schedule 10 of the Poisons Standard as follows:</w:t>
      </w:r>
    </w:p>
    <w:p w14:paraId="2937C7EB" w14:textId="77777777" w:rsidR="00961EB2" w:rsidRPr="006D5C84" w:rsidRDefault="00961EB2" w:rsidP="00961EB2">
      <w:pPr>
        <w:ind w:left="426"/>
        <w:rPr>
          <w:b/>
        </w:rPr>
      </w:pPr>
      <w:r w:rsidRPr="006D5C84">
        <w:rPr>
          <w:b/>
        </w:rPr>
        <w:t xml:space="preserve">Schedule </w:t>
      </w:r>
      <w:r>
        <w:rPr>
          <w:b/>
        </w:rPr>
        <w:t>10</w:t>
      </w:r>
    </w:p>
    <w:p w14:paraId="5BFD583D" w14:textId="77777777" w:rsidR="00961EB2" w:rsidRDefault="00961EB2" w:rsidP="00961EB2">
      <w:pPr>
        <w:ind w:left="426" w:firstLine="294"/>
        <w:rPr>
          <w:rFonts w:cstheme="minorHAnsi"/>
        </w:rPr>
      </w:pPr>
      <w:r>
        <w:rPr>
          <w:rFonts w:cstheme="minorHAnsi"/>
        </w:rPr>
        <w:t>ALLYLISOPROPYLACETYLUREA for therapeutic use.</w:t>
      </w:r>
    </w:p>
    <w:p w14:paraId="212EFC25" w14:textId="77777777" w:rsidR="00961EB2" w:rsidRPr="005133F7" w:rsidRDefault="00961EB2" w:rsidP="00961EB2">
      <w:pPr>
        <w:ind w:left="426"/>
        <w:rPr>
          <w:b/>
        </w:rPr>
      </w:pPr>
      <w:r>
        <w:rPr>
          <w:b/>
        </w:rPr>
        <w:t>Index</w:t>
      </w:r>
    </w:p>
    <w:p w14:paraId="228BE512" w14:textId="31FBFB28" w:rsidR="00961EB2" w:rsidRPr="00636323" w:rsidRDefault="00961EB2" w:rsidP="00961EB2">
      <w:pPr>
        <w:ind w:left="426" w:firstLine="294"/>
        <w:rPr>
          <w:rFonts w:cstheme="minorHAnsi"/>
          <w:b/>
          <w:bCs/>
        </w:rPr>
      </w:pPr>
      <w:r w:rsidRPr="00636323">
        <w:rPr>
          <w:rFonts w:cstheme="minorHAnsi"/>
          <w:b/>
          <w:bCs/>
        </w:rPr>
        <w:t>ALLYLISOPROPYLACETYLUREA</w:t>
      </w:r>
    </w:p>
    <w:p w14:paraId="6BDF9DE8" w14:textId="77777777" w:rsidR="00961EB2" w:rsidRDefault="00961EB2" w:rsidP="00961EB2">
      <w:pPr>
        <w:ind w:left="426" w:firstLine="294"/>
        <w:rPr>
          <w:rFonts w:cstheme="minorHAnsi"/>
        </w:rPr>
      </w:pPr>
      <w:r>
        <w:rPr>
          <w:rFonts w:cstheme="minorHAnsi"/>
        </w:rPr>
        <w:t>Schedule 10</w:t>
      </w:r>
    </w:p>
    <w:p w14:paraId="7CB9BA39" w14:textId="2ADEF9E3" w:rsidR="00961EB2" w:rsidRDefault="00961EB2" w:rsidP="00961EB2">
      <w:pPr>
        <w:pStyle w:val="Heading4"/>
      </w:pPr>
      <w:bookmarkStart w:id="115" w:name="_Toc101967517"/>
      <w:bookmarkStart w:id="116" w:name="_Toc102131354"/>
      <w:r>
        <w:t>Proposed scheduling</w:t>
      </w:r>
      <w:bookmarkEnd w:id="115"/>
      <w:bookmarkEnd w:id="116"/>
    </w:p>
    <w:p w14:paraId="7C2A211A" w14:textId="77777777" w:rsidR="00961EB2" w:rsidRDefault="00961EB2" w:rsidP="00961EB2">
      <w:pPr>
        <w:ind w:left="426"/>
        <w:rPr>
          <w:b/>
        </w:rPr>
      </w:pPr>
      <w:r>
        <w:rPr>
          <w:b/>
        </w:rPr>
        <w:t>Schedule 4 – Delete entry</w:t>
      </w:r>
    </w:p>
    <w:p w14:paraId="7744E125" w14:textId="77777777" w:rsidR="00961EB2" w:rsidRPr="0010537D" w:rsidRDefault="00961EB2" w:rsidP="00961EB2">
      <w:pPr>
        <w:ind w:left="426" w:firstLine="294"/>
        <w:rPr>
          <w:bCs/>
          <w:strike/>
          <w:color w:val="FF0000"/>
        </w:rPr>
      </w:pPr>
      <w:r w:rsidRPr="0010537D">
        <w:rPr>
          <w:bCs/>
          <w:strike/>
          <w:color w:val="FF0000"/>
        </w:rPr>
        <w:t>APRONAL</w:t>
      </w:r>
    </w:p>
    <w:p w14:paraId="287E4EA4" w14:textId="77777777" w:rsidR="00961EB2" w:rsidRDefault="00961EB2" w:rsidP="00961EB2">
      <w:pPr>
        <w:ind w:left="426"/>
        <w:rPr>
          <w:b/>
        </w:rPr>
      </w:pPr>
      <w:r w:rsidRPr="00DE67B4">
        <w:rPr>
          <w:b/>
        </w:rPr>
        <w:t xml:space="preserve">Index – </w:t>
      </w:r>
      <w:r>
        <w:rPr>
          <w:b/>
        </w:rPr>
        <w:t>Delete</w:t>
      </w:r>
      <w:r w:rsidRPr="00DE67B4">
        <w:rPr>
          <w:b/>
        </w:rPr>
        <w:t xml:space="preserve"> entry</w:t>
      </w:r>
    </w:p>
    <w:p w14:paraId="109BA958" w14:textId="77777777" w:rsidR="00961EB2" w:rsidRDefault="00961EB2" w:rsidP="00961EB2">
      <w:pPr>
        <w:ind w:left="426" w:firstLine="294"/>
        <w:rPr>
          <w:rFonts w:cstheme="minorHAnsi"/>
          <w:b/>
          <w:bCs/>
          <w:strike/>
          <w:color w:val="FF0000"/>
        </w:rPr>
      </w:pPr>
      <w:r w:rsidRPr="0010537D">
        <w:rPr>
          <w:rFonts w:cstheme="minorHAnsi"/>
          <w:b/>
          <w:bCs/>
          <w:strike/>
          <w:color w:val="FF0000"/>
        </w:rPr>
        <w:t>APRONAL</w:t>
      </w:r>
    </w:p>
    <w:p w14:paraId="3EBC5E8C" w14:textId="77777777" w:rsidR="00961EB2" w:rsidRPr="0010537D" w:rsidRDefault="00961EB2" w:rsidP="00961EB2">
      <w:pPr>
        <w:ind w:left="426" w:firstLine="294"/>
        <w:rPr>
          <w:rFonts w:cstheme="minorHAnsi"/>
          <w:b/>
          <w:bCs/>
          <w:strike/>
          <w:color w:val="FF0000"/>
        </w:rPr>
      </w:pPr>
      <w:r>
        <w:rPr>
          <w:rFonts w:cstheme="minorHAnsi"/>
          <w:b/>
          <w:bCs/>
          <w:strike/>
          <w:color w:val="FF0000"/>
        </w:rPr>
        <w:t>Schedule 4</w:t>
      </w:r>
    </w:p>
    <w:p w14:paraId="5B8408EF" w14:textId="77777777" w:rsidR="00961EB2" w:rsidRPr="00CD40FB" w:rsidRDefault="00961EB2" w:rsidP="00961EB2">
      <w:pPr>
        <w:ind w:left="426"/>
        <w:rPr>
          <w:b/>
        </w:rPr>
      </w:pPr>
      <w:r w:rsidRPr="00CD40FB">
        <w:rPr>
          <w:b/>
        </w:rPr>
        <w:t xml:space="preserve">Schedule </w:t>
      </w:r>
      <w:r>
        <w:rPr>
          <w:b/>
        </w:rPr>
        <w:t>10</w:t>
      </w:r>
      <w:r w:rsidRPr="00CD40FB">
        <w:rPr>
          <w:b/>
        </w:rPr>
        <w:t xml:space="preserve"> –</w:t>
      </w:r>
      <w:r>
        <w:rPr>
          <w:b/>
        </w:rPr>
        <w:t xml:space="preserve"> </w:t>
      </w:r>
      <w:r w:rsidRPr="00890819">
        <w:rPr>
          <w:b/>
        </w:rPr>
        <w:t>Amend entry</w:t>
      </w:r>
    </w:p>
    <w:p w14:paraId="73579E20" w14:textId="77777777" w:rsidR="00961EB2" w:rsidRPr="00BD1F85" w:rsidRDefault="00961EB2" w:rsidP="00961EB2">
      <w:pPr>
        <w:ind w:left="426" w:firstLine="294"/>
        <w:rPr>
          <w:rFonts w:cstheme="minorHAnsi"/>
          <w:color w:val="002C47" w:themeColor="text1"/>
        </w:rPr>
      </w:pPr>
      <w:r w:rsidRPr="00DE67B4">
        <w:rPr>
          <w:rFonts w:cstheme="minorHAnsi"/>
          <w:color w:val="00B050"/>
        </w:rPr>
        <w:t>APRONAL</w:t>
      </w:r>
      <w:r>
        <w:rPr>
          <w:rFonts w:cstheme="minorHAnsi"/>
          <w:color w:val="00B050"/>
        </w:rPr>
        <w:t xml:space="preserve"> </w:t>
      </w:r>
      <w:r w:rsidRPr="00BE4C40">
        <w:rPr>
          <w:rFonts w:cstheme="minorHAnsi"/>
          <w:strike/>
          <w:color w:val="FF0000"/>
        </w:rPr>
        <w:t>ALLYLISOPROPYLACETYLUREA for therapeutic use</w:t>
      </w:r>
    </w:p>
    <w:p w14:paraId="035A21A6" w14:textId="77777777" w:rsidR="00961EB2" w:rsidRDefault="00961EB2" w:rsidP="00961EB2">
      <w:pPr>
        <w:ind w:left="426"/>
        <w:rPr>
          <w:b/>
        </w:rPr>
      </w:pPr>
      <w:r w:rsidRPr="00DE67B4">
        <w:rPr>
          <w:b/>
        </w:rPr>
        <w:t>Index – Amend entry</w:t>
      </w:r>
    </w:p>
    <w:p w14:paraId="33C97FB3" w14:textId="77777777" w:rsidR="00961EB2" w:rsidRPr="00BD1F85" w:rsidRDefault="00961EB2" w:rsidP="00961EB2">
      <w:pPr>
        <w:ind w:left="720"/>
        <w:rPr>
          <w:rFonts w:cstheme="minorHAnsi"/>
          <w:color w:val="002C47" w:themeColor="text1"/>
        </w:rPr>
      </w:pPr>
      <w:r w:rsidRPr="00BE4C40">
        <w:rPr>
          <w:rFonts w:cstheme="minorHAnsi"/>
          <w:color w:val="00B050"/>
        </w:rPr>
        <w:t>APRONAL</w:t>
      </w:r>
      <w:r>
        <w:rPr>
          <w:rFonts w:cstheme="minorHAnsi"/>
          <w:color w:val="00B050"/>
        </w:rPr>
        <w:br/>
      </w:r>
      <w:r w:rsidRPr="00DE67B4">
        <w:rPr>
          <w:rFonts w:cstheme="minorHAnsi"/>
          <w:color w:val="00B050"/>
        </w:rPr>
        <w:t xml:space="preserve">cross reference: </w:t>
      </w:r>
      <w:r w:rsidRPr="00B2689D">
        <w:rPr>
          <w:rFonts w:cstheme="minorHAnsi"/>
        </w:rPr>
        <w:t>ALLYLISOPROPYLACETYLUREA</w:t>
      </w:r>
    </w:p>
    <w:p w14:paraId="5434B7D0" w14:textId="77777777" w:rsidR="00961EB2" w:rsidRPr="00B2689D" w:rsidRDefault="00961EB2" w:rsidP="00961EB2">
      <w:pPr>
        <w:ind w:left="426" w:firstLine="294"/>
        <w:rPr>
          <w:rFonts w:cstheme="minorHAnsi"/>
        </w:rPr>
      </w:pPr>
      <w:r w:rsidRPr="00B2689D">
        <w:rPr>
          <w:rFonts w:cstheme="minorHAnsi"/>
        </w:rPr>
        <w:t>Schedule 10</w:t>
      </w:r>
    </w:p>
    <w:p w14:paraId="057C92D6" w14:textId="77777777" w:rsidR="00961EB2" w:rsidRDefault="00961EB2" w:rsidP="00961EB2">
      <w:pPr>
        <w:pStyle w:val="Heading4"/>
      </w:pPr>
      <w:bookmarkStart w:id="117" w:name="_Toc101967518"/>
      <w:bookmarkStart w:id="118" w:name="_Toc102131355"/>
      <w:r>
        <w:t>Background and reasons for proposal</w:t>
      </w:r>
      <w:bookmarkEnd w:id="117"/>
      <w:bookmarkEnd w:id="118"/>
    </w:p>
    <w:p w14:paraId="1719E147" w14:textId="47253076" w:rsidR="00961EB2" w:rsidRDefault="00961EB2" w:rsidP="00BD1F85">
      <w:proofErr w:type="spellStart"/>
      <w:r>
        <w:t>Apronal</w:t>
      </w:r>
      <w:proofErr w:type="spellEnd"/>
      <w:r>
        <w:t>/</w:t>
      </w:r>
      <w:proofErr w:type="spellStart"/>
      <w:r>
        <w:t>allylisopropylacetylurea</w:t>
      </w:r>
      <w:proofErr w:type="spellEnd"/>
      <w:r>
        <w:t xml:space="preserve"> is an </w:t>
      </w:r>
      <w:proofErr w:type="spellStart"/>
      <w:r>
        <w:t>acylurea</w:t>
      </w:r>
      <w:proofErr w:type="spellEnd"/>
      <w:r>
        <w:t>-class compound, and due to a similar molecular structure to barbiturates, has activity as a hypnotic.</w:t>
      </w:r>
    </w:p>
    <w:p w14:paraId="56E429D9" w14:textId="1FEF33F6" w:rsidR="00961EB2" w:rsidRDefault="00961EB2" w:rsidP="00961EB2">
      <w:r>
        <w:t>‘</w:t>
      </w:r>
      <w:proofErr w:type="spellStart"/>
      <w:r>
        <w:t>Allylisopropylacetylurea</w:t>
      </w:r>
      <w:proofErr w:type="spellEnd"/>
      <w:r>
        <w:t>’ was included in Schedule 4 in January 1955. It was moved to Schedule</w:t>
      </w:r>
      <w:r w:rsidR="00BD1F85">
        <w:t> </w:t>
      </w:r>
      <w:r>
        <w:t>9 in 1965 and added to Appendix C (now Schedule 10) in 1988. A separate entry for ‘</w:t>
      </w:r>
      <w:proofErr w:type="spellStart"/>
      <w:r>
        <w:t>apronal</w:t>
      </w:r>
      <w:proofErr w:type="spellEnd"/>
      <w:r>
        <w:t>’ was included in Schedule 4 of the Poisons Standard in 1998.</w:t>
      </w:r>
    </w:p>
    <w:p w14:paraId="0A26477F" w14:textId="77777777" w:rsidR="00961EB2" w:rsidRDefault="00961EB2" w:rsidP="00BD1F85">
      <w:r>
        <w:t xml:space="preserve">The propensity for </w:t>
      </w:r>
      <w:proofErr w:type="spellStart"/>
      <w:r>
        <w:t>apronal</w:t>
      </w:r>
      <w:proofErr w:type="spellEnd"/>
      <w:r>
        <w:t>/</w:t>
      </w:r>
      <w:proofErr w:type="spellStart"/>
      <w:r>
        <w:t>allylisopropylacetylurea</w:t>
      </w:r>
      <w:proofErr w:type="spellEnd"/>
      <w:r>
        <w:t xml:space="preserve"> to cause thrombocytopenic purpura is long established, having been first reported in 1933 and appearing in peer reviewed journals throughout the 1950s.</w:t>
      </w:r>
      <w:r w:rsidRPr="00276D36">
        <w:rPr>
          <w:rStyle w:val="FootnoteReference"/>
        </w:rPr>
        <w:footnoteReference w:id="57"/>
      </w:r>
      <w:r w:rsidRPr="002E3DBD">
        <w:rPr>
          <w:vertAlign w:val="superscript"/>
        </w:rPr>
        <w:t>,</w:t>
      </w:r>
      <w:r>
        <w:rPr>
          <w:rStyle w:val="FootnoteReference"/>
        </w:rPr>
        <w:footnoteReference w:id="58"/>
      </w:r>
      <w:r w:rsidRPr="002E3DBD">
        <w:rPr>
          <w:vertAlign w:val="superscript"/>
        </w:rPr>
        <w:t xml:space="preserve"> </w:t>
      </w:r>
      <w:r>
        <w:t xml:space="preserve">The haemolytic reactions produced by </w:t>
      </w:r>
      <w:proofErr w:type="spellStart"/>
      <w:r>
        <w:t>apronal</w:t>
      </w:r>
      <w:proofErr w:type="spellEnd"/>
      <w:r>
        <w:t xml:space="preserve"> (brand name </w:t>
      </w:r>
      <w:proofErr w:type="spellStart"/>
      <w:r w:rsidRPr="00277807">
        <w:rPr>
          <w:i/>
          <w:iCs/>
        </w:rPr>
        <w:t>Sedormid</w:t>
      </w:r>
      <w:proofErr w:type="spellEnd"/>
      <w:r>
        <w:t xml:space="preserve">) were one of the first examples of drug-dependent antibody interaction to be fully </w:t>
      </w:r>
      <w:r>
        <w:lastRenderedPageBreak/>
        <w:t xml:space="preserve">characterised, informing knowledge about the underlying immunological mechanisms. </w:t>
      </w:r>
      <w:proofErr w:type="spellStart"/>
      <w:r>
        <w:t>Apronal</w:t>
      </w:r>
      <w:proofErr w:type="spellEnd"/>
      <w:r>
        <w:t xml:space="preserve"> may also induce cytochrome P-450 enzymatic activity, leading to drug-drug interactions.</w:t>
      </w:r>
    </w:p>
    <w:p w14:paraId="7991888F" w14:textId="023BFB91" w:rsidR="00961EB2" w:rsidRPr="007D7552" w:rsidRDefault="00961EB2" w:rsidP="00961EB2">
      <w:r w:rsidRPr="007D7552">
        <w:t xml:space="preserve">As </w:t>
      </w:r>
      <w:proofErr w:type="spellStart"/>
      <w:r>
        <w:t>apronal</w:t>
      </w:r>
      <w:proofErr w:type="spellEnd"/>
      <w:r>
        <w:t xml:space="preserve"> and </w:t>
      </w:r>
      <w:proofErr w:type="spellStart"/>
      <w:r>
        <w:t>a</w:t>
      </w:r>
      <w:r w:rsidRPr="00092A0E">
        <w:t>llylisopropylacetylurea</w:t>
      </w:r>
      <w:proofErr w:type="spellEnd"/>
      <w:r w:rsidRPr="00092A0E">
        <w:t xml:space="preserve"> </w:t>
      </w:r>
      <w:r>
        <w:t>are</w:t>
      </w:r>
      <w:r w:rsidRPr="007D7552">
        <w:t xml:space="preserve"> widely accepted </w:t>
      </w:r>
      <w:r>
        <w:t xml:space="preserve">to be </w:t>
      </w:r>
      <w:r w:rsidRPr="007D7552">
        <w:t>synonyms</w:t>
      </w:r>
      <w:r>
        <w:t xml:space="preserve"> for the same substance</w:t>
      </w:r>
      <w:r w:rsidRPr="007D7552">
        <w:t xml:space="preserve">, </w:t>
      </w:r>
      <w:r>
        <w:t>these</w:t>
      </w:r>
      <w:r w:rsidRPr="007D7552">
        <w:t xml:space="preserve"> entries in the Poisons Standard should be unified.</w:t>
      </w:r>
      <w:r>
        <w:t xml:space="preserve"> No products containing </w:t>
      </w:r>
      <w:proofErr w:type="spellStart"/>
      <w:r>
        <w:t>apronal</w:t>
      </w:r>
      <w:proofErr w:type="spellEnd"/>
      <w:r>
        <w:t xml:space="preserve"> or </w:t>
      </w:r>
      <w:proofErr w:type="spellStart"/>
      <w:r>
        <w:t>allylisopropylacetylurea</w:t>
      </w:r>
      <w:proofErr w:type="spellEnd"/>
      <w:r>
        <w:t xml:space="preserve"> are currently marketed in Australia.</w:t>
      </w:r>
    </w:p>
    <w:p w14:paraId="5F30C358" w14:textId="77777777" w:rsidR="00961EB2" w:rsidRDefault="00961EB2" w:rsidP="00961EB2">
      <w:pPr>
        <w:pStyle w:val="Heading4"/>
      </w:pPr>
      <w:bookmarkStart w:id="119" w:name="_Toc101967519"/>
      <w:bookmarkStart w:id="120" w:name="_Toc102131356"/>
      <w:r>
        <w:t>Key uses / expected use</w:t>
      </w:r>
      <w:bookmarkEnd w:id="119"/>
      <w:bookmarkEnd w:id="120"/>
    </w:p>
    <w:p w14:paraId="6CC2E84C" w14:textId="522E907D" w:rsidR="00961EB2" w:rsidRDefault="00961EB2" w:rsidP="00961EB2">
      <w:r w:rsidRPr="00890819">
        <w:t>Medicine</w:t>
      </w:r>
    </w:p>
    <w:p w14:paraId="0C56A9F1" w14:textId="5F69E8B2" w:rsidR="00961EB2" w:rsidRDefault="00961EB2" w:rsidP="00961EB2">
      <w:pPr>
        <w:pStyle w:val="Heading4"/>
      </w:pPr>
      <w:bookmarkStart w:id="121" w:name="_Toc101967520"/>
      <w:bookmarkStart w:id="122" w:name="_Toc102131357"/>
      <w:r w:rsidRPr="00DC5AE0">
        <w:t xml:space="preserve">Australian </w:t>
      </w:r>
      <w:r>
        <w:t>regulations</w:t>
      </w:r>
      <w:bookmarkEnd w:id="121"/>
      <w:bookmarkEnd w:id="122"/>
    </w:p>
    <w:p w14:paraId="73C23F9D" w14:textId="77777777" w:rsidR="00961EB2" w:rsidRPr="00BD1F85" w:rsidRDefault="00961EB2" w:rsidP="00BD1F85">
      <w:pPr>
        <w:pStyle w:val="ListBullet"/>
        <w:rPr>
          <w:iCs/>
          <w:color w:val="002C47" w:themeColor="text2"/>
          <w:sz w:val="20"/>
        </w:rPr>
      </w:pPr>
      <w:r>
        <w:t xml:space="preserve">Neither </w:t>
      </w:r>
      <w:proofErr w:type="spellStart"/>
      <w:r>
        <w:t>apronal</w:t>
      </w:r>
      <w:proofErr w:type="spellEnd"/>
      <w:r>
        <w:t xml:space="preserve"> nor </w:t>
      </w:r>
      <w:proofErr w:type="spellStart"/>
      <w:r>
        <w:t>allylisopropylacetylurea</w:t>
      </w:r>
      <w:proofErr w:type="spellEnd"/>
      <w:r>
        <w:t xml:space="preserve"> </w:t>
      </w:r>
      <w:r w:rsidRPr="009A09F8">
        <w:t>appear</w:t>
      </w:r>
      <w:r>
        <w:t xml:space="preserve"> in the </w:t>
      </w:r>
      <w:hyperlink r:id="rId73" w:history="1">
        <w:r w:rsidRPr="00C66C5E">
          <w:rPr>
            <w:rStyle w:val="Hyperlink"/>
          </w:rPr>
          <w:t xml:space="preserve">TGA </w:t>
        </w:r>
        <w:r>
          <w:rPr>
            <w:rStyle w:val="Hyperlink"/>
          </w:rPr>
          <w:t xml:space="preserve">Ingredient </w:t>
        </w:r>
        <w:r w:rsidRPr="00C66C5E">
          <w:rPr>
            <w:rStyle w:val="Hyperlink"/>
          </w:rPr>
          <w:t>Database</w:t>
        </w:r>
      </w:hyperlink>
      <w:r w:rsidRPr="00BD1F85">
        <w:rPr>
          <w:rStyle w:val="Hyperlink"/>
          <w:color w:val="002C47" w:themeColor="text1"/>
          <w:u w:val="none"/>
        </w:rPr>
        <w:t>.</w:t>
      </w:r>
      <w:r>
        <w:rPr>
          <w:rStyle w:val="FootnoteReference"/>
        </w:rPr>
        <w:footnoteReference w:id="59"/>
      </w:r>
    </w:p>
    <w:p w14:paraId="7E0F6BA8" w14:textId="7D10EAF9" w:rsidR="00961EB2" w:rsidRPr="00BD1F85" w:rsidRDefault="00961EB2" w:rsidP="00BD1F85">
      <w:pPr>
        <w:pStyle w:val="ListBullet"/>
        <w:rPr>
          <w:iCs/>
          <w:color w:val="002C47" w:themeColor="text2"/>
        </w:rPr>
      </w:pPr>
      <w:r>
        <w:t>As of April 2022, t</w:t>
      </w:r>
      <w:r w:rsidRPr="00881DFE">
        <w:t xml:space="preserve">here </w:t>
      </w:r>
      <w:r>
        <w:t>are no medicine</w:t>
      </w:r>
      <w:r w:rsidRPr="00881DFE">
        <w:t xml:space="preserve">s active on the </w:t>
      </w:r>
      <w:hyperlink r:id="rId74" w:history="1">
        <w:r w:rsidRPr="00293CCA">
          <w:rPr>
            <w:rStyle w:val="Hyperlink"/>
          </w:rPr>
          <w:t>Australian Register of Therapeutic Goods (ARTG)</w:t>
        </w:r>
      </w:hyperlink>
      <w:r>
        <w:rPr>
          <w:rStyle w:val="FootnoteReference"/>
        </w:rPr>
        <w:footnoteReference w:id="60"/>
      </w:r>
      <w:r>
        <w:t xml:space="preserve"> that contain </w:t>
      </w:r>
      <w:proofErr w:type="spellStart"/>
      <w:r>
        <w:t>apronal</w:t>
      </w:r>
      <w:proofErr w:type="spellEnd"/>
      <w:r>
        <w:t xml:space="preserve"> or </w:t>
      </w:r>
      <w:proofErr w:type="spellStart"/>
      <w:r>
        <w:t>allylisopropylacetylurea</w:t>
      </w:r>
      <w:proofErr w:type="spellEnd"/>
      <w:r>
        <w:t xml:space="preserve"> as an active ingredient</w:t>
      </w:r>
      <w:r w:rsidRPr="00881DFE">
        <w:t>.</w:t>
      </w:r>
    </w:p>
    <w:p w14:paraId="30A21587" w14:textId="0D134B65" w:rsidR="00961EB2" w:rsidRDefault="00961EB2" w:rsidP="00BD1F85">
      <w:pPr>
        <w:pStyle w:val="ListBullet"/>
      </w:pPr>
      <w:r>
        <w:t xml:space="preserve">Neither </w:t>
      </w:r>
      <w:proofErr w:type="spellStart"/>
      <w:r>
        <w:t>apronal</w:t>
      </w:r>
      <w:proofErr w:type="spellEnd"/>
      <w:r>
        <w:t xml:space="preserve"> nor </w:t>
      </w:r>
      <w:proofErr w:type="spellStart"/>
      <w:r>
        <w:t>allylisopropylacetylurea</w:t>
      </w:r>
      <w:proofErr w:type="spellEnd"/>
      <w:r>
        <w:t xml:space="preserve"> appear in the </w:t>
      </w:r>
      <w:hyperlink r:id="rId75" w:history="1">
        <w:r w:rsidRPr="00824CAC">
          <w:rPr>
            <w:rStyle w:val="Hyperlink"/>
          </w:rPr>
          <w:t>Therapeutic Goods (Permissible Ingredients) Determination</w:t>
        </w:r>
      </w:hyperlink>
      <w:r>
        <w:rPr>
          <w:rStyle w:val="FootnoteReference"/>
        </w:rPr>
        <w:footnoteReference w:id="61"/>
      </w:r>
      <w:r w:rsidRPr="009C55D5">
        <w:t xml:space="preserve"> No.</w:t>
      </w:r>
      <w:r>
        <w:t xml:space="preserve"> 3</w:t>
      </w:r>
      <w:r w:rsidRPr="009C55D5">
        <w:t xml:space="preserve"> of 20</w:t>
      </w:r>
      <w:r>
        <w:t>22</w:t>
      </w:r>
      <w:r w:rsidRPr="009C55D5">
        <w:t>.</w:t>
      </w:r>
    </w:p>
    <w:p w14:paraId="55209B82" w14:textId="77777777" w:rsidR="00961EB2" w:rsidRDefault="00961EB2" w:rsidP="00BD1F85">
      <w:pPr>
        <w:pStyle w:val="ListBullet"/>
      </w:pPr>
      <w:r>
        <w:t xml:space="preserve">Neither </w:t>
      </w:r>
      <w:proofErr w:type="spellStart"/>
      <w:r>
        <w:t>apronal</w:t>
      </w:r>
      <w:proofErr w:type="spellEnd"/>
      <w:r>
        <w:t xml:space="preserve"> nor </w:t>
      </w:r>
      <w:proofErr w:type="spellStart"/>
      <w:r>
        <w:t>allylisopropylacetylurea</w:t>
      </w:r>
      <w:proofErr w:type="spellEnd"/>
      <w:r>
        <w:t xml:space="preserve"> appear in the </w:t>
      </w:r>
      <w:hyperlink r:id="rId76" w:history="1">
        <w:r w:rsidRPr="00C81411">
          <w:rPr>
            <w:rStyle w:val="Hyperlink"/>
          </w:rPr>
          <w:t xml:space="preserve">TGA </w:t>
        </w:r>
        <w:r>
          <w:rPr>
            <w:rStyle w:val="Hyperlink"/>
          </w:rPr>
          <w:t>p</w:t>
        </w:r>
        <w:r w:rsidRPr="00C81411">
          <w:rPr>
            <w:rStyle w:val="Hyperlink"/>
          </w:rPr>
          <w:t>rescribing medicines in pregnancy database</w:t>
        </w:r>
      </w:hyperlink>
      <w:r w:rsidRPr="00BD1F85">
        <w:rPr>
          <w:rStyle w:val="Hyperlink"/>
          <w:color w:val="002C47" w:themeColor="text1"/>
          <w:u w:val="none"/>
        </w:rPr>
        <w:t>.</w:t>
      </w:r>
      <w:r>
        <w:rPr>
          <w:rStyle w:val="FootnoteReference"/>
        </w:rPr>
        <w:footnoteReference w:id="62"/>
      </w:r>
    </w:p>
    <w:p w14:paraId="5EFA9E4B" w14:textId="77777777" w:rsidR="00961EB2" w:rsidRDefault="00961EB2" w:rsidP="00BD1F85">
      <w:pPr>
        <w:pStyle w:val="ListBullet"/>
      </w:pPr>
      <w:r>
        <w:t xml:space="preserve">There are no </w:t>
      </w:r>
      <w:r w:rsidRPr="00A30084">
        <w:t xml:space="preserve">warning statements pertaining </w:t>
      </w:r>
      <w:r>
        <w:t xml:space="preserve">to </w:t>
      </w:r>
      <w:proofErr w:type="spellStart"/>
      <w:r>
        <w:t>apronal</w:t>
      </w:r>
      <w:proofErr w:type="spellEnd"/>
      <w:r>
        <w:t xml:space="preserve"> or </w:t>
      </w:r>
      <w:proofErr w:type="spellStart"/>
      <w:r>
        <w:t>allylisopropylacetylurea</w:t>
      </w:r>
      <w:proofErr w:type="spellEnd"/>
      <w:r>
        <w:t xml:space="preserve"> in the </w:t>
      </w:r>
      <w:hyperlink r:id="rId77" w:history="1">
        <w:r w:rsidRPr="00AB7BF5">
          <w:rPr>
            <w:rStyle w:val="Hyperlink"/>
          </w:rPr>
          <w:t xml:space="preserve">Therapeutic Goods (Medicines </w:t>
        </w:r>
        <w:r w:rsidRPr="009A09F8">
          <w:rPr>
            <w:rStyle w:val="Hyperlink"/>
            <w:color w:val="auto"/>
            <w:u w:val="none"/>
          </w:rPr>
          <w:t>Advisory</w:t>
        </w:r>
        <w:r w:rsidRPr="00AB7BF5">
          <w:rPr>
            <w:rStyle w:val="Hyperlink"/>
          </w:rPr>
          <w:t xml:space="preserve"> Statements) Specification 2019</w:t>
        </w:r>
      </w:hyperlink>
      <w:r w:rsidRPr="00BD1F85">
        <w:rPr>
          <w:rStyle w:val="Hyperlink"/>
          <w:color w:val="002C47" w:themeColor="text1"/>
          <w:u w:val="none"/>
        </w:rPr>
        <w:t>.</w:t>
      </w:r>
      <w:r>
        <w:rPr>
          <w:rStyle w:val="FootnoteReference"/>
        </w:rPr>
        <w:footnoteReference w:id="63"/>
      </w:r>
    </w:p>
    <w:p w14:paraId="4F979BCE" w14:textId="77777777" w:rsidR="00961EB2" w:rsidRPr="00BD1F85" w:rsidRDefault="00961EB2" w:rsidP="00BD1F85">
      <w:pPr>
        <w:pStyle w:val="ListBullet"/>
        <w:rPr>
          <w:iCs/>
          <w:color w:val="002C47" w:themeColor="text2"/>
        </w:rPr>
      </w:pPr>
      <w:r>
        <w:t xml:space="preserve">The </w:t>
      </w:r>
      <w:hyperlink r:id="rId78" w:history="1">
        <w:r w:rsidRPr="00F0449C">
          <w:rPr>
            <w:rStyle w:val="Hyperlink"/>
          </w:rPr>
          <w:t>Database of Adverse Event Notifications (DAEN)</w:t>
        </w:r>
      </w:hyperlink>
      <w:r w:rsidRPr="00F0449C">
        <w:rPr>
          <w:rStyle w:val="FootnoteReference"/>
        </w:rPr>
        <w:footnoteReference w:id="64"/>
      </w:r>
      <w:r w:rsidRPr="009C55D5">
        <w:t xml:space="preserve"> </w:t>
      </w:r>
      <w:r>
        <w:t xml:space="preserve">does not contain data for </w:t>
      </w:r>
      <w:proofErr w:type="spellStart"/>
      <w:r>
        <w:t>apronal</w:t>
      </w:r>
      <w:proofErr w:type="spellEnd"/>
      <w:r>
        <w:t xml:space="preserve"> or </w:t>
      </w:r>
      <w:proofErr w:type="spellStart"/>
      <w:r>
        <w:t>allylisopropylacetylurea</w:t>
      </w:r>
      <w:proofErr w:type="spellEnd"/>
      <w:r>
        <w:t>.</w:t>
      </w:r>
    </w:p>
    <w:p w14:paraId="064111A5" w14:textId="77777777" w:rsidR="00961EB2" w:rsidRDefault="00961EB2" w:rsidP="00BD1F85">
      <w:pPr>
        <w:pStyle w:val="ListBullet"/>
      </w:pPr>
      <w:r>
        <w:t>As of April 2022, t</w:t>
      </w:r>
      <w:r w:rsidRPr="00F0449C">
        <w:t xml:space="preserve">here </w:t>
      </w:r>
      <w:r>
        <w:t>were</w:t>
      </w:r>
      <w:r w:rsidRPr="00F0449C">
        <w:t xml:space="preserve"> </w:t>
      </w:r>
      <w:r>
        <w:t>no</w:t>
      </w:r>
      <w:r w:rsidRPr="00F0449C">
        <w:t xml:space="preserve"> products </w:t>
      </w:r>
      <w:r w:rsidRPr="009A09F8">
        <w:t>containing</w:t>
      </w:r>
      <w:r>
        <w:t xml:space="preserve"> </w:t>
      </w:r>
      <w:proofErr w:type="spellStart"/>
      <w:r>
        <w:t>apronal</w:t>
      </w:r>
      <w:proofErr w:type="spellEnd"/>
      <w:r>
        <w:t xml:space="preserve"> or </w:t>
      </w:r>
      <w:proofErr w:type="spellStart"/>
      <w:r>
        <w:t>allylisopropylacetylurea</w:t>
      </w:r>
      <w:proofErr w:type="spellEnd"/>
      <w:r>
        <w:t xml:space="preserve"> </w:t>
      </w:r>
      <w:r w:rsidRPr="00F0449C">
        <w:t xml:space="preserve">listed on the </w:t>
      </w:r>
      <w:hyperlink r:id="rId79"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BD1F85">
        <w:rPr>
          <w:rStyle w:val="Hyperlink"/>
          <w:color w:val="002C47" w:themeColor="text1"/>
          <w:u w:val="none"/>
        </w:rPr>
        <w:t>.</w:t>
      </w:r>
      <w:r>
        <w:rPr>
          <w:rStyle w:val="FootnoteReference"/>
        </w:rPr>
        <w:footnoteReference w:id="65"/>
      </w:r>
    </w:p>
    <w:p w14:paraId="094E9853" w14:textId="77777777" w:rsidR="00961EB2" w:rsidRPr="00CB687C" w:rsidRDefault="00961EB2" w:rsidP="00961EB2">
      <w:pPr>
        <w:pStyle w:val="Heading4"/>
      </w:pPr>
      <w:bookmarkStart w:id="123" w:name="_Toc101967521"/>
      <w:bookmarkStart w:id="124" w:name="_Toc102131358"/>
      <w:r>
        <w:t>International regulations</w:t>
      </w:r>
      <w:bookmarkEnd w:id="123"/>
      <w:bookmarkEnd w:id="124"/>
    </w:p>
    <w:p w14:paraId="2736502A" w14:textId="77777777" w:rsidR="00961EB2" w:rsidRDefault="00961EB2" w:rsidP="00BD1F85">
      <w:pPr>
        <w:pStyle w:val="ListBullet"/>
      </w:pPr>
      <w:r>
        <w:t xml:space="preserve">The </w:t>
      </w:r>
      <w:hyperlink r:id="rId80" w:history="1">
        <w:r w:rsidRPr="000B75D5">
          <w:rPr>
            <w:rStyle w:val="Hyperlink"/>
          </w:rPr>
          <w:t>Canadian (Health Canada) Drug Product Database</w:t>
        </w:r>
      </w:hyperlink>
      <w:r w:rsidRPr="00417519">
        <w:rPr>
          <w:rStyle w:val="FootnoteReference"/>
        </w:rPr>
        <w:footnoteReference w:id="66"/>
      </w:r>
      <w:r w:rsidRPr="00533191">
        <w:t xml:space="preserve"> does not contain an entry for </w:t>
      </w:r>
      <w:proofErr w:type="spellStart"/>
      <w:r w:rsidRPr="00533191">
        <w:t>apronal</w:t>
      </w:r>
      <w:proofErr w:type="spellEnd"/>
      <w:r w:rsidRPr="00533191">
        <w:t xml:space="preserve"> or </w:t>
      </w:r>
      <w:proofErr w:type="spellStart"/>
      <w:r w:rsidRPr="00533191">
        <w:t>allylisopropylacetylurea</w:t>
      </w:r>
      <w:proofErr w:type="spellEnd"/>
      <w:r>
        <w:t>.</w:t>
      </w:r>
    </w:p>
    <w:p w14:paraId="69AE34F2" w14:textId="77777777" w:rsidR="00961EB2" w:rsidRPr="00CA4D9A" w:rsidRDefault="00961EB2" w:rsidP="00BD1F85">
      <w:pPr>
        <w:pStyle w:val="ListBullet"/>
        <w:rPr>
          <w:rStyle w:val="Hyperlink"/>
          <w:color w:val="auto"/>
          <w:u w:val="none"/>
        </w:rPr>
      </w:pPr>
      <w:r>
        <w:t xml:space="preserve">The </w:t>
      </w:r>
      <w:r>
        <w:fldChar w:fldCharType="begin"/>
      </w:r>
      <w:r>
        <w:instrText xml:space="preserve"> HYPERLINK "https://www.accessdata.fda.gov/scripts/cder/daf/" </w:instrText>
      </w:r>
      <w:r>
        <w:fldChar w:fldCharType="separate"/>
      </w:r>
      <w:r w:rsidRPr="002A4D44">
        <w:rPr>
          <w:rStyle w:val="Hyperlink"/>
        </w:rPr>
        <w:t>United States Food and Drug Administration Approved Drug Products Database (</w:t>
      </w:r>
      <w:proofErr w:type="spellStart"/>
      <w:r w:rsidRPr="002A4D44">
        <w:rPr>
          <w:rStyle w:val="Hyperlink"/>
        </w:rPr>
        <w:t>Drugs@FDA</w:t>
      </w:r>
      <w:proofErr w:type="spellEnd"/>
      <w:r w:rsidRPr="002A4D44">
        <w:rPr>
          <w:rStyle w:val="Hyperlink"/>
        </w:rPr>
        <w:t>)</w:t>
      </w:r>
      <w:r w:rsidRPr="00417519">
        <w:rPr>
          <w:rStyle w:val="FootnoteReference"/>
        </w:rPr>
        <w:footnoteReference w:id="67"/>
      </w:r>
      <w:r>
        <w:t xml:space="preserve"> does </w:t>
      </w:r>
      <w:r w:rsidRPr="00533191">
        <w:t xml:space="preserve">not contain an entry for </w:t>
      </w:r>
      <w:proofErr w:type="spellStart"/>
      <w:r w:rsidRPr="00533191">
        <w:t>apronal</w:t>
      </w:r>
      <w:proofErr w:type="spellEnd"/>
      <w:r w:rsidRPr="00533191">
        <w:t xml:space="preserve"> or </w:t>
      </w:r>
      <w:proofErr w:type="spellStart"/>
      <w:r w:rsidRPr="00533191">
        <w:t>allylisopropylacetylurea</w:t>
      </w:r>
      <w:proofErr w:type="spellEnd"/>
      <w:r>
        <w:t>.</w:t>
      </w:r>
    </w:p>
    <w:p w14:paraId="5B321203" w14:textId="77777777" w:rsidR="00961EB2" w:rsidRDefault="00961EB2" w:rsidP="00BD78B8">
      <w:pPr>
        <w:pStyle w:val="ListBullet"/>
      </w:pPr>
      <w:r>
        <w:lastRenderedPageBreak/>
        <w:fldChar w:fldCharType="end"/>
      </w:r>
      <w:r>
        <w:t xml:space="preserve">The </w:t>
      </w:r>
      <w:hyperlink r:id="rId81" w:history="1">
        <w:r w:rsidRPr="000B75D5">
          <w:rPr>
            <w:rStyle w:val="Hyperlink"/>
          </w:rPr>
          <w:t>New Zealand</w:t>
        </w:r>
        <w:r>
          <w:rPr>
            <w:rStyle w:val="Hyperlink"/>
          </w:rPr>
          <w:t xml:space="preserve"> Medicines and Medical Devices Safety Authority</w:t>
        </w:r>
        <w:r w:rsidRPr="000B75D5">
          <w:rPr>
            <w:rStyle w:val="Hyperlink"/>
          </w:rPr>
          <w:t xml:space="preserve"> </w:t>
        </w:r>
        <w:r>
          <w:rPr>
            <w:rStyle w:val="Hyperlink"/>
          </w:rPr>
          <w:t>(</w:t>
        </w:r>
        <w:proofErr w:type="spellStart"/>
        <w:r w:rsidRPr="000B75D5">
          <w:rPr>
            <w:rStyle w:val="Hyperlink"/>
          </w:rPr>
          <w:t>MedSafe</w:t>
        </w:r>
        <w:proofErr w:type="spellEnd"/>
      </w:hyperlink>
      <w:r>
        <w:t>)</w:t>
      </w:r>
      <w:r>
        <w:rPr>
          <w:rStyle w:val="FootnoteReference"/>
        </w:rPr>
        <w:footnoteReference w:id="68"/>
      </w:r>
      <w:r>
        <w:t xml:space="preserve"> lists </w:t>
      </w:r>
      <w:proofErr w:type="spellStart"/>
      <w:r>
        <w:t>apronal</w:t>
      </w:r>
      <w:proofErr w:type="spellEnd"/>
      <w:r>
        <w:t xml:space="preserve"> as a prescription medicine.</w:t>
      </w:r>
    </w:p>
    <w:p w14:paraId="2AE9DEB9" w14:textId="2FA5EE88" w:rsidR="00961EB2" w:rsidRPr="00BD78B8" w:rsidRDefault="00961EB2" w:rsidP="00BD78B8">
      <w:pPr>
        <w:pStyle w:val="ListBullet"/>
        <w:rPr>
          <w:color w:val="002C47" w:themeColor="text1"/>
        </w:rPr>
      </w:pPr>
      <w:r>
        <w:t xml:space="preserve">The </w:t>
      </w:r>
      <w:hyperlink r:id="rId82" w:history="1">
        <w:r w:rsidRPr="002617DA">
          <w:rPr>
            <w:rStyle w:val="Hyperlink"/>
          </w:rPr>
          <w:t>European Commission</w:t>
        </w:r>
      </w:hyperlink>
      <w:r>
        <w:rPr>
          <w:rStyle w:val="Hyperlink"/>
        </w:rPr>
        <w:t xml:space="preserve"> general index</w:t>
      </w:r>
      <w:r>
        <w:rPr>
          <w:rStyle w:val="FootnoteReference"/>
        </w:rPr>
        <w:footnoteReference w:id="69"/>
      </w:r>
      <w:r w:rsidRPr="0089031E">
        <w:t xml:space="preserve"> does not contain an entry for </w:t>
      </w:r>
      <w:proofErr w:type="spellStart"/>
      <w:r w:rsidRPr="0089031E">
        <w:t>apronal</w:t>
      </w:r>
      <w:proofErr w:type="spellEnd"/>
      <w:r w:rsidRPr="0089031E">
        <w:t xml:space="preserve"> or </w:t>
      </w:r>
      <w:proofErr w:type="spellStart"/>
      <w:r w:rsidRPr="0089031E">
        <w:t>allylisopropylacetylurea</w:t>
      </w:r>
      <w:proofErr w:type="spellEnd"/>
      <w:r w:rsidRPr="0089031E">
        <w:t>.</w:t>
      </w:r>
    </w:p>
    <w:p w14:paraId="69122CAE" w14:textId="7E376EE3" w:rsidR="00961EB2" w:rsidRPr="00BD78B8" w:rsidRDefault="00961EB2" w:rsidP="00BD78B8">
      <w:pPr>
        <w:pStyle w:val="ListBullet"/>
        <w:rPr>
          <w:color w:val="002C47" w:themeColor="text1"/>
        </w:rPr>
      </w:pPr>
      <w:proofErr w:type="spellStart"/>
      <w:r>
        <w:t>Apronalide</w:t>
      </w:r>
      <w:proofErr w:type="spellEnd"/>
      <w:r>
        <w:t xml:space="preserve"> is approved for use in Japan, where it is combined with paracetamol and caffeine as an OTC analgesic medicine.</w:t>
      </w:r>
    </w:p>
    <w:p w14:paraId="7949085E" w14:textId="77777777" w:rsidR="00961EB2" w:rsidRDefault="00961EB2" w:rsidP="00BD78B8">
      <w:pPr>
        <w:pStyle w:val="Heading2"/>
      </w:pPr>
      <w:bookmarkStart w:id="125" w:name="_Toc101967522"/>
      <w:bookmarkStart w:id="126" w:name="_Toc102131359"/>
      <w:r>
        <w:lastRenderedPageBreak/>
        <w:t>Proposed amendments referred for scheduling advice to the Joint ACMS-ACCS #31, June 2022</w:t>
      </w:r>
      <w:bookmarkEnd w:id="125"/>
      <w:bookmarkEnd w:id="126"/>
    </w:p>
    <w:p w14:paraId="01D2F357" w14:textId="3E522E98" w:rsidR="00961EB2" w:rsidRPr="00AC49E6" w:rsidRDefault="00961EB2" w:rsidP="00E025DC">
      <w:pPr>
        <w:pStyle w:val="Heading3"/>
        <w:numPr>
          <w:ilvl w:val="1"/>
          <w:numId w:val="7"/>
        </w:numPr>
        <w:ind w:left="709"/>
      </w:pPr>
      <w:bookmarkStart w:id="127" w:name="_Toc101967523"/>
      <w:bookmarkStart w:id="128" w:name="_Toc102131360"/>
      <w:r w:rsidRPr="00AC49E6">
        <w:t>Helional</w:t>
      </w:r>
      <w:bookmarkEnd w:id="127"/>
      <w:bookmarkEnd w:id="128"/>
    </w:p>
    <w:p w14:paraId="14CE0762" w14:textId="77777777" w:rsidR="00961EB2" w:rsidRDefault="00961EB2" w:rsidP="00961EB2">
      <w:pPr>
        <w:pStyle w:val="Heading4"/>
      </w:pPr>
      <w:bookmarkStart w:id="129" w:name="_Toc101967524"/>
      <w:bookmarkStart w:id="130" w:name="_Toc102131361"/>
      <w:r>
        <w:t>Proposal</w:t>
      </w:r>
      <w:bookmarkEnd w:id="129"/>
      <w:bookmarkEnd w:id="130"/>
    </w:p>
    <w:p w14:paraId="3EFDE59D" w14:textId="77777777" w:rsidR="00961EB2" w:rsidRDefault="00961EB2" w:rsidP="00961EB2">
      <w:r>
        <w:t xml:space="preserve">The applicant has proposed the creation of new Schedule 6 and Schedule 10 entries for the substance helional, which is not currently scheduled. Helional is used as a fragrance and flavouring </w:t>
      </w:r>
      <w:proofErr w:type="gramStart"/>
      <w:r>
        <w:t>agent, but</w:t>
      </w:r>
      <w:proofErr w:type="gramEnd"/>
      <w:r>
        <w:t xml:space="preserve"> may be used in the manufacture of illicit substances, and may also be toxic by ingestion. The proposal is to prohibit internal use of helional except in low concentrations in therapeutic and food preparations, and place labelling and storage requirements on helional in most other preparations for external use.</w:t>
      </w:r>
    </w:p>
    <w:p w14:paraId="2D5E8C8E" w14:textId="066DBE66" w:rsidR="00961EB2" w:rsidRDefault="00961EB2" w:rsidP="00961EB2">
      <w:pPr>
        <w:pStyle w:val="Heading4"/>
      </w:pPr>
      <w:bookmarkStart w:id="131" w:name="_Toc101967525"/>
      <w:bookmarkStart w:id="132" w:name="_Toc102131362"/>
      <w:r>
        <w:t>CAS Number</w:t>
      </w:r>
      <w:bookmarkEnd w:id="131"/>
      <w:bookmarkEnd w:id="132"/>
    </w:p>
    <w:p w14:paraId="1F42F93B" w14:textId="77777777" w:rsidR="00961EB2" w:rsidRDefault="00961EB2" w:rsidP="00961EB2">
      <w:r>
        <w:t>1205-17-0</w:t>
      </w:r>
    </w:p>
    <w:p w14:paraId="67601782" w14:textId="77777777" w:rsidR="00961EB2" w:rsidRDefault="00961EB2" w:rsidP="00961EB2">
      <w:pPr>
        <w:pStyle w:val="Heading4"/>
      </w:pPr>
      <w:bookmarkStart w:id="133" w:name="_Toc101967526"/>
      <w:bookmarkStart w:id="134" w:name="_Toc102131363"/>
      <w:r>
        <w:t>Alternative names</w:t>
      </w:r>
      <w:bookmarkEnd w:id="133"/>
      <w:bookmarkEnd w:id="134"/>
    </w:p>
    <w:p w14:paraId="6C72D694" w14:textId="77777777" w:rsidR="00961EB2" w:rsidRDefault="00961EB2" w:rsidP="00961EB2">
      <w:r w:rsidRPr="00E91202">
        <w:t>3-(1,3-benzodioxol-5-yl)-2-methylpropanal</w:t>
      </w:r>
      <w:r>
        <w:t>; 2-methyl-3-(3,4-</w:t>
      </w:r>
      <w:proofErr w:type="gramStart"/>
      <w:r>
        <w:t>methylenedioxyphenyl)</w:t>
      </w:r>
      <w:proofErr w:type="spellStart"/>
      <w:r>
        <w:t>propanal</w:t>
      </w:r>
      <w:proofErr w:type="spellEnd"/>
      <w:proofErr w:type="gramEnd"/>
      <w:r>
        <w:t xml:space="preserve">; </w:t>
      </w:r>
      <w:r w:rsidRPr="00E91202">
        <w:t>2-piperonylpropanal</w:t>
      </w:r>
    </w:p>
    <w:p w14:paraId="0C9ECB61" w14:textId="77777777" w:rsidR="00961EB2" w:rsidRDefault="00961EB2" w:rsidP="00961EB2">
      <w:pPr>
        <w:pStyle w:val="Heading4"/>
      </w:pPr>
      <w:bookmarkStart w:id="135" w:name="_Toc101967527"/>
      <w:bookmarkStart w:id="136" w:name="_Toc102131364"/>
      <w:r>
        <w:t>Applicant</w:t>
      </w:r>
      <w:bookmarkEnd w:id="135"/>
      <w:bookmarkEnd w:id="136"/>
    </w:p>
    <w:p w14:paraId="42ECF306" w14:textId="3B2E1437" w:rsidR="00961EB2" w:rsidRDefault="00961EB2" w:rsidP="00961EB2">
      <w:r w:rsidRPr="00E22203">
        <w:t>Private applicant</w:t>
      </w:r>
    </w:p>
    <w:p w14:paraId="1733FC28" w14:textId="77777777" w:rsidR="00961EB2" w:rsidRDefault="00961EB2" w:rsidP="00961EB2">
      <w:pPr>
        <w:pStyle w:val="Heading4"/>
      </w:pPr>
      <w:bookmarkStart w:id="137" w:name="_Toc101967528"/>
      <w:bookmarkStart w:id="138" w:name="_Toc102131365"/>
      <w:r>
        <w:t>Current scheduling</w:t>
      </w:r>
      <w:bookmarkEnd w:id="137"/>
      <w:bookmarkEnd w:id="138"/>
    </w:p>
    <w:p w14:paraId="405D4F3E" w14:textId="77777777" w:rsidR="00961EB2" w:rsidRPr="00AF12F6" w:rsidRDefault="00961EB2" w:rsidP="00961EB2">
      <w:pPr>
        <w:rPr>
          <w:rFonts w:cstheme="minorHAnsi"/>
        </w:rPr>
      </w:pPr>
      <w:r>
        <w:rPr>
          <w:rFonts w:cstheme="minorHAnsi"/>
        </w:rPr>
        <w:t xml:space="preserve">Helional </w:t>
      </w:r>
      <w:r w:rsidRPr="00AF12F6">
        <w:rPr>
          <w:rFonts w:cstheme="minorHAnsi"/>
        </w:rPr>
        <w:t>is not specifically scheduled</w:t>
      </w:r>
      <w:r>
        <w:rPr>
          <w:rFonts w:cstheme="minorHAnsi"/>
        </w:rPr>
        <w:t xml:space="preserve"> in the current Poisons Standard</w:t>
      </w:r>
      <w:r w:rsidRPr="00AF12F6">
        <w:rPr>
          <w:rFonts w:cstheme="minorHAnsi"/>
        </w:rPr>
        <w:t>.</w:t>
      </w:r>
    </w:p>
    <w:p w14:paraId="56B5C6A7" w14:textId="77777777" w:rsidR="00961EB2" w:rsidRDefault="00961EB2" w:rsidP="00961EB2">
      <w:pPr>
        <w:pStyle w:val="Heading4"/>
      </w:pPr>
      <w:bookmarkStart w:id="139" w:name="_Toc101967529"/>
      <w:bookmarkStart w:id="140" w:name="_Toc102131366"/>
      <w:r>
        <w:t>Proposed scheduling</w:t>
      </w:r>
      <w:bookmarkEnd w:id="139"/>
      <w:bookmarkEnd w:id="140"/>
    </w:p>
    <w:p w14:paraId="1692D94D" w14:textId="77777777" w:rsidR="00961EB2" w:rsidRPr="00E22203" w:rsidRDefault="00961EB2" w:rsidP="00961EB2">
      <w:pPr>
        <w:ind w:left="426"/>
        <w:rPr>
          <w:rFonts w:cstheme="minorHAnsi"/>
          <w:b/>
          <w:bCs/>
        </w:rPr>
      </w:pPr>
      <w:r>
        <w:rPr>
          <w:rFonts w:cstheme="minorHAnsi"/>
          <w:b/>
          <w:bCs/>
        </w:rPr>
        <w:t>Schedule 10 – New entry</w:t>
      </w:r>
    </w:p>
    <w:p w14:paraId="1AA71047" w14:textId="4D2925F6" w:rsidR="00961EB2" w:rsidRPr="00E22203" w:rsidRDefault="00961EB2" w:rsidP="00961EB2">
      <w:pPr>
        <w:ind w:left="426" w:firstLine="294"/>
        <w:rPr>
          <w:rFonts w:cstheme="minorHAnsi"/>
          <w:color w:val="00B050"/>
        </w:rPr>
      </w:pPr>
      <w:r w:rsidRPr="00E22203">
        <w:rPr>
          <w:rFonts w:cstheme="minorHAnsi"/>
          <w:color w:val="00B050"/>
        </w:rPr>
        <w:t>HELIONAL for internal use except:</w:t>
      </w:r>
    </w:p>
    <w:p w14:paraId="16283B34" w14:textId="27736A39" w:rsidR="00961EB2" w:rsidRPr="00E025DC" w:rsidRDefault="00961EB2" w:rsidP="00E025DC">
      <w:pPr>
        <w:pStyle w:val="ListBulleta"/>
        <w:numPr>
          <w:ilvl w:val="0"/>
          <w:numId w:val="28"/>
        </w:numPr>
        <w:ind w:hanging="437"/>
        <w:rPr>
          <w:color w:val="00B050"/>
        </w:rPr>
      </w:pPr>
      <w:r w:rsidRPr="00E025DC">
        <w:rPr>
          <w:color w:val="00B050"/>
        </w:rPr>
        <w:t>in therapeutic preparations containing 5 per cent or less of helional; or</w:t>
      </w:r>
    </w:p>
    <w:p w14:paraId="2073F157" w14:textId="11BED5EA" w:rsidR="00961EB2" w:rsidRPr="00E025DC" w:rsidRDefault="00961EB2" w:rsidP="00E025DC">
      <w:pPr>
        <w:pStyle w:val="ListBulleta"/>
        <w:numPr>
          <w:ilvl w:val="0"/>
          <w:numId w:val="28"/>
        </w:numPr>
        <w:ind w:hanging="437"/>
        <w:rPr>
          <w:color w:val="00B050"/>
        </w:rPr>
      </w:pPr>
      <w:r w:rsidRPr="00E025DC">
        <w:rPr>
          <w:color w:val="00B050"/>
        </w:rPr>
        <w:t>as a food additive in food preparations containing 5 per cent or less of helional.</w:t>
      </w:r>
    </w:p>
    <w:p w14:paraId="1AFE59F8" w14:textId="77777777" w:rsidR="00961EB2" w:rsidRPr="00CD40FB" w:rsidRDefault="00961EB2" w:rsidP="00961EB2">
      <w:pPr>
        <w:ind w:left="426"/>
        <w:rPr>
          <w:b/>
        </w:rPr>
      </w:pPr>
      <w:r w:rsidRPr="00CD40FB">
        <w:rPr>
          <w:b/>
        </w:rPr>
        <w:t>Sche</w:t>
      </w:r>
      <w:r w:rsidRPr="00E22203">
        <w:rPr>
          <w:b/>
        </w:rPr>
        <w:t>dule 6 – New entry</w:t>
      </w:r>
    </w:p>
    <w:p w14:paraId="2ACE3DE3" w14:textId="77777777" w:rsidR="00961EB2" w:rsidRPr="00E22203" w:rsidRDefault="00961EB2" w:rsidP="00961EB2">
      <w:pPr>
        <w:ind w:left="426" w:firstLine="294"/>
        <w:rPr>
          <w:rFonts w:cstheme="minorHAnsi"/>
          <w:color w:val="00B050"/>
        </w:rPr>
      </w:pPr>
      <w:r w:rsidRPr="00E22203">
        <w:rPr>
          <w:rFonts w:cstheme="minorHAnsi"/>
          <w:color w:val="00B050"/>
        </w:rPr>
        <w:t>HELIONAL except:</w:t>
      </w:r>
    </w:p>
    <w:p w14:paraId="4528E92F" w14:textId="3901F09E" w:rsidR="00961EB2" w:rsidRPr="00E025DC" w:rsidRDefault="00961EB2" w:rsidP="00E025DC">
      <w:pPr>
        <w:pStyle w:val="ListBulleta"/>
        <w:numPr>
          <w:ilvl w:val="0"/>
          <w:numId w:val="29"/>
        </w:numPr>
        <w:rPr>
          <w:color w:val="00B050"/>
        </w:rPr>
      </w:pPr>
      <w:r w:rsidRPr="00E025DC">
        <w:rPr>
          <w:color w:val="00B050"/>
        </w:rPr>
        <w:t>for internal use; or</w:t>
      </w:r>
    </w:p>
    <w:p w14:paraId="4D8680FF" w14:textId="1A78A063" w:rsidR="00961EB2" w:rsidRPr="00E025DC" w:rsidRDefault="00961EB2" w:rsidP="00E025DC">
      <w:pPr>
        <w:pStyle w:val="ListBulleta"/>
        <w:numPr>
          <w:ilvl w:val="0"/>
          <w:numId w:val="29"/>
        </w:numPr>
        <w:rPr>
          <w:color w:val="00B050"/>
        </w:rPr>
      </w:pPr>
      <w:r w:rsidRPr="00E025DC">
        <w:rPr>
          <w:color w:val="00B050"/>
        </w:rPr>
        <w:t>in other preparations containing 10 per cent or less of helional.</w:t>
      </w:r>
    </w:p>
    <w:p w14:paraId="3C0F9712" w14:textId="77777777" w:rsidR="00961EB2" w:rsidRDefault="00961EB2" w:rsidP="00961EB2">
      <w:pPr>
        <w:ind w:left="426"/>
        <w:rPr>
          <w:b/>
        </w:rPr>
      </w:pPr>
      <w:r>
        <w:rPr>
          <w:b/>
        </w:rPr>
        <w:t xml:space="preserve">Appendix E, Part 2 - </w:t>
      </w:r>
      <w:r w:rsidRPr="009E7A14">
        <w:rPr>
          <w:b/>
        </w:rPr>
        <w:t>FIRST AID INSTRUCTIONS FOR POISONS</w:t>
      </w:r>
      <w:r>
        <w:rPr>
          <w:b/>
        </w:rPr>
        <w:t xml:space="preserve"> – New entry</w:t>
      </w:r>
    </w:p>
    <w:p w14:paraId="3D235E9D" w14:textId="77777777" w:rsidR="00961EB2" w:rsidRDefault="00961EB2" w:rsidP="00961EB2">
      <w:pPr>
        <w:ind w:left="709"/>
        <w:rPr>
          <w:b/>
          <w:color w:val="00B050"/>
        </w:rPr>
      </w:pPr>
      <w:r w:rsidRPr="00B257F7">
        <w:rPr>
          <w:b/>
          <w:color w:val="00B050"/>
        </w:rPr>
        <w:t>HELIONAL</w:t>
      </w:r>
    </w:p>
    <w:p w14:paraId="10F1750B" w14:textId="77777777" w:rsidR="00961EB2" w:rsidRDefault="00961EB2" w:rsidP="00961EB2">
      <w:pPr>
        <w:autoSpaceDE w:val="0"/>
        <w:autoSpaceDN w:val="0"/>
        <w:adjustRightInd w:val="0"/>
        <w:spacing w:after="0" w:line="240" w:lineRule="auto"/>
        <w:ind w:left="567" w:hanging="141"/>
        <w:rPr>
          <w:b/>
        </w:rPr>
      </w:pPr>
      <w:r w:rsidRPr="00B257F7">
        <w:rPr>
          <w:b/>
        </w:rPr>
        <w:lastRenderedPageBreak/>
        <w:t>Standard Statements</w:t>
      </w:r>
    </w:p>
    <w:p w14:paraId="1A23EFD4" w14:textId="271ADAF5" w:rsidR="00961EB2" w:rsidRPr="00B257F7" w:rsidRDefault="00961EB2" w:rsidP="00961EB2">
      <w:pPr>
        <w:autoSpaceDE w:val="0"/>
        <w:autoSpaceDN w:val="0"/>
        <w:adjustRightInd w:val="0"/>
        <w:spacing w:after="0" w:line="240" w:lineRule="auto"/>
        <w:ind w:left="709"/>
        <w:rPr>
          <w:b/>
        </w:rPr>
      </w:pPr>
      <w:r>
        <w:rPr>
          <w:b/>
          <w:color w:val="00B050"/>
        </w:rPr>
        <w:t xml:space="preserve">A </w:t>
      </w:r>
      <w:r w:rsidRPr="00B257F7">
        <w:rPr>
          <w:bCs/>
          <w:color w:val="00B050"/>
        </w:rPr>
        <w:t>(For advice, contact a Poisons Information Centre (</w:t>
      </w:r>
      <w:proofErr w:type="gramStart"/>
      <w:r w:rsidRPr="00B257F7">
        <w:rPr>
          <w:bCs/>
          <w:color w:val="00B050"/>
        </w:rPr>
        <w:t>e.g.</w:t>
      </w:r>
      <w:proofErr w:type="gramEnd"/>
      <w:r w:rsidRPr="00B257F7">
        <w:rPr>
          <w:bCs/>
          <w:color w:val="00B050"/>
        </w:rPr>
        <w:t xml:space="preserve"> phone Australia 13 11 26; New Zealand 0800 764 766) or a doctor at once.)</w:t>
      </w:r>
      <w:r w:rsidRPr="00B257F7">
        <w:rPr>
          <w:bCs/>
        </w:rPr>
        <w:t>;</w:t>
      </w:r>
      <w:r>
        <w:rPr>
          <w:b/>
          <w:color w:val="00B050"/>
        </w:rPr>
        <w:br/>
        <w:t xml:space="preserve">G1 </w:t>
      </w:r>
      <w:r w:rsidRPr="00B257F7">
        <w:rPr>
          <w:bCs/>
          <w:color w:val="00B050"/>
        </w:rPr>
        <w:t>(</w:t>
      </w:r>
      <w:r w:rsidRPr="00B257F7">
        <w:rPr>
          <w:color w:val="00B050"/>
        </w:rPr>
        <w:t>Urgent hospital treatment is likely to be needed.)</w:t>
      </w:r>
      <w:r>
        <w:t>;</w:t>
      </w:r>
      <w:r>
        <w:rPr>
          <w:b/>
          <w:color w:val="00B050"/>
        </w:rPr>
        <w:br/>
        <w:t xml:space="preserve">G3 </w:t>
      </w:r>
      <w:r w:rsidRPr="00B257F7">
        <w:rPr>
          <w:bCs/>
          <w:color w:val="00B050"/>
        </w:rPr>
        <w:t>(</w:t>
      </w:r>
      <w:r w:rsidRPr="00B257F7">
        <w:rPr>
          <w:color w:val="00B050"/>
          <w:shd w:val="clear" w:color="auto" w:fill="FFFFFF"/>
        </w:rPr>
        <w:t>If swallowed, do NOT induce vomiting.</w:t>
      </w:r>
      <w:r w:rsidRPr="00B257F7">
        <w:rPr>
          <w:bCs/>
          <w:color w:val="00B050"/>
        </w:rPr>
        <w:t>)</w:t>
      </w:r>
      <w:r w:rsidRPr="00B257F7">
        <w:rPr>
          <w:bCs/>
        </w:rPr>
        <w:t>;</w:t>
      </w:r>
      <w:r>
        <w:rPr>
          <w:b/>
          <w:color w:val="00B050"/>
        </w:rPr>
        <w:br/>
        <w:t xml:space="preserve">E1 </w:t>
      </w:r>
      <w:r w:rsidRPr="00B257F7">
        <w:rPr>
          <w:bCs/>
          <w:color w:val="00B050"/>
        </w:rPr>
        <w:t>(</w:t>
      </w:r>
      <w:r w:rsidRPr="00B257F7">
        <w:rPr>
          <w:bCs/>
          <w:color w:val="00B050"/>
          <w:shd w:val="clear" w:color="auto" w:fill="FFFFFF"/>
        </w:rPr>
        <w:t>If in eyes wash out immediately with water.</w:t>
      </w:r>
      <w:r w:rsidRPr="00B257F7">
        <w:rPr>
          <w:bCs/>
          <w:color w:val="00B050"/>
        </w:rPr>
        <w:t>)</w:t>
      </w:r>
      <w:r w:rsidRPr="00B257F7">
        <w:rPr>
          <w:bCs/>
        </w:rPr>
        <w:t>;</w:t>
      </w:r>
      <w:r w:rsidRPr="00B257F7">
        <w:rPr>
          <w:b/>
          <w:color w:val="00B050"/>
        </w:rPr>
        <w:t xml:space="preserve"> </w:t>
      </w:r>
      <w:r w:rsidRPr="00B257F7">
        <w:rPr>
          <w:bCs/>
        </w:rPr>
        <w:t>and</w:t>
      </w:r>
      <w:r>
        <w:rPr>
          <w:b/>
          <w:color w:val="00B050"/>
        </w:rPr>
        <w:br/>
        <w:t xml:space="preserve">S1 </w:t>
      </w:r>
      <w:r w:rsidRPr="00B257F7">
        <w:rPr>
          <w:bCs/>
          <w:color w:val="00B050"/>
        </w:rPr>
        <w:t>(</w:t>
      </w:r>
      <w:r w:rsidRPr="00B257F7">
        <w:rPr>
          <w:color w:val="00B050"/>
          <w:shd w:val="clear" w:color="auto" w:fill="FFFFFF"/>
        </w:rPr>
        <w:t>If skin or hair contact occurs, remove contaminated clothing and flush skin and hair with running water.)</w:t>
      </w:r>
    </w:p>
    <w:p w14:paraId="6FB460C5" w14:textId="77777777" w:rsidR="00961EB2" w:rsidRDefault="00961EB2" w:rsidP="00961EB2">
      <w:pPr>
        <w:spacing w:before="240"/>
        <w:ind w:left="426"/>
        <w:rPr>
          <w:b/>
        </w:rPr>
      </w:pPr>
      <w:r>
        <w:rPr>
          <w:b/>
        </w:rPr>
        <w:t xml:space="preserve">Appendix F, Part 3 - </w:t>
      </w:r>
      <w:r w:rsidRPr="009E7A14">
        <w:rPr>
          <w:b/>
        </w:rPr>
        <w:t>WARNING STATEMENTS AND GENERAL SAFETY DIRECTIONS FOR POISONS</w:t>
      </w:r>
      <w:r>
        <w:rPr>
          <w:b/>
        </w:rPr>
        <w:t xml:space="preserve"> – New entry</w:t>
      </w:r>
    </w:p>
    <w:p w14:paraId="75F14DB7" w14:textId="77777777" w:rsidR="00961EB2" w:rsidRDefault="00961EB2" w:rsidP="00961EB2">
      <w:pPr>
        <w:spacing w:before="240"/>
        <w:ind w:left="709"/>
        <w:rPr>
          <w:b/>
          <w:color w:val="00B050"/>
        </w:rPr>
      </w:pPr>
      <w:r w:rsidRPr="00B257F7">
        <w:rPr>
          <w:b/>
          <w:color w:val="00B050"/>
        </w:rPr>
        <w:t>HELIONAL</w:t>
      </w:r>
    </w:p>
    <w:p w14:paraId="453F51E7" w14:textId="77777777" w:rsidR="00961EB2" w:rsidRPr="00E025DC" w:rsidRDefault="00961EB2" w:rsidP="00E025DC">
      <w:pPr>
        <w:pStyle w:val="ListBulleta"/>
        <w:numPr>
          <w:ilvl w:val="0"/>
          <w:numId w:val="30"/>
        </w:numPr>
        <w:rPr>
          <w:color w:val="00B050"/>
        </w:rPr>
      </w:pPr>
      <w:r w:rsidRPr="00E025DC">
        <w:rPr>
          <w:color w:val="00B050"/>
        </w:rPr>
        <w:t xml:space="preserve">In preparations for therapeutic use: Safety Direction </w:t>
      </w:r>
      <w:r w:rsidRPr="00E025DC">
        <w:rPr>
          <w:b/>
          <w:color w:val="00B050"/>
        </w:rPr>
        <w:t xml:space="preserve">1 </w:t>
      </w:r>
      <w:r w:rsidRPr="00E025DC">
        <w:rPr>
          <w:color w:val="00B050"/>
        </w:rPr>
        <w:t>(Avoid contact with eyes)</w:t>
      </w:r>
    </w:p>
    <w:p w14:paraId="2935DE77" w14:textId="77777777" w:rsidR="00961EB2" w:rsidRPr="00E025DC" w:rsidRDefault="00961EB2" w:rsidP="00E025DC">
      <w:pPr>
        <w:pStyle w:val="ListBulleta"/>
        <w:numPr>
          <w:ilvl w:val="0"/>
          <w:numId w:val="30"/>
        </w:numPr>
        <w:rPr>
          <w:color w:val="00B050"/>
        </w:rPr>
      </w:pPr>
      <w:r w:rsidRPr="00E025DC">
        <w:rPr>
          <w:color w:val="00B050"/>
        </w:rPr>
        <w:t xml:space="preserve">Other than for therapeutic use: Safety Directions </w:t>
      </w:r>
      <w:r w:rsidRPr="00E025DC">
        <w:rPr>
          <w:b/>
          <w:color w:val="00B050"/>
        </w:rPr>
        <w:t>1</w:t>
      </w:r>
      <w:r w:rsidRPr="00E025DC">
        <w:rPr>
          <w:color w:val="00B050"/>
        </w:rPr>
        <w:t xml:space="preserve"> (Avoid contact with eyes) and </w:t>
      </w:r>
      <w:r w:rsidRPr="00E025DC">
        <w:rPr>
          <w:b/>
          <w:color w:val="00B050"/>
        </w:rPr>
        <w:t>4</w:t>
      </w:r>
      <w:r w:rsidRPr="00E025DC">
        <w:rPr>
          <w:color w:val="00B050"/>
        </w:rPr>
        <w:t xml:space="preserve"> (Avoid contact with skin).</w:t>
      </w:r>
    </w:p>
    <w:p w14:paraId="12A44304" w14:textId="77777777" w:rsidR="00961EB2" w:rsidRDefault="00961EB2" w:rsidP="00961EB2">
      <w:pPr>
        <w:spacing w:before="240"/>
        <w:ind w:left="426"/>
        <w:rPr>
          <w:b/>
        </w:rPr>
      </w:pPr>
      <w:r w:rsidRPr="00E22203">
        <w:rPr>
          <w:b/>
        </w:rPr>
        <w:t>Index – New entry</w:t>
      </w:r>
    </w:p>
    <w:p w14:paraId="42ABA461" w14:textId="77777777" w:rsidR="00961EB2" w:rsidRDefault="00961EB2" w:rsidP="00961EB2">
      <w:pPr>
        <w:ind w:left="709"/>
        <w:rPr>
          <w:rFonts w:cstheme="minorHAnsi"/>
          <w:b/>
          <w:bCs/>
          <w:color w:val="00B050"/>
        </w:rPr>
      </w:pPr>
      <w:r w:rsidRPr="00777E17">
        <w:rPr>
          <w:rFonts w:cstheme="minorHAnsi"/>
          <w:b/>
          <w:bCs/>
          <w:color w:val="00B050"/>
        </w:rPr>
        <w:t>HELIONAL</w:t>
      </w:r>
    </w:p>
    <w:p w14:paraId="4DCDF25B" w14:textId="77777777" w:rsidR="00961EB2" w:rsidRPr="00777E17" w:rsidRDefault="00961EB2" w:rsidP="00961EB2">
      <w:pPr>
        <w:ind w:left="709"/>
        <w:rPr>
          <w:rFonts w:cstheme="minorHAnsi"/>
          <w:color w:val="00B050"/>
        </w:rPr>
      </w:pPr>
      <w:r w:rsidRPr="00777E17">
        <w:rPr>
          <w:rFonts w:cstheme="minorHAnsi"/>
          <w:color w:val="00B050"/>
        </w:rPr>
        <w:t>cross-reference</w:t>
      </w:r>
      <w:r>
        <w:rPr>
          <w:rFonts w:cstheme="minorHAnsi"/>
          <w:color w:val="00B050"/>
        </w:rPr>
        <w:t xml:space="preserve">: </w:t>
      </w:r>
      <w:r w:rsidRPr="00777E17">
        <w:rPr>
          <w:rFonts w:cstheme="minorHAnsi"/>
          <w:color w:val="00B050"/>
        </w:rPr>
        <w:t>2-PIPERONYLPROPANAL, 3-(3,4-METHYLENEDIOXYPHENYL)-2-METHYLPROPANAL, OCEAN PROPANAL</w:t>
      </w:r>
    </w:p>
    <w:p w14:paraId="70D77415" w14:textId="77777777" w:rsidR="00961EB2" w:rsidRPr="00777E17" w:rsidRDefault="00961EB2" w:rsidP="00961EB2">
      <w:pPr>
        <w:ind w:left="709"/>
        <w:rPr>
          <w:rFonts w:cstheme="minorHAnsi"/>
          <w:color w:val="00B050"/>
        </w:rPr>
      </w:pPr>
      <w:r w:rsidRPr="00777E17">
        <w:rPr>
          <w:rFonts w:cstheme="minorHAnsi"/>
          <w:color w:val="00B050"/>
        </w:rPr>
        <w:t>Schedule 10</w:t>
      </w:r>
      <w:r>
        <w:rPr>
          <w:rFonts w:cstheme="minorHAnsi"/>
          <w:color w:val="00B050"/>
        </w:rPr>
        <w:br/>
      </w:r>
      <w:r w:rsidRPr="00777E17">
        <w:rPr>
          <w:rFonts w:cstheme="minorHAnsi"/>
          <w:color w:val="00B050"/>
        </w:rPr>
        <w:t>Schedule 6</w:t>
      </w:r>
      <w:r>
        <w:rPr>
          <w:rFonts w:cstheme="minorHAnsi"/>
          <w:color w:val="00B050"/>
        </w:rPr>
        <w:br/>
      </w:r>
      <w:r w:rsidRPr="00777E17">
        <w:rPr>
          <w:rFonts w:cstheme="minorHAnsi"/>
          <w:color w:val="00B050"/>
        </w:rPr>
        <w:t>Appendix E, Part 2</w:t>
      </w:r>
      <w:r>
        <w:rPr>
          <w:rFonts w:cstheme="minorHAnsi"/>
          <w:color w:val="00B050"/>
        </w:rPr>
        <w:br/>
      </w:r>
      <w:r w:rsidRPr="00777E17">
        <w:rPr>
          <w:rFonts w:cstheme="minorHAnsi"/>
          <w:color w:val="00B050"/>
        </w:rPr>
        <w:t>Appendix F, Part 3</w:t>
      </w:r>
    </w:p>
    <w:p w14:paraId="148D4078" w14:textId="77777777" w:rsidR="00961EB2" w:rsidRDefault="00961EB2" w:rsidP="00961EB2">
      <w:pPr>
        <w:pStyle w:val="Heading4"/>
      </w:pPr>
      <w:bookmarkStart w:id="141" w:name="_Toc101967530"/>
      <w:bookmarkStart w:id="142" w:name="_Toc102131367"/>
      <w:r>
        <w:t>Background</w:t>
      </w:r>
      <w:bookmarkEnd w:id="141"/>
      <w:bookmarkEnd w:id="142"/>
    </w:p>
    <w:p w14:paraId="09EEF25F" w14:textId="77777777" w:rsidR="00961EB2" w:rsidRDefault="00961EB2" w:rsidP="00E025DC">
      <w:pPr>
        <w:pStyle w:val="ListBullet"/>
      </w:pPr>
      <w:r>
        <w:t xml:space="preserve">Helional is an </w:t>
      </w:r>
      <w:r w:rsidRPr="007672CE">
        <w:t xml:space="preserve">aldehyde </w:t>
      </w:r>
      <w:r>
        <w:t>derivative of heliotropin. At low concentrations, helional is used as a flavouring and fragrance additive in therapeutic goods, as a flavouring agent in food, and in cosmetics, perfumery, deodorants, odorants, and cleaning products as a fragrance.</w:t>
      </w:r>
    </w:p>
    <w:p w14:paraId="2ED4D186" w14:textId="77777777" w:rsidR="00961EB2" w:rsidRPr="009322AB" w:rsidRDefault="00961EB2" w:rsidP="00E025DC">
      <w:pPr>
        <w:pStyle w:val="ListBullet"/>
      </w:pPr>
      <w:r>
        <w:t>There is increasing concern from law enforcement groups that helional is being used as a precursor to manufacture illicit substances, such as 3,4-methylenedioxyamphetamine (MDA), in clandestine laboratories.</w:t>
      </w:r>
    </w:p>
    <w:p w14:paraId="3576BF32" w14:textId="77777777" w:rsidR="00961EB2" w:rsidRDefault="00961EB2" w:rsidP="00961EB2">
      <w:pPr>
        <w:pStyle w:val="Heading4"/>
      </w:pPr>
      <w:bookmarkStart w:id="143" w:name="_Toc101967531"/>
      <w:bookmarkStart w:id="144" w:name="_Toc102131368"/>
      <w:r>
        <w:t>Application summary - reasons for proposal</w:t>
      </w:r>
      <w:bookmarkEnd w:id="143"/>
      <w:bookmarkEnd w:id="144"/>
    </w:p>
    <w:p w14:paraId="2791BFE0" w14:textId="77777777" w:rsidR="00961EB2" w:rsidRPr="009322AB" w:rsidRDefault="00961EB2" w:rsidP="00E025DC">
      <w:pPr>
        <w:pStyle w:val="ListBullet"/>
      </w:pPr>
      <w:r>
        <w:t>According to Australian Government sources, helional has been identified as a substance used as a precursor in the illicit production of MDA and other amphetamine-type stimulants.</w:t>
      </w:r>
      <w:r>
        <w:rPr>
          <w:rStyle w:val="FootnoteReference"/>
        </w:rPr>
        <w:footnoteReference w:id="70"/>
      </w:r>
    </w:p>
    <w:p w14:paraId="1D7ABEA2" w14:textId="77777777" w:rsidR="00961EB2" w:rsidRPr="002763FA" w:rsidRDefault="00961EB2" w:rsidP="001D6429">
      <w:pPr>
        <w:pStyle w:val="ListBullet"/>
      </w:pPr>
      <w:r>
        <w:t xml:space="preserve">Helional is commercially synthesised from </w:t>
      </w:r>
      <w:proofErr w:type="spellStart"/>
      <w:r>
        <w:t>piperonyl</w:t>
      </w:r>
      <w:proofErr w:type="spellEnd"/>
      <w:r>
        <w:t xml:space="preserve"> (heliotropin) and detailed information about the steps in production of MDA from helional is publicly available.</w:t>
      </w:r>
    </w:p>
    <w:p w14:paraId="08F0008E" w14:textId="77777777" w:rsidR="00961EB2" w:rsidRPr="009322AB" w:rsidRDefault="00961EB2" w:rsidP="001D6429">
      <w:pPr>
        <w:pStyle w:val="ListBullet"/>
      </w:pPr>
      <w:r>
        <w:lastRenderedPageBreak/>
        <w:t>Australian states and territories have taken steps towards regulating the availability of helional due to its illicit use, including restricting the use of helional and/or helional related substances in Victoria</w:t>
      </w:r>
      <w:r>
        <w:rPr>
          <w:rStyle w:val="FootnoteReference"/>
        </w:rPr>
        <w:footnoteReference w:id="71"/>
      </w:r>
      <w:r>
        <w:t xml:space="preserve"> and NSW</w:t>
      </w:r>
      <w:r>
        <w:rPr>
          <w:rStyle w:val="FootnoteReference"/>
        </w:rPr>
        <w:footnoteReference w:id="72"/>
      </w:r>
      <w:r>
        <w:t xml:space="preserve"> as recognised precursors to illicit substances.</w:t>
      </w:r>
    </w:p>
    <w:p w14:paraId="7A5207CC" w14:textId="77777777" w:rsidR="00961EB2" w:rsidRPr="009322AB" w:rsidRDefault="00961EB2" w:rsidP="001D6429">
      <w:pPr>
        <w:pStyle w:val="ListBullet"/>
      </w:pPr>
      <w:r>
        <w:t>International agencies have also identified helional use in clandestine drug synthesis.</w:t>
      </w:r>
      <w:r>
        <w:rPr>
          <w:rStyle w:val="FootnoteReference"/>
        </w:rPr>
        <w:footnoteReference w:id="73"/>
      </w:r>
    </w:p>
    <w:p w14:paraId="38021080" w14:textId="77777777" w:rsidR="00961EB2" w:rsidRDefault="00961EB2" w:rsidP="00961EB2">
      <w:pPr>
        <w:pStyle w:val="Heading4"/>
      </w:pPr>
      <w:bookmarkStart w:id="145" w:name="_Toc101967532"/>
      <w:bookmarkStart w:id="146" w:name="_Toc102131369"/>
      <w:r>
        <w:t>Key uses / expected use</w:t>
      </w:r>
      <w:bookmarkEnd w:id="145"/>
      <w:bookmarkEnd w:id="146"/>
    </w:p>
    <w:p w14:paraId="423FCDD9" w14:textId="77777777" w:rsidR="00961EB2" w:rsidRDefault="00961EB2" w:rsidP="00961EB2">
      <w:r>
        <w:t>Food additive (flavouring), industrial use.</w:t>
      </w:r>
    </w:p>
    <w:p w14:paraId="24C8E563" w14:textId="364A1F40" w:rsidR="00961EB2" w:rsidRDefault="00961EB2" w:rsidP="00961EB2">
      <w:pPr>
        <w:pStyle w:val="Heading4"/>
      </w:pPr>
      <w:bookmarkStart w:id="147" w:name="_Toc101967533"/>
      <w:bookmarkStart w:id="148" w:name="_Toc102131370"/>
      <w:r w:rsidRPr="00DC5AE0">
        <w:t xml:space="preserve">Australian </w:t>
      </w:r>
      <w:r>
        <w:t>regulations</w:t>
      </w:r>
      <w:bookmarkEnd w:id="147"/>
      <w:bookmarkEnd w:id="148"/>
    </w:p>
    <w:p w14:paraId="4A14BB7D" w14:textId="77777777" w:rsidR="00961EB2" w:rsidRDefault="00961EB2" w:rsidP="001D6429">
      <w:pPr>
        <w:pStyle w:val="ListBullet"/>
      </w:pPr>
      <w:r w:rsidRPr="004B09C7">
        <w:t>According</w:t>
      </w:r>
      <w:r>
        <w:t xml:space="preserve"> to the </w:t>
      </w:r>
      <w:hyperlink r:id="rId83" w:history="1">
        <w:r w:rsidRPr="00C66C5E">
          <w:rPr>
            <w:rStyle w:val="Hyperlink"/>
          </w:rPr>
          <w:t xml:space="preserve">TGA </w:t>
        </w:r>
        <w:r>
          <w:rPr>
            <w:rStyle w:val="Hyperlink"/>
          </w:rPr>
          <w:t xml:space="preserve">Ingredient </w:t>
        </w:r>
        <w:r w:rsidRPr="00C66C5E">
          <w:rPr>
            <w:rStyle w:val="Hyperlink"/>
          </w:rPr>
          <w:t>Database</w:t>
        </w:r>
      </w:hyperlink>
      <w:r>
        <w:rPr>
          <w:rStyle w:val="FootnoteReference"/>
        </w:rPr>
        <w:footnoteReference w:id="74"/>
      </w:r>
      <w:r>
        <w:t xml:space="preserve"> 2-methyl-3-(3,4-</w:t>
      </w:r>
      <w:proofErr w:type="gramStart"/>
      <w:r>
        <w:t>methylenedioxyphenyl)</w:t>
      </w:r>
      <w:proofErr w:type="spellStart"/>
      <w:r>
        <w:t>propanal</w:t>
      </w:r>
      <w:proofErr w:type="spellEnd"/>
      <w:proofErr w:type="gramEnd"/>
      <w:r>
        <w:t xml:space="preserve"> (aka helional) is:</w:t>
      </w:r>
    </w:p>
    <w:p w14:paraId="186990EA" w14:textId="77777777" w:rsidR="00961EB2" w:rsidRDefault="00961EB2" w:rsidP="001D6429">
      <w:pPr>
        <w:pStyle w:val="ListBullet2"/>
      </w:pPr>
      <w:r>
        <w:t>Not available for use as an active ingredient in any therapeutic good,</w:t>
      </w:r>
    </w:p>
    <w:p w14:paraId="24E92711" w14:textId="77777777" w:rsidR="00961EB2" w:rsidRDefault="00961EB2" w:rsidP="001D6429">
      <w:pPr>
        <w:pStyle w:val="ListBullet2"/>
      </w:pPr>
      <w:r>
        <w:t>Available for use as an excipient ingredient in devices, listed medicines, and over-the-counter medicines, with the following restrictions:</w:t>
      </w:r>
    </w:p>
    <w:tbl>
      <w:tblPr>
        <w:tblStyle w:val="TableTGAblue"/>
        <w:tblW w:w="7811" w:type="dxa"/>
        <w:tblInd w:w="699" w:type="dxa"/>
        <w:tblCellMar>
          <w:top w:w="57" w:type="dxa"/>
          <w:bottom w:w="57" w:type="dxa"/>
        </w:tblCellMar>
        <w:tblLook w:val="04A0" w:firstRow="1" w:lastRow="0" w:firstColumn="1" w:lastColumn="0" w:noHBand="0" w:noVBand="1"/>
      </w:tblPr>
      <w:tblGrid>
        <w:gridCol w:w="6504"/>
        <w:gridCol w:w="1307"/>
      </w:tblGrid>
      <w:tr w:rsidR="00961EB2" w14:paraId="0ADD3450" w14:textId="77777777" w:rsidTr="0096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9" w:type="dxa"/>
          </w:tcPr>
          <w:p w14:paraId="1F8C8AA6" w14:textId="77777777" w:rsidR="00961EB2" w:rsidRDefault="00961EB2" w:rsidP="00961EB2">
            <w:pPr>
              <w:pStyle w:val="ListBullet"/>
              <w:numPr>
                <w:ilvl w:val="0"/>
                <w:numId w:val="0"/>
              </w:numPr>
            </w:pPr>
            <w:r>
              <w:t>Restriction</w:t>
            </w:r>
          </w:p>
        </w:tc>
        <w:tc>
          <w:tcPr>
            <w:tcW w:w="0" w:type="dxa"/>
          </w:tcPr>
          <w:p w14:paraId="6DAFC31D" w14:textId="77777777" w:rsidR="00961EB2" w:rsidRDefault="00961EB2" w:rsidP="00961EB2">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Applies to</w:t>
            </w:r>
          </w:p>
        </w:tc>
      </w:tr>
      <w:tr w:rsidR="00961EB2" w14:paraId="57C0EEA9" w14:textId="77777777" w:rsidTr="00961EB2">
        <w:tc>
          <w:tcPr>
            <w:cnfStyle w:val="001000000000" w:firstRow="0" w:lastRow="0" w:firstColumn="1" w:lastColumn="0" w:oddVBand="0" w:evenVBand="0" w:oddHBand="0" w:evenHBand="0" w:firstRowFirstColumn="0" w:firstRowLastColumn="0" w:lastRowFirstColumn="0" w:lastRowLastColumn="0"/>
            <w:tcW w:w="5839" w:type="dxa"/>
          </w:tcPr>
          <w:p w14:paraId="632C8F71" w14:textId="77777777" w:rsidR="00961EB2" w:rsidRDefault="00961EB2" w:rsidP="00961EB2">
            <w:pPr>
              <w:pStyle w:val="ListBullet"/>
              <w:numPr>
                <w:ilvl w:val="0"/>
                <w:numId w:val="0"/>
              </w:numPr>
              <w:spacing w:after="0"/>
            </w:pPr>
            <w:r>
              <w:t>Permitted for use only in combination with other permitted ingredients as a flavour or a fragrance.</w:t>
            </w:r>
          </w:p>
        </w:tc>
        <w:tc>
          <w:tcPr>
            <w:tcW w:w="0" w:type="dxa"/>
          </w:tcPr>
          <w:p w14:paraId="3F87CC99" w14:textId="77777777" w:rsidR="00961EB2" w:rsidRDefault="00961EB2" w:rsidP="00961EB2">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pPr>
            <w:r>
              <w:t>Listed medicines</w:t>
            </w:r>
          </w:p>
        </w:tc>
      </w:tr>
      <w:tr w:rsidR="00961EB2" w14:paraId="2F590B20" w14:textId="77777777" w:rsidTr="00961EB2">
        <w:tc>
          <w:tcPr>
            <w:cnfStyle w:val="001000000000" w:firstRow="0" w:lastRow="0" w:firstColumn="1" w:lastColumn="0" w:oddVBand="0" w:evenVBand="0" w:oddHBand="0" w:evenHBand="0" w:firstRowFirstColumn="0" w:firstRowLastColumn="0" w:lastRowFirstColumn="0" w:lastRowLastColumn="0"/>
            <w:tcW w:w="5839" w:type="dxa"/>
          </w:tcPr>
          <w:p w14:paraId="1F90A482" w14:textId="77777777" w:rsidR="00961EB2" w:rsidRDefault="00961EB2" w:rsidP="00961EB2">
            <w:pPr>
              <w:pStyle w:val="ListBullet"/>
              <w:numPr>
                <w:ilvl w:val="0"/>
                <w:numId w:val="0"/>
              </w:numPr>
              <w:spacing w:after="0"/>
            </w:pPr>
            <w:r>
              <w:t>If used in a flavour the total flavour concentration in a medicine must be no more than 5%.</w:t>
            </w:r>
          </w:p>
        </w:tc>
        <w:tc>
          <w:tcPr>
            <w:tcW w:w="0" w:type="dxa"/>
          </w:tcPr>
          <w:p w14:paraId="0B03E446" w14:textId="77777777" w:rsidR="00961EB2" w:rsidRDefault="00961EB2" w:rsidP="00961EB2">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pPr>
            <w:r>
              <w:t>Listed medicines</w:t>
            </w:r>
          </w:p>
        </w:tc>
      </w:tr>
      <w:tr w:rsidR="00961EB2" w14:paraId="4BB594F6" w14:textId="77777777" w:rsidTr="00961EB2">
        <w:tc>
          <w:tcPr>
            <w:cnfStyle w:val="001000000000" w:firstRow="0" w:lastRow="0" w:firstColumn="1" w:lastColumn="0" w:oddVBand="0" w:evenVBand="0" w:oddHBand="0" w:evenHBand="0" w:firstRowFirstColumn="0" w:firstRowLastColumn="0" w:lastRowFirstColumn="0" w:lastRowLastColumn="0"/>
            <w:tcW w:w="5839" w:type="dxa"/>
          </w:tcPr>
          <w:p w14:paraId="060C9F39" w14:textId="77777777" w:rsidR="00961EB2" w:rsidRDefault="00961EB2" w:rsidP="00961EB2">
            <w:pPr>
              <w:pStyle w:val="ListBullet"/>
              <w:numPr>
                <w:ilvl w:val="0"/>
                <w:numId w:val="0"/>
              </w:numPr>
              <w:spacing w:after="0"/>
            </w:pPr>
            <w:r>
              <w:t>If used in a fragrance the total fragrance concentration in a medicine must be no more 1%</w:t>
            </w:r>
          </w:p>
        </w:tc>
        <w:tc>
          <w:tcPr>
            <w:tcW w:w="0" w:type="dxa"/>
          </w:tcPr>
          <w:p w14:paraId="2D4503F5" w14:textId="77777777" w:rsidR="00961EB2" w:rsidRDefault="00961EB2" w:rsidP="00961EB2">
            <w:pPr>
              <w:pStyle w:val="ListBullet"/>
              <w:numPr>
                <w:ilvl w:val="0"/>
                <w:numId w:val="0"/>
              </w:numPr>
              <w:spacing w:after="0"/>
              <w:cnfStyle w:val="000000000000" w:firstRow="0" w:lastRow="0" w:firstColumn="0" w:lastColumn="0" w:oddVBand="0" w:evenVBand="0" w:oddHBand="0" w:evenHBand="0" w:firstRowFirstColumn="0" w:firstRowLastColumn="0" w:lastRowFirstColumn="0" w:lastRowLastColumn="0"/>
            </w:pPr>
            <w:r>
              <w:t>Listed medicines</w:t>
            </w:r>
          </w:p>
        </w:tc>
      </w:tr>
    </w:tbl>
    <w:p w14:paraId="10207BBC" w14:textId="77777777" w:rsidR="00961EB2" w:rsidRDefault="00961EB2" w:rsidP="001D6429">
      <w:pPr>
        <w:pStyle w:val="ListBullet2"/>
      </w:pPr>
      <w:r>
        <w:t>Not available as an equivalent ingredient in any application.</w:t>
      </w:r>
    </w:p>
    <w:p w14:paraId="49379105" w14:textId="77777777" w:rsidR="00961EB2" w:rsidRPr="00FD6272" w:rsidRDefault="00961EB2" w:rsidP="001D6429">
      <w:pPr>
        <w:pStyle w:val="ListBullet"/>
        <w:rPr>
          <w:i/>
          <w:color w:val="002C47" w:themeColor="text2"/>
        </w:rPr>
      </w:pPr>
      <w:r>
        <w:t xml:space="preserve">As of </w:t>
      </w:r>
      <w:proofErr w:type="gramStart"/>
      <w:r>
        <w:t>April 2022</w:t>
      </w:r>
      <w:proofErr w:type="gramEnd"/>
      <w:r>
        <w:t xml:space="preserve"> t</w:t>
      </w:r>
      <w:r w:rsidRPr="00881DFE">
        <w:t xml:space="preserve">here </w:t>
      </w:r>
      <w:r>
        <w:t>were</w:t>
      </w:r>
      <w:r w:rsidRPr="00881DFE">
        <w:t xml:space="preserve"> </w:t>
      </w:r>
      <w:r>
        <w:t>no medicine</w:t>
      </w:r>
      <w:r w:rsidRPr="00881DFE">
        <w:t xml:space="preserve">s currently active on the </w:t>
      </w:r>
      <w:hyperlink r:id="rId84" w:history="1">
        <w:r w:rsidRPr="00293CCA">
          <w:rPr>
            <w:rStyle w:val="Hyperlink"/>
          </w:rPr>
          <w:t>Australian Register of Therapeutic Goods (ARTG)</w:t>
        </w:r>
      </w:hyperlink>
      <w:r>
        <w:rPr>
          <w:rStyle w:val="FootnoteReference"/>
        </w:rPr>
        <w:footnoteReference w:id="75"/>
      </w:r>
      <w:r>
        <w:t xml:space="preserve"> that contain</w:t>
      </w:r>
      <w:r w:rsidRPr="00881DFE">
        <w:t xml:space="preserve"> </w:t>
      </w:r>
      <w:r>
        <w:t>helional as an active ingredient</w:t>
      </w:r>
      <w:r w:rsidRPr="00881DFE">
        <w:t>.</w:t>
      </w:r>
      <w:r>
        <w:t xml:space="preserve"> There are 88 products that contain helional (as 2-methyl-3-(3,4-</w:t>
      </w:r>
      <w:proofErr w:type="gramStart"/>
      <w:r>
        <w:t>methylenedioxyphenyl)</w:t>
      </w:r>
      <w:proofErr w:type="spellStart"/>
      <w:r>
        <w:t>propanal</w:t>
      </w:r>
      <w:proofErr w:type="spellEnd"/>
      <w:proofErr w:type="gramEnd"/>
      <w:r>
        <w:t>) as an excipient, including sunscreens, disinfectants, topical gels, and shampoos.</w:t>
      </w:r>
    </w:p>
    <w:p w14:paraId="73C34FB8" w14:textId="77777777" w:rsidR="00961EB2" w:rsidRDefault="00961EB2" w:rsidP="001D6429">
      <w:pPr>
        <w:pStyle w:val="ListBullet"/>
        <w:keepNext/>
        <w:ind w:left="357" w:hanging="357"/>
      </w:pPr>
      <w:r>
        <w:lastRenderedPageBreak/>
        <w:t xml:space="preserve">According to the </w:t>
      </w:r>
      <w:hyperlink r:id="rId85" w:history="1">
        <w:r w:rsidRPr="00824CAC">
          <w:rPr>
            <w:rStyle w:val="Hyperlink"/>
          </w:rPr>
          <w:t>Therapeutic Goods (Permissible Ingredients) Determination</w:t>
        </w:r>
      </w:hyperlink>
      <w:r>
        <w:rPr>
          <w:rStyle w:val="FootnoteReference"/>
        </w:rPr>
        <w:footnoteReference w:id="76"/>
      </w:r>
      <w:r w:rsidRPr="009C55D5">
        <w:t xml:space="preserve"> No.</w:t>
      </w:r>
      <w:r>
        <w:t xml:space="preserve"> 3</w:t>
      </w:r>
      <w:r w:rsidRPr="009C55D5">
        <w:t xml:space="preserve"> of 20</w:t>
      </w:r>
      <w:r>
        <w:t xml:space="preserve">22, </w:t>
      </w:r>
      <w:r w:rsidRPr="006257DC">
        <w:rPr>
          <w:color w:val="000000"/>
          <w:shd w:val="clear" w:color="auto" w:fill="FFFFFF"/>
        </w:rPr>
        <w:t>2-methyl-3-(3,4-</w:t>
      </w:r>
      <w:proofErr w:type="gramStart"/>
      <w:r w:rsidRPr="006257DC">
        <w:rPr>
          <w:color w:val="000000"/>
          <w:shd w:val="clear" w:color="auto" w:fill="FFFFFF"/>
        </w:rPr>
        <w:t>methylenedioxyphenyl)</w:t>
      </w:r>
      <w:proofErr w:type="spellStart"/>
      <w:r w:rsidRPr="006257DC">
        <w:rPr>
          <w:color w:val="000000"/>
          <w:shd w:val="clear" w:color="auto" w:fill="FFFFFF"/>
        </w:rPr>
        <w:t>propanal</w:t>
      </w:r>
      <w:proofErr w:type="spellEnd"/>
      <w:proofErr w:type="gramEnd"/>
      <w:r>
        <w:rPr>
          <w:color w:val="000000"/>
          <w:shd w:val="clear" w:color="auto" w:fill="FFFFFF"/>
        </w:rPr>
        <w:t xml:space="preserve"> is permitted to be included in listed medicines as follows:</w:t>
      </w:r>
    </w:p>
    <w:tbl>
      <w:tblPr>
        <w:tblStyle w:val="TableTGAblue"/>
        <w:tblW w:w="0" w:type="auto"/>
        <w:tblInd w:w="360" w:type="dxa"/>
        <w:tblLook w:val="04A0" w:firstRow="1" w:lastRow="0" w:firstColumn="1" w:lastColumn="0" w:noHBand="0" w:noVBand="1"/>
      </w:tblPr>
      <w:tblGrid>
        <w:gridCol w:w="728"/>
        <w:gridCol w:w="3669"/>
        <w:gridCol w:w="1080"/>
        <w:gridCol w:w="3213"/>
      </w:tblGrid>
      <w:tr w:rsidR="00961EB2" w:rsidRPr="006B6669" w14:paraId="5AD9AE6B" w14:textId="77777777" w:rsidTr="0096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 w:type="dxa"/>
          </w:tcPr>
          <w:p w14:paraId="26D63D0E" w14:textId="77777777" w:rsidR="00961EB2" w:rsidRPr="006B6669" w:rsidRDefault="00961EB2" w:rsidP="00961EB2">
            <w:pPr>
              <w:pStyle w:val="ListBullet"/>
              <w:keepLines/>
              <w:numPr>
                <w:ilvl w:val="0"/>
                <w:numId w:val="0"/>
              </w:numPr>
            </w:pPr>
            <w:r w:rsidRPr="006B6669">
              <w:t>Item</w:t>
            </w:r>
          </w:p>
        </w:tc>
        <w:tc>
          <w:tcPr>
            <w:tcW w:w="2892" w:type="dxa"/>
          </w:tcPr>
          <w:p w14:paraId="03F11BA1" w14:textId="77777777" w:rsidR="00961EB2" w:rsidRPr="006B6669" w:rsidRDefault="00961EB2" w:rsidP="00961EB2">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pPr>
            <w:r w:rsidRPr="006B6669">
              <w:t>Ingredient name</w:t>
            </w:r>
          </w:p>
        </w:tc>
        <w:tc>
          <w:tcPr>
            <w:tcW w:w="1100" w:type="dxa"/>
          </w:tcPr>
          <w:p w14:paraId="53BDA549" w14:textId="77777777" w:rsidR="00961EB2" w:rsidRPr="006B6669" w:rsidRDefault="00961EB2" w:rsidP="00961EB2">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pPr>
            <w:r w:rsidRPr="006B6669">
              <w:t>Purpose</w:t>
            </w:r>
          </w:p>
        </w:tc>
        <w:tc>
          <w:tcPr>
            <w:tcW w:w="4734" w:type="dxa"/>
          </w:tcPr>
          <w:p w14:paraId="2D7ACB65" w14:textId="77777777" w:rsidR="00961EB2" w:rsidRPr="006B6669" w:rsidRDefault="00961EB2" w:rsidP="00961EB2">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pPr>
            <w:r w:rsidRPr="006B6669">
              <w:t>Specific requirements</w:t>
            </w:r>
          </w:p>
        </w:tc>
      </w:tr>
      <w:tr w:rsidR="00961EB2" w:rsidRPr="006112EA" w14:paraId="5AC7E426" w14:textId="77777777" w:rsidTr="00961EB2">
        <w:tc>
          <w:tcPr>
            <w:cnfStyle w:val="001000000000" w:firstRow="0" w:lastRow="0" w:firstColumn="1" w:lastColumn="0" w:oddVBand="0" w:evenVBand="0" w:oddHBand="0" w:evenHBand="0" w:firstRowFirstColumn="0" w:firstRowLastColumn="0" w:lastRowFirstColumn="0" w:lastRowLastColumn="0"/>
            <w:tcW w:w="768" w:type="dxa"/>
          </w:tcPr>
          <w:p w14:paraId="6C0518B5" w14:textId="77777777" w:rsidR="00961EB2" w:rsidRPr="006112EA" w:rsidRDefault="00961EB2" w:rsidP="00961EB2">
            <w:pPr>
              <w:keepNext/>
              <w:keepLines/>
              <w:rPr>
                <w:sz w:val="20"/>
                <w:szCs w:val="20"/>
              </w:rPr>
            </w:pPr>
            <w:r>
              <w:rPr>
                <w:sz w:val="20"/>
                <w:szCs w:val="20"/>
              </w:rPr>
              <w:t>144</w:t>
            </w:r>
          </w:p>
        </w:tc>
        <w:tc>
          <w:tcPr>
            <w:tcW w:w="2892" w:type="dxa"/>
          </w:tcPr>
          <w:p w14:paraId="1A91CFCB" w14:textId="77777777" w:rsidR="00961EB2" w:rsidRPr="006112EA" w:rsidRDefault="00961EB2" w:rsidP="00961EB2">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shd w:val="clear" w:color="auto" w:fill="FFFFFF"/>
              </w:rPr>
              <w:t>2-METHYL-3-(3,4-</w:t>
            </w:r>
            <w:proofErr w:type="gramStart"/>
            <w:r>
              <w:rPr>
                <w:sz w:val="20"/>
                <w:szCs w:val="20"/>
                <w:shd w:val="clear" w:color="auto" w:fill="FFFFFF"/>
              </w:rPr>
              <w:t>METHYLENEDIOXYPHENYL)PROPANAL</w:t>
            </w:r>
            <w:proofErr w:type="gramEnd"/>
          </w:p>
        </w:tc>
        <w:tc>
          <w:tcPr>
            <w:tcW w:w="1100" w:type="dxa"/>
          </w:tcPr>
          <w:p w14:paraId="66DD51EC" w14:textId="77777777" w:rsidR="00961EB2" w:rsidRPr="006112EA" w:rsidRDefault="00961EB2" w:rsidP="00961EB2">
            <w:pPr>
              <w:keepNext/>
              <w:keepLine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w:t>
            </w:r>
          </w:p>
        </w:tc>
        <w:tc>
          <w:tcPr>
            <w:tcW w:w="4734" w:type="dxa"/>
          </w:tcPr>
          <w:p w14:paraId="539CA6E5" w14:textId="77777777" w:rsidR="00961EB2" w:rsidRDefault="00961EB2" w:rsidP="00961EB2">
            <w:pPr>
              <w:pStyle w:val="tableheading"/>
              <w:shd w:val="clear" w:color="auto" w:fill="FFFFFF"/>
              <w:spacing w:before="60" w:beforeAutospacing="0" w:after="0" w:afterAutospacing="0" w:line="240" w:lineRule="atLeast"/>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Permitted for use only in combination with other permitted ingredients as a flavour or a fragrance.</w:t>
            </w:r>
          </w:p>
          <w:p w14:paraId="3BBB8911" w14:textId="77777777" w:rsidR="00961EB2" w:rsidRDefault="00961EB2" w:rsidP="00961EB2">
            <w:pPr>
              <w:pStyle w:val="tableheading"/>
              <w:shd w:val="clear" w:color="auto" w:fill="FFFFFF"/>
              <w:spacing w:before="60" w:beforeAutospacing="0" w:after="0" w:afterAutospacing="0" w:line="240" w:lineRule="atLeast"/>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If used in a flavour the total flavour concentration in a medicine must be no more than 5%.</w:t>
            </w:r>
          </w:p>
          <w:p w14:paraId="24861DE8" w14:textId="77777777" w:rsidR="00961EB2" w:rsidRDefault="00961EB2" w:rsidP="00961EB2">
            <w:pPr>
              <w:pStyle w:val="tableheading"/>
              <w:shd w:val="clear" w:color="auto" w:fill="FFFFFF"/>
              <w:spacing w:before="60" w:beforeAutospacing="0" w:after="0" w:afterAutospacing="0" w:line="240" w:lineRule="atLeast"/>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If used in a fragrance the total fragrance concentration in a medicine must be no more 1%.</w:t>
            </w:r>
          </w:p>
          <w:p w14:paraId="483600C2" w14:textId="77777777" w:rsidR="00961EB2" w:rsidRPr="006112EA" w:rsidRDefault="00961EB2" w:rsidP="00961EB2">
            <w:pPr>
              <w:keepNext/>
              <w:keepLines/>
              <w:cnfStyle w:val="000000000000" w:firstRow="0" w:lastRow="0" w:firstColumn="0" w:lastColumn="0" w:oddVBand="0" w:evenVBand="0" w:oddHBand="0" w:evenHBand="0" w:firstRowFirstColumn="0" w:firstRowLastColumn="0" w:lastRowFirstColumn="0" w:lastRowLastColumn="0"/>
              <w:rPr>
                <w:sz w:val="20"/>
                <w:szCs w:val="20"/>
              </w:rPr>
            </w:pPr>
          </w:p>
        </w:tc>
      </w:tr>
      <w:tr w:rsidR="00961EB2" w:rsidRPr="006112EA" w14:paraId="27B8CF64" w14:textId="77777777" w:rsidTr="00961EB2">
        <w:tc>
          <w:tcPr>
            <w:cnfStyle w:val="001000000000" w:firstRow="0" w:lastRow="0" w:firstColumn="1" w:lastColumn="0" w:oddVBand="0" w:evenVBand="0" w:oddHBand="0" w:evenHBand="0" w:firstRowFirstColumn="0" w:firstRowLastColumn="0" w:lastRowFirstColumn="0" w:lastRowLastColumn="0"/>
            <w:tcW w:w="9494" w:type="dxa"/>
            <w:gridSpan w:val="4"/>
          </w:tcPr>
          <w:p w14:paraId="41885F32" w14:textId="77777777" w:rsidR="00961EB2" w:rsidRDefault="00961EB2" w:rsidP="00961EB2">
            <w:pPr>
              <w:keepNext/>
              <w:keepLines/>
              <w:spacing w:before="60" w:after="60"/>
              <w:rPr>
                <w:sz w:val="20"/>
              </w:rPr>
            </w:pPr>
            <w:r w:rsidRPr="00DA08B0">
              <w:rPr>
                <w:sz w:val="16"/>
                <w:szCs w:val="16"/>
              </w:rPr>
              <w:t>E = excipient for a medicine meaning an ingredient that is not an active ingredient or a homoeopathic preparation ingredient</w:t>
            </w:r>
          </w:p>
        </w:tc>
      </w:tr>
    </w:tbl>
    <w:p w14:paraId="25C5209C" w14:textId="77777777" w:rsidR="00961EB2" w:rsidRDefault="00961EB2" w:rsidP="001D6429">
      <w:pPr>
        <w:pStyle w:val="ListBullet"/>
      </w:pPr>
      <w:r>
        <w:t xml:space="preserve">Helional is not included in the </w:t>
      </w:r>
      <w:hyperlink r:id="rId86" w:history="1">
        <w:r w:rsidRPr="00C81411">
          <w:rPr>
            <w:rStyle w:val="Hyperlink"/>
          </w:rPr>
          <w:t xml:space="preserve">TGA </w:t>
        </w:r>
        <w:r>
          <w:rPr>
            <w:rStyle w:val="Hyperlink"/>
          </w:rPr>
          <w:t>p</w:t>
        </w:r>
        <w:r w:rsidRPr="00C81411">
          <w:rPr>
            <w:rStyle w:val="Hyperlink"/>
          </w:rPr>
          <w:t>rescribing medicines in pregnancy database</w:t>
        </w:r>
      </w:hyperlink>
      <w:r w:rsidRPr="001D6429">
        <w:rPr>
          <w:rStyle w:val="Hyperlink"/>
          <w:color w:val="auto"/>
          <w:u w:val="none"/>
        </w:rPr>
        <w:t>.</w:t>
      </w:r>
      <w:r>
        <w:rPr>
          <w:rStyle w:val="FootnoteReference"/>
        </w:rPr>
        <w:footnoteReference w:id="77"/>
      </w:r>
    </w:p>
    <w:p w14:paraId="1680BB58" w14:textId="77777777" w:rsidR="00961EB2" w:rsidRDefault="00961EB2" w:rsidP="001D6429">
      <w:pPr>
        <w:pStyle w:val="ListBullet"/>
      </w:pPr>
      <w:r>
        <w:t>Helional is not included in the</w:t>
      </w:r>
      <w:r w:rsidRPr="00AB7BF5">
        <w:t xml:space="preserve"> </w:t>
      </w:r>
      <w:hyperlink r:id="rId87" w:history="1">
        <w:r w:rsidRPr="00AB7BF5">
          <w:rPr>
            <w:rStyle w:val="Hyperlink"/>
          </w:rPr>
          <w:t>Therapeutic Goods (Medicines Advisory Statements) Specification 20</w:t>
        </w:r>
        <w:r>
          <w:rPr>
            <w:rStyle w:val="Hyperlink"/>
          </w:rPr>
          <w:t>21</w:t>
        </w:r>
      </w:hyperlink>
      <w:r w:rsidRPr="001D6429">
        <w:rPr>
          <w:rStyle w:val="Hyperlink"/>
          <w:color w:val="auto"/>
          <w:u w:val="none"/>
        </w:rPr>
        <w:t>.</w:t>
      </w:r>
      <w:r>
        <w:rPr>
          <w:rStyle w:val="FootnoteReference"/>
        </w:rPr>
        <w:footnoteReference w:id="78"/>
      </w:r>
    </w:p>
    <w:p w14:paraId="639FDB0F" w14:textId="77777777" w:rsidR="00961EB2" w:rsidRDefault="00961EB2" w:rsidP="001D6429">
      <w:pPr>
        <w:pStyle w:val="ListBullet"/>
      </w:pPr>
      <w:r>
        <w:t xml:space="preserve">As of </w:t>
      </w:r>
      <w:proofErr w:type="gramStart"/>
      <w:r>
        <w:t>April 2022</w:t>
      </w:r>
      <w:proofErr w:type="gramEnd"/>
      <w:r>
        <w:t xml:space="preserve"> there were no </w:t>
      </w:r>
      <w:r w:rsidRPr="009C55D5">
        <w:t xml:space="preserve">reports of adverse events for products containing </w:t>
      </w:r>
      <w:r>
        <w:t>helional</w:t>
      </w:r>
      <w:r w:rsidRPr="009C55D5">
        <w:t xml:space="preserve"> as an active ingredient</w:t>
      </w:r>
      <w:r>
        <w:t xml:space="preserve"> on the </w:t>
      </w:r>
      <w:hyperlink r:id="rId88" w:history="1">
        <w:r w:rsidRPr="00F0449C">
          <w:rPr>
            <w:rStyle w:val="Hyperlink"/>
          </w:rPr>
          <w:t>Database of Adverse Event Notifications (DAEN)</w:t>
        </w:r>
      </w:hyperlink>
      <w:r w:rsidRPr="001D6429">
        <w:rPr>
          <w:rStyle w:val="Hyperlink"/>
          <w:color w:val="auto"/>
          <w:u w:val="none"/>
        </w:rPr>
        <w:t>.</w:t>
      </w:r>
      <w:r w:rsidRPr="00F0449C">
        <w:rPr>
          <w:rStyle w:val="FootnoteReference"/>
        </w:rPr>
        <w:footnoteReference w:id="79"/>
      </w:r>
    </w:p>
    <w:p w14:paraId="06A3C238" w14:textId="086C01F8" w:rsidR="00961EB2" w:rsidRDefault="00961EB2" w:rsidP="001D6429">
      <w:pPr>
        <w:pStyle w:val="ListBullet"/>
      </w:pPr>
      <w:r>
        <w:t xml:space="preserve">As of </w:t>
      </w:r>
      <w:proofErr w:type="gramStart"/>
      <w:r>
        <w:t>April 2022</w:t>
      </w:r>
      <w:proofErr w:type="gramEnd"/>
      <w:r>
        <w:t xml:space="preserve"> t</w:t>
      </w:r>
      <w:r w:rsidRPr="00F0449C">
        <w:t xml:space="preserve">here </w:t>
      </w:r>
      <w:r>
        <w:t>were</w:t>
      </w:r>
      <w:r w:rsidRPr="00F0449C">
        <w:t xml:space="preserve"> </w:t>
      </w:r>
      <w:r>
        <w:t xml:space="preserve">no </w:t>
      </w:r>
      <w:r w:rsidRPr="00F0449C">
        <w:t>products containing</w:t>
      </w:r>
      <w:r>
        <w:t xml:space="preserve"> helional</w:t>
      </w:r>
      <w:r w:rsidRPr="00F0449C">
        <w:t xml:space="preserve"> listed on the </w:t>
      </w:r>
      <w:hyperlink r:id="rId89"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1D6429">
        <w:rPr>
          <w:rStyle w:val="Hyperlink"/>
          <w:color w:val="auto"/>
          <w:u w:val="none"/>
        </w:rPr>
        <w:t>.</w:t>
      </w:r>
      <w:r>
        <w:rPr>
          <w:rStyle w:val="FootnoteReference"/>
        </w:rPr>
        <w:footnoteReference w:id="80"/>
      </w:r>
    </w:p>
    <w:p w14:paraId="535E83CF" w14:textId="77777777" w:rsidR="00961EB2" w:rsidRPr="00CB687C" w:rsidRDefault="00961EB2" w:rsidP="00961EB2">
      <w:pPr>
        <w:pStyle w:val="Heading4"/>
      </w:pPr>
      <w:bookmarkStart w:id="149" w:name="_Toc101967534"/>
      <w:bookmarkStart w:id="150" w:name="_Toc102131371"/>
      <w:r>
        <w:t>International regulations</w:t>
      </w:r>
      <w:bookmarkEnd w:id="149"/>
      <w:bookmarkEnd w:id="150"/>
    </w:p>
    <w:p w14:paraId="6BF36F24" w14:textId="77777777" w:rsidR="00961EB2" w:rsidRDefault="00961EB2" w:rsidP="001D6429">
      <w:pPr>
        <w:pStyle w:val="ListBullet"/>
      </w:pPr>
      <w:r>
        <w:t xml:space="preserve">The </w:t>
      </w:r>
      <w:hyperlink r:id="rId90" w:history="1">
        <w:r w:rsidRPr="005E63DC">
          <w:rPr>
            <w:rStyle w:val="Hyperlink"/>
          </w:rPr>
          <w:t>United States Food and Drug Administration</w:t>
        </w:r>
      </w:hyperlink>
      <w:r>
        <w:t xml:space="preserve"> considers </w:t>
      </w:r>
      <w:r w:rsidRPr="006F2F67">
        <w:t>3-(3,4-methylenedioxyphenyl)-2-</w:t>
      </w:r>
      <w:r w:rsidRPr="004B09C7">
        <w:t>methylpropanal</w:t>
      </w:r>
      <w:r>
        <w:t xml:space="preserve"> a “substance added to food”, with no restrictions or prohibitions.</w:t>
      </w:r>
      <w:r>
        <w:rPr>
          <w:rStyle w:val="FootnoteReference"/>
        </w:rPr>
        <w:footnoteReference w:id="81"/>
      </w:r>
    </w:p>
    <w:p w14:paraId="74FBBB33" w14:textId="77777777" w:rsidR="00961EB2" w:rsidRDefault="00961EB2" w:rsidP="001D6429">
      <w:pPr>
        <w:pStyle w:val="ListBullet"/>
      </w:pPr>
      <w:r>
        <w:t xml:space="preserve">The </w:t>
      </w:r>
      <w:hyperlink r:id="rId91" w:history="1">
        <w:r w:rsidRPr="00562CF4">
          <w:rPr>
            <w:rStyle w:val="Hyperlink"/>
          </w:rPr>
          <w:t xml:space="preserve">United States </w:t>
        </w:r>
        <w:proofErr w:type="spellStart"/>
        <w:r w:rsidRPr="00562CF4">
          <w:rPr>
            <w:rStyle w:val="Hyperlink"/>
          </w:rPr>
          <w:t>Flavor</w:t>
        </w:r>
        <w:proofErr w:type="spellEnd"/>
        <w:r w:rsidRPr="00562CF4">
          <w:rPr>
            <w:rStyle w:val="Hyperlink"/>
          </w:rPr>
          <w:t xml:space="preserve"> and Extract Manufacturers Association</w:t>
        </w:r>
      </w:hyperlink>
      <w:r>
        <w:t xml:space="preserve"> (FEMA) considers 3-(3,4- methylenedioxyphenyl)-2-methylpropanal as part of the “Generally regarded as safe” entry 4599 for cinnamyl derivatives used as flavour ingredients.</w:t>
      </w:r>
      <w:r>
        <w:rPr>
          <w:rStyle w:val="FootnoteReference"/>
        </w:rPr>
        <w:footnoteReference w:id="82"/>
      </w:r>
    </w:p>
    <w:p w14:paraId="78498EEE" w14:textId="77777777" w:rsidR="00961EB2" w:rsidRPr="001D6429" w:rsidRDefault="00961EB2" w:rsidP="001D6429">
      <w:pPr>
        <w:pStyle w:val="ListBullet"/>
        <w:rPr>
          <w:u w:val="single"/>
        </w:rPr>
      </w:pPr>
      <w:r>
        <w:lastRenderedPageBreak/>
        <w:t xml:space="preserve">The </w:t>
      </w:r>
      <w:hyperlink r:id="rId92" w:history="1">
        <w:r w:rsidRPr="00562CF4">
          <w:rPr>
            <w:rStyle w:val="Hyperlink"/>
          </w:rPr>
          <w:t>New Zealand’s Inventory of Chemicals</w:t>
        </w:r>
      </w:hyperlink>
      <w:r>
        <w:t xml:space="preserve"> has an entry for </w:t>
      </w:r>
      <w:r w:rsidRPr="00625A98">
        <w:t xml:space="preserve">1,3-Benzodioxole-5-propanal, </w:t>
      </w:r>
      <w:r>
        <w:t>α</w:t>
      </w:r>
      <w:r w:rsidRPr="00625A98">
        <w:t>-</w:t>
      </w:r>
      <w:r w:rsidRPr="001D6429">
        <w:t>methyl- without restriction.</w:t>
      </w:r>
      <w:r w:rsidRPr="001D6429">
        <w:rPr>
          <w:rStyle w:val="FootnoteReference"/>
        </w:rPr>
        <w:footnoteReference w:id="83"/>
      </w:r>
    </w:p>
    <w:p w14:paraId="38FD46F5" w14:textId="77777777" w:rsidR="00961EB2" w:rsidRPr="001D6429" w:rsidRDefault="00961EB2" w:rsidP="001D6429">
      <w:pPr>
        <w:pStyle w:val="ListBullet"/>
        <w:rPr>
          <w:u w:val="single"/>
        </w:rPr>
      </w:pPr>
      <w:r w:rsidRPr="001D6429">
        <w:t xml:space="preserve">As of April 2022 the </w:t>
      </w:r>
      <w:hyperlink r:id="rId93" w:history="1">
        <w:r w:rsidRPr="001D6429">
          <w:rPr>
            <w:rStyle w:val="Hyperlink"/>
          </w:rPr>
          <w:t>Food and Agriculture Organisation of the United Nations</w:t>
        </w:r>
      </w:hyperlink>
      <w:r w:rsidRPr="001D6429">
        <w:t xml:space="preserve"> have a tentative specification for 3-(3,4-methylenedioxyphenyl)-2-methylpropanal as a flavouring.</w:t>
      </w:r>
      <w:r w:rsidRPr="001D6429">
        <w:rPr>
          <w:rStyle w:val="FootnoteReference"/>
        </w:rPr>
        <w:footnoteReference w:id="84"/>
      </w:r>
    </w:p>
    <w:p w14:paraId="679800A4" w14:textId="58E54537" w:rsidR="00961EB2" w:rsidRPr="00EE16D7" w:rsidRDefault="00961EB2" w:rsidP="006C6442">
      <w:pPr>
        <w:pStyle w:val="Heading3"/>
        <w:numPr>
          <w:ilvl w:val="1"/>
          <w:numId w:val="7"/>
        </w:numPr>
        <w:ind w:left="709"/>
      </w:pPr>
      <w:bookmarkStart w:id="151" w:name="_Toc101967535"/>
      <w:bookmarkStart w:id="152" w:name="_Toc102131372"/>
      <w:proofErr w:type="spellStart"/>
      <w:r w:rsidRPr="00EE16D7">
        <w:t>Hydroxypinacolone</w:t>
      </w:r>
      <w:proofErr w:type="spellEnd"/>
      <w:r w:rsidRPr="00EE16D7">
        <w:t xml:space="preserve"> retinoate</w:t>
      </w:r>
      <w:bookmarkEnd w:id="151"/>
      <w:bookmarkEnd w:id="152"/>
    </w:p>
    <w:p w14:paraId="4D5D7309" w14:textId="77777777" w:rsidR="00961EB2" w:rsidRDefault="00961EB2" w:rsidP="00961EB2">
      <w:pPr>
        <w:pStyle w:val="Heading4"/>
      </w:pPr>
      <w:bookmarkStart w:id="153" w:name="_How_to_respond"/>
      <w:bookmarkStart w:id="154" w:name="_Toc100044070"/>
      <w:bookmarkStart w:id="155" w:name="_Toc101967536"/>
      <w:bookmarkStart w:id="156" w:name="_Toc102131373"/>
      <w:bookmarkStart w:id="157" w:name="_Toc74743256"/>
      <w:bookmarkEnd w:id="153"/>
      <w:r>
        <w:t>Proposal</w:t>
      </w:r>
      <w:bookmarkEnd w:id="154"/>
      <w:bookmarkEnd w:id="155"/>
      <w:bookmarkEnd w:id="156"/>
    </w:p>
    <w:p w14:paraId="151309D9" w14:textId="77777777" w:rsidR="00961EB2" w:rsidRDefault="00961EB2" w:rsidP="00961EB2">
      <w:r>
        <w:t xml:space="preserve">The applicant has presented two proposed amendments to the Schedule 4 entry for tretinoin to exclude its salts and derivatives and/or </w:t>
      </w:r>
      <w:proofErr w:type="spellStart"/>
      <w:r>
        <w:t>hydroxypinacolone</w:t>
      </w:r>
      <w:proofErr w:type="spellEnd"/>
      <w:r>
        <w:t xml:space="preserve"> retinoate (HPR) for use in topical preparations containing 0.5 per cent or less of the substance.</w:t>
      </w:r>
    </w:p>
    <w:p w14:paraId="166D7AB0" w14:textId="40BFC2A4" w:rsidR="00961EB2" w:rsidRDefault="00961EB2" w:rsidP="00961EB2">
      <w:pPr>
        <w:pStyle w:val="Heading4"/>
      </w:pPr>
      <w:bookmarkStart w:id="158" w:name="_Toc100044071"/>
      <w:bookmarkStart w:id="159" w:name="_Toc101967537"/>
      <w:bookmarkStart w:id="160" w:name="_Toc102131374"/>
      <w:r>
        <w:t>CAS Number</w:t>
      </w:r>
      <w:bookmarkEnd w:id="158"/>
      <w:bookmarkEnd w:id="159"/>
      <w:bookmarkEnd w:id="160"/>
    </w:p>
    <w:p w14:paraId="010875E7" w14:textId="77777777" w:rsidR="00961EB2" w:rsidRDefault="00961EB2" w:rsidP="00961EB2">
      <w:r>
        <w:t>893412-73-2</w:t>
      </w:r>
    </w:p>
    <w:p w14:paraId="3C9FC8BA" w14:textId="77777777" w:rsidR="00961EB2" w:rsidRDefault="00961EB2" w:rsidP="00961EB2">
      <w:pPr>
        <w:pStyle w:val="Heading4"/>
      </w:pPr>
      <w:bookmarkStart w:id="161" w:name="_Toc100044072"/>
      <w:bookmarkStart w:id="162" w:name="_Toc101967538"/>
      <w:bookmarkStart w:id="163" w:name="_Toc102131375"/>
      <w:r>
        <w:t>Alternative names</w:t>
      </w:r>
      <w:bookmarkEnd w:id="161"/>
      <w:bookmarkEnd w:id="162"/>
      <w:bookmarkEnd w:id="163"/>
    </w:p>
    <w:p w14:paraId="58E46F0C" w14:textId="77777777" w:rsidR="00961EB2" w:rsidRPr="000148B9" w:rsidRDefault="00961EB2" w:rsidP="00961EB2">
      <w:pPr>
        <w:rPr>
          <w:b/>
          <w:bCs/>
        </w:rPr>
      </w:pPr>
      <w:r>
        <w:t>(3,3-dimethyl-2-oxybutyl) (2E,4E,6E,8E)-3,7-dimethyl-9-(2,6,6-trimethylcyclohexen-1-</w:t>
      </w:r>
      <w:proofErr w:type="gramStart"/>
      <w:r>
        <w:t>yl)nona</w:t>
      </w:r>
      <w:proofErr w:type="gramEnd"/>
      <w:r>
        <w:t xml:space="preserve">-2,4,6,8-tetraenoate; Retinoic acid, 1-hydroxy-3,3-dimethyl-2-butanone ester, trans; </w:t>
      </w:r>
      <w:proofErr w:type="spellStart"/>
      <w:r>
        <w:t>Granactive</w:t>
      </w:r>
      <w:proofErr w:type="spellEnd"/>
      <w:r>
        <w:t xml:space="preserve"> retexture T; MDI 101.</w:t>
      </w:r>
    </w:p>
    <w:p w14:paraId="4E84FEBE" w14:textId="77777777" w:rsidR="00961EB2" w:rsidRDefault="00961EB2" w:rsidP="00961EB2">
      <w:pPr>
        <w:pStyle w:val="Heading4"/>
      </w:pPr>
      <w:bookmarkStart w:id="164" w:name="_Toc100044073"/>
      <w:bookmarkStart w:id="165" w:name="_Toc101967539"/>
      <w:bookmarkStart w:id="166" w:name="_Toc102131376"/>
      <w:r>
        <w:t>Applicant</w:t>
      </w:r>
      <w:bookmarkEnd w:id="164"/>
      <w:bookmarkEnd w:id="165"/>
      <w:bookmarkEnd w:id="166"/>
    </w:p>
    <w:p w14:paraId="5F2DA1A1" w14:textId="77777777" w:rsidR="00961EB2" w:rsidRDefault="00961EB2" w:rsidP="00961EB2">
      <w:r w:rsidRPr="00E86A13">
        <w:t>Private applicant</w:t>
      </w:r>
    </w:p>
    <w:p w14:paraId="749E78D3" w14:textId="77777777" w:rsidR="00961EB2" w:rsidRDefault="00961EB2" w:rsidP="00961EB2">
      <w:pPr>
        <w:pStyle w:val="Heading4"/>
      </w:pPr>
      <w:bookmarkStart w:id="167" w:name="_Toc100044074"/>
      <w:bookmarkStart w:id="168" w:name="_Toc101967540"/>
      <w:bookmarkStart w:id="169" w:name="_Toc102131377"/>
      <w:r>
        <w:t>Current scheduling</w:t>
      </w:r>
      <w:bookmarkEnd w:id="167"/>
      <w:bookmarkEnd w:id="168"/>
      <w:bookmarkEnd w:id="169"/>
    </w:p>
    <w:p w14:paraId="7E8E2099" w14:textId="77777777" w:rsidR="00961EB2" w:rsidRPr="00AF12F6" w:rsidRDefault="00961EB2" w:rsidP="00961EB2">
      <w:pPr>
        <w:rPr>
          <w:rFonts w:cstheme="minorHAnsi"/>
        </w:rPr>
      </w:pPr>
      <w:r>
        <w:rPr>
          <w:rFonts w:cstheme="minorHAnsi"/>
        </w:rPr>
        <w:t>HPR</w:t>
      </w:r>
      <w:r w:rsidRPr="00AF12F6">
        <w:rPr>
          <w:rFonts w:cstheme="minorHAnsi"/>
        </w:rPr>
        <w:t xml:space="preserve"> is not specifically scheduled</w:t>
      </w:r>
      <w:r>
        <w:rPr>
          <w:rFonts w:cstheme="minorHAnsi"/>
        </w:rPr>
        <w:t xml:space="preserve"> in the current Poisons Standard, </w:t>
      </w:r>
      <w:proofErr w:type="gramStart"/>
      <w:r>
        <w:rPr>
          <w:rFonts w:cstheme="minorHAnsi"/>
        </w:rPr>
        <w:t>however</w:t>
      </w:r>
      <w:proofErr w:type="gramEnd"/>
      <w:r>
        <w:rPr>
          <w:rFonts w:cstheme="minorHAnsi"/>
        </w:rPr>
        <w:t xml:space="preserve"> is regarded as a derivative of the scheduled substance tretinoin, which is included in the Poisons Standard as follows:</w:t>
      </w:r>
    </w:p>
    <w:p w14:paraId="2D8587CB" w14:textId="77777777" w:rsidR="00961EB2" w:rsidRPr="006D5C84" w:rsidRDefault="00961EB2" w:rsidP="00961EB2">
      <w:pPr>
        <w:ind w:left="426"/>
        <w:rPr>
          <w:b/>
        </w:rPr>
      </w:pPr>
      <w:r w:rsidRPr="006D5C84">
        <w:rPr>
          <w:b/>
        </w:rPr>
        <w:t xml:space="preserve">Schedule </w:t>
      </w:r>
      <w:r>
        <w:rPr>
          <w:b/>
        </w:rPr>
        <w:t>4</w:t>
      </w:r>
    </w:p>
    <w:p w14:paraId="76B7341C" w14:textId="77777777" w:rsidR="00961EB2" w:rsidRPr="00507372" w:rsidRDefault="00961EB2" w:rsidP="00961EB2">
      <w:pPr>
        <w:ind w:left="426" w:firstLine="294"/>
        <w:rPr>
          <w:rFonts w:cstheme="minorHAnsi"/>
        </w:rPr>
      </w:pPr>
      <w:r>
        <w:rPr>
          <w:rFonts w:cstheme="minorHAnsi"/>
        </w:rPr>
        <w:t>#TRETINOIN</w:t>
      </w:r>
    </w:p>
    <w:p w14:paraId="6D570D4E" w14:textId="77777777" w:rsidR="00961EB2" w:rsidRDefault="00961EB2" w:rsidP="00961EB2">
      <w:pPr>
        <w:ind w:left="426"/>
        <w:rPr>
          <w:b/>
        </w:rPr>
      </w:pPr>
      <w:r>
        <w:rPr>
          <w:b/>
        </w:rPr>
        <w:t>Appendix D, Item 4</w:t>
      </w:r>
    </w:p>
    <w:p w14:paraId="3FA66258" w14:textId="77777777" w:rsidR="00961EB2" w:rsidRDefault="00961EB2" w:rsidP="00961EB2">
      <w:pPr>
        <w:ind w:left="1134" w:hanging="414"/>
      </w:pPr>
      <w:r>
        <w:rPr>
          <w:bCs/>
        </w:rPr>
        <w:t>4.    P</w:t>
      </w:r>
      <w:r w:rsidRPr="00745505">
        <w:t xml:space="preserve">oisons available only from or on the order of a specialist physician and for which the prescriber must, where the patient is a woman of </w:t>
      </w:r>
      <w:proofErr w:type="gramStart"/>
      <w:r w:rsidRPr="00745505">
        <w:t>child bearing</w:t>
      </w:r>
      <w:proofErr w:type="gramEnd"/>
      <w:r w:rsidRPr="00745505">
        <w:t xml:space="preserve"> age:</w:t>
      </w:r>
    </w:p>
    <w:p w14:paraId="6D17B14B" w14:textId="77777777" w:rsidR="00961EB2" w:rsidRPr="006C6442" w:rsidRDefault="00961EB2" w:rsidP="006C6442">
      <w:pPr>
        <w:pStyle w:val="ListBulleta"/>
        <w:numPr>
          <w:ilvl w:val="0"/>
          <w:numId w:val="31"/>
        </w:numPr>
        <w:ind w:left="1560" w:hanging="426"/>
        <w:rPr>
          <w:shd w:val="clear" w:color="auto" w:fill="FFFFFF"/>
        </w:rPr>
      </w:pPr>
      <w:r w:rsidRPr="006C6442">
        <w:rPr>
          <w:shd w:val="clear" w:color="auto" w:fill="FFFFFF"/>
        </w:rPr>
        <w:t>ensure that the possibility of pregnancy has been excluded prior to commencement of treatment; and</w:t>
      </w:r>
    </w:p>
    <w:p w14:paraId="40F97698" w14:textId="77777777" w:rsidR="00961EB2" w:rsidRPr="006C6442" w:rsidRDefault="00961EB2" w:rsidP="006C6442">
      <w:pPr>
        <w:pStyle w:val="ListBulleta"/>
        <w:numPr>
          <w:ilvl w:val="0"/>
          <w:numId w:val="31"/>
        </w:numPr>
        <w:ind w:left="1560" w:hanging="426"/>
        <w:rPr>
          <w:shd w:val="clear" w:color="auto" w:fill="FFFFFF"/>
        </w:rPr>
      </w:pPr>
      <w:r w:rsidRPr="006C6442">
        <w:rPr>
          <w:shd w:val="clear" w:color="auto" w:fill="FFFFFF"/>
        </w:rPr>
        <w:t>advise the patient to avoid becoming pregnant during or for a period of 1 month after completion of treatment.</w:t>
      </w:r>
    </w:p>
    <w:p w14:paraId="3D4771DF" w14:textId="77777777" w:rsidR="00961EB2" w:rsidRPr="00745505" w:rsidRDefault="00961EB2" w:rsidP="00961EB2">
      <w:pPr>
        <w:ind w:left="720"/>
        <w:rPr>
          <w:bCs/>
        </w:rPr>
      </w:pPr>
      <w:r>
        <w:rPr>
          <w:color w:val="000000"/>
          <w:shd w:val="clear" w:color="auto" w:fill="FFFFFF"/>
        </w:rPr>
        <w:lastRenderedPageBreak/>
        <w:t>TRETINOIN for human oral use.</w:t>
      </w:r>
    </w:p>
    <w:p w14:paraId="78E84AE1" w14:textId="77777777" w:rsidR="00961EB2" w:rsidRPr="00DB1539" w:rsidRDefault="00961EB2" w:rsidP="00961EB2">
      <w:pPr>
        <w:ind w:left="426"/>
        <w:rPr>
          <w:b/>
        </w:rPr>
      </w:pPr>
      <w:r>
        <w:rPr>
          <w:b/>
        </w:rPr>
        <w:t>Appendix</w:t>
      </w:r>
      <w:r w:rsidRPr="006D5C84">
        <w:rPr>
          <w:b/>
        </w:rPr>
        <w:t xml:space="preserve"> F, Part 3</w:t>
      </w:r>
    </w:p>
    <w:tbl>
      <w:tblPr>
        <w:tblStyle w:val="TableGrid"/>
        <w:tblW w:w="8617" w:type="dxa"/>
        <w:jc w:val="center"/>
        <w:tblLook w:val="04A0" w:firstRow="1" w:lastRow="0" w:firstColumn="1" w:lastColumn="0" w:noHBand="0" w:noVBand="1"/>
      </w:tblPr>
      <w:tblGrid>
        <w:gridCol w:w="4092"/>
        <w:gridCol w:w="6"/>
        <w:gridCol w:w="4519"/>
      </w:tblGrid>
      <w:tr w:rsidR="00961EB2" w:rsidRPr="00C1162E" w14:paraId="2EA0E1E0" w14:textId="77777777" w:rsidTr="00961EB2">
        <w:trPr>
          <w:trHeight w:val="381"/>
          <w:jc w:val="center"/>
        </w:trPr>
        <w:tc>
          <w:tcPr>
            <w:tcW w:w="4092" w:type="dxa"/>
            <w:shd w:val="clear" w:color="auto" w:fill="0070C0"/>
            <w:vAlign w:val="center"/>
          </w:tcPr>
          <w:p w14:paraId="028D95E6" w14:textId="77777777" w:rsidR="00961EB2" w:rsidRPr="00C1162E" w:rsidRDefault="00961EB2" w:rsidP="00961EB2">
            <w:pPr>
              <w:autoSpaceDE w:val="0"/>
              <w:autoSpaceDN w:val="0"/>
              <w:adjustRightInd w:val="0"/>
              <w:spacing w:after="0" w:line="240" w:lineRule="auto"/>
              <w:rPr>
                <w:rFonts w:cs="Calibri"/>
                <w:b/>
                <w:bCs/>
                <w:color w:val="FFFFFF" w:themeColor="background1"/>
                <w:lang w:eastAsia="en-AU"/>
              </w:rPr>
            </w:pPr>
            <w:r>
              <w:rPr>
                <w:rFonts w:cs="Calibri"/>
                <w:b/>
                <w:bCs/>
                <w:color w:val="FFFFFF" w:themeColor="background1"/>
                <w:lang w:eastAsia="en-AU"/>
              </w:rPr>
              <w:t>Substance</w:t>
            </w:r>
          </w:p>
        </w:tc>
        <w:tc>
          <w:tcPr>
            <w:tcW w:w="4525" w:type="dxa"/>
            <w:gridSpan w:val="2"/>
            <w:shd w:val="clear" w:color="auto" w:fill="0070C0"/>
            <w:vAlign w:val="center"/>
          </w:tcPr>
          <w:p w14:paraId="0CBC4B49" w14:textId="77777777" w:rsidR="00961EB2" w:rsidRPr="00C1162E" w:rsidRDefault="00961EB2" w:rsidP="00961EB2">
            <w:pPr>
              <w:autoSpaceDE w:val="0"/>
              <w:autoSpaceDN w:val="0"/>
              <w:adjustRightInd w:val="0"/>
              <w:spacing w:after="0" w:line="240" w:lineRule="auto"/>
              <w:rPr>
                <w:rFonts w:cs="Calibri"/>
                <w:b/>
                <w:bCs/>
                <w:color w:val="FFFFFF" w:themeColor="background1"/>
                <w:lang w:eastAsia="en-AU"/>
              </w:rPr>
            </w:pPr>
            <w:r>
              <w:rPr>
                <w:rFonts w:cs="Calibri"/>
                <w:b/>
                <w:bCs/>
                <w:color w:val="FFFFFF" w:themeColor="background1"/>
                <w:lang w:eastAsia="en-AU"/>
              </w:rPr>
              <w:t>WARNING STATEMENTS</w:t>
            </w:r>
          </w:p>
        </w:tc>
      </w:tr>
      <w:tr w:rsidR="00961EB2" w14:paraId="1E4FF20E" w14:textId="77777777" w:rsidTr="00961EB2">
        <w:trPr>
          <w:trHeight w:val="381"/>
          <w:jc w:val="center"/>
        </w:trPr>
        <w:tc>
          <w:tcPr>
            <w:tcW w:w="8617" w:type="dxa"/>
            <w:gridSpan w:val="3"/>
            <w:vAlign w:val="center"/>
          </w:tcPr>
          <w:p w14:paraId="6D061B3D" w14:textId="77777777" w:rsidR="00961EB2" w:rsidRPr="00754557" w:rsidRDefault="00961EB2" w:rsidP="00961EB2">
            <w:pPr>
              <w:autoSpaceDE w:val="0"/>
              <w:autoSpaceDN w:val="0"/>
              <w:adjustRightInd w:val="0"/>
              <w:spacing w:after="0" w:line="240" w:lineRule="auto"/>
              <w:rPr>
                <w:b/>
              </w:rPr>
            </w:pPr>
            <w:r w:rsidRPr="00DB1539">
              <w:rPr>
                <w:bCs/>
              </w:rPr>
              <w:t>TRETINOIN</w:t>
            </w:r>
          </w:p>
        </w:tc>
      </w:tr>
      <w:tr w:rsidR="00961EB2" w14:paraId="12F05DF7" w14:textId="77777777" w:rsidTr="00961EB2">
        <w:trPr>
          <w:trHeight w:val="381"/>
          <w:jc w:val="center"/>
        </w:trPr>
        <w:tc>
          <w:tcPr>
            <w:tcW w:w="4098" w:type="dxa"/>
            <w:gridSpan w:val="2"/>
            <w:vMerge w:val="restart"/>
          </w:tcPr>
          <w:p w14:paraId="7C05BAC1" w14:textId="77777777" w:rsidR="00961EB2" w:rsidRPr="00DB1539" w:rsidRDefault="00961EB2" w:rsidP="00C75A4E">
            <w:pPr>
              <w:pStyle w:val="ListParagraph"/>
              <w:numPr>
                <w:ilvl w:val="0"/>
                <w:numId w:val="19"/>
              </w:numPr>
              <w:spacing w:before="120" w:after="120"/>
              <w:rPr>
                <w:bCs/>
              </w:rPr>
            </w:pPr>
            <w:r w:rsidRPr="00DB1539">
              <w:rPr>
                <w:bCs/>
              </w:rPr>
              <w:t>for human oral use</w:t>
            </w:r>
          </w:p>
        </w:tc>
        <w:tc>
          <w:tcPr>
            <w:tcW w:w="4519" w:type="dxa"/>
            <w:vAlign w:val="center"/>
          </w:tcPr>
          <w:p w14:paraId="02DA7CBF" w14:textId="77777777" w:rsidR="00961EB2" w:rsidRDefault="00961EB2" w:rsidP="00961EB2">
            <w:pPr>
              <w:autoSpaceDE w:val="0"/>
              <w:autoSpaceDN w:val="0"/>
              <w:adjustRightInd w:val="0"/>
              <w:spacing w:after="0" w:line="240" w:lineRule="auto"/>
              <w:rPr>
                <w:rFonts w:cs="Calibri"/>
                <w:lang w:eastAsia="en-AU"/>
              </w:rPr>
            </w:pPr>
            <w:r>
              <w:rPr>
                <w:rFonts w:cs="Calibri"/>
                <w:lang w:eastAsia="en-AU"/>
              </w:rPr>
              <w:t>7. WARNING – cause birth defects.</w:t>
            </w:r>
          </w:p>
        </w:tc>
      </w:tr>
      <w:tr w:rsidR="00961EB2" w14:paraId="670173C7" w14:textId="77777777" w:rsidTr="00961EB2">
        <w:trPr>
          <w:trHeight w:val="381"/>
          <w:jc w:val="center"/>
        </w:trPr>
        <w:tc>
          <w:tcPr>
            <w:tcW w:w="4098" w:type="dxa"/>
            <w:gridSpan w:val="2"/>
            <w:vMerge/>
            <w:vAlign w:val="center"/>
          </w:tcPr>
          <w:p w14:paraId="2A519783" w14:textId="77777777" w:rsidR="00961EB2" w:rsidRPr="00DB1539" w:rsidRDefault="00961EB2" w:rsidP="00961EB2">
            <w:pPr>
              <w:spacing w:after="120"/>
              <w:rPr>
                <w:bCs/>
              </w:rPr>
            </w:pPr>
          </w:p>
        </w:tc>
        <w:tc>
          <w:tcPr>
            <w:tcW w:w="4519" w:type="dxa"/>
            <w:vAlign w:val="center"/>
          </w:tcPr>
          <w:p w14:paraId="172E51B6" w14:textId="77777777" w:rsidR="00961EB2" w:rsidRDefault="00961EB2" w:rsidP="00961EB2">
            <w:pPr>
              <w:autoSpaceDE w:val="0"/>
              <w:autoSpaceDN w:val="0"/>
              <w:adjustRightInd w:val="0"/>
              <w:spacing w:after="0" w:line="240" w:lineRule="auto"/>
              <w:rPr>
                <w:rFonts w:cs="Calibri"/>
                <w:lang w:eastAsia="en-AU"/>
              </w:rPr>
            </w:pPr>
            <w:r>
              <w:rPr>
                <w:rFonts w:cs="Calibri"/>
                <w:lang w:eastAsia="en-AU"/>
              </w:rPr>
              <w:t>62. Do not use if pregnant.</w:t>
            </w:r>
          </w:p>
        </w:tc>
      </w:tr>
      <w:tr w:rsidR="00961EB2" w14:paraId="651A2041" w14:textId="77777777" w:rsidTr="00961EB2">
        <w:trPr>
          <w:trHeight w:val="381"/>
          <w:jc w:val="center"/>
        </w:trPr>
        <w:tc>
          <w:tcPr>
            <w:tcW w:w="4098" w:type="dxa"/>
            <w:gridSpan w:val="2"/>
            <w:vMerge/>
            <w:vAlign w:val="center"/>
          </w:tcPr>
          <w:p w14:paraId="3DC39021" w14:textId="77777777" w:rsidR="00961EB2" w:rsidRPr="00DB1539" w:rsidRDefault="00961EB2" w:rsidP="00961EB2">
            <w:pPr>
              <w:spacing w:after="120"/>
              <w:rPr>
                <w:bCs/>
              </w:rPr>
            </w:pPr>
          </w:p>
        </w:tc>
        <w:tc>
          <w:tcPr>
            <w:tcW w:w="4519" w:type="dxa"/>
            <w:vAlign w:val="center"/>
          </w:tcPr>
          <w:p w14:paraId="127D1EFA" w14:textId="77777777" w:rsidR="00961EB2" w:rsidRDefault="00961EB2" w:rsidP="00961EB2">
            <w:pPr>
              <w:autoSpaceDE w:val="0"/>
              <w:autoSpaceDN w:val="0"/>
              <w:adjustRightInd w:val="0"/>
              <w:spacing w:after="0" w:line="240" w:lineRule="auto"/>
              <w:rPr>
                <w:rFonts w:cs="Calibri"/>
                <w:lang w:eastAsia="en-AU"/>
              </w:rPr>
            </w:pPr>
            <w:r>
              <w:rPr>
                <w:rFonts w:cs="Calibri"/>
                <w:lang w:eastAsia="en-AU"/>
              </w:rPr>
              <w:t>76. Do not become pregnant during use or within (Insert number of months as per approved Product Information) month(s) of stopping treatment.</w:t>
            </w:r>
          </w:p>
        </w:tc>
      </w:tr>
      <w:tr w:rsidR="00961EB2" w14:paraId="698DA846" w14:textId="77777777" w:rsidTr="00961EB2">
        <w:trPr>
          <w:trHeight w:val="381"/>
          <w:jc w:val="center"/>
        </w:trPr>
        <w:tc>
          <w:tcPr>
            <w:tcW w:w="4098" w:type="dxa"/>
            <w:gridSpan w:val="2"/>
            <w:vMerge w:val="restart"/>
          </w:tcPr>
          <w:p w14:paraId="365449BC" w14:textId="77777777" w:rsidR="00961EB2" w:rsidRPr="00DB1539" w:rsidRDefault="00961EB2" w:rsidP="00C75A4E">
            <w:pPr>
              <w:pStyle w:val="ListParagraph"/>
              <w:numPr>
                <w:ilvl w:val="0"/>
                <w:numId w:val="19"/>
              </w:numPr>
              <w:spacing w:before="120" w:after="120"/>
              <w:rPr>
                <w:bCs/>
              </w:rPr>
            </w:pPr>
            <w:r w:rsidRPr="00DB1539">
              <w:rPr>
                <w:bCs/>
              </w:rPr>
              <w:t>for topical use</w:t>
            </w:r>
          </w:p>
        </w:tc>
        <w:tc>
          <w:tcPr>
            <w:tcW w:w="4519" w:type="dxa"/>
            <w:vAlign w:val="center"/>
          </w:tcPr>
          <w:p w14:paraId="5A9D8F41" w14:textId="77777777" w:rsidR="00961EB2" w:rsidRDefault="00961EB2" w:rsidP="00961EB2">
            <w:pPr>
              <w:autoSpaceDE w:val="0"/>
              <w:autoSpaceDN w:val="0"/>
              <w:adjustRightInd w:val="0"/>
              <w:spacing w:after="0" w:line="240" w:lineRule="auto"/>
              <w:rPr>
                <w:rFonts w:cs="Calibri"/>
                <w:lang w:eastAsia="en-AU"/>
              </w:rPr>
            </w:pPr>
            <w:r>
              <w:rPr>
                <w:rFonts w:cs="Calibri"/>
                <w:lang w:eastAsia="en-AU"/>
              </w:rPr>
              <w:t>62. Do not use if pregnant.</w:t>
            </w:r>
          </w:p>
        </w:tc>
      </w:tr>
      <w:tr w:rsidR="00961EB2" w14:paraId="285C40A5" w14:textId="77777777" w:rsidTr="00961EB2">
        <w:trPr>
          <w:trHeight w:val="381"/>
          <w:jc w:val="center"/>
        </w:trPr>
        <w:tc>
          <w:tcPr>
            <w:tcW w:w="4098" w:type="dxa"/>
            <w:gridSpan w:val="2"/>
            <w:vMerge/>
            <w:vAlign w:val="center"/>
          </w:tcPr>
          <w:p w14:paraId="7A7D6256" w14:textId="77777777" w:rsidR="00961EB2" w:rsidRDefault="00961EB2" w:rsidP="00961EB2">
            <w:pPr>
              <w:spacing w:after="120"/>
              <w:rPr>
                <w:bCs/>
                <w:color w:val="00B050"/>
              </w:rPr>
            </w:pPr>
          </w:p>
        </w:tc>
        <w:tc>
          <w:tcPr>
            <w:tcW w:w="4519" w:type="dxa"/>
            <w:vAlign w:val="center"/>
          </w:tcPr>
          <w:p w14:paraId="37328670" w14:textId="77777777" w:rsidR="00961EB2" w:rsidRDefault="00961EB2" w:rsidP="00961EB2">
            <w:pPr>
              <w:autoSpaceDE w:val="0"/>
              <w:autoSpaceDN w:val="0"/>
              <w:adjustRightInd w:val="0"/>
              <w:spacing w:after="0" w:line="240" w:lineRule="auto"/>
              <w:rPr>
                <w:rFonts w:cs="Calibri"/>
                <w:lang w:eastAsia="en-AU"/>
              </w:rPr>
            </w:pPr>
            <w:r>
              <w:rPr>
                <w:rFonts w:cs="Calibri"/>
                <w:lang w:eastAsia="en-AU"/>
              </w:rPr>
              <w:t>77. WARNING – May cause birth defects.</w:t>
            </w:r>
          </w:p>
        </w:tc>
      </w:tr>
    </w:tbl>
    <w:p w14:paraId="7628B821" w14:textId="77777777" w:rsidR="00961EB2" w:rsidRDefault="00961EB2" w:rsidP="00961EB2">
      <w:pPr>
        <w:ind w:firstLine="425"/>
        <w:rPr>
          <w:b/>
        </w:rPr>
      </w:pPr>
      <w:r>
        <w:rPr>
          <w:b/>
        </w:rPr>
        <w:t>Appendix</w:t>
      </w:r>
      <w:r w:rsidRPr="006D5C84">
        <w:rPr>
          <w:b/>
        </w:rPr>
        <w:t xml:space="preserve"> </w:t>
      </w:r>
      <w:r>
        <w:rPr>
          <w:b/>
        </w:rPr>
        <w:t>L</w:t>
      </w:r>
      <w:r w:rsidRPr="006D5C84">
        <w:rPr>
          <w:b/>
        </w:rPr>
        <w:t xml:space="preserve">, Part </w:t>
      </w:r>
      <w:r>
        <w:rPr>
          <w:b/>
        </w:rPr>
        <w:t>2</w:t>
      </w:r>
    </w:p>
    <w:p w14:paraId="132CC10D" w14:textId="77777777" w:rsidR="00961EB2" w:rsidRPr="00966CDD" w:rsidRDefault="00961EB2" w:rsidP="00961EB2">
      <w:pPr>
        <w:ind w:left="720" w:firstLine="6"/>
        <w:rPr>
          <w:bCs/>
        </w:rPr>
      </w:pPr>
      <w:r w:rsidRPr="00966CDD">
        <w:rPr>
          <w:bCs/>
        </w:rPr>
        <w:t>TRETINOIN – similar warning statements as required by the Appendix F entry for this substance (see above)</w:t>
      </w:r>
    </w:p>
    <w:p w14:paraId="36F6DB54" w14:textId="77777777" w:rsidR="00961EB2" w:rsidRPr="00436B7C" w:rsidRDefault="00961EB2" w:rsidP="00961EB2">
      <w:pPr>
        <w:ind w:left="426"/>
        <w:rPr>
          <w:b/>
        </w:rPr>
      </w:pPr>
      <w:r w:rsidRPr="00436B7C">
        <w:rPr>
          <w:b/>
        </w:rPr>
        <w:t>Index</w:t>
      </w:r>
    </w:p>
    <w:p w14:paraId="3748E38F" w14:textId="77777777" w:rsidR="00961EB2" w:rsidRPr="00436B7C" w:rsidRDefault="00961EB2" w:rsidP="00961EB2">
      <w:pPr>
        <w:ind w:left="720"/>
        <w:rPr>
          <w:rFonts w:cstheme="minorHAnsi"/>
        </w:rPr>
      </w:pPr>
      <w:r w:rsidRPr="00436B7C">
        <w:rPr>
          <w:rFonts w:cstheme="minorHAnsi"/>
        </w:rPr>
        <w:t>TRETINOIN</w:t>
      </w:r>
    </w:p>
    <w:p w14:paraId="024EA7B7" w14:textId="77777777" w:rsidR="00961EB2" w:rsidRPr="00966CDD" w:rsidRDefault="00961EB2" w:rsidP="00961EB2">
      <w:pPr>
        <w:ind w:left="720"/>
        <w:rPr>
          <w:rFonts w:cstheme="minorHAnsi"/>
        </w:rPr>
      </w:pPr>
      <w:r w:rsidRPr="00436B7C">
        <w:rPr>
          <w:rFonts w:cstheme="minorHAnsi"/>
        </w:rPr>
        <w:t>Schedule 4</w:t>
      </w:r>
      <w:r>
        <w:rPr>
          <w:rFonts w:cstheme="minorHAnsi"/>
        </w:rPr>
        <w:br/>
      </w:r>
      <w:r w:rsidRPr="00436B7C">
        <w:rPr>
          <w:rFonts w:cstheme="minorHAnsi"/>
        </w:rPr>
        <w:t>Appendix D, Item 4</w:t>
      </w:r>
      <w:r>
        <w:rPr>
          <w:rFonts w:cstheme="minorHAnsi"/>
        </w:rPr>
        <w:br/>
      </w:r>
      <w:r w:rsidRPr="00436B7C">
        <w:rPr>
          <w:rFonts w:cstheme="minorHAnsi"/>
        </w:rPr>
        <w:t>Appendix F, Part 3</w:t>
      </w:r>
      <w:r>
        <w:rPr>
          <w:rFonts w:cstheme="minorHAnsi"/>
        </w:rPr>
        <w:br/>
      </w:r>
      <w:r w:rsidRPr="00436B7C">
        <w:rPr>
          <w:rFonts w:cstheme="minorHAnsi"/>
        </w:rPr>
        <w:t>Appendix L, Part 2</w:t>
      </w:r>
    </w:p>
    <w:p w14:paraId="1E84C4E4" w14:textId="3467A061" w:rsidR="00961EB2" w:rsidRDefault="00961EB2" w:rsidP="00961EB2">
      <w:pPr>
        <w:pStyle w:val="Heading4"/>
      </w:pPr>
      <w:bookmarkStart w:id="170" w:name="_Toc100044075"/>
      <w:bookmarkStart w:id="171" w:name="_Toc101967541"/>
      <w:bookmarkStart w:id="172" w:name="_Toc102131378"/>
      <w:r>
        <w:t>Proposed scheduling</w:t>
      </w:r>
      <w:bookmarkEnd w:id="170"/>
      <w:bookmarkEnd w:id="171"/>
      <w:bookmarkEnd w:id="172"/>
    </w:p>
    <w:p w14:paraId="66821527" w14:textId="77777777" w:rsidR="00961EB2" w:rsidRPr="00966CDD" w:rsidRDefault="00961EB2" w:rsidP="00961EB2">
      <w:pPr>
        <w:ind w:left="426"/>
        <w:rPr>
          <w:bCs/>
          <w:i/>
          <w:iCs/>
        </w:rPr>
      </w:pPr>
      <w:r w:rsidRPr="00966CDD">
        <w:rPr>
          <w:bCs/>
          <w:i/>
          <w:iCs/>
        </w:rPr>
        <w:t>Proposal A</w:t>
      </w:r>
    </w:p>
    <w:p w14:paraId="27725E19" w14:textId="77777777" w:rsidR="00961EB2" w:rsidRPr="00CD40FB" w:rsidRDefault="00961EB2" w:rsidP="00961EB2">
      <w:pPr>
        <w:ind w:left="426"/>
        <w:rPr>
          <w:b/>
        </w:rPr>
      </w:pPr>
      <w:r w:rsidRPr="00CD40FB">
        <w:rPr>
          <w:b/>
        </w:rPr>
        <w:t xml:space="preserve">Schedule </w:t>
      </w:r>
      <w:r>
        <w:rPr>
          <w:b/>
        </w:rPr>
        <w:t xml:space="preserve">4 – </w:t>
      </w:r>
      <w:r w:rsidRPr="00745505">
        <w:rPr>
          <w:b/>
        </w:rPr>
        <w:t>Amend Entry</w:t>
      </w:r>
    </w:p>
    <w:p w14:paraId="6990B242" w14:textId="77777777" w:rsidR="00961EB2" w:rsidRPr="00966CDD" w:rsidRDefault="00961EB2" w:rsidP="00961EB2">
      <w:pPr>
        <w:ind w:left="720"/>
        <w:rPr>
          <w:rFonts w:cstheme="minorHAnsi"/>
          <w:color w:val="00B050"/>
        </w:rPr>
      </w:pPr>
      <w:r>
        <w:rPr>
          <w:rFonts w:cstheme="minorHAnsi"/>
        </w:rPr>
        <w:t xml:space="preserve">TRETINOIN </w:t>
      </w:r>
      <w:r w:rsidRPr="00C419C9">
        <w:rPr>
          <w:rFonts w:cstheme="minorHAnsi"/>
          <w:b/>
          <w:bCs/>
          <w:color w:val="00B050"/>
        </w:rPr>
        <w:t>except</w:t>
      </w:r>
      <w:r>
        <w:rPr>
          <w:rFonts w:cstheme="minorHAnsi"/>
          <w:b/>
          <w:bCs/>
          <w:color w:val="00B050"/>
        </w:rPr>
        <w:t xml:space="preserve"> </w:t>
      </w:r>
      <w:r>
        <w:rPr>
          <w:rFonts w:cstheme="minorHAnsi"/>
          <w:color w:val="00B050"/>
        </w:rPr>
        <w:t xml:space="preserve">the ester </w:t>
      </w:r>
      <w:proofErr w:type="spellStart"/>
      <w:r>
        <w:rPr>
          <w:rFonts w:cstheme="minorHAnsi"/>
          <w:color w:val="00B050"/>
        </w:rPr>
        <w:t>hydroxypinacolone</w:t>
      </w:r>
      <w:proofErr w:type="spellEnd"/>
      <w:r>
        <w:rPr>
          <w:rFonts w:cstheme="minorHAnsi"/>
          <w:color w:val="00B050"/>
        </w:rPr>
        <w:t xml:space="preserve"> retinoate for topical use in cosmetic preparations containing 0.5 per cent or less.</w:t>
      </w:r>
    </w:p>
    <w:p w14:paraId="6F136B42" w14:textId="77777777" w:rsidR="00961EB2" w:rsidRPr="00966CDD" w:rsidRDefault="00961EB2" w:rsidP="00961EB2">
      <w:pPr>
        <w:ind w:left="426"/>
        <w:rPr>
          <w:bCs/>
          <w:i/>
          <w:iCs/>
        </w:rPr>
      </w:pPr>
      <w:r w:rsidRPr="00966CDD">
        <w:rPr>
          <w:bCs/>
          <w:i/>
          <w:iCs/>
        </w:rPr>
        <w:t>Proposal B</w:t>
      </w:r>
    </w:p>
    <w:p w14:paraId="5706C8A6" w14:textId="77777777" w:rsidR="00961EB2" w:rsidRPr="00CD40FB" w:rsidRDefault="00961EB2" w:rsidP="00961EB2">
      <w:pPr>
        <w:ind w:left="426"/>
        <w:rPr>
          <w:b/>
        </w:rPr>
      </w:pPr>
      <w:r w:rsidRPr="00CD40FB">
        <w:rPr>
          <w:b/>
        </w:rPr>
        <w:t xml:space="preserve">Schedule </w:t>
      </w:r>
      <w:r>
        <w:rPr>
          <w:b/>
        </w:rPr>
        <w:t xml:space="preserve">4 – </w:t>
      </w:r>
      <w:r w:rsidRPr="00745505">
        <w:rPr>
          <w:b/>
        </w:rPr>
        <w:t>Amend Entry</w:t>
      </w:r>
    </w:p>
    <w:p w14:paraId="3A4C63F1" w14:textId="77777777" w:rsidR="00961EB2" w:rsidRDefault="00961EB2" w:rsidP="00961EB2">
      <w:pPr>
        <w:ind w:left="720"/>
        <w:rPr>
          <w:rFonts w:cstheme="minorHAnsi"/>
          <w:color w:val="00B050"/>
        </w:rPr>
      </w:pPr>
      <w:r>
        <w:rPr>
          <w:rFonts w:cstheme="minorHAnsi"/>
        </w:rPr>
        <w:t xml:space="preserve">TRETINOIN </w:t>
      </w:r>
      <w:r w:rsidRPr="00C419C9">
        <w:rPr>
          <w:rFonts w:cstheme="minorHAnsi"/>
          <w:b/>
          <w:bCs/>
          <w:color w:val="00B050"/>
        </w:rPr>
        <w:t>except</w:t>
      </w:r>
      <w:r>
        <w:rPr>
          <w:rFonts w:cstheme="minorHAnsi"/>
          <w:b/>
          <w:bCs/>
          <w:color w:val="00B050"/>
        </w:rPr>
        <w:t xml:space="preserve"> </w:t>
      </w:r>
      <w:r>
        <w:rPr>
          <w:rFonts w:cstheme="minorHAnsi"/>
          <w:color w:val="00B050"/>
        </w:rPr>
        <w:t>in preparations containing tretinoin salts or derivatives for topical use containing 0.5 per cent or less.</w:t>
      </w:r>
    </w:p>
    <w:p w14:paraId="1FA2F403" w14:textId="77777777" w:rsidR="00961EB2" w:rsidRPr="00994C97" w:rsidRDefault="00961EB2" w:rsidP="00961EB2">
      <w:pPr>
        <w:rPr>
          <w:rFonts w:cstheme="minorHAnsi"/>
          <w:b/>
          <w:bCs/>
        </w:rPr>
      </w:pPr>
      <w:r>
        <w:rPr>
          <w:rFonts w:cstheme="minorHAnsi"/>
        </w:rPr>
        <w:t xml:space="preserve">There are no proposed </w:t>
      </w:r>
      <w:r w:rsidRPr="00994C97">
        <w:rPr>
          <w:rFonts w:cstheme="minorHAnsi"/>
        </w:rPr>
        <w:t>amendments to the Appendices or Index for this substance.</w:t>
      </w:r>
    </w:p>
    <w:p w14:paraId="4977DA4D" w14:textId="77777777" w:rsidR="00961EB2" w:rsidRDefault="00961EB2" w:rsidP="00961EB2">
      <w:pPr>
        <w:pStyle w:val="Heading4"/>
      </w:pPr>
      <w:bookmarkStart w:id="173" w:name="_Toc101967542"/>
      <w:bookmarkStart w:id="174" w:name="_Toc102131379"/>
      <w:bookmarkStart w:id="175" w:name="_Toc100044076"/>
      <w:r>
        <w:t>Background</w:t>
      </w:r>
      <w:bookmarkEnd w:id="173"/>
      <w:bookmarkEnd w:id="174"/>
    </w:p>
    <w:p w14:paraId="15FE9331" w14:textId="77777777" w:rsidR="00961EB2" w:rsidRDefault="00961EB2" w:rsidP="00961EB2">
      <w:r>
        <w:t>HPR is a synthetic short chain ester derivative of tretinoin which does not readily hydrolyse into tretinoin. HPR is used in topical cosmetics at low concentrations and marketed for its similarity to retinol (Vitamin A).</w:t>
      </w:r>
    </w:p>
    <w:p w14:paraId="626182C2" w14:textId="77777777" w:rsidR="00961EB2" w:rsidRDefault="00961EB2" w:rsidP="00961EB2">
      <w:r>
        <w:lastRenderedPageBreak/>
        <w:t xml:space="preserve">This application is in response to scheduling advice that HPR is captured in the Poisons Standard as a derivative of the Schedule 4 substance </w:t>
      </w:r>
      <w:proofErr w:type="gramStart"/>
      <w:r>
        <w:t>tretinoin, and</w:t>
      </w:r>
      <w:proofErr w:type="gramEnd"/>
      <w:r>
        <w:t xml:space="preserve"> seeks exemption from scheduling either for HPR specifically (Proposal A), or for all derivatives of tretinoin in general (Proposal B), at low concentrations for topical use.</w:t>
      </w:r>
    </w:p>
    <w:p w14:paraId="51E24303" w14:textId="77777777" w:rsidR="00961EB2" w:rsidRDefault="00961EB2" w:rsidP="00961EB2">
      <w:pPr>
        <w:pStyle w:val="Heading4"/>
      </w:pPr>
      <w:bookmarkStart w:id="176" w:name="_Toc101967543"/>
      <w:bookmarkStart w:id="177" w:name="_Toc102131380"/>
      <w:r>
        <w:t>Application summary - reasons for proposal</w:t>
      </w:r>
      <w:bookmarkEnd w:id="175"/>
      <w:bookmarkEnd w:id="176"/>
      <w:bookmarkEnd w:id="177"/>
    </w:p>
    <w:p w14:paraId="7031B190" w14:textId="068085C7" w:rsidR="00961EB2" w:rsidRPr="00D603FC" w:rsidRDefault="00961EB2" w:rsidP="00D603FC">
      <w:pPr>
        <w:pStyle w:val="ListBullet"/>
      </w:pPr>
      <w:r w:rsidRPr="006B6669">
        <w:t>The claimed benefits of topical products containing HPR are limited to appearances and maintenance of good conditions (reduces the signs of aging, smooths wrinkles, firms/conditions skin) –</w:t>
      </w:r>
      <w:r w:rsidRPr="00D603FC">
        <w:t xml:space="preserve"> this meets the definition of a cosmetic and does not require medical supervision or intervention.</w:t>
      </w:r>
    </w:p>
    <w:p w14:paraId="3D75DB99" w14:textId="77777777" w:rsidR="00961EB2" w:rsidRPr="00D603FC" w:rsidRDefault="00961EB2" w:rsidP="00D603FC">
      <w:pPr>
        <w:pStyle w:val="ListBullet"/>
      </w:pPr>
      <w:r w:rsidRPr="00D603FC">
        <w:t>HPR has a very low potential for causing harm as it is non-corrosive, has very low toxicity, and has very low potential to be a health hazard. There is a history of safe usage for HPR and over a decade of cosmetic use has not found a reported incident of irritation.</w:t>
      </w:r>
    </w:p>
    <w:p w14:paraId="6D7640D7" w14:textId="77777777" w:rsidR="00961EB2" w:rsidRPr="00D603FC" w:rsidRDefault="00961EB2" w:rsidP="00D603FC">
      <w:pPr>
        <w:pStyle w:val="ListBullet"/>
      </w:pPr>
      <w:r w:rsidRPr="00D603FC">
        <w:t>There is global harmonisation and support that HPR is safe in concentrations of up to 0.5% for topical cosmetic use and is not likely to present a high risk of dependency, abuse, misuse, or illicit use. This is consistent with Health Canada’s consideration that retinol and its equivalents are safe up to 0.5% for use in cosmetics and personal care products.</w:t>
      </w:r>
    </w:p>
    <w:p w14:paraId="6CA26426" w14:textId="77777777" w:rsidR="00961EB2" w:rsidRPr="00D603FC" w:rsidRDefault="00961EB2" w:rsidP="00D603FC">
      <w:pPr>
        <w:pStyle w:val="ListBullet"/>
      </w:pPr>
      <w:r w:rsidRPr="00D603FC">
        <w:t>A stem cell development toxicity screening test demonstrated that the conversion from HPR to tretinoin is unlikely and developmental toxicity from dermal exposure is unlikely to occur.</w:t>
      </w:r>
    </w:p>
    <w:p w14:paraId="2CE90350" w14:textId="77777777" w:rsidR="00961EB2" w:rsidRPr="00D603FC" w:rsidRDefault="00961EB2" w:rsidP="00D603FC">
      <w:pPr>
        <w:pStyle w:val="ListBullet"/>
      </w:pPr>
      <w:r w:rsidRPr="00D603FC">
        <w:t>A tape strip test, in which HPR at a concentration of 0.3% was applied to the forearm of volunteers, later tape stripped four times and analysed for tretinoin by HPLC. Tretinoin was not detected at any stripped level, which demonstrates that tretinoin formation through in vivo hydrolysis does not occur at significant levels.</w:t>
      </w:r>
    </w:p>
    <w:p w14:paraId="0230D122" w14:textId="77777777" w:rsidR="00961EB2" w:rsidRPr="006B6669" w:rsidRDefault="00961EB2" w:rsidP="00D603FC">
      <w:pPr>
        <w:pStyle w:val="ListBullet"/>
      </w:pPr>
      <w:r w:rsidRPr="00D603FC">
        <w:t>The risk of poisoning is not higher than topical forms of retinol. Topical use of retinol and tretinoin does not lead to increases in syst</w:t>
      </w:r>
      <w:r w:rsidRPr="006B6669">
        <w:t>emic plasma levels of these substances.</w:t>
      </w:r>
    </w:p>
    <w:p w14:paraId="25D3BA41" w14:textId="77777777" w:rsidR="00961EB2" w:rsidRDefault="00961EB2" w:rsidP="00961EB2">
      <w:pPr>
        <w:pStyle w:val="Heading4"/>
      </w:pPr>
      <w:bookmarkStart w:id="178" w:name="_Toc100044077"/>
      <w:bookmarkStart w:id="179" w:name="_Toc101967544"/>
      <w:bookmarkStart w:id="180" w:name="_Toc102131381"/>
      <w:r>
        <w:t>Key uses / expected use</w:t>
      </w:r>
      <w:bookmarkEnd w:id="178"/>
      <w:bookmarkEnd w:id="179"/>
      <w:bookmarkEnd w:id="180"/>
    </w:p>
    <w:p w14:paraId="469D0C3C" w14:textId="77777777" w:rsidR="00961EB2" w:rsidRDefault="00961EB2" w:rsidP="00961EB2">
      <w:r w:rsidRPr="00CA5F8C">
        <w:t>Cosmetic</w:t>
      </w:r>
      <w:r>
        <w:t xml:space="preserve"> use</w:t>
      </w:r>
    </w:p>
    <w:p w14:paraId="11EB2241" w14:textId="0B98E349" w:rsidR="00961EB2" w:rsidRDefault="00961EB2" w:rsidP="00961EB2">
      <w:pPr>
        <w:pStyle w:val="Heading4"/>
      </w:pPr>
      <w:bookmarkStart w:id="181" w:name="_Toc100044078"/>
      <w:bookmarkStart w:id="182" w:name="_Toc101967545"/>
      <w:bookmarkStart w:id="183" w:name="_Toc102131382"/>
      <w:r w:rsidRPr="00DC5AE0">
        <w:t xml:space="preserve">Australian </w:t>
      </w:r>
      <w:r>
        <w:t>regulations</w:t>
      </w:r>
      <w:bookmarkEnd w:id="181"/>
      <w:bookmarkEnd w:id="182"/>
      <w:bookmarkEnd w:id="183"/>
    </w:p>
    <w:p w14:paraId="048DE3E5" w14:textId="77777777" w:rsidR="00961EB2" w:rsidRDefault="00961EB2" w:rsidP="00D603FC">
      <w:pPr>
        <w:pStyle w:val="ListBullet"/>
      </w:pPr>
      <w:r>
        <w:t xml:space="preserve">HPR is not included in the </w:t>
      </w:r>
      <w:hyperlink r:id="rId94" w:history="1">
        <w:r w:rsidRPr="00C66C5E">
          <w:rPr>
            <w:rStyle w:val="Hyperlink"/>
          </w:rPr>
          <w:t xml:space="preserve">TGA </w:t>
        </w:r>
        <w:r>
          <w:rPr>
            <w:rStyle w:val="Hyperlink"/>
          </w:rPr>
          <w:t xml:space="preserve">Ingredient </w:t>
        </w:r>
        <w:r w:rsidRPr="00C66C5E">
          <w:rPr>
            <w:rStyle w:val="Hyperlink"/>
          </w:rPr>
          <w:t>Database</w:t>
        </w:r>
      </w:hyperlink>
      <w:r>
        <w:rPr>
          <w:rStyle w:val="Hyperlink"/>
        </w:rPr>
        <w:t>.</w:t>
      </w:r>
      <w:r>
        <w:rPr>
          <w:rStyle w:val="FootnoteReference"/>
        </w:rPr>
        <w:footnoteReference w:id="85"/>
      </w:r>
      <w:r>
        <w:t xml:space="preserve"> According to the </w:t>
      </w:r>
      <w:r w:rsidRPr="002858B5">
        <w:t>TGA Ingredient Database</w:t>
      </w:r>
      <w:r w:rsidRPr="002858B5">
        <w:rPr>
          <w:rStyle w:val="Hyperlink"/>
          <w:color w:val="auto"/>
          <w:u w:val="none"/>
        </w:rPr>
        <w:t>,</w:t>
      </w:r>
      <w:r>
        <w:t xml:space="preserve"> tretinoin is:</w:t>
      </w:r>
    </w:p>
    <w:p w14:paraId="526C7838" w14:textId="77777777" w:rsidR="00961EB2" w:rsidRDefault="00961EB2" w:rsidP="00D603FC">
      <w:pPr>
        <w:pStyle w:val="ListBullet2"/>
      </w:pPr>
      <w:r>
        <w:t xml:space="preserve">Available as an active ingredient in biological, export only, and prescription </w:t>
      </w:r>
      <w:proofErr w:type="gramStart"/>
      <w:r>
        <w:t>medicines;</w:t>
      </w:r>
      <w:proofErr w:type="gramEnd"/>
    </w:p>
    <w:p w14:paraId="264CE6BE" w14:textId="77777777" w:rsidR="00961EB2" w:rsidRDefault="00961EB2" w:rsidP="00D603FC">
      <w:pPr>
        <w:pStyle w:val="ListBullet2"/>
      </w:pPr>
      <w:r>
        <w:t xml:space="preserve">Available for use as an excipient ingredient in biologicals, devices, and prescription </w:t>
      </w:r>
      <w:proofErr w:type="gramStart"/>
      <w:r>
        <w:t>medicines;</w:t>
      </w:r>
      <w:proofErr w:type="gramEnd"/>
    </w:p>
    <w:p w14:paraId="6F3CDE2A" w14:textId="77777777" w:rsidR="00961EB2" w:rsidRPr="000F64C7" w:rsidRDefault="00961EB2" w:rsidP="00D603FC">
      <w:pPr>
        <w:pStyle w:val="ListBullet2"/>
      </w:pPr>
      <w:r>
        <w:t>Not available as an equivalent ingredient in any application.</w:t>
      </w:r>
    </w:p>
    <w:p w14:paraId="0D23D49E" w14:textId="77777777" w:rsidR="00961EB2" w:rsidRPr="006D0B0D" w:rsidRDefault="00961EB2" w:rsidP="00D603FC">
      <w:pPr>
        <w:pStyle w:val="ListBullet"/>
      </w:pPr>
      <w:r>
        <w:t>As of</w:t>
      </w:r>
      <w:r w:rsidRPr="006D0B0D">
        <w:t xml:space="preserve"> April 20</w:t>
      </w:r>
      <w:r>
        <w:t>22, t</w:t>
      </w:r>
      <w:r w:rsidRPr="00881DFE">
        <w:t xml:space="preserve">here </w:t>
      </w:r>
      <w:r>
        <w:t>were</w:t>
      </w:r>
      <w:r w:rsidRPr="00881DFE">
        <w:t xml:space="preserve"> </w:t>
      </w:r>
      <w:r>
        <w:t>no medicine</w:t>
      </w:r>
      <w:r w:rsidRPr="00881DFE">
        <w:t xml:space="preserve">s currently active on the </w:t>
      </w:r>
      <w:hyperlink r:id="rId95" w:history="1">
        <w:r w:rsidRPr="00293CCA">
          <w:rPr>
            <w:rStyle w:val="Hyperlink"/>
          </w:rPr>
          <w:t>Australian Register of Therapeutic Goods (ARTG)</w:t>
        </w:r>
      </w:hyperlink>
      <w:r>
        <w:rPr>
          <w:rStyle w:val="FootnoteReference"/>
        </w:rPr>
        <w:footnoteReference w:id="86"/>
      </w:r>
      <w:r>
        <w:t xml:space="preserve"> that contain</w:t>
      </w:r>
      <w:r w:rsidRPr="00881DFE">
        <w:t xml:space="preserve"> </w:t>
      </w:r>
      <w:r>
        <w:t>HPR as an active ingredient</w:t>
      </w:r>
      <w:r w:rsidRPr="00881DFE">
        <w:t>.</w:t>
      </w:r>
      <w:r>
        <w:t xml:space="preserve"> Six medicines contain tretinoin as an active ingredient, including five prescription medicines and one export only </w:t>
      </w:r>
      <w:r>
        <w:lastRenderedPageBreak/>
        <w:t>medicine. Five of the registered tretinoin medicines were for topical use, and one oral dosage form.</w:t>
      </w:r>
    </w:p>
    <w:p w14:paraId="32A05F7B" w14:textId="77777777" w:rsidR="00961EB2" w:rsidRDefault="00961EB2" w:rsidP="00D603FC">
      <w:pPr>
        <w:pStyle w:val="ListBullet"/>
      </w:pPr>
      <w:r>
        <w:t>HPR</w:t>
      </w:r>
      <w:r w:rsidRPr="009C55D5">
        <w:t xml:space="preserve"> </w:t>
      </w:r>
      <w:r>
        <w:t>and tretinoin are</w:t>
      </w:r>
      <w:r w:rsidRPr="009C55D5">
        <w:t xml:space="preserve"> not permitted to be included in listed medicines </w:t>
      </w:r>
      <w:r>
        <w:t xml:space="preserve">as they are not included in the </w:t>
      </w:r>
      <w:hyperlink r:id="rId96" w:history="1">
        <w:r w:rsidRPr="00824CAC">
          <w:rPr>
            <w:rStyle w:val="Hyperlink"/>
          </w:rPr>
          <w:t>Therapeutic Goods (Permissible Ingredients) Determination</w:t>
        </w:r>
      </w:hyperlink>
      <w:r>
        <w:rPr>
          <w:rStyle w:val="FootnoteReference"/>
        </w:rPr>
        <w:footnoteReference w:id="87"/>
      </w:r>
      <w:r w:rsidRPr="009C55D5">
        <w:t xml:space="preserve"> No.</w:t>
      </w:r>
      <w:r>
        <w:t>3</w:t>
      </w:r>
      <w:r w:rsidRPr="009C55D5">
        <w:t xml:space="preserve"> of 20</w:t>
      </w:r>
      <w:r>
        <w:t>22</w:t>
      </w:r>
      <w:r w:rsidRPr="009C55D5">
        <w:t>.</w:t>
      </w:r>
    </w:p>
    <w:p w14:paraId="4D7BC05C" w14:textId="77777777" w:rsidR="00961EB2" w:rsidRDefault="00961EB2" w:rsidP="00D603FC">
      <w:pPr>
        <w:pStyle w:val="ListBullet"/>
      </w:pPr>
      <w:r>
        <w:t xml:space="preserve">HPR is not included in the </w:t>
      </w:r>
      <w:r w:rsidRPr="002858B5">
        <w:t>TGA prescribing medicines in pregnancy database</w:t>
      </w:r>
      <w:r w:rsidRPr="002858B5">
        <w:rPr>
          <w:rStyle w:val="Hyperlink"/>
          <w:color w:val="auto"/>
          <w:u w:val="none"/>
        </w:rPr>
        <w:t>.</w:t>
      </w:r>
      <w:r>
        <w:rPr>
          <w:rStyle w:val="Hyperlink"/>
          <w:color w:val="auto"/>
          <w:u w:val="none"/>
        </w:rPr>
        <w:t xml:space="preserve"> </w:t>
      </w:r>
      <w:r>
        <w:t xml:space="preserve">The </w:t>
      </w:r>
      <w:hyperlink r:id="rId97" w:history="1">
        <w:r w:rsidRPr="00C81411">
          <w:rPr>
            <w:rStyle w:val="Hyperlink"/>
          </w:rPr>
          <w:t xml:space="preserve">TGA </w:t>
        </w:r>
        <w:r>
          <w:rPr>
            <w:rStyle w:val="Hyperlink"/>
          </w:rPr>
          <w:t>p</w:t>
        </w:r>
        <w:r w:rsidRPr="00C81411">
          <w:rPr>
            <w:rStyle w:val="Hyperlink"/>
          </w:rPr>
          <w:t>rescribing medicines in pregnancy database</w:t>
        </w:r>
      </w:hyperlink>
      <w:r>
        <w:rPr>
          <w:rStyle w:val="FootnoteReference"/>
        </w:rPr>
        <w:footnoteReference w:id="88"/>
      </w:r>
      <w:r>
        <w:t xml:space="preserve"> classifies tretinoin as:</w:t>
      </w:r>
    </w:p>
    <w:tbl>
      <w:tblPr>
        <w:tblStyle w:val="TableTGAblue"/>
        <w:tblW w:w="8670" w:type="dxa"/>
        <w:tblInd w:w="392" w:type="dxa"/>
        <w:tblLook w:val="04A0" w:firstRow="1" w:lastRow="0" w:firstColumn="1" w:lastColumn="0" w:noHBand="0" w:noVBand="1"/>
      </w:tblPr>
      <w:tblGrid>
        <w:gridCol w:w="1750"/>
        <w:gridCol w:w="1534"/>
        <w:gridCol w:w="1955"/>
        <w:gridCol w:w="1828"/>
        <w:gridCol w:w="1603"/>
      </w:tblGrid>
      <w:tr w:rsidR="00961EB2" w:rsidRPr="005B0817" w14:paraId="33D0F152" w14:textId="77777777" w:rsidTr="0096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Pr>
          <w:p w14:paraId="1F8F58A0" w14:textId="77777777" w:rsidR="00961EB2" w:rsidRPr="005B0817" w:rsidRDefault="00961EB2" w:rsidP="00961EB2">
            <w:pPr>
              <w:keepLines/>
            </w:pPr>
            <w:r w:rsidRPr="005B0817">
              <w:t>Drug name</w:t>
            </w:r>
          </w:p>
        </w:tc>
        <w:tc>
          <w:tcPr>
            <w:tcW w:w="1534" w:type="dxa"/>
          </w:tcPr>
          <w:p w14:paraId="5947A560" w14:textId="77777777" w:rsidR="00961EB2" w:rsidRPr="005B0817" w:rsidRDefault="00961EB2" w:rsidP="00961EB2">
            <w:pPr>
              <w:keepLines/>
              <w:cnfStyle w:val="100000000000" w:firstRow="1" w:lastRow="0" w:firstColumn="0" w:lastColumn="0" w:oddVBand="0" w:evenVBand="0" w:oddHBand="0" w:evenHBand="0" w:firstRowFirstColumn="0" w:firstRowLastColumn="0" w:lastRowFirstColumn="0" w:lastRowLastColumn="0"/>
            </w:pPr>
            <w:r w:rsidRPr="005B0817">
              <w:t>Category</w:t>
            </w:r>
          </w:p>
        </w:tc>
        <w:tc>
          <w:tcPr>
            <w:tcW w:w="1955" w:type="dxa"/>
          </w:tcPr>
          <w:p w14:paraId="2CA03702" w14:textId="77777777" w:rsidR="00961EB2" w:rsidRPr="005B0817" w:rsidRDefault="00961EB2" w:rsidP="00961EB2">
            <w:pPr>
              <w:keepLines/>
              <w:cnfStyle w:val="100000000000" w:firstRow="1" w:lastRow="0" w:firstColumn="0" w:lastColumn="0" w:oddVBand="0" w:evenVBand="0" w:oddHBand="0" w:evenHBand="0" w:firstRowFirstColumn="0" w:firstRowLastColumn="0" w:lastRowFirstColumn="0" w:lastRowLastColumn="0"/>
            </w:pPr>
            <w:r w:rsidRPr="005B0817">
              <w:t>Classification Level 1</w:t>
            </w:r>
          </w:p>
        </w:tc>
        <w:tc>
          <w:tcPr>
            <w:tcW w:w="1828" w:type="dxa"/>
          </w:tcPr>
          <w:p w14:paraId="196B071E" w14:textId="77777777" w:rsidR="00961EB2" w:rsidRPr="005B0817" w:rsidRDefault="00961EB2" w:rsidP="00961EB2">
            <w:pPr>
              <w:keepLines/>
              <w:cnfStyle w:val="100000000000" w:firstRow="1" w:lastRow="0" w:firstColumn="0" w:lastColumn="0" w:oddVBand="0" w:evenVBand="0" w:oddHBand="0" w:evenHBand="0" w:firstRowFirstColumn="0" w:firstRowLastColumn="0" w:lastRowFirstColumn="0" w:lastRowLastColumn="0"/>
            </w:pPr>
            <w:r w:rsidRPr="005B0817">
              <w:t>Classification Level 2</w:t>
            </w:r>
          </w:p>
        </w:tc>
        <w:tc>
          <w:tcPr>
            <w:tcW w:w="1603" w:type="dxa"/>
          </w:tcPr>
          <w:p w14:paraId="39FCD700" w14:textId="77777777" w:rsidR="00961EB2" w:rsidRPr="005B0817" w:rsidRDefault="00961EB2" w:rsidP="00961EB2">
            <w:pPr>
              <w:keepLines/>
              <w:cnfStyle w:val="100000000000" w:firstRow="1" w:lastRow="0" w:firstColumn="0" w:lastColumn="0" w:oddVBand="0" w:evenVBand="0" w:oddHBand="0" w:evenHBand="0" w:firstRowFirstColumn="0" w:firstRowLastColumn="0" w:lastRowFirstColumn="0" w:lastRowLastColumn="0"/>
            </w:pPr>
            <w:r w:rsidRPr="005B0817">
              <w:t>Classification Level 3</w:t>
            </w:r>
          </w:p>
        </w:tc>
      </w:tr>
      <w:tr w:rsidR="00961EB2" w:rsidRPr="005B0817" w14:paraId="77A5FA76" w14:textId="77777777" w:rsidTr="00961EB2">
        <w:tc>
          <w:tcPr>
            <w:cnfStyle w:val="001000000000" w:firstRow="0" w:lastRow="0" w:firstColumn="1" w:lastColumn="0" w:oddVBand="0" w:evenVBand="0" w:oddHBand="0" w:evenHBand="0" w:firstRowFirstColumn="0" w:firstRowLastColumn="0" w:lastRowFirstColumn="0" w:lastRowLastColumn="0"/>
            <w:tcW w:w="1750" w:type="dxa"/>
          </w:tcPr>
          <w:p w14:paraId="71C693DA" w14:textId="77777777" w:rsidR="00961EB2" w:rsidRPr="005B0817" w:rsidRDefault="00961EB2" w:rsidP="00961EB2">
            <w:pPr>
              <w:keepNext/>
              <w:keepLines/>
            </w:pPr>
            <w:r w:rsidRPr="005B0817">
              <w:t>clindamycin / tretinoin</w:t>
            </w:r>
          </w:p>
        </w:tc>
        <w:tc>
          <w:tcPr>
            <w:tcW w:w="1534" w:type="dxa"/>
          </w:tcPr>
          <w:p w14:paraId="6A2313D2" w14:textId="77777777" w:rsidR="00961EB2" w:rsidRPr="005B081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5B0817">
              <w:t>D</w:t>
            </w:r>
          </w:p>
        </w:tc>
        <w:tc>
          <w:tcPr>
            <w:tcW w:w="1955" w:type="dxa"/>
          </w:tcPr>
          <w:p w14:paraId="5EBC426B" w14:textId="77777777" w:rsidR="00961EB2" w:rsidRPr="005B081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5B0817">
              <w:t>Drugs used in Dermatology</w:t>
            </w:r>
          </w:p>
        </w:tc>
        <w:tc>
          <w:tcPr>
            <w:tcW w:w="1828" w:type="dxa"/>
          </w:tcPr>
          <w:p w14:paraId="774CE89F" w14:textId="77777777" w:rsidR="00961EB2" w:rsidRPr="005B081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5B0817">
              <w:t>Topical</w:t>
            </w:r>
          </w:p>
        </w:tc>
        <w:tc>
          <w:tcPr>
            <w:tcW w:w="1603" w:type="dxa"/>
          </w:tcPr>
          <w:p w14:paraId="5C850F3A" w14:textId="77777777" w:rsidR="00961EB2" w:rsidRPr="005B0817" w:rsidRDefault="00961EB2" w:rsidP="00961EB2">
            <w:pPr>
              <w:keepNext/>
              <w:keepLines/>
              <w:cnfStyle w:val="000000000000" w:firstRow="0" w:lastRow="0" w:firstColumn="0" w:lastColumn="0" w:oddVBand="0" w:evenVBand="0" w:oddHBand="0" w:evenHBand="0" w:firstRowFirstColumn="0" w:firstRowLastColumn="0" w:lastRowFirstColumn="0" w:lastRowLastColumn="0"/>
            </w:pPr>
          </w:p>
        </w:tc>
      </w:tr>
      <w:tr w:rsidR="00961EB2" w:rsidRPr="005B0817" w14:paraId="336628ED" w14:textId="77777777" w:rsidTr="00961EB2">
        <w:tc>
          <w:tcPr>
            <w:cnfStyle w:val="001000000000" w:firstRow="0" w:lastRow="0" w:firstColumn="1" w:lastColumn="0" w:oddVBand="0" w:evenVBand="0" w:oddHBand="0" w:evenHBand="0" w:firstRowFirstColumn="0" w:firstRowLastColumn="0" w:lastRowFirstColumn="0" w:lastRowLastColumn="0"/>
            <w:tcW w:w="1750" w:type="dxa"/>
          </w:tcPr>
          <w:p w14:paraId="35866B44" w14:textId="77777777" w:rsidR="00961EB2" w:rsidRPr="005B0817" w:rsidRDefault="00961EB2" w:rsidP="00961EB2">
            <w:pPr>
              <w:keepNext/>
              <w:keepLines/>
            </w:pPr>
            <w:r w:rsidRPr="005B0817">
              <w:t>tretinoin</w:t>
            </w:r>
          </w:p>
        </w:tc>
        <w:tc>
          <w:tcPr>
            <w:tcW w:w="1534" w:type="dxa"/>
          </w:tcPr>
          <w:p w14:paraId="00CDE6D9" w14:textId="77777777" w:rsidR="00961EB2" w:rsidRPr="005B081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5B0817">
              <w:t>D</w:t>
            </w:r>
          </w:p>
        </w:tc>
        <w:tc>
          <w:tcPr>
            <w:tcW w:w="1955" w:type="dxa"/>
          </w:tcPr>
          <w:p w14:paraId="761DCFD2" w14:textId="77777777" w:rsidR="00961EB2" w:rsidRPr="005B081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5B0817">
              <w:t>Drugs used in Dermatology</w:t>
            </w:r>
          </w:p>
        </w:tc>
        <w:tc>
          <w:tcPr>
            <w:tcW w:w="1828" w:type="dxa"/>
          </w:tcPr>
          <w:p w14:paraId="70BAA5F2" w14:textId="77777777" w:rsidR="00961EB2" w:rsidRPr="005B081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5B0817">
              <w:t>Topical</w:t>
            </w:r>
          </w:p>
        </w:tc>
        <w:tc>
          <w:tcPr>
            <w:tcW w:w="1603" w:type="dxa"/>
          </w:tcPr>
          <w:p w14:paraId="437D27A1" w14:textId="77777777" w:rsidR="00961EB2" w:rsidRPr="005B0817" w:rsidRDefault="00961EB2" w:rsidP="00961EB2">
            <w:pPr>
              <w:keepNext/>
              <w:keepLines/>
              <w:cnfStyle w:val="000000000000" w:firstRow="0" w:lastRow="0" w:firstColumn="0" w:lastColumn="0" w:oddVBand="0" w:evenVBand="0" w:oddHBand="0" w:evenHBand="0" w:firstRowFirstColumn="0" w:firstRowLastColumn="0" w:lastRowFirstColumn="0" w:lastRowLastColumn="0"/>
            </w:pPr>
          </w:p>
        </w:tc>
      </w:tr>
      <w:tr w:rsidR="00961EB2" w:rsidRPr="005B0817" w14:paraId="1AF54511" w14:textId="77777777" w:rsidTr="00961EB2">
        <w:tc>
          <w:tcPr>
            <w:cnfStyle w:val="001000000000" w:firstRow="0" w:lastRow="0" w:firstColumn="1" w:lastColumn="0" w:oddVBand="0" w:evenVBand="0" w:oddHBand="0" w:evenHBand="0" w:firstRowFirstColumn="0" w:firstRowLastColumn="0" w:lastRowFirstColumn="0" w:lastRowLastColumn="0"/>
            <w:tcW w:w="1750" w:type="dxa"/>
          </w:tcPr>
          <w:p w14:paraId="713CD2FA" w14:textId="77777777" w:rsidR="00961EB2" w:rsidRPr="005B0817" w:rsidRDefault="00961EB2" w:rsidP="00961EB2">
            <w:pPr>
              <w:keepNext/>
              <w:keepLines/>
            </w:pPr>
            <w:r w:rsidRPr="005B0817">
              <w:t>tretinoin (oral)</w:t>
            </w:r>
          </w:p>
        </w:tc>
        <w:tc>
          <w:tcPr>
            <w:tcW w:w="1534" w:type="dxa"/>
          </w:tcPr>
          <w:p w14:paraId="4576BA94" w14:textId="77777777" w:rsidR="00961EB2" w:rsidRPr="005B081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5B0817">
              <w:t>X</w:t>
            </w:r>
          </w:p>
        </w:tc>
        <w:tc>
          <w:tcPr>
            <w:tcW w:w="1955" w:type="dxa"/>
          </w:tcPr>
          <w:p w14:paraId="76E0A00C" w14:textId="77777777" w:rsidR="00961EB2" w:rsidRPr="005B0817"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5B0817">
              <w:t>Antineoplastic agents</w:t>
            </w:r>
          </w:p>
        </w:tc>
        <w:tc>
          <w:tcPr>
            <w:tcW w:w="1828" w:type="dxa"/>
          </w:tcPr>
          <w:p w14:paraId="2268D5DC" w14:textId="77777777" w:rsidR="00961EB2" w:rsidRPr="005B0817" w:rsidRDefault="00961EB2" w:rsidP="00961EB2">
            <w:pPr>
              <w:keepNext/>
              <w:keepLines/>
              <w:cnfStyle w:val="000000000000" w:firstRow="0" w:lastRow="0" w:firstColumn="0" w:lastColumn="0" w:oddVBand="0" w:evenVBand="0" w:oddHBand="0" w:evenHBand="0" w:firstRowFirstColumn="0" w:firstRowLastColumn="0" w:lastRowFirstColumn="0" w:lastRowLastColumn="0"/>
            </w:pPr>
          </w:p>
        </w:tc>
        <w:tc>
          <w:tcPr>
            <w:tcW w:w="1603" w:type="dxa"/>
          </w:tcPr>
          <w:p w14:paraId="2AE1292C" w14:textId="77777777" w:rsidR="00961EB2" w:rsidRPr="005B0817" w:rsidRDefault="00961EB2" w:rsidP="00961EB2">
            <w:pPr>
              <w:keepNext/>
              <w:keepLines/>
              <w:cnfStyle w:val="000000000000" w:firstRow="0" w:lastRow="0" w:firstColumn="0" w:lastColumn="0" w:oddVBand="0" w:evenVBand="0" w:oddHBand="0" w:evenHBand="0" w:firstRowFirstColumn="0" w:firstRowLastColumn="0" w:lastRowFirstColumn="0" w:lastRowLastColumn="0"/>
            </w:pPr>
          </w:p>
        </w:tc>
      </w:tr>
      <w:tr w:rsidR="00961EB2" w:rsidRPr="005B0817" w14:paraId="6F0F85AA" w14:textId="77777777" w:rsidTr="00961EB2">
        <w:tc>
          <w:tcPr>
            <w:cnfStyle w:val="001000000000" w:firstRow="0" w:lastRow="0" w:firstColumn="1" w:lastColumn="0" w:oddVBand="0" w:evenVBand="0" w:oddHBand="0" w:evenHBand="0" w:firstRowFirstColumn="0" w:firstRowLastColumn="0" w:lastRowFirstColumn="0" w:lastRowLastColumn="0"/>
            <w:tcW w:w="8670" w:type="dxa"/>
            <w:gridSpan w:val="5"/>
          </w:tcPr>
          <w:p w14:paraId="4E676CF9" w14:textId="77777777" w:rsidR="00961EB2" w:rsidRPr="005B0817" w:rsidRDefault="00961EB2" w:rsidP="00961EB2">
            <w:pPr>
              <w:keepNext/>
              <w:keepLines/>
              <w:rPr>
                <w:sz w:val="18"/>
                <w:szCs w:val="18"/>
              </w:rPr>
            </w:pPr>
            <w:r w:rsidRPr="005B0817">
              <w:rPr>
                <w:b/>
                <w:sz w:val="18"/>
                <w:szCs w:val="18"/>
              </w:rPr>
              <w:t>Category D</w:t>
            </w:r>
            <w:r w:rsidRPr="005B0817">
              <w:rPr>
                <w:sz w:val="18"/>
                <w:szCs w:val="18"/>
              </w:rPr>
              <w:t xml:space="preserve"> – Drugs which have caused, are suspected to have caused or may be expected to cause, an increased incidence of human foetal malformations or irreversible damage. These drugs may also have adverse pharmacological effects. Accompanying texts should be consulted for further details.</w:t>
            </w:r>
          </w:p>
          <w:p w14:paraId="70CC7774" w14:textId="77777777" w:rsidR="00961EB2" w:rsidRPr="005B0817" w:rsidRDefault="00961EB2" w:rsidP="00961EB2">
            <w:pPr>
              <w:keepNext/>
              <w:keepLines/>
            </w:pPr>
            <w:r w:rsidRPr="005B0817">
              <w:rPr>
                <w:b/>
                <w:sz w:val="18"/>
                <w:szCs w:val="18"/>
              </w:rPr>
              <w:t>Category X</w:t>
            </w:r>
            <w:r w:rsidRPr="005B0817">
              <w:rPr>
                <w:sz w:val="18"/>
                <w:szCs w:val="18"/>
              </w:rPr>
              <w:t xml:space="preserve"> – Drugs which have such a high risk of causing permanent damage to the foetus that they should not be used in pregnancy or when there is a possibility of pregnancy.</w:t>
            </w:r>
          </w:p>
        </w:tc>
      </w:tr>
    </w:tbl>
    <w:p w14:paraId="4187B395" w14:textId="77777777" w:rsidR="00961EB2" w:rsidRDefault="00961EB2" w:rsidP="00C75A4E">
      <w:pPr>
        <w:pStyle w:val="ListBullet"/>
        <w:numPr>
          <w:ilvl w:val="0"/>
          <w:numId w:val="8"/>
        </w:numPr>
        <w:spacing w:before="240" w:after="160" w:line="259" w:lineRule="auto"/>
      </w:pPr>
      <w:r>
        <w:t xml:space="preserve">There are no </w:t>
      </w:r>
      <w:r w:rsidRPr="00A30084">
        <w:t xml:space="preserve">warning statements pertaining </w:t>
      </w:r>
      <w:r>
        <w:t xml:space="preserve">to HPR or tretinoin in the </w:t>
      </w:r>
      <w:hyperlink r:id="rId98" w:history="1">
        <w:r>
          <w:rPr>
            <w:rStyle w:val="Hyperlink"/>
          </w:rPr>
          <w:t>Therapeutic Goods (Medicines Advisory Statements) Specification 2021</w:t>
        </w:r>
      </w:hyperlink>
      <w:r w:rsidRPr="00D603FC">
        <w:rPr>
          <w:rStyle w:val="Hyperlink"/>
          <w:color w:val="002C47" w:themeColor="text1"/>
          <w:u w:val="none"/>
        </w:rPr>
        <w:t>.</w:t>
      </w:r>
      <w:r>
        <w:rPr>
          <w:rStyle w:val="FootnoteReference"/>
        </w:rPr>
        <w:footnoteReference w:id="89"/>
      </w:r>
    </w:p>
    <w:p w14:paraId="0E013978" w14:textId="10F0BE74" w:rsidR="00961EB2" w:rsidRPr="009C55D5" w:rsidRDefault="00961EB2" w:rsidP="00D603FC">
      <w:pPr>
        <w:pStyle w:val="ListBullet"/>
      </w:pPr>
      <w:r>
        <w:t xml:space="preserve">Between January 1971 and </w:t>
      </w:r>
      <w:r w:rsidRPr="000922FA">
        <w:t>April 20</w:t>
      </w:r>
      <w:r>
        <w:t>22, there were</w:t>
      </w:r>
      <w:r w:rsidRPr="009C55D5">
        <w:t xml:space="preserve"> </w:t>
      </w:r>
      <w:r>
        <w:t>no</w:t>
      </w:r>
      <w:r w:rsidRPr="009C55D5">
        <w:t xml:space="preserve"> reports of adverse events for products containing </w:t>
      </w:r>
      <w:r>
        <w:t>HPR</w:t>
      </w:r>
      <w:r w:rsidRPr="009C55D5">
        <w:t xml:space="preserve"> as an active ingredient</w:t>
      </w:r>
      <w:r>
        <w:t xml:space="preserve"> on the </w:t>
      </w:r>
      <w:r w:rsidRPr="002858B5">
        <w:t xml:space="preserve">Database of Adverse Event Notifications </w:t>
      </w:r>
      <w:hyperlink r:id="rId99" w:history="1">
        <w:r w:rsidRPr="00F0449C">
          <w:rPr>
            <w:rStyle w:val="Hyperlink"/>
          </w:rPr>
          <w:t>(DAEN)</w:t>
        </w:r>
      </w:hyperlink>
      <w:r>
        <w:rPr>
          <w:rStyle w:val="Hyperlink"/>
        </w:rPr>
        <w:t>.</w:t>
      </w:r>
      <w:r w:rsidRPr="00F0449C">
        <w:rPr>
          <w:rStyle w:val="FootnoteReference"/>
        </w:rPr>
        <w:footnoteReference w:id="90"/>
      </w:r>
      <w:r>
        <w:t>. There were</w:t>
      </w:r>
      <w:r w:rsidRPr="009C55D5">
        <w:t xml:space="preserve"> </w:t>
      </w:r>
      <w:r>
        <w:t>82</w:t>
      </w:r>
      <w:r w:rsidRPr="009C55D5">
        <w:t xml:space="preserve"> reports of adverse events for products containing </w:t>
      </w:r>
      <w:r>
        <w:t>tretinoin</w:t>
      </w:r>
      <w:r w:rsidRPr="009C55D5">
        <w:t xml:space="preserve"> as an active ingredient</w:t>
      </w:r>
      <w:r>
        <w:t xml:space="preserve"> on the DAEN including</w:t>
      </w:r>
      <w:r w:rsidRPr="009C55D5">
        <w:t xml:space="preserve"> </w:t>
      </w:r>
      <w:r>
        <w:t>46</w:t>
      </w:r>
      <w:r w:rsidRPr="009C55D5">
        <w:t xml:space="preserve"> reports where </w:t>
      </w:r>
      <w:r>
        <w:t>tretinoin</w:t>
      </w:r>
      <w:r w:rsidRPr="009C55D5">
        <w:t xml:space="preserve"> was the single suspected medicine</w:t>
      </w:r>
      <w:r>
        <w:t xml:space="preserve"> and</w:t>
      </w:r>
      <w:r w:rsidRPr="009C55D5">
        <w:t xml:space="preserve"> </w:t>
      </w:r>
      <w:r>
        <w:t>14</w:t>
      </w:r>
      <w:r w:rsidRPr="009C55D5">
        <w:t xml:space="preserve"> </w:t>
      </w:r>
      <w:r>
        <w:t>cases where death was a reported outcome</w:t>
      </w:r>
      <w:r w:rsidRPr="00545F78">
        <w:t>.</w:t>
      </w:r>
      <w:r>
        <w:t xml:space="preserve"> </w:t>
      </w:r>
      <w:proofErr w:type="gramStart"/>
      <w:r>
        <w:t>The majority of</w:t>
      </w:r>
      <w:proofErr w:type="gramEnd"/>
      <w:r>
        <w:t xml:space="preserve"> reports were associated with congenital, familial and genetic disorders, and/or skin and subcutaneous tissue disorders.</w:t>
      </w:r>
    </w:p>
    <w:p w14:paraId="60065801" w14:textId="77777777" w:rsidR="00961EB2" w:rsidRPr="00292FB2" w:rsidRDefault="00961EB2" w:rsidP="00D603FC">
      <w:pPr>
        <w:pStyle w:val="ListBullet"/>
      </w:pPr>
      <w:r>
        <w:t xml:space="preserve">As of </w:t>
      </w:r>
      <w:r w:rsidRPr="000922FA">
        <w:t>April 20</w:t>
      </w:r>
      <w:r>
        <w:t>22, t</w:t>
      </w:r>
      <w:r w:rsidRPr="00F0449C">
        <w:t xml:space="preserve">here </w:t>
      </w:r>
      <w:r>
        <w:t>were</w:t>
      </w:r>
      <w:r w:rsidRPr="00F0449C">
        <w:t xml:space="preserve"> </w:t>
      </w:r>
      <w:r w:rsidRPr="000922FA">
        <w:t>no</w:t>
      </w:r>
      <w:r w:rsidRPr="00F0449C">
        <w:t xml:space="preserve"> products containing </w:t>
      </w:r>
      <w:r>
        <w:t>HPR or tretinoin</w:t>
      </w:r>
      <w:r w:rsidRPr="00F0449C">
        <w:t xml:space="preserve"> listed on the </w:t>
      </w:r>
      <w:hyperlink r:id="rId100"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D603FC">
        <w:rPr>
          <w:rStyle w:val="Hyperlink"/>
          <w:color w:val="002C47" w:themeColor="text1"/>
          <w:u w:val="none"/>
        </w:rPr>
        <w:t>.</w:t>
      </w:r>
      <w:r>
        <w:rPr>
          <w:rStyle w:val="FootnoteReference"/>
        </w:rPr>
        <w:footnoteReference w:id="91"/>
      </w:r>
    </w:p>
    <w:p w14:paraId="6E6B0D08" w14:textId="77777777" w:rsidR="00961EB2" w:rsidRPr="00CB687C" w:rsidRDefault="00961EB2" w:rsidP="00961EB2">
      <w:pPr>
        <w:pStyle w:val="Heading4"/>
      </w:pPr>
      <w:bookmarkStart w:id="184" w:name="_Toc100044079"/>
      <w:bookmarkStart w:id="185" w:name="_Toc101967546"/>
      <w:bookmarkStart w:id="186" w:name="_Toc102131383"/>
      <w:r>
        <w:lastRenderedPageBreak/>
        <w:t>International regulations</w:t>
      </w:r>
      <w:bookmarkEnd w:id="184"/>
      <w:bookmarkEnd w:id="185"/>
      <w:bookmarkEnd w:id="186"/>
    </w:p>
    <w:p w14:paraId="1BDFD09D" w14:textId="77777777" w:rsidR="00961EB2" w:rsidRDefault="00961EB2" w:rsidP="001812EF">
      <w:pPr>
        <w:pStyle w:val="ListBullet"/>
      </w:pPr>
      <w:r>
        <w:t xml:space="preserve">HPR is not included in the </w:t>
      </w:r>
      <w:r w:rsidRPr="003050B7">
        <w:t>WHO Model List of Essential Medicines 2019</w:t>
      </w:r>
      <w:r>
        <w:t xml:space="preserve">. Tretinoin is included in the </w:t>
      </w:r>
      <w:hyperlink r:id="rId101" w:history="1">
        <w:r w:rsidRPr="00C00544">
          <w:rPr>
            <w:rStyle w:val="Hyperlink"/>
          </w:rPr>
          <w:t>WHO Model List of Essential Medicines 2019</w:t>
        </w:r>
      </w:hyperlink>
      <w:r>
        <w:rPr>
          <w:rStyle w:val="FootnoteReference"/>
        </w:rPr>
        <w:footnoteReference w:id="92"/>
      </w:r>
      <w:r w:rsidRPr="003050B7">
        <w:rPr>
          <w:rStyle w:val="Hyperlink"/>
          <w:color w:val="auto"/>
          <w:u w:val="none"/>
        </w:rPr>
        <w:t xml:space="preserve"> as all-trans retinoid acid.</w:t>
      </w:r>
    </w:p>
    <w:p w14:paraId="7452CF4E" w14:textId="77777777" w:rsidR="00961EB2" w:rsidRDefault="00961EB2" w:rsidP="001812EF">
      <w:pPr>
        <w:pStyle w:val="ListBullet"/>
      </w:pPr>
      <w:r>
        <w:t xml:space="preserve">HPR is not listed in the </w:t>
      </w:r>
      <w:hyperlink r:id="rId102" w:history="1">
        <w:r>
          <w:rPr>
            <w:rStyle w:val="Hyperlink"/>
          </w:rPr>
          <w:t>United States Food and Drug Administration Approved Drug Products Database</w:t>
        </w:r>
      </w:hyperlink>
      <w:r w:rsidRPr="001812EF">
        <w:rPr>
          <w:rStyle w:val="Hyperlink"/>
          <w:color w:val="002C47" w:themeColor="text1"/>
          <w:u w:val="none"/>
        </w:rPr>
        <w:t>.</w:t>
      </w:r>
      <w:r w:rsidRPr="003050B7">
        <w:rPr>
          <w:rStyle w:val="Hyperlink"/>
          <w:color w:val="auto"/>
          <w:u w:val="none"/>
        </w:rPr>
        <w:t xml:space="preserve"> T</w:t>
      </w:r>
      <w:r>
        <w:t>retinoin for both topical and oral use is regulated as a prescription only medicine.</w:t>
      </w:r>
    </w:p>
    <w:p w14:paraId="27E7CCFD" w14:textId="1178ABCE" w:rsidR="00961EB2" w:rsidRPr="001812EF" w:rsidRDefault="00961EB2" w:rsidP="001812EF">
      <w:pPr>
        <w:pStyle w:val="ListBullet"/>
        <w:rPr>
          <w:rStyle w:val="Hyperlink"/>
          <w:color w:val="002C47" w:themeColor="text1"/>
        </w:rPr>
      </w:pPr>
      <w:r>
        <w:t xml:space="preserve">HPR is listed in the </w:t>
      </w:r>
      <w:hyperlink r:id="rId103" w:history="1">
        <w:r>
          <w:rPr>
            <w:rStyle w:val="Hyperlink"/>
          </w:rPr>
          <w:t>European Commission database for information on cosmetic substances and ingredients</w:t>
        </w:r>
      </w:hyperlink>
      <w:r w:rsidRPr="00417519">
        <w:rPr>
          <w:rStyle w:val="FootnoteReference"/>
        </w:rPr>
        <w:footnoteReference w:id="93"/>
      </w:r>
      <w:r>
        <w:t xml:space="preserve"> but does not carry any conditions. Tretinoin is prohibited in cosmetic products by the European Commission and listed in Annex II of </w:t>
      </w:r>
      <w:hyperlink r:id="rId104" w:history="1">
        <w:r>
          <w:rPr>
            <w:rStyle w:val="Hyperlink"/>
          </w:rPr>
          <w:t>EU Cosmetics Regulations</w:t>
        </w:r>
      </w:hyperlink>
      <w:r w:rsidRPr="001812EF">
        <w:rPr>
          <w:rStyle w:val="Hyperlink"/>
          <w:color w:val="002C47" w:themeColor="text1"/>
          <w:u w:val="none"/>
        </w:rPr>
        <w:t>.</w:t>
      </w:r>
      <w:r w:rsidRPr="00417519">
        <w:rPr>
          <w:rStyle w:val="FootnoteReference"/>
        </w:rPr>
        <w:footnoteReference w:id="94"/>
      </w:r>
    </w:p>
    <w:p w14:paraId="02AFBDE3" w14:textId="77777777" w:rsidR="00961EB2" w:rsidRPr="001812EF" w:rsidRDefault="00961EB2" w:rsidP="001812EF">
      <w:pPr>
        <w:pStyle w:val="ListBullet"/>
        <w:rPr>
          <w:rStyle w:val="Hyperlink"/>
          <w:color w:val="002C47" w:themeColor="text1"/>
        </w:rPr>
      </w:pPr>
      <w:r>
        <w:t xml:space="preserve">HPR is not listed in the </w:t>
      </w:r>
      <w:hyperlink r:id="rId105" w:history="1">
        <w:r>
          <w:rPr>
            <w:rStyle w:val="Hyperlink"/>
          </w:rPr>
          <w:t>European Commission Register of medicinal products</w:t>
        </w:r>
      </w:hyperlink>
      <w:r w:rsidRPr="001812EF">
        <w:rPr>
          <w:rStyle w:val="Hyperlink"/>
          <w:color w:val="002C47" w:themeColor="text1"/>
          <w:u w:val="none"/>
        </w:rPr>
        <w:t>.</w:t>
      </w:r>
      <w:r>
        <w:rPr>
          <w:rStyle w:val="FootnoteReference"/>
        </w:rPr>
        <w:footnoteReference w:id="95"/>
      </w:r>
    </w:p>
    <w:p w14:paraId="2B1454E1" w14:textId="77777777" w:rsidR="00961EB2" w:rsidRPr="001812EF" w:rsidRDefault="00961EB2" w:rsidP="001812EF">
      <w:pPr>
        <w:pStyle w:val="ListBullet"/>
        <w:rPr>
          <w:color w:val="002C47" w:themeColor="text1"/>
          <w:u w:val="single"/>
        </w:rPr>
      </w:pPr>
      <w:r>
        <w:t xml:space="preserve">Tretinoin is classified as a prescription medicine by the </w:t>
      </w:r>
      <w:hyperlink r:id="rId106" w:history="1">
        <w:r w:rsidRPr="000B75D5">
          <w:rPr>
            <w:rStyle w:val="Hyperlink"/>
          </w:rPr>
          <w:t>New Zealand</w:t>
        </w:r>
        <w:r>
          <w:rPr>
            <w:rStyle w:val="Hyperlink"/>
          </w:rPr>
          <w:t xml:space="preserve"> Medicines and Medical Devices Safety Authority</w:t>
        </w:r>
        <w:r w:rsidRPr="000B75D5">
          <w:rPr>
            <w:rStyle w:val="Hyperlink"/>
          </w:rPr>
          <w:t xml:space="preserve"> </w:t>
        </w:r>
        <w:r>
          <w:rPr>
            <w:rStyle w:val="Hyperlink"/>
          </w:rPr>
          <w:t>(</w:t>
        </w:r>
        <w:proofErr w:type="spellStart"/>
        <w:r w:rsidRPr="000B75D5">
          <w:rPr>
            <w:rStyle w:val="Hyperlink"/>
          </w:rPr>
          <w:t>MedSafe</w:t>
        </w:r>
        <w:proofErr w:type="spellEnd"/>
      </w:hyperlink>
      <w:r>
        <w:t>).</w:t>
      </w:r>
      <w:r>
        <w:rPr>
          <w:rStyle w:val="FootnoteReference"/>
        </w:rPr>
        <w:footnoteReference w:id="96"/>
      </w:r>
      <w:r>
        <w:t xml:space="preserve"> HPR is not listed in this database</w:t>
      </w:r>
      <w:r w:rsidRPr="001812EF">
        <w:rPr>
          <w:color w:val="002C47" w:themeColor="text1"/>
        </w:rPr>
        <w:t>.</w:t>
      </w:r>
    </w:p>
    <w:p w14:paraId="4609040C" w14:textId="77777777" w:rsidR="00961EB2" w:rsidRPr="001812EF" w:rsidRDefault="00961EB2" w:rsidP="001812EF">
      <w:pPr>
        <w:pStyle w:val="ListBullet"/>
        <w:rPr>
          <w:color w:val="002C47" w:themeColor="text1"/>
          <w:u w:val="single"/>
        </w:rPr>
      </w:pPr>
      <w:r>
        <w:t xml:space="preserve">Tretinoin is listed as a prescription medicine in all formulations by the </w:t>
      </w:r>
      <w:hyperlink r:id="rId107" w:history="1">
        <w:r w:rsidRPr="000B75D5">
          <w:rPr>
            <w:rStyle w:val="Hyperlink"/>
          </w:rPr>
          <w:t>Canadian (Health Canada) Drug Product Database</w:t>
        </w:r>
      </w:hyperlink>
      <w:r w:rsidRPr="001812EF">
        <w:rPr>
          <w:rStyle w:val="Hyperlink"/>
          <w:color w:val="002C47" w:themeColor="text1"/>
          <w:u w:val="none"/>
        </w:rPr>
        <w:t>.</w:t>
      </w:r>
      <w:r w:rsidRPr="00417519">
        <w:rPr>
          <w:rStyle w:val="FootnoteReference"/>
        </w:rPr>
        <w:footnoteReference w:id="97"/>
      </w:r>
    </w:p>
    <w:p w14:paraId="62ED15B3" w14:textId="77777777" w:rsidR="00961EB2" w:rsidRPr="001812EF" w:rsidRDefault="00961EB2" w:rsidP="001812EF">
      <w:pPr>
        <w:pStyle w:val="ListBullet"/>
        <w:rPr>
          <w:color w:val="002C47" w:themeColor="text1"/>
          <w:u w:val="single"/>
        </w:rPr>
      </w:pPr>
      <w:r>
        <w:t xml:space="preserve">Tretinoin is listed in </w:t>
      </w:r>
      <w:hyperlink r:id="rId108" w:history="1">
        <w:r>
          <w:rPr>
            <w:rStyle w:val="Hyperlink"/>
          </w:rPr>
          <w:t>Health Canada's Cosmetic Ingredient Hotlist</w:t>
        </w:r>
      </w:hyperlink>
      <w:r w:rsidRPr="001812EF">
        <w:rPr>
          <w:rStyle w:val="Hyperlink"/>
          <w:color w:val="002C47" w:themeColor="text1"/>
          <w:u w:val="none"/>
        </w:rPr>
        <w:t>,</w:t>
      </w:r>
      <w:r>
        <w:rPr>
          <w:rStyle w:val="FootnoteReference"/>
        </w:rPr>
        <w:footnoteReference w:id="98"/>
      </w:r>
      <w:r>
        <w:t xml:space="preserve"> under the synonym of retinoic acid. In October 2020, Health Canada proposed a revision to the entry to clarify that derivatives and salts of retinoic acid are captured, as they are unsuitable for use in cosmetics due to their inclusion in Health Canada’s Prescription Drug List. It was also noted that prescription medicines for topical use containing tretinoin at concentrations as low as 0.01% are listed in Health Canada’s Drug Product Database and available scientific evidence suggests that derivatives of retinoic acid display an innate retinoic acid activity, as supported by their therapeutic use in topical products at concentrations that overlap with the therapeutic range of retinoic acid.</w:t>
      </w:r>
      <w:r>
        <w:rPr>
          <w:rStyle w:val="FootnoteReference"/>
        </w:rPr>
        <w:footnoteReference w:id="99"/>
      </w:r>
    </w:p>
    <w:p w14:paraId="3C666FF6" w14:textId="233B08CC" w:rsidR="00961EB2" w:rsidRPr="009401F6" w:rsidRDefault="00961EB2" w:rsidP="001812EF">
      <w:pPr>
        <w:pStyle w:val="Heading3"/>
        <w:pageBreakBefore/>
        <w:numPr>
          <w:ilvl w:val="1"/>
          <w:numId w:val="7"/>
        </w:numPr>
        <w:ind w:left="709"/>
      </w:pPr>
      <w:bookmarkStart w:id="187" w:name="_Toc101967547"/>
      <w:bookmarkStart w:id="188" w:name="_Toc102131384"/>
      <w:bookmarkEnd w:id="157"/>
      <w:proofErr w:type="gramStart"/>
      <w:r w:rsidRPr="00C83EDA">
        <w:lastRenderedPageBreak/>
        <w:t>N,α</w:t>
      </w:r>
      <w:proofErr w:type="gramEnd"/>
      <w:r w:rsidRPr="00C83EDA">
        <w:t>-Dimethyl-3,4-(</w:t>
      </w:r>
      <w:proofErr w:type="spellStart"/>
      <w:r w:rsidRPr="00C83EDA">
        <w:t>methylenedioxy</w:t>
      </w:r>
      <w:proofErr w:type="spellEnd"/>
      <w:r w:rsidRPr="00C83EDA">
        <w:t>)phenylethylamine (MDMA)</w:t>
      </w:r>
      <w:r>
        <w:t xml:space="preserve"> and 3,4-methylenedioxyamfetamine (MDA)</w:t>
      </w:r>
      <w:bookmarkEnd w:id="187"/>
      <w:bookmarkEnd w:id="188"/>
    </w:p>
    <w:p w14:paraId="40E1F47A" w14:textId="77777777" w:rsidR="00961EB2" w:rsidRDefault="00961EB2" w:rsidP="00961EB2">
      <w:pPr>
        <w:pStyle w:val="Heading4"/>
      </w:pPr>
      <w:bookmarkStart w:id="189" w:name="_Toc74743257"/>
      <w:bookmarkStart w:id="190" w:name="_Toc101967548"/>
      <w:bookmarkStart w:id="191" w:name="_Toc102131385"/>
      <w:r>
        <w:t>Proposal</w:t>
      </w:r>
      <w:bookmarkEnd w:id="189"/>
      <w:bookmarkEnd w:id="190"/>
      <w:bookmarkEnd w:id="191"/>
    </w:p>
    <w:p w14:paraId="376CCA6E" w14:textId="77777777" w:rsidR="00961EB2" w:rsidRDefault="00961EB2" w:rsidP="00961EB2">
      <w:r>
        <w:t>The applicant has proposed amendment of</w:t>
      </w:r>
      <w:r w:rsidRPr="004F1E11">
        <w:t xml:space="preserve"> the current </w:t>
      </w:r>
      <w:r>
        <w:t xml:space="preserve">Schedule 9 </w:t>
      </w:r>
      <w:r w:rsidRPr="004F1E11">
        <w:t>entr</w:t>
      </w:r>
      <w:r>
        <w:t>ies</w:t>
      </w:r>
      <w:r w:rsidRPr="004F1E11">
        <w:t xml:space="preserve"> for </w:t>
      </w:r>
      <w:bookmarkStart w:id="192" w:name="_Toc74743261"/>
      <w:proofErr w:type="gramStart"/>
      <w:r w:rsidRPr="004F1E11">
        <w:t>N,α</w:t>
      </w:r>
      <w:proofErr w:type="gramEnd"/>
      <w:r w:rsidRPr="004F1E11">
        <w:t>-dimethyl</w:t>
      </w:r>
      <w:r w:rsidRPr="00BE4C40">
        <w:t>-3,4-(</w:t>
      </w:r>
      <w:proofErr w:type="spellStart"/>
      <w:r w:rsidRPr="00BE4C40">
        <w:t>methylenedioxy</w:t>
      </w:r>
      <w:proofErr w:type="spellEnd"/>
      <w:r w:rsidRPr="00BE4C40">
        <w:t>)phenylethylamine (MDMA)</w:t>
      </w:r>
      <w:r>
        <w:t xml:space="preserve"> and 3,4-methylendioxyamfetamine (MDA) to reference their respective international non-proprietary names (INNs) </w:t>
      </w:r>
      <w:proofErr w:type="spellStart"/>
      <w:r>
        <w:t>midomafetamine</w:t>
      </w:r>
      <w:proofErr w:type="spellEnd"/>
      <w:r>
        <w:t xml:space="preserve"> and tenamfetamine, with retention of the original names as cross-references in the respective index entries for each substance.</w:t>
      </w:r>
    </w:p>
    <w:p w14:paraId="639EBD31" w14:textId="429393DF" w:rsidR="00961EB2" w:rsidRDefault="00961EB2" w:rsidP="00961EB2">
      <w:pPr>
        <w:pStyle w:val="Heading4"/>
      </w:pPr>
      <w:bookmarkStart w:id="193" w:name="_Toc101967549"/>
      <w:bookmarkStart w:id="194" w:name="_Toc102131386"/>
      <w:r>
        <w:t>CAS number</w:t>
      </w:r>
      <w:bookmarkEnd w:id="193"/>
      <w:bookmarkEnd w:id="194"/>
    </w:p>
    <w:p w14:paraId="5BCCFBD5" w14:textId="77777777" w:rsidR="00961EB2" w:rsidRDefault="00961EB2" w:rsidP="00961EB2">
      <w:pPr>
        <w:rPr>
          <w:rFonts w:cs="Calibri"/>
          <w:lang w:eastAsia="en-AU"/>
        </w:rPr>
      </w:pPr>
      <w:r>
        <w:rPr>
          <w:rFonts w:cs="Calibri"/>
          <w:lang w:eastAsia="en-AU"/>
        </w:rPr>
        <w:t xml:space="preserve">MDMA: </w:t>
      </w:r>
      <w:r w:rsidRPr="005F6342">
        <w:rPr>
          <w:rFonts w:cs="Calibri"/>
          <w:lang w:eastAsia="en-AU"/>
        </w:rPr>
        <w:t>42542-10-9</w:t>
      </w:r>
    </w:p>
    <w:p w14:paraId="61E5FDF5" w14:textId="77777777" w:rsidR="00961EB2" w:rsidRDefault="00961EB2" w:rsidP="00961EB2">
      <w:r>
        <w:rPr>
          <w:rFonts w:cs="Calibri"/>
          <w:lang w:eastAsia="en-AU"/>
        </w:rPr>
        <w:t xml:space="preserve">MDA: </w:t>
      </w:r>
      <w:r w:rsidRPr="0044568C">
        <w:t>4764-17-4</w:t>
      </w:r>
    </w:p>
    <w:p w14:paraId="4F4C8934" w14:textId="77777777" w:rsidR="00961EB2" w:rsidRDefault="00961EB2" w:rsidP="00961EB2">
      <w:pPr>
        <w:pStyle w:val="Heading4"/>
      </w:pPr>
      <w:bookmarkStart w:id="195" w:name="_Toc101967550"/>
      <w:bookmarkStart w:id="196" w:name="_Toc102131387"/>
      <w:r>
        <w:t>Alternative names</w:t>
      </w:r>
      <w:bookmarkEnd w:id="195"/>
      <w:bookmarkEnd w:id="196"/>
    </w:p>
    <w:p w14:paraId="46386AA1" w14:textId="77777777" w:rsidR="00961EB2" w:rsidRDefault="00961EB2" w:rsidP="00961EB2">
      <w:pPr>
        <w:rPr>
          <w:color w:val="000000"/>
          <w:shd w:val="clear" w:color="auto" w:fill="FFFFFF"/>
        </w:rPr>
      </w:pPr>
      <w:r>
        <w:t>MDMA: 3,4-m</w:t>
      </w:r>
      <w:r w:rsidRPr="00410BB4">
        <w:t>ethylenedioxymethamphetamine</w:t>
      </w:r>
      <w:r>
        <w:t xml:space="preserve">; </w:t>
      </w:r>
      <w:proofErr w:type="spellStart"/>
      <w:r>
        <w:rPr>
          <w:color w:val="000000"/>
          <w:shd w:val="clear" w:color="auto" w:fill="FFFFFF"/>
        </w:rPr>
        <w:t>midomafetamine</w:t>
      </w:r>
      <w:proofErr w:type="spellEnd"/>
      <w:r>
        <w:rPr>
          <w:color w:val="000000"/>
          <w:shd w:val="clear" w:color="auto" w:fill="FFFFFF"/>
        </w:rPr>
        <w:t xml:space="preserve">; </w:t>
      </w:r>
      <w:proofErr w:type="gramStart"/>
      <w:r>
        <w:rPr>
          <w:color w:val="000000"/>
          <w:shd w:val="clear" w:color="auto" w:fill="FFFFFF"/>
        </w:rPr>
        <w:t>N,α</w:t>
      </w:r>
      <w:proofErr w:type="gramEnd"/>
      <w:r>
        <w:rPr>
          <w:color w:val="000000"/>
          <w:shd w:val="clear" w:color="auto" w:fill="FFFFFF"/>
        </w:rPr>
        <w:t>-dimethyl-3,4-methylenedioxy-phenylethylamine</w:t>
      </w:r>
    </w:p>
    <w:p w14:paraId="7D5F7B0D" w14:textId="77777777" w:rsidR="00961EB2" w:rsidRDefault="00961EB2" w:rsidP="00961EB2">
      <w:pPr>
        <w:rPr>
          <w:color w:val="000000"/>
          <w:shd w:val="clear" w:color="auto" w:fill="FFFFFF"/>
        </w:rPr>
      </w:pPr>
      <w:r>
        <w:rPr>
          <w:color w:val="000000"/>
          <w:shd w:val="clear" w:color="auto" w:fill="FFFFFF"/>
        </w:rPr>
        <w:t>MDA: 3,4-methylenedioxyamphetamine; tenamfetamine</w:t>
      </w:r>
    </w:p>
    <w:p w14:paraId="53009663" w14:textId="77777777" w:rsidR="00961EB2" w:rsidRPr="002C1070" w:rsidRDefault="00961EB2" w:rsidP="00961EB2">
      <w:pPr>
        <w:pStyle w:val="Heading4"/>
      </w:pPr>
      <w:bookmarkStart w:id="197" w:name="_Toc101967551"/>
      <w:bookmarkStart w:id="198" w:name="_Toc102131388"/>
      <w:r>
        <w:t>Applicant</w:t>
      </w:r>
      <w:bookmarkEnd w:id="197"/>
      <w:bookmarkEnd w:id="198"/>
    </w:p>
    <w:p w14:paraId="589626C2" w14:textId="329CBBE3" w:rsidR="00961EB2" w:rsidRPr="00D93D68" w:rsidRDefault="00961EB2" w:rsidP="00961EB2">
      <w:r w:rsidRPr="00D93D68">
        <w:t>Private applicant</w:t>
      </w:r>
    </w:p>
    <w:p w14:paraId="1359D5AB" w14:textId="77777777" w:rsidR="00961EB2" w:rsidRDefault="00961EB2" w:rsidP="00961EB2">
      <w:pPr>
        <w:pStyle w:val="Heading4"/>
      </w:pPr>
      <w:bookmarkStart w:id="199" w:name="_Toc101967552"/>
      <w:bookmarkStart w:id="200" w:name="_Toc102131389"/>
      <w:r>
        <w:t>Current scheduling</w:t>
      </w:r>
      <w:bookmarkEnd w:id="199"/>
      <w:bookmarkEnd w:id="200"/>
    </w:p>
    <w:p w14:paraId="7866B7E4" w14:textId="77777777" w:rsidR="00961EB2" w:rsidRDefault="00961EB2" w:rsidP="00961EB2">
      <w:r w:rsidRPr="00F42E0A">
        <w:t>MDMA</w:t>
      </w:r>
      <w:r>
        <w:t xml:space="preserve"> is currently included in Schedule </w:t>
      </w:r>
      <w:r w:rsidRPr="00F42E0A">
        <w:t xml:space="preserve">9 </w:t>
      </w:r>
      <w:r>
        <w:t>o</w:t>
      </w:r>
      <w:r w:rsidRPr="00F42E0A">
        <w:t>f the Poisons Standard as follows:</w:t>
      </w:r>
    </w:p>
    <w:p w14:paraId="17A99D91" w14:textId="77777777" w:rsidR="00961EB2" w:rsidRDefault="00961EB2" w:rsidP="00961EB2">
      <w:pPr>
        <w:ind w:left="426"/>
        <w:rPr>
          <w:b/>
        </w:rPr>
      </w:pPr>
      <w:r w:rsidRPr="00D73A3C">
        <w:rPr>
          <w:b/>
        </w:rPr>
        <w:t>Schedule 9</w:t>
      </w:r>
    </w:p>
    <w:p w14:paraId="610E8157" w14:textId="77777777" w:rsidR="00961EB2" w:rsidRPr="001E2829" w:rsidRDefault="00961EB2" w:rsidP="00961EB2">
      <w:pPr>
        <w:ind w:left="426" w:firstLine="294"/>
      </w:pPr>
      <w:r w:rsidRPr="001E2829">
        <w:t>N, α -DIMETHYL-3,4-(METHYLENEDIOXY)PHENYLETHYLAMINE</w:t>
      </w:r>
      <w:r>
        <w:t xml:space="preserve"> </w:t>
      </w:r>
      <w:r w:rsidRPr="001E2829">
        <w:t>*(MDMA).</w:t>
      </w:r>
    </w:p>
    <w:p w14:paraId="0484D341" w14:textId="77777777" w:rsidR="00961EB2" w:rsidRPr="00D73A3C" w:rsidRDefault="00961EB2" w:rsidP="00961EB2">
      <w:pPr>
        <w:ind w:left="426"/>
        <w:rPr>
          <w:b/>
        </w:rPr>
      </w:pPr>
      <w:r>
        <w:rPr>
          <w:b/>
        </w:rPr>
        <w:t>Index</w:t>
      </w:r>
    </w:p>
    <w:p w14:paraId="76A9269F" w14:textId="77777777" w:rsidR="00961EB2" w:rsidRDefault="00961EB2" w:rsidP="00961EB2">
      <w:pPr>
        <w:ind w:left="720"/>
        <w:rPr>
          <w:color w:val="000000"/>
          <w:shd w:val="clear" w:color="auto" w:fill="FFFFFF"/>
        </w:rPr>
      </w:pPr>
      <w:r>
        <w:rPr>
          <w:b/>
          <w:bCs/>
          <w:color w:val="000000"/>
          <w:shd w:val="clear" w:color="auto" w:fill="FFFFFF"/>
        </w:rPr>
        <w:t>N, α -DIMETHYL-3,4-(</w:t>
      </w:r>
      <w:proofErr w:type="gramStart"/>
      <w:r>
        <w:rPr>
          <w:b/>
          <w:bCs/>
          <w:color w:val="000000"/>
          <w:shd w:val="clear" w:color="auto" w:fill="FFFFFF"/>
        </w:rPr>
        <w:t>METHYLENEDIOXY)PHENYLETHYLAMINE</w:t>
      </w:r>
      <w:proofErr w:type="gramEnd"/>
      <w:r>
        <w:rPr>
          <w:b/>
          <w:bCs/>
          <w:color w:val="000000"/>
          <w:shd w:val="clear" w:color="auto" w:fill="FFFFFF"/>
        </w:rPr>
        <w:br/>
      </w:r>
      <w:r>
        <w:rPr>
          <w:color w:val="000000"/>
          <w:shd w:val="clear" w:color="auto" w:fill="FFFFFF"/>
        </w:rPr>
        <w:t>cross reference: 3,4-METHYLENEDIOXY-N-α-DIMETHYLPHENYLETHYLAMINE, MDMA</w:t>
      </w:r>
    </w:p>
    <w:p w14:paraId="523BA2F0" w14:textId="77777777" w:rsidR="00961EB2" w:rsidRDefault="00961EB2" w:rsidP="00961EB2">
      <w:pPr>
        <w:ind w:left="426" w:firstLine="294"/>
        <w:rPr>
          <w:color w:val="000000"/>
          <w:shd w:val="clear" w:color="auto" w:fill="FFFFFF"/>
        </w:rPr>
      </w:pPr>
      <w:r w:rsidRPr="00345706">
        <w:rPr>
          <w:color w:val="000000"/>
          <w:shd w:val="clear" w:color="auto" w:fill="FFFFFF"/>
        </w:rPr>
        <w:t>Schedule 9</w:t>
      </w:r>
    </w:p>
    <w:p w14:paraId="54E6B0B8" w14:textId="77777777" w:rsidR="00961EB2" w:rsidRDefault="00961EB2" w:rsidP="00961EB2">
      <w:r w:rsidRPr="00F42E0A">
        <w:t>MDA</w:t>
      </w:r>
      <w:r>
        <w:t xml:space="preserve"> is currently included in Schedule </w:t>
      </w:r>
      <w:r w:rsidRPr="00F42E0A">
        <w:t xml:space="preserve">9 </w:t>
      </w:r>
      <w:r>
        <w:t>o</w:t>
      </w:r>
      <w:r w:rsidRPr="00F42E0A">
        <w:t>f the Poisons Standard as follows:</w:t>
      </w:r>
    </w:p>
    <w:p w14:paraId="31167363" w14:textId="77777777" w:rsidR="00961EB2" w:rsidRDefault="00961EB2" w:rsidP="00961EB2">
      <w:pPr>
        <w:ind w:left="426"/>
        <w:rPr>
          <w:b/>
        </w:rPr>
      </w:pPr>
      <w:r w:rsidRPr="00D73A3C">
        <w:rPr>
          <w:b/>
        </w:rPr>
        <w:t>Schedule 9</w:t>
      </w:r>
    </w:p>
    <w:p w14:paraId="4555700F" w14:textId="77777777" w:rsidR="00961EB2" w:rsidRDefault="00961EB2" w:rsidP="00961EB2">
      <w:pPr>
        <w:ind w:left="426" w:firstLine="294"/>
        <w:rPr>
          <w:color w:val="000000"/>
          <w:shd w:val="clear" w:color="auto" w:fill="FFFFFF"/>
        </w:rPr>
      </w:pPr>
      <w:r>
        <w:rPr>
          <w:color w:val="000000"/>
          <w:shd w:val="clear" w:color="auto" w:fill="FFFFFF"/>
        </w:rPr>
        <w:t>3,4-METHYLENEDIOXYAMFETAMINE *(MDA).</w:t>
      </w:r>
    </w:p>
    <w:p w14:paraId="79B8DA25" w14:textId="77777777" w:rsidR="00961EB2" w:rsidRPr="00D73A3C" w:rsidRDefault="00961EB2" w:rsidP="00961EB2">
      <w:pPr>
        <w:ind w:left="426"/>
        <w:rPr>
          <w:b/>
        </w:rPr>
      </w:pPr>
      <w:r>
        <w:rPr>
          <w:b/>
        </w:rPr>
        <w:t>Index</w:t>
      </w:r>
    </w:p>
    <w:p w14:paraId="4395B075" w14:textId="77777777" w:rsidR="00961EB2" w:rsidRDefault="00961EB2" w:rsidP="00961EB2">
      <w:pPr>
        <w:ind w:left="720"/>
        <w:rPr>
          <w:color w:val="000000"/>
          <w:shd w:val="clear" w:color="auto" w:fill="FFFFFF"/>
        </w:rPr>
      </w:pPr>
      <w:r w:rsidRPr="00C26894">
        <w:rPr>
          <w:b/>
          <w:bCs/>
          <w:color w:val="000000"/>
          <w:shd w:val="clear" w:color="auto" w:fill="FFFFFF"/>
        </w:rPr>
        <w:t>3,4-METHYLENEDIOXYAMFETAMINE *(MDA).</w:t>
      </w:r>
      <w:r>
        <w:rPr>
          <w:b/>
          <w:bCs/>
          <w:color w:val="000000"/>
          <w:shd w:val="clear" w:color="auto" w:fill="FFFFFF"/>
        </w:rPr>
        <w:br/>
      </w:r>
      <w:r>
        <w:rPr>
          <w:color w:val="000000"/>
          <w:shd w:val="clear" w:color="auto" w:fill="FFFFFF"/>
        </w:rPr>
        <w:t>cross reference: 3,4-METHYLENEDIOXYAMPHETAMINE, MDA</w:t>
      </w:r>
    </w:p>
    <w:p w14:paraId="609F4B73" w14:textId="77777777" w:rsidR="00961EB2" w:rsidRPr="00345706" w:rsidRDefault="00961EB2" w:rsidP="00961EB2">
      <w:pPr>
        <w:ind w:left="426" w:firstLine="294"/>
      </w:pPr>
      <w:r w:rsidRPr="00345706">
        <w:rPr>
          <w:color w:val="000000"/>
          <w:shd w:val="clear" w:color="auto" w:fill="FFFFFF"/>
        </w:rPr>
        <w:t>Schedule 9</w:t>
      </w:r>
    </w:p>
    <w:p w14:paraId="5A1E578A" w14:textId="77777777" w:rsidR="00961EB2" w:rsidRDefault="00961EB2" w:rsidP="00961EB2">
      <w:pPr>
        <w:pStyle w:val="Heading4"/>
        <w:spacing w:before="120" w:after="180"/>
      </w:pPr>
      <w:bookmarkStart w:id="201" w:name="_Toc101967553"/>
      <w:bookmarkStart w:id="202" w:name="_Toc102131390"/>
      <w:r>
        <w:lastRenderedPageBreak/>
        <w:t>Proposed scheduling</w:t>
      </w:r>
      <w:bookmarkEnd w:id="192"/>
      <w:bookmarkEnd w:id="201"/>
      <w:bookmarkEnd w:id="202"/>
    </w:p>
    <w:p w14:paraId="59111E06" w14:textId="77777777" w:rsidR="00961EB2" w:rsidRPr="00C34AF7" w:rsidRDefault="00961EB2" w:rsidP="00961EB2">
      <w:pPr>
        <w:rPr>
          <w:bCs/>
          <w:i/>
          <w:iCs/>
        </w:rPr>
      </w:pPr>
      <w:bookmarkStart w:id="203" w:name="_Toc74743262"/>
      <w:r w:rsidRPr="00C34AF7">
        <w:rPr>
          <w:bCs/>
          <w:i/>
          <w:iCs/>
        </w:rPr>
        <w:t>MDMA</w:t>
      </w:r>
    </w:p>
    <w:p w14:paraId="00B9C4AB" w14:textId="77777777" w:rsidR="00961EB2" w:rsidRDefault="00961EB2" w:rsidP="00961EB2">
      <w:pPr>
        <w:ind w:left="426"/>
        <w:rPr>
          <w:b/>
        </w:rPr>
      </w:pPr>
      <w:r w:rsidRPr="00D73A3C">
        <w:rPr>
          <w:b/>
        </w:rPr>
        <w:t>Schedule 9</w:t>
      </w:r>
      <w:r>
        <w:rPr>
          <w:b/>
        </w:rPr>
        <w:t xml:space="preserve"> – Amend entry</w:t>
      </w:r>
    </w:p>
    <w:p w14:paraId="71BA8A97" w14:textId="77777777" w:rsidR="00961EB2" w:rsidRPr="00BE4C40" w:rsidRDefault="00961EB2" w:rsidP="00961EB2">
      <w:pPr>
        <w:ind w:left="426" w:firstLine="294"/>
        <w:rPr>
          <w:strike/>
          <w:color w:val="FF0000"/>
        </w:rPr>
      </w:pPr>
      <w:r w:rsidRPr="00BE4C40">
        <w:rPr>
          <w:strike/>
          <w:color w:val="FF0000"/>
        </w:rPr>
        <w:t>N, α -DIMETHYL-3,4-(METHYLENEDIOXY)PHENYLETHYLAMINE *(MDMA).</w:t>
      </w:r>
    </w:p>
    <w:p w14:paraId="1C63C516" w14:textId="77777777" w:rsidR="00961EB2" w:rsidRPr="00BE4C40" w:rsidRDefault="00961EB2" w:rsidP="00961EB2">
      <w:pPr>
        <w:ind w:left="426" w:firstLine="294"/>
        <w:rPr>
          <w:bCs/>
          <w:color w:val="00B050"/>
        </w:rPr>
      </w:pPr>
      <w:r w:rsidRPr="00BE4C40">
        <w:rPr>
          <w:bCs/>
          <w:color w:val="00B050"/>
        </w:rPr>
        <w:t>MIDOMAFETAMINE</w:t>
      </w:r>
      <w:r>
        <w:rPr>
          <w:bCs/>
          <w:color w:val="00B050"/>
        </w:rPr>
        <w:t>.</w:t>
      </w:r>
    </w:p>
    <w:p w14:paraId="3A8C902B" w14:textId="77777777" w:rsidR="00961EB2" w:rsidRPr="00D73A3C" w:rsidRDefault="00961EB2" w:rsidP="00961EB2">
      <w:pPr>
        <w:ind w:left="425"/>
        <w:rPr>
          <w:b/>
        </w:rPr>
      </w:pPr>
      <w:r>
        <w:rPr>
          <w:b/>
        </w:rPr>
        <w:t>Index</w:t>
      </w:r>
    </w:p>
    <w:p w14:paraId="3D839DC9" w14:textId="77777777" w:rsidR="00961EB2" w:rsidRPr="004F1E11" w:rsidRDefault="00961EB2" w:rsidP="00961EB2">
      <w:pPr>
        <w:ind w:left="425" w:firstLine="295"/>
        <w:rPr>
          <w:b/>
          <w:bCs/>
          <w:strike/>
          <w:color w:val="FF0000"/>
        </w:rPr>
      </w:pPr>
      <w:r w:rsidRPr="004F1E11">
        <w:rPr>
          <w:b/>
          <w:bCs/>
          <w:strike/>
          <w:color w:val="FF0000"/>
        </w:rPr>
        <w:t>N, α -DIMETHYL-3,4-(METHYLENEDIOXY)PHENYLETHYLAMINE *(MDMA).</w:t>
      </w:r>
    </w:p>
    <w:p w14:paraId="7D48EB87" w14:textId="77777777" w:rsidR="00961EB2" w:rsidRDefault="00961EB2" w:rsidP="00961EB2">
      <w:pPr>
        <w:ind w:left="720"/>
        <w:rPr>
          <w:color w:val="000000"/>
          <w:shd w:val="clear" w:color="auto" w:fill="FFFFFF"/>
        </w:rPr>
      </w:pPr>
      <w:r w:rsidRPr="00BE4C40">
        <w:rPr>
          <w:b/>
          <w:bCs/>
          <w:color w:val="00B050"/>
          <w:shd w:val="clear" w:color="auto" w:fill="FFFFFF"/>
        </w:rPr>
        <w:t>MIDOMAFETAMINE</w:t>
      </w:r>
      <w:r>
        <w:rPr>
          <w:b/>
          <w:bCs/>
          <w:color w:val="000000"/>
          <w:shd w:val="clear" w:color="auto" w:fill="FFFFFF"/>
        </w:rPr>
        <w:br/>
      </w:r>
      <w:r>
        <w:rPr>
          <w:color w:val="000000"/>
          <w:shd w:val="clear" w:color="auto" w:fill="FFFFFF"/>
        </w:rPr>
        <w:t xml:space="preserve">cross reference: </w:t>
      </w:r>
      <w:proofErr w:type="gramStart"/>
      <w:r w:rsidRPr="00BE4C40">
        <w:rPr>
          <w:color w:val="00B050"/>
          <w:shd w:val="clear" w:color="auto" w:fill="FFFFFF"/>
        </w:rPr>
        <w:t>N,α</w:t>
      </w:r>
      <w:proofErr w:type="gramEnd"/>
      <w:r w:rsidRPr="00BE4C40">
        <w:rPr>
          <w:color w:val="00B050"/>
          <w:shd w:val="clear" w:color="auto" w:fill="FFFFFF"/>
        </w:rPr>
        <w:t xml:space="preserve">-DIMETHYL-3,4-(METHYLENEDIOXY)PHENYLETHYLAMINE </w:t>
      </w:r>
      <w:r>
        <w:rPr>
          <w:color w:val="000000"/>
          <w:shd w:val="clear" w:color="auto" w:fill="FFFFFF"/>
        </w:rPr>
        <w:t>3,4-METHYLENEDIOXY-N-α-DIMETHYLPHENYLETHYLAMINE, MDMA</w:t>
      </w:r>
    </w:p>
    <w:p w14:paraId="71808D21" w14:textId="77777777" w:rsidR="00961EB2" w:rsidRDefault="00961EB2" w:rsidP="00961EB2">
      <w:pPr>
        <w:ind w:left="426" w:firstLine="294"/>
        <w:rPr>
          <w:color w:val="000000"/>
          <w:shd w:val="clear" w:color="auto" w:fill="FFFFFF"/>
        </w:rPr>
      </w:pPr>
      <w:r w:rsidRPr="00345706">
        <w:rPr>
          <w:color w:val="000000"/>
          <w:shd w:val="clear" w:color="auto" w:fill="FFFFFF"/>
        </w:rPr>
        <w:t>Schedule 9</w:t>
      </w:r>
    </w:p>
    <w:p w14:paraId="6BB32B30" w14:textId="77777777" w:rsidR="00961EB2" w:rsidRDefault="00961EB2" w:rsidP="00961EB2">
      <w:pPr>
        <w:rPr>
          <w:i/>
          <w:iCs/>
          <w:color w:val="000000"/>
          <w:shd w:val="clear" w:color="auto" w:fill="FFFFFF"/>
        </w:rPr>
      </w:pPr>
      <w:r w:rsidRPr="00C34AF7">
        <w:rPr>
          <w:i/>
          <w:iCs/>
          <w:color w:val="000000"/>
          <w:shd w:val="clear" w:color="auto" w:fill="FFFFFF"/>
        </w:rPr>
        <w:t>MDA</w:t>
      </w:r>
    </w:p>
    <w:p w14:paraId="538CC88C" w14:textId="77777777" w:rsidR="00961EB2" w:rsidRDefault="00961EB2" w:rsidP="00961EB2">
      <w:pPr>
        <w:ind w:left="426"/>
        <w:rPr>
          <w:b/>
        </w:rPr>
      </w:pPr>
      <w:r w:rsidRPr="00D73A3C">
        <w:rPr>
          <w:b/>
        </w:rPr>
        <w:t>Schedule 9</w:t>
      </w:r>
      <w:r>
        <w:rPr>
          <w:b/>
        </w:rPr>
        <w:t xml:space="preserve"> – Amend entry</w:t>
      </w:r>
    </w:p>
    <w:p w14:paraId="5AF6834A" w14:textId="77777777" w:rsidR="00961EB2" w:rsidRPr="00C26894" w:rsidRDefault="00961EB2" w:rsidP="00961EB2">
      <w:pPr>
        <w:ind w:left="426" w:firstLine="294"/>
        <w:rPr>
          <w:strike/>
          <w:color w:val="FF0000"/>
          <w:shd w:val="clear" w:color="auto" w:fill="FFFFFF"/>
        </w:rPr>
      </w:pPr>
      <w:r w:rsidRPr="00C26894">
        <w:rPr>
          <w:strike/>
          <w:color w:val="FF0000"/>
          <w:shd w:val="clear" w:color="auto" w:fill="FFFFFF"/>
        </w:rPr>
        <w:t>3,4-METHYLENEDIOXYAMFETAMINE *(MDA)</w:t>
      </w:r>
      <w:r w:rsidRPr="00C26894">
        <w:rPr>
          <w:strike/>
          <w:color w:val="FF0000"/>
        </w:rPr>
        <w:t>.</w:t>
      </w:r>
    </w:p>
    <w:p w14:paraId="3E17A552" w14:textId="77777777" w:rsidR="00961EB2" w:rsidRPr="00BE4C40" w:rsidRDefault="00961EB2" w:rsidP="00961EB2">
      <w:pPr>
        <w:ind w:left="426" w:firstLine="294"/>
        <w:rPr>
          <w:bCs/>
          <w:color w:val="00B050"/>
        </w:rPr>
      </w:pPr>
      <w:r>
        <w:rPr>
          <w:bCs/>
          <w:color w:val="00B050"/>
        </w:rPr>
        <w:t>TEN</w:t>
      </w:r>
      <w:r w:rsidRPr="00BE4C40">
        <w:rPr>
          <w:bCs/>
          <w:color w:val="00B050"/>
        </w:rPr>
        <w:t>A</w:t>
      </w:r>
      <w:r>
        <w:rPr>
          <w:bCs/>
          <w:color w:val="00B050"/>
        </w:rPr>
        <w:t>M</w:t>
      </w:r>
      <w:r w:rsidRPr="00BE4C40">
        <w:rPr>
          <w:bCs/>
          <w:color w:val="00B050"/>
        </w:rPr>
        <w:t>FETAMINE</w:t>
      </w:r>
      <w:r>
        <w:rPr>
          <w:bCs/>
          <w:color w:val="00B050"/>
        </w:rPr>
        <w:t>.</w:t>
      </w:r>
    </w:p>
    <w:p w14:paraId="2C2E02CC" w14:textId="77777777" w:rsidR="00961EB2" w:rsidRPr="00D73A3C" w:rsidRDefault="00961EB2" w:rsidP="00961EB2">
      <w:pPr>
        <w:ind w:left="425"/>
        <w:rPr>
          <w:b/>
        </w:rPr>
      </w:pPr>
      <w:r>
        <w:rPr>
          <w:b/>
        </w:rPr>
        <w:t>Index</w:t>
      </w:r>
    </w:p>
    <w:p w14:paraId="7C2E14F0" w14:textId="77777777" w:rsidR="00961EB2" w:rsidRPr="00C26894" w:rsidRDefault="00961EB2" w:rsidP="00961EB2">
      <w:pPr>
        <w:ind w:left="426" w:firstLine="294"/>
        <w:rPr>
          <w:b/>
          <w:bCs/>
          <w:strike/>
          <w:color w:val="FF0000"/>
          <w:shd w:val="clear" w:color="auto" w:fill="FFFFFF"/>
        </w:rPr>
      </w:pPr>
      <w:r w:rsidRPr="00C26894">
        <w:rPr>
          <w:b/>
          <w:bCs/>
          <w:strike/>
          <w:color w:val="FF0000"/>
          <w:shd w:val="clear" w:color="auto" w:fill="FFFFFF"/>
        </w:rPr>
        <w:t>3,4-METHYLENEDIOXYAMFETAMINE *(MDA)</w:t>
      </w:r>
      <w:r w:rsidRPr="00C26894">
        <w:rPr>
          <w:b/>
          <w:bCs/>
          <w:strike/>
          <w:color w:val="FF0000"/>
        </w:rPr>
        <w:t>.</w:t>
      </w:r>
    </w:p>
    <w:p w14:paraId="0EE62A4F" w14:textId="77777777" w:rsidR="00961EB2" w:rsidRDefault="00961EB2" w:rsidP="00961EB2">
      <w:pPr>
        <w:ind w:left="720"/>
        <w:rPr>
          <w:color w:val="000000"/>
          <w:shd w:val="clear" w:color="auto" w:fill="FFFFFF"/>
        </w:rPr>
      </w:pPr>
      <w:r>
        <w:rPr>
          <w:b/>
          <w:bCs/>
          <w:color w:val="00B050"/>
          <w:shd w:val="clear" w:color="auto" w:fill="FFFFFF"/>
        </w:rPr>
        <w:t>TENAM</w:t>
      </w:r>
      <w:r w:rsidRPr="00BE4C40">
        <w:rPr>
          <w:b/>
          <w:bCs/>
          <w:color w:val="00B050"/>
          <w:shd w:val="clear" w:color="auto" w:fill="FFFFFF"/>
        </w:rPr>
        <w:t>FETAMINE</w:t>
      </w:r>
      <w:r>
        <w:rPr>
          <w:b/>
          <w:bCs/>
          <w:color w:val="000000"/>
          <w:shd w:val="clear" w:color="auto" w:fill="FFFFFF"/>
        </w:rPr>
        <w:br/>
      </w:r>
      <w:r>
        <w:rPr>
          <w:color w:val="000000"/>
          <w:shd w:val="clear" w:color="auto" w:fill="FFFFFF"/>
        </w:rPr>
        <w:t xml:space="preserve">cross reference: </w:t>
      </w:r>
      <w:r w:rsidRPr="00C26894">
        <w:rPr>
          <w:color w:val="00B050"/>
          <w:shd w:val="clear" w:color="auto" w:fill="FFFFFF"/>
        </w:rPr>
        <w:t>3,4-METHYLENEDIOXYAMFETAMINE</w:t>
      </w:r>
      <w:r>
        <w:rPr>
          <w:color w:val="00B050"/>
          <w:shd w:val="clear" w:color="auto" w:fill="FFFFFF"/>
        </w:rPr>
        <w:t>,</w:t>
      </w:r>
      <w:r w:rsidRPr="00C26894">
        <w:rPr>
          <w:color w:val="00B050"/>
          <w:shd w:val="clear" w:color="auto" w:fill="FFFFFF"/>
        </w:rPr>
        <w:t xml:space="preserve"> </w:t>
      </w:r>
      <w:r>
        <w:rPr>
          <w:color w:val="000000"/>
          <w:shd w:val="clear" w:color="auto" w:fill="FFFFFF"/>
        </w:rPr>
        <w:t>3,4-METHYLENEDIOXYAMPHETAMINE, MDA</w:t>
      </w:r>
    </w:p>
    <w:p w14:paraId="2EF1DA90" w14:textId="77777777" w:rsidR="00961EB2" w:rsidRPr="00345706" w:rsidRDefault="00961EB2" w:rsidP="00961EB2">
      <w:pPr>
        <w:ind w:left="426" w:firstLine="294"/>
      </w:pPr>
      <w:r w:rsidRPr="00345706">
        <w:rPr>
          <w:color w:val="000000"/>
          <w:shd w:val="clear" w:color="auto" w:fill="FFFFFF"/>
        </w:rPr>
        <w:t>Schedule 9</w:t>
      </w:r>
    </w:p>
    <w:p w14:paraId="0F5A9331" w14:textId="77777777" w:rsidR="00961EB2" w:rsidRDefault="00961EB2" w:rsidP="00961EB2">
      <w:pPr>
        <w:pStyle w:val="Heading4"/>
      </w:pPr>
      <w:bookmarkStart w:id="204" w:name="_Toc101967554"/>
      <w:bookmarkStart w:id="205" w:name="_Toc102131391"/>
      <w:r>
        <w:t>Application summary - reasons for proposal</w:t>
      </w:r>
      <w:bookmarkEnd w:id="203"/>
      <w:bookmarkEnd w:id="204"/>
      <w:bookmarkEnd w:id="205"/>
    </w:p>
    <w:p w14:paraId="20CD8037" w14:textId="77777777" w:rsidR="00961EB2" w:rsidRDefault="00961EB2" w:rsidP="00C1504F">
      <w:pPr>
        <w:pStyle w:val="ListBullet"/>
      </w:pPr>
      <w:bookmarkStart w:id="206" w:name="_Toc74743263"/>
      <w:r>
        <w:t xml:space="preserve">While it is noted that </w:t>
      </w:r>
      <w:r w:rsidRPr="0018303D">
        <w:t>N,α-dimethyl-3,4-(</w:t>
      </w:r>
      <w:proofErr w:type="spellStart"/>
      <w:r w:rsidRPr="0018303D">
        <w:t>methylenedioxy</w:t>
      </w:r>
      <w:proofErr w:type="spellEnd"/>
      <w:r w:rsidRPr="0018303D">
        <w:t>)phenylethylamine</w:t>
      </w:r>
      <w:r>
        <w:t xml:space="preserve"> </w:t>
      </w:r>
      <w:r w:rsidRPr="000A66FD">
        <w:t>is the chemical</w:t>
      </w:r>
      <w:r>
        <w:t xml:space="preserve"> </w:t>
      </w:r>
      <w:r w:rsidRPr="000A66FD">
        <w:t xml:space="preserve">description used in the </w:t>
      </w:r>
      <w:hyperlink r:id="rId109" w:history="1">
        <w:r w:rsidRPr="005B0817">
          <w:rPr>
            <w:rStyle w:val="Hyperlink"/>
          </w:rPr>
          <w:t>United Nations Convention on Psychotropic Substances 1971</w:t>
        </w:r>
      </w:hyperlink>
      <w:r>
        <w:t xml:space="preserve">, INNs are conventionally used throughout the Poisons Standard. </w:t>
      </w:r>
      <w:r w:rsidRPr="000A66FD">
        <w:t>For instance, cannabis extracts, psilocybin, amphetamine,</w:t>
      </w:r>
      <w:r>
        <w:t xml:space="preserve"> </w:t>
      </w:r>
      <w:r w:rsidRPr="000A66FD">
        <w:t xml:space="preserve">methamphetamine, and </w:t>
      </w:r>
      <w:proofErr w:type="spellStart"/>
      <w:r w:rsidRPr="000A66FD">
        <w:t>tetrahydrocannabinoids</w:t>
      </w:r>
      <w:proofErr w:type="spellEnd"/>
      <w:r w:rsidRPr="000A66FD">
        <w:t xml:space="preserve"> (THCs) use the INNs or Non-Proprietary Names</w:t>
      </w:r>
      <w:r>
        <w:t xml:space="preserve"> </w:t>
      </w:r>
      <w:proofErr w:type="spellStart"/>
      <w:r w:rsidRPr="000A66FD">
        <w:t>nabiximols</w:t>
      </w:r>
      <w:proofErr w:type="spellEnd"/>
      <w:r w:rsidRPr="000A66FD">
        <w:t xml:space="preserve">, </w:t>
      </w:r>
      <w:proofErr w:type="spellStart"/>
      <w:r w:rsidRPr="000A66FD">
        <w:t>psilocybine</w:t>
      </w:r>
      <w:proofErr w:type="spellEnd"/>
      <w:r w:rsidRPr="000A66FD">
        <w:t xml:space="preserve">, </w:t>
      </w:r>
      <w:proofErr w:type="spellStart"/>
      <w:r w:rsidRPr="000A66FD">
        <w:t>amfetamine</w:t>
      </w:r>
      <w:proofErr w:type="spellEnd"/>
      <w:r w:rsidRPr="000A66FD">
        <w:t xml:space="preserve">, </w:t>
      </w:r>
      <w:proofErr w:type="spellStart"/>
      <w:r w:rsidRPr="000A66FD">
        <w:t>metamfetamine</w:t>
      </w:r>
      <w:proofErr w:type="spellEnd"/>
      <w:r w:rsidRPr="000A66FD">
        <w:t>, and dronabinol, respectively.</w:t>
      </w:r>
    </w:p>
    <w:p w14:paraId="06BC876A" w14:textId="77777777" w:rsidR="00961EB2" w:rsidRDefault="00961EB2" w:rsidP="00C1504F">
      <w:pPr>
        <w:pStyle w:val="ListBullet"/>
      </w:pPr>
      <w:r>
        <w:t>The</w:t>
      </w:r>
      <w:r w:rsidRPr="000A66FD">
        <w:t xml:space="preserve"> </w:t>
      </w:r>
      <w:hyperlink r:id="rId110" w:history="1">
        <w:r w:rsidRPr="00C1504F">
          <w:rPr>
            <w:rStyle w:val="Hyperlink"/>
          </w:rPr>
          <w:t>United Nations Convention on Psychotropic Substances 1971</w:t>
        </w:r>
      </w:hyperlink>
      <w:r>
        <w:t xml:space="preserve"> uses the INN tenamfetamine</w:t>
      </w:r>
      <w:r>
        <w:rPr>
          <w:rStyle w:val="FootnoteReference"/>
        </w:rPr>
        <w:footnoteReference w:id="100"/>
      </w:r>
      <w:r>
        <w:t xml:space="preserve"> to refer to MDA.</w:t>
      </w:r>
    </w:p>
    <w:p w14:paraId="09A3A149" w14:textId="77777777" w:rsidR="00961EB2" w:rsidRDefault="00961EB2" w:rsidP="00C1504F">
      <w:pPr>
        <w:pStyle w:val="ListBullet"/>
      </w:pPr>
      <w:r>
        <w:t xml:space="preserve">The </w:t>
      </w:r>
      <w:hyperlink r:id="rId111" w:history="1">
        <w:r w:rsidRPr="005B0817">
          <w:rPr>
            <w:rStyle w:val="Hyperlink"/>
          </w:rPr>
          <w:t>United States Food and Drug Administration</w:t>
        </w:r>
      </w:hyperlink>
      <w:r w:rsidRPr="000A66FD">
        <w:t xml:space="preserve"> (FDA) </w:t>
      </w:r>
      <w:r>
        <w:t>recognises</w:t>
      </w:r>
      <w:r w:rsidRPr="000A66FD">
        <w:t xml:space="preserve"> the INN</w:t>
      </w:r>
      <w:r>
        <w:t xml:space="preserve">s </w:t>
      </w:r>
      <w:proofErr w:type="spellStart"/>
      <w:r>
        <w:t>m</w:t>
      </w:r>
      <w:r w:rsidRPr="000A66FD">
        <w:t>idomafetamine</w:t>
      </w:r>
      <w:proofErr w:type="spellEnd"/>
      <w:r w:rsidRPr="000A66FD">
        <w:t xml:space="preserve"> for MDMA</w:t>
      </w:r>
      <w:r>
        <w:t xml:space="preserve"> and tenam</w:t>
      </w:r>
      <w:r w:rsidRPr="000A66FD">
        <w:t>fetamine for MDA</w:t>
      </w:r>
      <w:r>
        <w:t>.</w:t>
      </w:r>
      <w:r>
        <w:rPr>
          <w:rStyle w:val="FootnoteReference"/>
        </w:rPr>
        <w:footnoteReference w:id="101"/>
      </w:r>
    </w:p>
    <w:p w14:paraId="656F34B3" w14:textId="77777777" w:rsidR="00961EB2" w:rsidRDefault="00961EB2" w:rsidP="00BD78B8">
      <w:pPr>
        <w:pStyle w:val="Heading2"/>
      </w:pPr>
      <w:bookmarkStart w:id="207" w:name="_Toc101967555"/>
      <w:bookmarkStart w:id="208" w:name="_Toc102131392"/>
      <w:bookmarkEnd w:id="206"/>
      <w:r>
        <w:lastRenderedPageBreak/>
        <w:t>Proposed amendments referred for scheduling advice to ACCS #34, June 2022</w:t>
      </w:r>
      <w:bookmarkEnd w:id="207"/>
      <w:bookmarkEnd w:id="208"/>
    </w:p>
    <w:p w14:paraId="7645A64B" w14:textId="45CEE35A" w:rsidR="00961EB2" w:rsidRPr="00864C3B" w:rsidRDefault="00961EB2" w:rsidP="00C1504F">
      <w:pPr>
        <w:pStyle w:val="Heading3"/>
        <w:numPr>
          <w:ilvl w:val="1"/>
          <w:numId w:val="7"/>
        </w:numPr>
        <w:ind w:left="709"/>
      </w:pPr>
      <w:bookmarkStart w:id="209" w:name="_Toc101967556"/>
      <w:bookmarkStart w:id="210" w:name="_Toc102131393"/>
      <w:r w:rsidRPr="00864C3B">
        <w:t>Dichloromethane (methylene chloride)</w:t>
      </w:r>
      <w:bookmarkEnd w:id="209"/>
      <w:bookmarkEnd w:id="210"/>
    </w:p>
    <w:p w14:paraId="69098155" w14:textId="77777777" w:rsidR="00961EB2" w:rsidRDefault="00961EB2" w:rsidP="00961EB2">
      <w:pPr>
        <w:pStyle w:val="Heading4"/>
      </w:pPr>
      <w:bookmarkStart w:id="211" w:name="_Toc101967557"/>
      <w:bookmarkStart w:id="212" w:name="_Toc102131394"/>
      <w:r>
        <w:t>Proposal</w:t>
      </w:r>
      <w:bookmarkEnd w:id="211"/>
      <w:bookmarkEnd w:id="212"/>
    </w:p>
    <w:p w14:paraId="2CB37DE9" w14:textId="77777777" w:rsidR="00961EB2" w:rsidRDefault="00961EB2" w:rsidP="00961EB2">
      <w:r>
        <w:t>The applicant has proposed the deletion of the existing Schedule 5 entry in the Poisons Standard for dichloromethane, to be replaced by a new entry in Schedule 10. This amendment would effectively prohibit any use of dichloromethane.</w:t>
      </w:r>
    </w:p>
    <w:p w14:paraId="7CF219ED" w14:textId="022E4869" w:rsidR="00961EB2" w:rsidRDefault="00961EB2" w:rsidP="00961EB2">
      <w:pPr>
        <w:pStyle w:val="Heading4"/>
      </w:pPr>
      <w:bookmarkStart w:id="213" w:name="_Toc101967558"/>
      <w:bookmarkStart w:id="214" w:name="_Toc102131395"/>
      <w:r>
        <w:t>CAS Number</w:t>
      </w:r>
      <w:bookmarkEnd w:id="213"/>
      <w:bookmarkEnd w:id="214"/>
    </w:p>
    <w:p w14:paraId="6ED98178" w14:textId="77777777" w:rsidR="00961EB2" w:rsidRPr="00CD684C" w:rsidRDefault="00961EB2" w:rsidP="00961EB2">
      <w:r w:rsidRPr="00CD684C">
        <w:t>75-09-2</w:t>
      </w:r>
    </w:p>
    <w:p w14:paraId="2948D9D9" w14:textId="77777777" w:rsidR="00961EB2" w:rsidRDefault="00961EB2" w:rsidP="00961EB2">
      <w:pPr>
        <w:pStyle w:val="Heading4"/>
      </w:pPr>
      <w:bookmarkStart w:id="215" w:name="_Toc101967559"/>
      <w:bookmarkStart w:id="216" w:name="_Toc102131396"/>
      <w:r>
        <w:t>Alternative names</w:t>
      </w:r>
      <w:bookmarkEnd w:id="215"/>
      <w:bookmarkEnd w:id="216"/>
    </w:p>
    <w:p w14:paraId="6ADA1A0B" w14:textId="77777777" w:rsidR="00961EB2" w:rsidRDefault="00961EB2" w:rsidP="00961EB2">
      <w:r>
        <w:t>Methylene chloride; methylene dichloride; methylene bichloride</w:t>
      </w:r>
    </w:p>
    <w:p w14:paraId="4C260B63" w14:textId="77777777" w:rsidR="00961EB2" w:rsidRDefault="00961EB2" w:rsidP="00961EB2">
      <w:pPr>
        <w:pStyle w:val="Heading4"/>
      </w:pPr>
      <w:bookmarkStart w:id="217" w:name="_Toc101967560"/>
      <w:bookmarkStart w:id="218" w:name="_Toc102131397"/>
      <w:r>
        <w:t>Applicant</w:t>
      </w:r>
      <w:bookmarkEnd w:id="217"/>
      <w:bookmarkEnd w:id="218"/>
    </w:p>
    <w:p w14:paraId="6A8FA450" w14:textId="77777777" w:rsidR="00961EB2" w:rsidRDefault="00961EB2" w:rsidP="00961EB2">
      <w:r w:rsidRPr="00CD684C">
        <w:t>Private applicant</w:t>
      </w:r>
    </w:p>
    <w:p w14:paraId="239F789E" w14:textId="77777777" w:rsidR="00961EB2" w:rsidRDefault="00961EB2" w:rsidP="00961EB2">
      <w:pPr>
        <w:pStyle w:val="Heading4"/>
      </w:pPr>
      <w:bookmarkStart w:id="219" w:name="_Toc101967561"/>
      <w:bookmarkStart w:id="220" w:name="_Toc102131398"/>
      <w:r>
        <w:t>Current scheduling</w:t>
      </w:r>
      <w:bookmarkEnd w:id="219"/>
      <w:bookmarkEnd w:id="220"/>
    </w:p>
    <w:p w14:paraId="37E2F9ED" w14:textId="77777777" w:rsidR="00961EB2" w:rsidRPr="00CC4C03" w:rsidRDefault="00961EB2" w:rsidP="00961EB2">
      <w:pPr>
        <w:spacing w:before="180"/>
      </w:pPr>
      <w:r w:rsidRPr="00CC4C03">
        <w:t>Dichloromethane is currently included in Schedule 5 of the Poisons Standard as follows:</w:t>
      </w:r>
    </w:p>
    <w:p w14:paraId="199AB93D" w14:textId="77777777" w:rsidR="00961EB2" w:rsidRPr="00CC4C03" w:rsidRDefault="00961EB2" w:rsidP="00961EB2">
      <w:pPr>
        <w:spacing w:before="180"/>
        <w:ind w:left="426"/>
        <w:rPr>
          <w:b/>
        </w:rPr>
      </w:pPr>
      <w:r w:rsidRPr="00CC4C03">
        <w:rPr>
          <w:b/>
        </w:rPr>
        <w:t>Schedule 5</w:t>
      </w:r>
    </w:p>
    <w:p w14:paraId="5FC11F37" w14:textId="77777777" w:rsidR="00961EB2" w:rsidRPr="00CC4C03" w:rsidRDefault="00961EB2" w:rsidP="00961EB2">
      <w:pPr>
        <w:spacing w:before="180"/>
        <w:ind w:left="709"/>
      </w:pPr>
      <w:r w:rsidRPr="00CC4C03">
        <w:t xml:space="preserve">DICHLOROMETHANE (methylene chloride) </w:t>
      </w:r>
      <w:r w:rsidRPr="00CC4C03">
        <w:rPr>
          <w:b/>
          <w:bCs/>
        </w:rPr>
        <w:t>except</w:t>
      </w:r>
      <w:r w:rsidRPr="00CC4C03">
        <w:t>:</w:t>
      </w:r>
    </w:p>
    <w:p w14:paraId="0ED77AD1" w14:textId="77777777" w:rsidR="00961EB2" w:rsidRPr="00CC4C03" w:rsidRDefault="00961EB2" w:rsidP="00C1504F">
      <w:pPr>
        <w:pStyle w:val="ListBulleta"/>
        <w:numPr>
          <w:ilvl w:val="0"/>
          <w:numId w:val="32"/>
        </w:numPr>
      </w:pPr>
      <w:r w:rsidRPr="00CC4C03">
        <w:t xml:space="preserve">in preparations in pressurised spray packs labelled as degreasers, </w:t>
      </w:r>
      <w:proofErr w:type="spellStart"/>
      <w:r w:rsidRPr="00CC4C03">
        <w:t>decarbonisers</w:t>
      </w:r>
      <w:proofErr w:type="spellEnd"/>
      <w:r w:rsidRPr="00CC4C03">
        <w:t xml:space="preserve"> or paint strippers and containing 10 per cent or less of </w:t>
      </w:r>
      <w:proofErr w:type="gramStart"/>
      <w:r w:rsidRPr="00CC4C03">
        <w:t>dichloromethane;</w:t>
      </w:r>
      <w:proofErr w:type="gramEnd"/>
    </w:p>
    <w:p w14:paraId="7B8F64BC" w14:textId="77777777" w:rsidR="00961EB2" w:rsidRPr="00CC4C03" w:rsidRDefault="00961EB2" w:rsidP="00C1504F">
      <w:pPr>
        <w:pStyle w:val="ListBulleta"/>
        <w:numPr>
          <w:ilvl w:val="0"/>
          <w:numId w:val="32"/>
        </w:numPr>
      </w:pPr>
      <w:r w:rsidRPr="00CC4C03">
        <w:t xml:space="preserve">in other preparations in pressurised spray </w:t>
      </w:r>
      <w:proofErr w:type="gramStart"/>
      <w:r w:rsidRPr="00CC4C03">
        <w:t>packs;</w:t>
      </w:r>
      <w:proofErr w:type="gramEnd"/>
    </w:p>
    <w:p w14:paraId="47188512" w14:textId="77777777" w:rsidR="00961EB2" w:rsidRPr="00CC4C03" w:rsidRDefault="00961EB2" w:rsidP="00C1504F">
      <w:pPr>
        <w:pStyle w:val="ListBulleta"/>
        <w:numPr>
          <w:ilvl w:val="0"/>
          <w:numId w:val="32"/>
        </w:numPr>
      </w:pPr>
      <w:r w:rsidRPr="00CC4C03">
        <w:t>in paints and tinters containing 5 per cent or less of dichloromethane.</w:t>
      </w:r>
    </w:p>
    <w:p w14:paraId="12B5D849" w14:textId="77777777" w:rsidR="00961EB2" w:rsidRPr="00CC4C03" w:rsidRDefault="00961EB2" w:rsidP="00961EB2">
      <w:pPr>
        <w:spacing w:before="180"/>
        <w:ind w:left="426"/>
        <w:rPr>
          <w:b/>
        </w:rPr>
      </w:pPr>
      <w:r w:rsidRPr="00CC4C03">
        <w:rPr>
          <w:b/>
        </w:rPr>
        <w:t>Index</w:t>
      </w:r>
    </w:p>
    <w:p w14:paraId="65372CB4" w14:textId="77777777" w:rsidR="00961EB2" w:rsidRPr="00CC4C03" w:rsidRDefault="00961EB2" w:rsidP="00961EB2">
      <w:pPr>
        <w:spacing w:before="180"/>
        <w:ind w:left="720"/>
      </w:pPr>
      <w:r w:rsidRPr="00CC4C03">
        <w:t>DICHLOROMETHANE</w:t>
      </w:r>
      <w:r w:rsidRPr="00CC4C03">
        <w:br/>
        <w:t>cross reference: METHYLENE CHLORIDE</w:t>
      </w:r>
    </w:p>
    <w:p w14:paraId="10BADA79" w14:textId="77777777" w:rsidR="00961EB2" w:rsidRPr="00CC4C03" w:rsidRDefault="00961EB2" w:rsidP="00961EB2">
      <w:pPr>
        <w:spacing w:before="180"/>
        <w:ind w:left="720"/>
      </w:pPr>
      <w:r w:rsidRPr="00CC4C03">
        <w:t>Schedule 5</w:t>
      </w:r>
      <w:r w:rsidRPr="00CC4C03">
        <w:br/>
        <w:t>Appendix E, Part 2</w:t>
      </w:r>
      <w:r w:rsidRPr="00CC4C03">
        <w:br/>
        <w:t>Appendix F, Part 3</w:t>
      </w:r>
    </w:p>
    <w:p w14:paraId="6B5C08B4" w14:textId="77777777" w:rsidR="00961EB2" w:rsidRPr="00CC4C03" w:rsidRDefault="00961EB2" w:rsidP="00C1504F">
      <w:pPr>
        <w:keepNext/>
        <w:spacing w:before="180"/>
      </w:pPr>
      <w:r w:rsidRPr="00CC4C03">
        <w:lastRenderedPageBreak/>
        <w:t>It is also included under the entry DICHLOROMETHANE in Appendices E and F as follows:</w:t>
      </w:r>
    </w:p>
    <w:p w14:paraId="44C6DCCC" w14:textId="77777777" w:rsidR="00961EB2" w:rsidRPr="00CC4C03" w:rsidRDefault="00961EB2" w:rsidP="00C1504F">
      <w:pPr>
        <w:keepNext/>
        <w:spacing w:before="180"/>
        <w:rPr>
          <w:b/>
          <w:bCs/>
        </w:rPr>
      </w:pPr>
      <w:r w:rsidRPr="00CC4C03">
        <w:rPr>
          <w:b/>
          <w:bCs/>
        </w:rPr>
        <w:t>Appendix E, Part 2</w:t>
      </w:r>
    </w:p>
    <w:tbl>
      <w:tblPr>
        <w:tblStyle w:val="TableTGAblue1"/>
        <w:tblW w:w="0" w:type="auto"/>
        <w:tblLook w:val="04A0" w:firstRow="1" w:lastRow="0" w:firstColumn="1" w:lastColumn="0" w:noHBand="0" w:noVBand="1"/>
      </w:tblPr>
      <w:tblGrid>
        <w:gridCol w:w="1889"/>
        <w:gridCol w:w="7161"/>
      </w:tblGrid>
      <w:tr w:rsidR="00961EB2" w:rsidRPr="003E128D" w14:paraId="39C8C07C" w14:textId="77777777" w:rsidTr="00961EB2">
        <w:trPr>
          <w:cnfStyle w:val="100000000000" w:firstRow="1" w:lastRow="0" w:firstColumn="0" w:lastColumn="0" w:oddVBand="0" w:evenVBand="0" w:oddHBand="0" w:evenHBand="0" w:firstRowFirstColumn="0" w:firstRowLastColumn="0" w:lastRowFirstColumn="0" w:lastRowLastColumn="0"/>
        </w:trPr>
        <w:tc>
          <w:tcPr>
            <w:tcW w:w="1951" w:type="dxa"/>
          </w:tcPr>
          <w:p w14:paraId="1C115E3F" w14:textId="77777777" w:rsidR="00961EB2" w:rsidRPr="003E128D" w:rsidRDefault="00961EB2" w:rsidP="00961EB2">
            <w:pPr>
              <w:keepNext/>
              <w:keepLines/>
              <w:spacing w:beforeLines="50" w:afterLines="50" w:after="120" w:line="220" w:lineRule="atLeast"/>
              <w:outlineLvl w:val="3"/>
              <w:rPr>
                <w:rFonts w:eastAsia="Times New Roman"/>
              </w:rPr>
            </w:pPr>
            <w:r w:rsidRPr="003E128D">
              <w:rPr>
                <w:rFonts w:eastAsia="Times New Roman"/>
              </w:rPr>
              <w:t>Standard code</w:t>
            </w:r>
          </w:p>
        </w:tc>
        <w:tc>
          <w:tcPr>
            <w:tcW w:w="7903" w:type="dxa"/>
          </w:tcPr>
          <w:p w14:paraId="61594C16" w14:textId="77777777" w:rsidR="00961EB2" w:rsidRPr="003E128D" w:rsidRDefault="00961EB2" w:rsidP="00961EB2">
            <w:pPr>
              <w:keepNext/>
              <w:keepLines/>
              <w:spacing w:beforeLines="50" w:afterLines="50" w:after="120" w:line="220" w:lineRule="atLeast"/>
              <w:outlineLvl w:val="3"/>
              <w:rPr>
                <w:rFonts w:eastAsia="Times New Roman"/>
              </w:rPr>
            </w:pPr>
            <w:r w:rsidRPr="003E128D">
              <w:rPr>
                <w:rFonts w:eastAsia="Times New Roman"/>
              </w:rPr>
              <w:t>Standard statements</w:t>
            </w:r>
          </w:p>
        </w:tc>
      </w:tr>
      <w:tr w:rsidR="00961EB2" w:rsidRPr="003E128D" w14:paraId="51B8C91C" w14:textId="77777777" w:rsidTr="00961EB2">
        <w:tc>
          <w:tcPr>
            <w:tcW w:w="1951" w:type="dxa"/>
          </w:tcPr>
          <w:p w14:paraId="658D1C60" w14:textId="77777777" w:rsidR="00961EB2" w:rsidRPr="003E128D" w:rsidRDefault="00961EB2" w:rsidP="00961EB2">
            <w:pPr>
              <w:keepNext/>
              <w:keepLines/>
              <w:spacing w:beforeLines="50" w:afterLines="50" w:after="120" w:line="220" w:lineRule="atLeast"/>
              <w:outlineLvl w:val="3"/>
              <w:rPr>
                <w:rFonts w:eastAsia="Times New Roman"/>
                <w:color w:val="001523"/>
              </w:rPr>
            </w:pPr>
            <w:r w:rsidRPr="003E128D">
              <w:rPr>
                <w:rFonts w:eastAsia="Times New Roman"/>
                <w:color w:val="001523"/>
              </w:rPr>
              <w:t>A</w:t>
            </w:r>
          </w:p>
        </w:tc>
        <w:tc>
          <w:tcPr>
            <w:tcW w:w="7903" w:type="dxa"/>
            <w:vAlign w:val="center"/>
          </w:tcPr>
          <w:p w14:paraId="71868C14" w14:textId="77777777" w:rsidR="00961EB2" w:rsidRPr="003E128D" w:rsidRDefault="00961EB2" w:rsidP="00961EB2">
            <w:pPr>
              <w:autoSpaceDE w:val="0"/>
              <w:autoSpaceDN w:val="0"/>
              <w:adjustRightInd w:val="0"/>
              <w:spacing w:beforeLines="50" w:afterLines="50" w:after="120" w:line="240" w:lineRule="auto"/>
              <w:rPr>
                <w:color w:val="000000"/>
                <w:lang w:eastAsia="en-AU"/>
              </w:rPr>
            </w:pPr>
            <w:r w:rsidRPr="003E128D">
              <w:rPr>
                <w:color w:val="000000"/>
                <w:lang w:eastAsia="en-AU"/>
              </w:rPr>
              <w:t>For advice, contact a Poisons Information Centre (</w:t>
            </w:r>
            <w:proofErr w:type="gramStart"/>
            <w:r w:rsidRPr="003E128D">
              <w:rPr>
                <w:color w:val="000000"/>
                <w:lang w:eastAsia="en-AU"/>
              </w:rPr>
              <w:t>e.g.</w:t>
            </w:r>
            <w:proofErr w:type="gramEnd"/>
            <w:r w:rsidRPr="003E128D">
              <w:rPr>
                <w:color w:val="000000"/>
                <w:lang w:eastAsia="en-AU"/>
              </w:rPr>
              <w:t xml:space="preserve"> phone Australia 13 11 26; New Zealand 0800 764 766) or a doctor (at once). </w:t>
            </w:r>
          </w:p>
        </w:tc>
      </w:tr>
      <w:tr w:rsidR="00961EB2" w:rsidRPr="003E128D" w14:paraId="12AB570D" w14:textId="77777777" w:rsidTr="00961EB2">
        <w:tc>
          <w:tcPr>
            <w:tcW w:w="1951" w:type="dxa"/>
          </w:tcPr>
          <w:p w14:paraId="39081C1A" w14:textId="77777777" w:rsidR="00961EB2" w:rsidRPr="003E128D" w:rsidRDefault="00961EB2" w:rsidP="00961EB2">
            <w:pPr>
              <w:keepNext/>
              <w:keepLines/>
              <w:spacing w:beforeLines="50" w:afterLines="50" w:after="120" w:line="220" w:lineRule="atLeast"/>
              <w:outlineLvl w:val="3"/>
              <w:rPr>
                <w:rFonts w:eastAsia="Times New Roman"/>
                <w:color w:val="001523"/>
              </w:rPr>
            </w:pPr>
            <w:r w:rsidRPr="003E128D">
              <w:rPr>
                <w:rFonts w:eastAsia="Times New Roman"/>
                <w:color w:val="001523"/>
              </w:rPr>
              <w:t>G3</w:t>
            </w:r>
          </w:p>
        </w:tc>
        <w:tc>
          <w:tcPr>
            <w:tcW w:w="7903" w:type="dxa"/>
            <w:vAlign w:val="center"/>
          </w:tcPr>
          <w:p w14:paraId="072ADEA0" w14:textId="77777777" w:rsidR="00961EB2" w:rsidRPr="003E128D" w:rsidRDefault="00961EB2" w:rsidP="00961EB2">
            <w:pPr>
              <w:autoSpaceDE w:val="0"/>
              <w:autoSpaceDN w:val="0"/>
              <w:adjustRightInd w:val="0"/>
              <w:spacing w:beforeLines="50" w:afterLines="50" w:after="120" w:line="240" w:lineRule="auto"/>
              <w:rPr>
                <w:color w:val="000000"/>
                <w:lang w:eastAsia="en-AU"/>
              </w:rPr>
            </w:pPr>
            <w:r w:rsidRPr="003E128D">
              <w:rPr>
                <w:color w:val="000000"/>
                <w:lang w:eastAsia="en-AU"/>
              </w:rPr>
              <w:t xml:space="preserve">If swallowed, do NOT induce vomiting. </w:t>
            </w:r>
          </w:p>
        </w:tc>
      </w:tr>
      <w:tr w:rsidR="00961EB2" w:rsidRPr="003E128D" w14:paraId="447A96EF" w14:textId="77777777" w:rsidTr="00961EB2">
        <w:tc>
          <w:tcPr>
            <w:tcW w:w="1951" w:type="dxa"/>
          </w:tcPr>
          <w:p w14:paraId="523746AB" w14:textId="77777777" w:rsidR="00961EB2" w:rsidRPr="003E128D" w:rsidRDefault="00961EB2" w:rsidP="00961EB2">
            <w:pPr>
              <w:keepNext/>
              <w:keepLines/>
              <w:spacing w:beforeLines="50" w:afterLines="50" w:after="120" w:line="220" w:lineRule="atLeast"/>
              <w:outlineLvl w:val="3"/>
              <w:rPr>
                <w:rFonts w:eastAsia="Times New Roman"/>
                <w:color w:val="001523"/>
              </w:rPr>
            </w:pPr>
            <w:r w:rsidRPr="003E128D">
              <w:rPr>
                <w:rFonts w:eastAsia="Times New Roman"/>
                <w:color w:val="001523"/>
              </w:rPr>
              <w:t>G5</w:t>
            </w:r>
          </w:p>
        </w:tc>
        <w:tc>
          <w:tcPr>
            <w:tcW w:w="7903" w:type="dxa"/>
            <w:vAlign w:val="center"/>
          </w:tcPr>
          <w:p w14:paraId="2D9EE9C3" w14:textId="77777777" w:rsidR="00961EB2" w:rsidRPr="003E128D" w:rsidRDefault="00961EB2" w:rsidP="00961EB2">
            <w:pPr>
              <w:autoSpaceDE w:val="0"/>
              <w:autoSpaceDN w:val="0"/>
              <w:adjustRightInd w:val="0"/>
              <w:spacing w:beforeLines="50" w:afterLines="50" w:after="120" w:line="240" w:lineRule="auto"/>
              <w:rPr>
                <w:color w:val="000000"/>
                <w:lang w:eastAsia="en-AU"/>
              </w:rPr>
            </w:pPr>
            <w:r w:rsidRPr="003E128D">
              <w:rPr>
                <w:color w:val="000000"/>
                <w:lang w:eastAsia="en-AU"/>
              </w:rPr>
              <w:t xml:space="preserve">Avoid giving milk or oils. </w:t>
            </w:r>
          </w:p>
        </w:tc>
      </w:tr>
      <w:tr w:rsidR="00961EB2" w:rsidRPr="003E128D" w14:paraId="7737D963" w14:textId="77777777" w:rsidTr="00961EB2">
        <w:tc>
          <w:tcPr>
            <w:tcW w:w="1951" w:type="dxa"/>
          </w:tcPr>
          <w:p w14:paraId="2DFD3866" w14:textId="77777777" w:rsidR="00961EB2" w:rsidRPr="003E128D" w:rsidRDefault="00961EB2" w:rsidP="00961EB2">
            <w:pPr>
              <w:keepNext/>
              <w:keepLines/>
              <w:spacing w:beforeLines="50" w:afterLines="50" w:after="120" w:line="220" w:lineRule="atLeast"/>
              <w:outlineLvl w:val="3"/>
              <w:rPr>
                <w:rFonts w:eastAsia="Times New Roman"/>
                <w:color w:val="001523"/>
              </w:rPr>
            </w:pPr>
            <w:r w:rsidRPr="003E128D">
              <w:rPr>
                <w:rFonts w:eastAsia="Times New Roman"/>
                <w:color w:val="001523"/>
              </w:rPr>
              <w:t>E1</w:t>
            </w:r>
          </w:p>
        </w:tc>
        <w:tc>
          <w:tcPr>
            <w:tcW w:w="7903" w:type="dxa"/>
            <w:vAlign w:val="center"/>
          </w:tcPr>
          <w:p w14:paraId="66697845" w14:textId="77777777" w:rsidR="00961EB2" w:rsidRPr="003E128D" w:rsidRDefault="00961EB2" w:rsidP="00961EB2">
            <w:pPr>
              <w:autoSpaceDE w:val="0"/>
              <w:autoSpaceDN w:val="0"/>
              <w:adjustRightInd w:val="0"/>
              <w:spacing w:beforeLines="50" w:afterLines="50" w:after="120" w:line="240" w:lineRule="auto"/>
              <w:rPr>
                <w:color w:val="000000"/>
                <w:lang w:eastAsia="en-AU"/>
              </w:rPr>
            </w:pPr>
            <w:r w:rsidRPr="003E128D">
              <w:rPr>
                <w:color w:val="000000"/>
                <w:lang w:eastAsia="en-AU"/>
              </w:rPr>
              <w:t xml:space="preserve">If in eyes wash out immediately with water. </w:t>
            </w:r>
          </w:p>
        </w:tc>
      </w:tr>
      <w:tr w:rsidR="00961EB2" w:rsidRPr="003E128D" w14:paraId="0C0C147C" w14:textId="77777777" w:rsidTr="00961EB2">
        <w:tc>
          <w:tcPr>
            <w:tcW w:w="1951" w:type="dxa"/>
          </w:tcPr>
          <w:p w14:paraId="349BA181" w14:textId="77777777" w:rsidR="00961EB2" w:rsidRPr="003E128D" w:rsidRDefault="00961EB2" w:rsidP="00961EB2">
            <w:pPr>
              <w:keepNext/>
              <w:keepLines/>
              <w:spacing w:beforeLines="50" w:afterLines="50" w:after="120" w:line="220" w:lineRule="atLeast"/>
              <w:outlineLvl w:val="3"/>
              <w:rPr>
                <w:rFonts w:eastAsia="Times New Roman"/>
                <w:color w:val="001523"/>
              </w:rPr>
            </w:pPr>
            <w:r w:rsidRPr="003E128D">
              <w:rPr>
                <w:rFonts w:eastAsia="Times New Roman"/>
                <w:color w:val="001523"/>
              </w:rPr>
              <w:t>R1</w:t>
            </w:r>
          </w:p>
        </w:tc>
        <w:tc>
          <w:tcPr>
            <w:tcW w:w="7903" w:type="dxa"/>
            <w:vAlign w:val="center"/>
          </w:tcPr>
          <w:p w14:paraId="518F9320" w14:textId="77777777" w:rsidR="00961EB2" w:rsidRPr="003E128D" w:rsidRDefault="00961EB2" w:rsidP="00961EB2">
            <w:pPr>
              <w:autoSpaceDE w:val="0"/>
              <w:autoSpaceDN w:val="0"/>
              <w:adjustRightInd w:val="0"/>
              <w:spacing w:beforeLines="50" w:afterLines="50" w:after="120" w:line="240" w:lineRule="auto"/>
              <w:rPr>
                <w:color w:val="000000"/>
                <w:lang w:eastAsia="en-AU"/>
              </w:rPr>
            </w:pPr>
            <w:r w:rsidRPr="003E128D">
              <w:rPr>
                <w:color w:val="000000"/>
                <w:lang w:eastAsia="en-AU"/>
              </w:rPr>
              <w:t xml:space="preserve">If inhaled, remove from contaminated area. Apply artificial respiration if not breathing. </w:t>
            </w:r>
          </w:p>
        </w:tc>
      </w:tr>
      <w:tr w:rsidR="00961EB2" w:rsidRPr="003E128D" w14:paraId="3720F79F" w14:textId="77777777" w:rsidTr="00961EB2">
        <w:tc>
          <w:tcPr>
            <w:tcW w:w="1951" w:type="dxa"/>
          </w:tcPr>
          <w:p w14:paraId="467A9510" w14:textId="77777777" w:rsidR="00961EB2" w:rsidRPr="003E128D" w:rsidRDefault="00961EB2" w:rsidP="00961EB2">
            <w:pPr>
              <w:keepNext/>
              <w:keepLines/>
              <w:spacing w:beforeLines="50" w:afterLines="50" w:after="120" w:line="220" w:lineRule="atLeast"/>
              <w:outlineLvl w:val="3"/>
              <w:rPr>
                <w:rFonts w:eastAsia="Times New Roman"/>
                <w:color w:val="001523"/>
              </w:rPr>
            </w:pPr>
            <w:r w:rsidRPr="003E128D">
              <w:rPr>
                <w:rFonts w:eastAsia="Times New Roman"/>
                <w:color w:val="001523"/>
              </w:rPr>
              <w:t>S1</w:t>
            </w:r>
          </w:p>
        </w:tc>
        <w:tc>
          <w:tcPr>
            <w:tcW w:w="7903" w:type="dxa"/>
            <w:vAlign w:val="center"/>
          </w:tcPr>
          <w:p w14:paraId="67B5739B" w14:textId="77777777" w:rsidR="00961EB2" w:rsidRPr="003E128D" w:rsidRDefault="00961EB2" w:rsidP="00961EB2">
            <w:pPr>
              <w:autoSpaceDE w:val="0"/>
              <w:autoSpaceDN w:val="0"/>
              <w:adjustRightInd w:val="0"/>
              <w:spacing w:beforeLines="50" w:afterLines="50" w:after="120" w:line="240" w:lineRule="auto"/>
              <w:rPr>
                <w:color w:val="000000"/>
                <w:lang w:eastAsia="en-AU"/>
              </w:rPr>
            </w:pPr>
            <w:r w:rsidRPr="003E128D">
              <w:rPr>
                <w:color w:val="000000"/>
                <w:lang w:eastAsia="en-AU"/>
              </w:rPr>
              <w:t xml:space="preserve">If skin or hair contact occurs, remove contaminated clothing and flush skin and hair with running water. </w:t>
            </w:r>
          </w:p>
        </w:tc>
      </w:tr>
      <w:tr w:rsidR="00961EB2" w:rsidRPr="003E128D" w14:paraId="62A04064" w14:textId="77777777" w:rsidTr="00961EB2">
        <w:tc>
          <w:tcPr>
            <w:tcW w:w="1951" w:type="dxa"/>
          </w:tcPr>
          <w:p w14:paraId="06C86156" w14:textId="77777777" w:rsidR="00961EB2" w:rsidRPr="003E128D" w:rsidRDefault="00961EB2" w:rsidP="00961EB2">
            <w:pPr>
              <w:keepNext/>
              <w:keepLines/>
              <w:spacing w:beforeLines="50" w:afterLines="50" w:after="120" w:line="220" w:lineRule="atLeast"/>
              <w:outlineLvl w:val="3"/>
              <w:rPr>
                <w:rFonts w:eastAsia="Times New Roman"/>
                <w:b/>
                <w:bCs/>
                <w:color w:val="001523"/>
              </w:rPr>
            </w:pPr>
            <w:r w:rsidRPr="003E128D">
              <w:rPr>
                <w:rFonts w:eastAsia="Times New Roman"/>
                <w:b/>
                <w:bCs/>
                <w:color w:val="001523"/>
              </w:rPr>
              <w:t>In pressurised spray packs</w:t>
            </w:r>
          </w:p>
        </w:tc>
        <w:tc>
          <w:tcPr>
            <w:tcW w:w="7903" w:type="dxa"/>
            <w:shd w:val="clear" w:color="auto" w:fill="DADCDF"/>
            <w:vAlign w:val="center"/>
          </w:tcPr>
          <w:p w14:paraId="504ADA29" w14:textId="77777777" w:rsidR="00961EB2" w:rsidRPr="003E128D" w:rsidRDefault="00961EB2" w:rsidP="00961EB2">
            <w:pPr>
              <w:keepNext/>
              <w:keepLines/>
              <w:spacing w:beforeLines="50" w:afterLines="50" w:after="120" w:line="220" w:lineRule="atLeast"/>
              <w:outlineLvl w:val="3"/>
              <w:rPr>
                <w:rFonts w:eastAsia="Times New Roman"/>
                <w:color w:val="001523"/>
              </w:rPr>
            </w:pPr>
          </w:p>
        </w:tc>
      </w:tr>
      <w:tr w:rsidR="00961EB2" w:rsidRPr="003E128D" w14:paraId="15A289A7" w14:textId="77777777" w:rsidTr="00961EB2">
        <w:tc>
          <w:tcPr>
            <w:tcW w:w="1951" w:type="dxa"/>
          </w:tcPr>
          <w:p w14:paraId="38D332F1" w14:textId="77777777" w:rsidR="00961EB2" w:rsidRPr="003E128D" w:rsidRDefault="00961EB2" w:rsidP="00961EB2">
            <w:pPr>
              <w:keepNext/>
              <w:keepLines/>
              <w:spacing w:beforeLines="50" w:afterLines="50" w:after="120" w:line="220" w:lineRule="atLeast"/>
              <w:outlineLvl w:val="3"/>
              <w:rPr>
                <w:rFonts w:eastAsia="Times New Roman"/>
                <w:color w:val="001523"/>
              </w:rPr>
            </w:pPr>
            <w:r w:rsidRPr="003E128D">
              <w:rPr>
                <w:rFonts w:eastAsia="Times New Roman"/>
                <w:color w:val="001523"/>
              </w:rPr>
              <w:t>A</w:t>
            </w:r>
          </w:p>
        </w:tc>
        <w:tc>
          <w:tcPr>
            <w:tcW w:w="7903" w:type="dxa"/>
            <w:vAlign w:val="center"/>
          </w:tcPr>
          <w:p w14:paraId="19560FA2" w14:textId="77777777" w:rsidR="00961EB2" w:rsidRPr="003E128D" w:rsidRDefault="00961EB2" w:rsidP="00961EB2">
            <w:pPr>
              <w:keepNext/>
              <w:keepLines/>
              <w:spacing w:beforeLines="50" w:afterLines="50" w:after="120" w:line="220" w:lineRule="atLeast"/>
              <w:outlineLvl w:val="3"/>
              <w:rPr>
                <w:rFonts w:eastAsia="Times New Roman"/>
                <w:color w:val="001523"/>
              </w:rPr>
            </w:pPr>
            <w:r w:rsidRPr="003E128D">
              <w:rPr>
                <w:rFonts w:eastAsia="Times New Roman"/>
                <w:color w:val="001523"/>
              </w:rPr>
              <w:t>For advice, contact a Poisons Information Centre (</w:t>
            </w:r>
            <w:proofErr w:type="gramStart"/>
            <w:r w:rsidRPr="003E128D">
              <w:rPr>
                <w:rFonts w:eastAsia="Times New Roman"/>
                <w:color w:val="001523"/>
              </w:rPr>
              <w:t>e.g.</w:t>
            </w:r>
            <w:proofErr w:type="gramEnd"/>
            <w:r w:rsidRPr="003E128D">
              <w:rPr>
                <w:rFonts w:eastAsia="Times New Roman"/>
                <w:color w:val="001523"/>
              </w:rPr>
              <w:t xml:space="preserve"> phone Australia 13 11 26; New Zealand 0800 764 766) or a doctor (at once).</w:t>
            </w:r>
          </w:p>
        </w:tc>
      </w:tr>
      <w:tr w:rsidR="00961EB2" w:rsidRPr="003E128D" w14:paraId="12AD6AE4" w14:textId="77777777" w:rsidTr="00961EB2">
        <w:tc>
          <w:tcPr>
            <w:tcW w:w="1951" w:type="dxa"/>
          </w:tcPr>
          <w:p w14:paraId="1787904E" w14:textId="77777777" w:rsidR="00961EB2" w:rsidRPr="003E128D" w:rsidRDefault="00961EB2" w:rsidP="00961EB2">
            <w:pPr>
              <w:keepNext/>
              <w:keepLines/>
              <w:spacing w:beforeLines="50" w:afterLines="50" w:after="120" w:line="220" w:lineRule="atLeast"/>
              <w:outlineLvl w:val="3"/>
              <w:rPr>
                <w:rFonts w:eastAsia="Times New Roman"/>
                <w:color w:val="001523"/>
              </w:rPr>
            </w:pPr>
            <w:r w:rsidRPr="003E128D">
              <w:rPr>
                <w:rFonts w:eastAsia="Times New Roman"/>
                <w:color w:val="001523"/>
              </w:rPr>
              <w:t>G6</w:t>
            </w:r>
          </w:p>
        </w:tc>
        <w:tc>
          <w:tcPr>
            <w:tcW w:w="7903" w:type="dxa"/>
            <w:vAlign w:val="center"/>
          </w:tcPr>
          <w:p w14:paraId="46B7C27F" w14:textId="77777777" w:rsidR="00961EB2" w:rsidRPr="003E128D" w:rsidRDefault="00961EB2" w:rsidP="00961EB2">
            <w:pPr>
              <w:autoSpaceDE w:val="0"/>
              <w:autoSpaceDN w:val="0"/>
              <w:adjustRightInd w:val="0"/>
              <w:spacing w:beforeLines="50" w:afterLines="50" w:after="120" w:line="240" w:lineRule="auto"/>
              <w:rPr>
                <w:color w:val="000000"/>
                <w:lang w:eastAsia="en-AU"/>
              </w:rPr>
            </w:pPr>
            <w:r w:rsidRPr="003E128D">
              <w:rPr>
                <w:color w:val="000000"/>
                <w:lang w:eastAsia="en-AU"/>
              </w:rPr>
              <w:t xml:space="preserve">If sprayed in mouth, rinse mouth with water. </w:t>
            </w:r>
          </w:p>
        </w:tc>
      </w:tr>
      <w:tr w:rsidR="00961EB2" w:rsidRPr="003E128D" w14:paraId="3ACBAFD6" w14:textId="77777777" w:rsidTr="00961EB2">
        <w:trPr>
          <w:trHeight w:val="60"/>
        </w:trPr>
        <w:tc>
          <w:tcPr>
            <w:tcW w:w="1951" w:type="dxa"/>
          </w:tcPr>
          <w:p w14:paraId="21EA5DC2" w14:textId="77777777" w:rsidR="00961EB2" w:rsidRPr="003E128D" w:rsidRDefault="00961EB2" w:rsidP="00961EB2">
            <w:pPr>
              <w:keepNext/>
              <w:keepLines/>
              <w:spacing w:beforeLines="50" w:afterLines="50" w:after="120" w:line="220" w:lineRule="atLeast"/>
              <w:outlineLvl w:val="3"/>
              <w:rPr>
                <w:rFonts w:eastAsia="Times New Roman"/>
                <w:color w:val="001523"/>
              </w:rPr>
            </w:pPr>
            <w:r w:rsidRPr="003E128D">
              <w:rPr>
                <w:rFonts w:eastAsia="Times New Roman"/>
                <w:color w:val="001523"/>
              </w:rPr>
              <w:t>S1</w:t>
            </w:r>
          </w:p>
        </w:tc>
        <w:tc>
          <w:tcPr>
            <w:tcW w:w="7903" w:type="dxa"/>
            <w:vAlign w:val="center"/>
          </w:tcPr>
          <w:p w14:paraId="371BA668" w14:textId="77777777" w:rsidR="00961EB2" w:rsidRPr="003E128D" w:rsidRDefault="00961EB2" w:rsidP="00961EB2">
            <w:pPr>
              <w:autoSpaceDE w:val="0"/>
              <w:autoSpaceDN w:val="0"/>
              <w:adjustRightInd w:val="0"/>
              <w:spacing w:beforeLines="50" w:afterLines="50" w:after="120" w:line="240" w:lineRule="auto"/>
              <w:rPr>
                <w:color w:val="000000"/>
                <w:lang w:eastAsia="en-AU"/>
              </w:rPr>
            </w:pPr>
            <w:r w:rsidRPr="003E128D">
              <w:rPr>
                <w:color w:val="000000"/>
                <w:lang w:eastAsia="en-AU"/>
              </w:rPr>
              <w:t xml:space="preserve">If skin or hair contact occurs, remove contaminated clothing and flush skin and hair with running water. </w:t>
            </w:r>
          </w:p>
        </w:tc>
      </w:tr>
    </w:tbl>
    <w:p w14:paraId="3325663B" w14:textId="77777777" w:rsidR="00961EB2" w:rsidRPr="00CC4C03" w:rsidRDefault="00961EB2" w:rsidP="00961EB2">
      <w:pPr>
        <w:spacing w:before="180"/>
        <w:rPr>
          <w:b/>
          <w:bCs/>
        </w:rPr>
      </w:pPr>
      <w:r w:rsidRPr="00CC4C03">
        <w:rPr>
          <w:b/>
          <w:bCs/>
        </w:rPr>
        <w:t>Appendix F, Part 3</w:t>
      </w:r>
    </w:p>
    <w:tbl>
      <w:tblPr>
        <w:tblStyle w:val="TableTGAblue1"/>
        <w:tblW w:w="9062" w:type="dxa"/>
        <w:tblLook w:val="04A0" w:firstRow="1" w:lastRow="0" w:firstColumn="1" w:lastColumn="0" w:noHBand="0" w:noVBand="1"/>
      </w:tblPr>
      <w:tblGrid>
        <w:gridCol w:w="4038"/>
        <w:gridCol w:w="5024"/>
      </w:tblGrid>
      <w:tr w:rsidR="00961EB2" w:rsidRPr="003E128D" w14:paraId="41BA4A9D" w14:textId="77777777" w:rsidTr="00961EB2">
        <w:trPr>
          <w:cnfStyle w:val="100000000000" w:firstRow="1" w:lastRow="0" w:firstColumn="0" w:lastColumn="0" w:oddVBand="0" w:evenVBand="0" w:oddHBand="0" w:evenHBand="0" w:firstRowFirstColumn="0" w:firstRowLastColumn="0" w:lastRowFirstColumn="0" w:lastRowLastColumn="0"/>
        </w:trPr>
        <w:tc>
          <w:tcPr>
            <w:tcW w:w="4038" w:type="dxa"/>
          </w:tcPr>
          <w:p w14:paraId="3CCFB5D5" w14:textId="77777777" w:rsidR="00961EB2" w:rsidRPr="003E128D" w:rsidRDefault="00961EB2" w:rsidP="00961EB2">
            <w:pPr>
              <w:keepNext/>
              <w:keepLines/>
              <w:spacing w:beforeLines="50" w:afterLines="50" w:after="120" w:line="220" w:lineRule="atLeast"/>
              <w:outlineLvl w:val="3"/>
              <w:rPr>
                <w:rFonts w:eastAsia="Times New Roman"/>
              </w:rPr>
            </w:pPr>
            <w:r w:rsidRPr="003E128D">
              <w:rPr>
                <w:rFonts w:eastAsia="Times New Roman"/>
              </w:rPr>
              <w:t>Warning statements</w:t>
            </w:r>
          </w:p>
        </w:tc>
        <w:tc>
          <w:tcPr>
            <w:tcW w:w="5024" w:type="dxa"/>
          </w:tcPr>
          <w:p w14:paraId="077F8266" w14:textId="77777777" w:rsidR="00961EB2" w:rsidRPr="003E128D" w:rsidRDefault="00961EB2" w:rsidP="00961EB2">
            <w:pPr>
              <w:keepNext/>
              <w:keepLines/>
              <w:spacing w:beforeLines="50" w:afterLines="50" w:after="120" w:line="220" w:lineRule="atLeast"/>
              <w:outlineLvl w:val="3"/>
              <w:rPr>
                <w:rFonts w:eastAsia="Times New Roman"/>
              </w:rPr>
            </w:pPr>
            <w:r w:rsidRPr="003E128D">
              <w:rPr>
                <w:rFonts w:eastAsia="Times New Roman"/>
              </w:rPr>
              <w:t>Safety directions</w:t>
            </w:r>
          </w:p>
        </w:tc>
      </w:tr>
      <w:tr w:rsidR="00961EB2" w:rsidRPr="003E128D" w14:paraId="347AA05B" w14:textId="77777777" w:rsidTr="00961EB2">
        <w:tc>
          <w:tcPr>
            <w:tcW w:w="9062" w:type="dxa"/>
            <w:gridSpan w:val="2"/>
            <w:shd w:val="clear" w:color="auto" w:fill="DADCDF"/>
            <w:vAlign w:val="center"/>
          </w:tcPr>
          <w:p w14:paraId="22CD2E6C" w14:textId="77777777" w:rsidR="00961EB2" w:rsidRPr="003E128D" w:rsidRDefault="00961EB2" w:rsidP="00961EB2">
            <w:pPr>
              <w:autoSpaceDE w:val="0"/>
              <w:autoSpaceDN w:val="0"/>
              <w:adjustRightInd w:val="0"/>
              <w:spacing w:beforeLines="50" w:afterLines="50" w:after="120" w:line="240" w:lineRule="auto"/>
              <w:rPr>
                <w:color w:val="000000"/>
                <w:lang w:eastAsia="en-AU"/>
              </w:rPr>
            </w:pPr>
            <w:r w:rsidRPr="003E128D">
              <w:rPr>
                <w:rFonts w:eastAsia="Times New Roman"/>
                <w:b/>
                <w:bCs/>
                <w:color w:val="001523"/>
                <w:lang w:eastAsia="en-AU"/>
              </w:rPr>
              <w:t>a)</w:t>
            </w:r>
            <w:r w:rsidRPr="003E128D">
              <w:rPr>
                <w:b/>
                <w:bCs/>
                <w:color w:val="000000"/>
                <w:lang w:eastAsia="en-AU"/>
              </w:rPr>
              <w:t xml:space="preserve"> in paint or lacquer removers</w:t>
            </w:r>
          </w:p>
        </w:tc>
      </w:tr>
      <w:tr w:rsidR="00961EB2" w:rsidRPr="003E128D" w14:paraId="5A4A5BD6" w14:textId="77777777" w:rsidTr="00961EB2">
        <w:tc>
          <w:tcPr>
            <w:tcW w:w="4038" w:type="dxa"/>
            <w:vAlign w:val="center"/>
          </w:tcPr>
          <w:p w14:paraId="5F668299" w14:textId="77777777" w:rsidR="00961EB2" w:rsidRPr="003E128D" w:rsidRDefault="00961EB2" w:rsidP="00961EB2">
            <w:pPr>
              <w:autoSpaceDE w:val="0"/>
              <w:autoSpaceDN w:val="0"/>
              <w:adjustRightInd w:val="0"/>
              <w:spacing w:beforeLines="50" w:afterLines="50" w:after="120" w:line="240" w:lineRule="auto"/>
              <w:rPr>
                <w:color w:val="000000"/>
                <w:lang w:eastAsia="en-AU"/>
              </w:rPr>
            </w:pPr>
            <w:r w:rsidRPr="003E128D">
              <w:rPr>
                <w:color w:val="000000"/>
                <w:lang w:eastAsia="en-AU"/>
              </w:rPr>
              <w:t>12: Vapour is harmful to health on prolonged exposure</w:t>
            </w:r>
          </w:p>
        </w:tc>
        <w:tc>
          <w:tcPr>
            <w:tcW w:w="5024" w:type="dxa"/>
          </w:tcPr>
          <w:p w14:paraId="7AAD029E" w14:textId="77777777" w:rsidR="00961EB2" w:rsidRPr="003E128D" w:rsidRDefault="00961EB2" w:rsidP="00961EB2">
            <w:pPr>
              <w:autoSpaceDE w:val="0"/>
              <w:autoSpaceDN w:val="0"/>
              <w:adjustRightInd w:val="0"/>
              <w:spacing w:beforeLines="50" w:afterLines="50" w:after="120" w:line="240" w:lineRule="auto"/>
              <w:rPr>
                <w:color w:val="000000"/>
                <w:lang w:eastAsia="en-AU"/>
              </w:rPr>
            </w:pPr>
            <w:r w:rsidRPr="003E128D">
              <w:rPr>
                <w:color w:val="000000"/>
                <w:lang w:eastAsia="en-AU"/>
              </w:rPr>
              <w:t>1: Avoid contact with eyes</w:t>
            </w:r>
          </w:p>
        </w:tc>
      </w:tr>
      <w:tr w:rsidR="00961EB2" w:rsidRPr="003E128D" w14:paraId="2D3F35B5" w14:textId="77777777" w:rsidTr="00961EB2">
        <w:tc>
          <w:tcPr>
            <w:tcW w:w="4038" w:type="dxa"/>
            <w:vAlign w:val="center"/>
          </w:tcPr>
          <w:p w14:paraId="71B20512" w14:textId="77777777" w:rsidR="00961EB2" w:rsidRPr="003E128D" w:rsidRDefault="00961EB2" w:rsidP="00961EB2">
            <w:pPr>
              <w:autoSpaceDE w:val="0"/>
              <w:autoSpaceDN w:val="0"/>
              <w:adjustRightInd w:val="0"/>
              <w:spacing w:beforeLines="50" w:afterLines="50" w:after="120" w:line="240" w:lineRule="auto"/>
              <w:rPr>
                <w:color w:val="000000"/>
                <w:lang w:eastAsia="en-AU"/>
              </w:rPr>
            </w:pPr>
            <w:r w:rsidRPr="003E128D">
              <w:rPr>
                <w:color w:val="000000"/>
                <w:lang w:eastAsia="en-AU"/>
              </w:rPr>
              <w:t>16: Forms dangerous gas near radiators or naked flames</w:t>
            </w:r>
          </w:p>
        </w:tc>
        <w:tc>
          <w:tcPr>
            <w:tcW w:w="5024" w:type="dxa"/>
          </w:tcPr>
          <w:p w14:paraId="557965B2" w14:textId="77777777" w:rsidR="00961EB2" w:rsidRPr="003E128D" w:rsidRDefault="00961EB2" w:rsidP="00961EB2">
            <w:pPr>
              <w:autoSpaceDE w:val="0"/>
              <w:autoSpaceDN w:val="0"/>
              <w:adjustRightInd w:val="0"/>
              <w:spacing w:beforeLines="50" w:afterLines="50" w:after="120" w:line="240" w:lineRule="auto"/>
              <w:rPr>
                <w:color w:val="000000"/>
                <w:lang w:eastAsia="en-AU"/>
              </w:rPr>
            </w:pPr>
            <w:r w:rsidRPr="003E128D">
              <w:rPr>
                <w:color w:val="000000"/>
                <w:lang w:eastAsia="en-AU"/>
              </w:rPr>
              <w:t>4: Avoid contact with skin</w:t>
            </w:r>
          </w:p>
        </w:tc>
      </w:tr>
      <w:tr w:rsidR="00961EB2" w:rsidRPr="003E128D" w14:paraId="17F19455" w14:textId="77777777" w:rsidTr="00961EB2">
        <w:tc>
          <w:tcPr>
            <w:tcW w:w="4038" w:type="dxa"/>
            <w:vMerge w:val="restart"/>
            <w:vAlign w:val="center"/>
          </w:tcPr>
          <w:p w14:paraId="6CFC24A3" w14:textId="77777777" w:rsidR="00961EB2" w:rsidRPr="003E128D" w:rsidRDefault="00961EB2" w:rsidP="00961EB2">
            <w:pPr>
              <w:autoSpaceDE w:val="0"/>
              <w:autoSpaceDN w:val="0"/>
              <w:adjustRightInd w:val="0"/>
              <w:spacing w:beforeLines="50" w:afterLines="50" w:after="120" w:line="240" w:lineRule="auto"/>
              <w:rPr>
                <w:color w:val="000000"/>
                <w:lang w:eastAsia="en-AU"/>
              </w:rPr>
            </w:pPr>
          </w:p>
        </w:tc>
        <w:tc>
          <w:tcPr>
            <w:tcW w:w="5024" w:type="dxa"/>
          </w:tcPr>
          <w:p w14:paraId="201670C9" w14:textId="77777777" w:rsidR="00961EB2" w:rsidRPr="003E128D" w:rsidRDefault="00961EB2" w:rsidP="00961EB2">
            <w:pPr>
              <w:autoSpaceDE w:val="0"/>
              <w:autoSpaceDN w:val="0"/>
              <w:adjustRightInd w:val="0"/>
              <w:spacing w:beforeLines="50" w:afterLines="50" w:after="120" w:line="240" w:lineRule="auto"/>
              <w:rPr>
                <w:color w:val="000000"/>
                <w:lang w:eastAsia="en-AU"/>
              </w:rPr>
            </w:pPr>
            <w:r w:rsidRPr="003E128D">
              <w:rPr>
                <w:color w:val="000000"/>
                <w:lang w:eastAsia="en-AU"/>
              </w:rPr>
              <w:t>8: Avoid breathing dust (or) vapour (or) spray mist</w:t>
            </w:r>
          </w:p>
        </w:tc>
      </w:tr>
      <w:tr w:rsidR="00961EB2" w:rsidRPr="003E128D" w14:paraId="0F779058" w14:textId="77777777" w:rsidTr="00C1504F">
        <w:trPr>
          <w:trHeight w:val="596"/>
        </w:trPr>
        <w:tc>
          <w:tcPr>
            <w:tcW w:w="4038" w:type="dxa"/>
            <w:vMerge/>
            <w:vAlign w:val="center"/>
          </w:tcPr>
          <w:p w14:paraId="29D43508" w14:textId="77777777" w:rsidR="00961EB2" w:rsidRPr="003E128D" w:rsidRDefault="00961EB2" w:rsidP="00961EB2">
            <w:pPr>
              <w:autoSpaceDE w:val="0"/>
              <w:autoSpaceDN w:val="0"/>
              <w:adjustRightInd w:val="0"/>
              <w:spacing w:beforeLines="50" w:afterLines="50" w:after="120" w:line="240" w:lineRule="auto"/>
              <w:rPr>
                <w:color w:val="000000"/>
                <w:lang w:eastAsia="en-AU"/>
              </w:rPr>
            </w:pPr>
          </w:p>
        </w:tc>
        <w:tc>
          <w:tcPr>
            <w:tcW w:w="5024" w:type="dxa"/>
          </w:tcPr>
          <w:p w14:paraId="4D033791" w14:textId="77777777" w:rsidR="00961EB2" w:rsidRPr="003E128D" w:rsidRDefault="00961EB2" w:rsidP="00961EB2">
            <w:pPr>
              <w:autoSpaceDE w:val="0"/>
              <w:autoSpaceDN w:val="0"/>
              <w:adjustRightInd w:val="0"/>
              <w:spacing w:beforeLines="50" w:afterLines="50" w:after="120" w:line="240" w:lineRule="auto"/>
              <w:rPr>
                <w:color w:val="000000"/>
                <w:lang w:eastAsia="en-AU"/>
              </w:rPr>
            </w:pPr>
            <w:r w:rsidRPr="003E128D">
              <w:rPr>
                <w:color w:val="000000"/>
                <w:lang w:eastAsia="en-AU"/>
              </w:rPr>
              <w:t>11: No smoking</w:t>
            </w:r>
          </w:p>
        </w:tc>
      </w:tr>
      <w:tr w:rsidR="00961EB2" w:rsidRPr="003E128D" w14:paraId="242B3C50" w14:textId="77777777" w:rsidTr="00961EB2">
        <w:tc>
          <w:tcPr>
            <w:tcW w:w="9062" w:type="dxa"/>
            <w:gridSpan w:val="2"/>
            <w:shd w:val="clear" w:color="auto" w:fill="DADCDF"/>
            <w:vAlign w:val="center"/>
          </w:tcPr>
          <w:p w14:paraId="78E92B33" w14:textId="77777777" w:rsidR="00961EB2" w:rsidRPr="003E128D" w:rsidRDefault="00961EB2" w:rsidP="00C1504F">
            <w:pPr>
              <w:keepNext/>
              <w:autoSpaceDE w:val="0"/>
              <w:autoSpaceDN w:val="0"/>
              <w:adjustRightInd w:val="0"/>
              <w:spacing w:beforeLines="50" w:afterLines="50" w:after="120" w:line="240" w:lineRule="auto"/>
              <w:rPr>
                <w:color w:val="000000"/>
                <w:highlight w:val="lightGray"/>
                <w:lang w:eastAsia="en-AU"/>
              </w:rPr>
            </w:pPr>
            <w:r w:rsidRPr="003E128D">
              <w:rPr>
                <w:rFonts w:eastAsia="Times New Roman"/>
                <w:b/>
                <w:bCs/>
                <w:color w:val="001523"/>
                <w:lang w:eastAsia="en-AU"/>
              </w:rPr>
              <w:lastRenderedPageBreak/>
              <w:t>b)</w:t>
            </w:r>
            <w:r w:rsidRPr="003E128D">
              <w:rPr>
                <w:b/>
                <w:bCs/>
                <w:color w:val="000000"/>
                <w:lang w:eastAsia="en-AU"/>
              </w:rPr>
              <w:t xml:space="preserve"> other than in paint or lacquer removers</w:t>
            </w:r>
          </w:p>
        </w:tc>
      </w:tr>
      <w:tr w:rsidR="00961EB2" w:rsidRPr="003E128D" w14:paraId="288DA22E" w14:textId="77777777" w:rsidTr="00961EB2">
        <w:tc>
          <w:tcPr>
            <w:tcW w:w="4038" w:type="dxa"/>
            <w:vMerge w:val="restart"/>
            <w:vAlign w:val="center"/>
          </w:tcPr>
          <w:p w14:paraId="29B59B69" w14:textId="77777777" w:rsidR="00961EB2" w:rsidRPr="003E128D" w:rsidRDefault="00961EB2" w:rsidP="00961EB2">
            <w:pPr>
              <w:keepNext/>
              <w:keepLines/>
              <w:spacing w:beforeLines="50" w:afterLines="50" w:after="120" w:line="220" w:lineRule="atLeast"/>
              <w:outlineLvl w:val="3"/>
              <w:rPr>
                <w:rFonts w:eastAsia="Times New Roman"/>
                <w:color w:val="001523"/>
              </w:rPr>
            </w:pPr>
          </w:p>
        </w:tc>
        <w:tc>
          <w:tcPr>
            <w:tcW w:w="5024" w:type="dxa"/>
          </w:tcPr>
          <w:p w14:paraId="3717D686" w14:textId="77777777" w:rsidR="00961EB2" w:rsidRPr="003E128D" w:rsidRDefault="00961EB2" w:rsidP="00961EB2">
            <w:pPr>
              <w:keepNext/>
              <w:keepLines/>
              <w:spacing w:beforeLines="50" w:afterLines="50" w:after="120" w:line="220" w:lineRule="atLeast"/>
              <w:outlineLvl w:val="3"/>
              <w:rPr>
                <w:rFonts w:eastAsia="Times New Roman"/>
                <w:color w:val="001523"/>
              </w:rPr>
            </w:pPr>
            <w:r w:rsidRPr="003E128D">
              <w:rPr>
                <w:rFonts w:eastAsia="Times New Roman"/>
                <w:color w:val="001523"/>
              </w:rPr>
              <w:t>1: Avoid contact with eyes</w:t>
            </w:r>
          </w:p>
        </w:tc>
      </w:tr>
      <w:tr w:rsidR="00961EB2" w:rsidRPr="003E128D" w14:paraId="76354637" w14:textId="77777777" w:rsidTr="00961EB2">
        <w:tc>
          <w:tcPr>
            <w:tcW w:w="4038" w:type="dxa"/>
            <w:vMerge/>
            <w:vAlign w:val="center"/>
          </w:tcPr>
          <w:p w14:paraId="5C938DD5" w14:textId="77777777" w:rsidR="00961EB2" w:rsidRPr="003E128D" w:rsidRDefault="00961EB2" w:rsidP="00961EB2">
            <w:pPr>
              <w:keepNext/>
              <w:keepLines/>
              <w:spacing w:beforeLines="50" w:afterLines="50" w:after="120" w:line="220" w:lineRule="atLeast"/>
              <w:outlineLvl w:val="3"/>
              <w:rPr>
                <w:rFonts w:eastAsia="Times New Roman"/>
                <w:color w:val="001523"/>
              </w:rPr>
            </w:pPr>
          </w:p>
        </w:tc>
        <w:tc>
          <w:tcPr>
            <w:tcW w:w="5024" w:type="dxa"/>
          </w:tcPr>
          <w:p w14:paraId="23B51D64" w14:textId="77777777" w:rsidR="00961EB2" w:rsidRPr="003E128D" w:rsidRDefault="00961EB2" w:rsidP="00961EB2">
            <w:pPr>
              <w:keepNext/>
              <w:keepLines/>
              <w:spacing w:beforeLines="50" w:afterLines="50" w:after="120" w:line="220" w:lineRule="atLeast"/>
              <w:outlineLvl w:val="3"/>
              <w:rPr>
                <w:rFonts w:eastAsia="Times New Roman"/>
                <w:color w:val="001523"/>
              </w:rPr>
            </w:pPr>
            <w:r w:rsidRPr="003E128D">
              <w:rPr>
                <w:rFonts w:eastAsia="Times New Roman"/>
                <w:color w:val="001523"/>
              </w:rPr>
              <w:t>4: Avoid contact with skin</w:t>
            </w:r>
          </w:p>
        </w:tc>
      </w:tr>
      <w:tr w:rsidR="00961EB2" w:rsidRPr="003E128D" w14:paraId="01C13BDE" w14:textId="77777777" w:rsidTr="00961EB2">
        <w:tc>
          <w:tcPr>
            <w:tcW w:w="4038" w:type="dxa"/>
            <w:vMerge/>
            <w:vAlign w:val="center"/>
          </w:tcPr>
          <w:p w14:paraId="74D3915B" w14:textId="77777777" w:rsidR="00961EB2" w:rsidRPr="003E128D" w:rsidRDefault="00961EB2" w:rsidP="00961EB2">
            <w:pPr>
              <w:autoSpaceDE w:val="0"/>
              <w:autoSpaceDN w:val="0"/>
              <w:adjustRightInd w:val="0"/>
              <w:spacing w:beforeLines="50" w:afterLines="50" w:after="120" w:line="240" w:lineRule="auto"/>
              <w:rPr>
                <w:color w:val="000000"/>
                <w:lang w:eastAsia="en-AU"/>
              </w:rPr>
            </w:pPr>
          </w:p>
        </w:tc>
        <w:tc>
          <w:tcPr>
            <w:tcW w:w="5024" w:type="dxa"/>
          </w:tcPr>
          <w:p w14:paraId="737C471E" w14:textId="77777777" w:rsidR="00961EB2" w:rsidRPr="003E128D" w:rsidRDefault="00961EB2" w:rsidP="00961EB2">
            <w:pPr>
              <w:autoSpaceDE w:val="0"/>
              <w:autoSpaceDN w:val="0"/>
              <w:adjustRightInd w:val="0"/>
              <w:spacing w:beforeLines="50" w:afterLines="50" w:after="120" w:line="240" w:lineRule="auto"/>
              <w:rPr>
                <w:color w:val="000000"/>
                <w:lang w:eastAsia="en-AU"/>
              </w:rPr>
            </w:pPr>
            <w:r w:rsidRPr="003E128D">
              <w:rPr>
                <w:color w:val="000000"/>
                <w:lang w:eastAsia="en-AU"/>
              </w:rPr>
              <w:t>8: Avoid breathing dust (or) vapour (or) spray mist</w:t>
            </w:r>
          </w:p>
        </w:tc>
      </w:tr>
      <w:tr w:rsidR="00961EB2" w:rsidRPr="003E128D" w14:paraId="27E8F88D" w14:textId="77777777" w:rsidTr="00961EB2">
        <w:trPr>
          <w:trHeight w:val="60"/>
        </w:trPr>
        <w:tc>
          <w:tcPr>
            <w:tcW w:w="4038" w:type="dxa"/>
            <w:vMerge/>
            <w:vAlign w:val="center"/>
          </w:tcPr>
          <w:p w14:paraId="6D2271C3" w14:textId="77777777" w:rsidR="00961EB2" w:rsidRPr="003E128D" w:rsidRDefault="00961EB2" w:rsidP="00961EB2">
            <w:pPr>
              <w:autoSpaceDE w:val="0"/>
              <w:autoSpaceDN w:val="0"/>
              <w:adjustRightInd w:val="0"/>
              <w:spacing w:beforeLines="60" w:before="144" w:afterLines="60" w:after="144" w:line="240" w:lineRule="auto"/>
              <w:rPr>
                <w:color w:val="000000"/>
                <w:lang w:eastAsia="en-AU"/>
              </w:rPr>
            </w:pPr>
          </w:p>
        </w:tc>
        <w:tc>
          <w:tcPr>
            <w:tcW w:w="5024" w:type="dxa"/>
          </w:tcPr>
          <w:p w14:paraId="5D7335EF" w14:textId="77777777" w:rsidR="00961EB2" w:rsidRPr="003E128D" w:rsidRDefault="00961EB2" w:rsidP="00961EB2">
            <w:pPr>
              <w:autoSpaceDE w:val="0"/>
              <w:autoSpaceDN w:val="0"/>
              <w:adjustRightInd w:val="0"/>
              <w:spacing w:beforeLines="60" w:before="144" w:afterLines="60" w:after="144" w:line="240" w:lineRule="auto"/>
              <w:rPr>
                <w:color w:val="000000"/>
                <w:lang w:eastAsia="en-AU"/>
              </w:rPr>
            </w:pPr>
            <w:r w:rsidRPr="003E128D">
              <w:rPr>
                <w:color w:val="000000"/>
                <w:lang w:eastAsia="en-AU"/>
              </w:rPr>
              <w:t>25: Avoid contact with food</w:t>
            </w:r>
          </w:p>
        </w:tc>
      </w:tr>
    </w:tbl>
    <w:p w14:paraId="2F941430" w14:textId="63AD2391" w:rsidR="00961EB2" w:rsidRDefault="00961EB2" w:rsidP="00961EB2">
      <w:pPr>
        <w:pStyle w:val="Heading4"/>
      </w:pPr>
      <w:bookmarkStart w:id="221" w:name="_Toc101967562"/>
      <w:bookmarkStart w:id="222" w:name="_Toc102131399"/>
      <w:r>
        <w:t>Proposed scheduling</w:t>
      </w:r>
      <w:bookmarkEnd w:id="221"/>
      <w:bookmarkEnd w:id="222"/>
    </w:p>
    <w:p w14:paraId="5ED73C8B" w14:textId="77777777" w:rsidR="00961EB2" w:rsidRDefault="00961EB2" w:rsidP="00961EB2">
      <w:pPr>
        <w:ind w:left="426"/>
        <w:rPr>
          <w:b/>
        </w:rPr>
      </w:pPr>
      <w:r w:rsidRPr="001452E4">
        <w:rPr>
          <w:b/>
        </w:rPr>
        <w:t>Schedule 10 – New Entry</w:t>
      </w:r>
    </w:p>
    <w:p w14:paraId="023A88CD" w14:textId="77777777" w:rsidR="00961EB2" w:rsidRPr="001452E4" w:rsidRDefault="00961EB2" w:rsidP="00961EB2">
      <w:pPr>
        <w:ind w:left="426"/>
        <w:rPr>
          <w:bCs/>
          <w:color w:val="00B050"/>
        </w:rPr>
      </w:pPr>
      <w:r w:rsidRPr="001452E4">
        <w:rPr>
          <w:bCs/>
          <w:color w:val="00B050"/>
        </w:rPr>
        <w:tab/>
        <w:t>DICHLOROMETHANE (methylene chloride)</w:t>
      </w:r>
    </w:p>
    <w:p w14:paraId="1A9ECDF5" w14:textId="77777777" w:rsidR="00961EB2" w:rsidRPr="00CD40FB" w:rsidRDefault="00961EB2" w:rsidP="00961EB2">
      <w:pPr>
        <w:ind w:left="426"/>
        <w:rPr>
          <w:b/>
        </w:rPr>
      </w:pPr>
      <w:r w:rsidRPr="001452E4">
        <w:rPr>
          <w:b/>
        </w:rPr>
        <w:t>Schedule 5 – Delete Entry</w:t>
      </w:r>
    </w:p>
    <w:p w14:paraId="594FED4C" w14:textId="4C3BEF71" w:rsidR="00961EB2" w:rsidRPr="008133EB" w:rsidRDefault="00961EB2" w:rsidP="00961EB2">
      <w:pPr>
        <w:ind w:left="426" w:firstLine="294"/>
        <w:rPr>
          <w:rFonts w:cstheme="minorHAnsi"/>
          <w:strike/>
          <w:color w:val="FF0000"/>
        </w:rPr>
      </w:pPr>
      <w:r w:rsidRPr="008133EB">
        <w:rPr>
          <w:rFonts w:cstheme="minorHAnsi"/>
          <w:strike/>
          <w:color w:val="FF0000"/>
        </w:rPr>
        <w:t xml:space="preserve">DICHLOROMETHANE (methylene chloride) </w:t>
      </w:r>
      <w:r w:rsidRPr="008133EB">
        <w:rPr>
          <w:rFonts w:cstheme="minorHAnsi"/>
          <w:b/>
          <w:bCs/>
          <w:strike/>
          <w:color w:val="FF0000"/>
        </w:rPr>
        <w:t>except</w:t>
      </w:r>
      <w:r w:rsidRPr="008133EB">
        <w:rPr>
          <w:rFonts w:cstheme="minorHAnsi"/>
          <w:strike/>
          <w:color w:val="FF0000"/>
        </w:rPr>
        <w:t>:</w:t>
      </w:r>
    </w:p>
    <w:p w14:paraId="6A4F5D6A" w14:textId="77777777" w:rsidR="00961EB2" w:rsidRPr="008133EB" w:rsidRDefault="00961EB2" w:rsidP="00C75A4E">
      <w:pPr>
        <w:pStyle w:val="ListParagraph"/>
        <w:numPr>
          <w:ilvl w:val="0"/>
          <w:numId w:val="21"/>
        </w:numPr>
        <w:spacing w:before="180" w:after="180" w:line="240" w:lineRule="atLeast"/>
        <w:ind w:left="1418" w:hanging="357"/>
        <w:contextualSpacing w:val="0"/>
        <w:rPr>
          <w:rFonts w:cstheme="minorHAnsi"/>
          <w:strike/>
          <w:color w:val="FF0000"/>
        </w:rPr>
      </w:pPr>
      <w:r w:rsidRPr="008133EB">
        <w:rPr>
          <w:rFonts w:cstheme="minorHAnsi"/>
          <w:strike/>
          <w:color w:val="FF0000"/>
        </w:rPr>
        <w:t xml:space="preserve">in preparations in pressurised spray packs labelled as degreasers, </w:t>
      </w:r>
      <w:proofErr w:type="spellStart"/>
      <w:r w:rsidRPr="008133EB">
        <w:rPr>
          <w:rFonts w:cstheme="minorHAnsi"/>
          <w:strike/>
          <w:color w:val="FF0000"/>
        </w:rPr>
        <w:t>decarbonisers</w:t>
      </w:r>
      <w:proofErr w:type="spellEnd"/>
      <w:r w:rsidRPr="008133EB">
        <w:rPr>
          <w:rFonts w:cstheme="minorHAnsi"/>
          <w:strike/>
          <w:color w:val="FF0000"/>
        </w:rPr>
        <w:t xml:space="preserve"> or paint strippers and containing 10 per cent or less of </w:t>
      </w:r>
      <w:proofErr w:type="gramStart"/>
      <w:r w:rsidRPr="008133EB">
        <w:rPr>
          <w:rFonts w:cstheme="minorHAnsi"/>
          <w:strike/>
          <w:color w:val="FF0000"/>
        </w:rPr>
        <w:t>dichloromethane;</w:t>
      </w:r>
      <w:proofErr w:type="gramEnd"/>
    </w:p>
    <w:p w14:paraId="01BF9F6D" w14:textId="77777777" w:rsidR="00961EB2" w:rsidRPr="008133EB" w:rsidRDefault="00961EB2" w:rsidP="00C75A4E">
      <w:pPr>
        <w:pStyle w:val="ListParagraph"/>
        <w:numPr>
          <w:ilvl w:val="0"/>
          <w:numId w:val="21"/>
        </w:numPr>
        <w:spacing w:before="180" w:after="180" w:line="240" w:lineRule="atLeast"/>
        <w:ind w:left="1418" w:hanging="357"/>
        <w:contextualSpacing w:val="0"/>
        <w:rPr>
          <w:rFonts w:cstheme="minorHAnsi"/>
          <w:strike/>
          <w:color w:val="FF0000"/>
        </w:rPr>
      </w:pPr>
      <w:r w:rsidRPr="008133EB">
        <w:rPr>
          <w:strike/>
          <w:color w:val="FF0000"/>
        </w:rPr>
        <w:t>in other preparations in pressurised spray packs; or</w:t>
      </w:r>
    </w:p>
    <w:p w14:paraId="2F53CC00" w14:textId="77777777" w:rsidR="00961EB2" w:rsidRPr="008133EB" w:rsidRDefault="00961EB2" w:rsidP="00C75A4E">
      <w:pPr>
        <w:pStyle w:val="ListParagraph"/>
        <w:numPr>
          <w:ilvl w:val="0"/>
          <w:numId w:val="21"/>
        </w:numPr>
        <w:spacing w:before="180" w:after="180" w:line="240" w:lineRule="atLeast"/>
        <w:ind w:left="1418" w:hanging="357"/>
        <w:contextualSpacing w:val="0"/>
        <w:rPr>
          <w:rFonts w:cstheme="minorHAnsi"/>
          <w:strike/>
          <w:color w:val="FF0000"/>
        </w:rPr>
      </w:pPr>
      <w:r w:rsidRPr="008133EB">
        <w:rPr>
          <w:strike/>
          <w:color w:val="FF0000"/>
        </w:rPr>
        <w:t>i</w:t>
      </w:r>
      <w:r w:rsidRPr="008133EB">
        <w:rPr>
          <w:rFonts w:cstheme="minorHAnsi"/>
          <w:strike/>
          <w:color w:val="FF0000"/>
        </w:rPr>
        <w:t>n paints and tinters containing 5 per cent or less of dichloromethane.</w:t>
      </w:r>
    </w:p>
    <w:p w14:paraId="3CC5E6B5" w14:textId="77777777" w:rsidR="00961EB2" w:rsidRDefault="00961EB2" w:rsidP="00961EB2">
      <w:pPr>
        <w:ind w:left="426"/>
        <w:rPr>
          <w:b/>
        </w:rPr>
      </w:pPr>
      <w:r w:rsidRPr="001452E4">
        <w:rPr>
          <w:b/>
        </w:rPr>
        <w:t>Index – Amend Entry</w:t>
      </w:r>
    </w:p>
    <w:p w14:paraId="0F307BE8" w14:textId="043A50D7" w:rsidR="00961EB2" w:rsidRPr="001452E4" w:rsidRDefault="00961EB2" w:rsidP="00961EB2">
      <w:pPr>
        <w:ind w:left="720" w:firstLine="6"/>
        <w:rPr>
          <w:bCs/>
        </w:rPr>
      </w:pPr>
      <w:r w:rsidRPr="001452E4">
        <w:rPr>
          <w:bCs/>
        </w:rPr>
        <w:t>DICHLOROMETHANE</w:t>
      </w:r>
      <w:r w:rsidRPr="001452E4">
        <w:rPr>
          <w:bCs/>
        </w:rPr>
        <w:br/>
        <w:t>cross reference: METHYLENE CHLORIDE</w:t>
      </w:r>
    </w:p>
    <w:p w14:paraId="520E3811" w14:textId="77777777" w:rsidR="00961EB2" w:rsidRPr="001452E4" w:rsidRDefault="00961EB2" w:rsidP="00961EB2">
      <w:pPr>
        <w:ind w:left="726"/>
        <w:rPr>
          <w:bCs/>
          <w:color w:val="00B050"/>
        </w:rPr>
      </w:pPr>
      <w:r>
        <w:rPr>
          <w:bCs/>
          <w:color w:val="00B050"/>
        </w:rPr>
        <w:t>Schedule 10</w:t>
      </w:r>
      <w:r>
        <w:rPr>
          <w:bCs/>
          <w:color w:val="00B050"/>
        </w:rPr>
        <w:br/>
      </w:r>
      <w:r w:rsidRPr="001452E4">
        <w:rPr>
          <w:bCs/>
          <w:strike/>
          <w:color w:val="FF0000"/>
        </w:rPr>
        <w:t>Schedule 5</w:t>
      </w:r>
      <w:r>
        <w:rPr>
          <w:bCs/>
          <w:color w:val="00B050"/>
        </w:rPr>
        <w:br/>
      </w:r>
      <w:r w:rsidRPr="001452E4">
        <w:rPr>
          <w:bCs/>
          <w:strike/>
          <w:color w:val="FF0000"/>
        </w:rPr>
        <w:t>Appendix E, Part 2</w:t>
      </w:r>
      <w:r w:rsidRPr="001452E4">
        <w:rPr>
          <w:bCs/>
          <w:strike/>
          <w:color w:val="FF0000"/>
        </w:rPr>
        <w:br/>
        <w:t>Appendix F, Part 3</w:t>
      </w:r>
    </w:p>
    <w:p w14:paraId="0689B447" w14:textId="325DA9C1" w:rsidR="00961EB2" w:rsidRDefault="00961EB2" w:rsidP="00961EB2">
      <w:pPr>
        <w:ind w:left="426"/>
        <w:rPr>
          <w:b/>
        </w:rPr>
      </w:pPr>
      <w:r w:rsidRPr="00280E56">
        <w:rPr>
          <w:b/>
        </w:rPr>
        <w:t>Appendix E – Delete Entry</w:t>
      </w:r>
    </w:p>
    <w:p w14:paraId="6BD5C1EF" w14:textId="77777777" w:rsidR="00961EB2" w:rsidRPr="00EC3066" w:rsidRDefault="00961EB2" w:rsidP="00961EB2">
      <w:pPr>
        <w:ind w:left="426" w:firstLine="294"/>
        <w:rPr>
          <w:rFonts w:cstheme="minorHAnsi"/>
          <w:strike/>
          <w:color w:val="FF0000"/>
        </w:rPr>
      </w:pPr>
      <w:r w:rsidRPr="00EC3066">
        <w:rPr>
          <w:rFonts w:cstheme="minorHAnsi"/>
          <w:strike/>
          <w:color w:val="FF0000"/>
        </w:rPr>
        <w:t>DICHLOROMETHANE (methylene chloride)</w:t>
      </w:r>
    </w:p>
    <w:p w14:paraId="027DEC3B" w14:textId="77777777" w:rsidR="00961EB2" w:rsidRPr="00EC3066" w:rsidRDefault="00961EB2" w:rsidP="00961EB2">
      <w:pPr>
        <w:ind w:left="132" w:firstLine="720"/>
        <w:rPr>
          <w:rFonts w:cstheme="minorHAnsi"/>
          <w:strike/>
          <w:color w:val="FF0000"/>
        </w:rPr>
      </w:pPr>
      <w:r w:rsidRPr="00EC3066">
        <w:rPr>
          <w:rFonts w:cstheme="minorHAnsi"/>
          <w:strike/>
          <w:color w:val="FF0000"/>
        </w:rPr>
        <w:t>Standard statements: A, G3, G5, E1, R1, S1</w:t>
      </w:r>
    </w:p>
    <w:p w14:paraId="33DC5765" w14:textId="77777777" w:rsidR="00961EB2" w:rsidRDefault="00961EB2" w:rsidP="00961EB2">
      <w:pPr>
        <w:ind w:left="132" w:firstLine="720"/>
        <w:rPr>
          <w:rFonts w:cstheme="minorHAnsi"/>
        </w:rPr>
      </w:pPr>
      <w:r w:rsidRPr="00EC3066">
        <w:rPr>
          <w:rFonts w:cstheme="minorHAnsi"/>
          <w:strike/>
          <w:color w:val="FF0000"/>
        </w:rPr>
        <w:t>(in pressurised spray packs): A, G6, S1</w:t>
      </w:r>
    </w:p>
    <w:p w14:paraId="27118DDE" w14:textId="77777777" w:rsidR="00961EB2" w:rsidRDefault="00961EB2" w:rsidP="00961EB2">
      <w:pPr>
        <w:ind w:firstLine="426"/>
        <w:rPr>
          <w:rFonts w:cstheme="minorHAnsi"/>
          <w:b/>
          <w:bCs/>
        </w:rPr>
      </w:pPr>
      <w:r w:rsidRPr="001452E4">
        <w:rPr>
          <w:rFonts w:cstheme="minorHAnsi"/>
          <w:b/>
          <w:bCs/>
        </w:rPr>
        <w:t>Appendix F – Delete Entry</w:t>
      </w:r>
    </w:p>
    <w:p w14:paraId="677C55C3" w14:textId="77777777" w:rsidR="00961EB2" w:rsidRPr="00EC3066" w:rsidRDefault="00961EB2" w:rsidP="00961EB2">
      <w:pPr>
        <w:ind w:firstLine="426"/>
        <w:rPr>
          <w:rFonts w:cstheme="minorHAnsi"/>
          <w:strike/>
          <w:color w:val="FF0000"/>
        </w:rPr>
      </w:pPr>
      <w:r w:rsidRPr="00EC3066">
        <w:rPr>
          <w:rFonts w:cstheme="minorHAnsi"/>
          <w:b/>
          <w:bCs/>
          <w:strike/>
          <w:color w:val="FF0000"/>
        </w:rPr>
        <w:tab/>
      </w:r>
      <w:r w:rsidRPr="00EC3066">
        <w:rPr>
          <w:rFonts w:cstheme="minorHAnsi"/>
          <w:strike/>
          <w:color w:val="FF0000"/>
        </w:rPr>
        <w:t>DICHLOROMETHANE (methylene chloride)</w:t>
      </w:r>
    </w:p>
    <w:p w14:paraId="27F30B0F" w14:textId="77777777" w:rsidR="00961EB2" w:rsidRPr="00EC3066" w:rsidRDefault="00961EB2" w:rsidP="00C75A4E">
      <w:pPr>
        <w:pStyle w:val="ListParagraph"/>
        <w:numPr>
          <w:ilvl w:val="0"/>
          <w:numId w:val="22"/>
        </w:numPr>
        <w:spacing w:before="180" w:after="180" w:line="240" w:lineRule="atLeast"/>
        <w:ind w:left="1418"/>
        <w:rPr>
          <w:rFonts w:cstheme="minorHAnsi"/>
          <w:strike/>
          <w:color w:val="FF0000"/>
        </w:rPr>
      </w:pPr>
      <w:r w:rsidRPr="00EC3066">
        <w:rPr>
          <w:rFonts w:cstheme="minorHAnsi"/>
          <w:strike/>
          <w:color w:val="FF0000"/>
        </w:rPr>
        <w:t>in paint or lacquer removers</w:t>
      </w:r>
    </w:p>
    <w:p w14:paraId="31FC0389" w14:textId="77777777" w:rsidR="00961EB2" w:rsidRPr="00EC3066" w:rsidRDefault="00961EB2" w:rsidP="00961EB2">
      <w:pPr>
        <w:ind w:left="1418" w:firstLine="354"/>
        <w:rPr>
          <w:rFonts w:cstheme="minorHAnsi"/>
          <w:strike/>
          <w:color w:val="FF0000"/>
        </w:rPr>
      </w:pPr>
      <w:r w:rsidRPr="00EC3066">
        <w:rPr>
          <w:rFonts w:cstheme="minorHAnsi"/>
          <w:strike/>
          <w:color w:val="FF0000"/>
        </w:rPr>
        <w:t>warning statements: 12, 16</w:t>
      </w:r>
    </w:p>
    <w:p w14:paraId="2C206461" w14:textId="77777777" w:rsidR="00961EB2" w:rsidRPr="00EC3066" w:rsidRDefault="00961EB2" w:rsidP="00961EB2">
      <w:pPr>
        <w:ind w:left="1418" w:firstLine="354"/>
        <w:rPr>
          <w:rFonts w:cstheme="minorHAnsi"/>
          <w:strike/>
          <w:color w:val="FF0000"/>
        </w:rPr>
      </w:pPr>
      <w:r w:rsidRPr="00EC3066">
        <w:rPr>
          <w:rFonts w:cstheme="minorHAnsi"/>
          <w:strike/>
          <w:color w:val="FF0000"/>
        </w:rPr>
        <w:t>safety directions: 1, 4, 8, 11</w:t>
      </w:r>
    </w:p>
    <w:p w14:paraId="71B7AD42" w14:textId="77777777" w:rsidR="00961EB2" w:rsidRPr="00EC3066" w:rsidRDefault="00961EB2" w:rsidP="00C75A4E">
      <w:pPr>
        <w:pStyle w:val="ListParagraph"/>
        <w:numPr>
          <w:ilvl w:val="0"/>
          <w:numId w:val="22"/>
        </w:numPr>
        <w:spacing w:before="180" w:after="180" w:line="240" w:lineRule="atLeast"/>
        <w:ind w:left="1418"/>
        <w:rPr>
          <w:rFonts w:cstheme="minorHAnsi"/>
          <w:strike/>
          <w:color w:val="FF0000"/>
        </w:rPr>
      </w:pPr>
      <w:r w:rsidRPr="00EC3066">
        <w:rPr>
          <w:rFonts w:cstheme="minorHAnsi"/>
          <w:strike/>
          <w:color w:val="FF0000"/>
        </w:rPr>
        <w:t>other than in pant or lacquer removers</w:t>
      </w:r>
    </w:p>
    <w:p w14:paraId="2E7EBCE1" w14:textId="77777777" w:rsidR="00961EB2" w:rsidRPr="00EC3066" w:rsidRDefault="00961EB2" w:rsidP="00961EB2">
      <w:pPr>
        <w:ind w:left="1418" w:firstLine="354"/>
        <w:rPr>
          <w:rFonts w:cstheme="minorHAnsi"/>
          <w:strike/>
          <w:color w:val="FF0000"/>
        </w:rPr>
      </w:pPr>
      <w:r w:rsidRPr="00EC3066">
        <w:rPr>
          <w:rFonts w:cstheme="minorHAnsi"/>
          <w:strike/>
          <w:color w:val="FF0000"/>
        </w:rPr>
        <w:t>warning statements: N/A</w:t>
      </w:r>
    </w:p>
    <w:p w14:paraId="4F20DFF9" w14:textId="77777777" w:rsidR="00961EB2" w:rsidRDefault="00961EB2" w:rsidP="00961EB2">
      <w:pPr>
        <w:ind w:left="1418" w:firstLine="354"/>
        <w:rPr>
          <w:rFonts w:cstheme="minorHAnsi"/>
          <w:strike/>
          <w:color w:val="FF0000"/>
        </w:rPr>
      </w:pPr>
      <w:r w:rsidRPr="00EC3066">
        <w:rPr>
          <w:rFonts w:cstheme="minorHAnsi"/>
          <w:strike/>
          <w:color w:val="FF0000"/>
        </w:rPr>
        <w:lastRenderedPageBreak/>
        <w:t>safety directions: 1, 4, 8, 25</w:t>
      </w:r>
    </w:p>
    <w:p w14:paraId="3B3D444D" w14:textId="77777777" w:rsidR="00961EB2" w:rsidRDefault="00961EB2" w:rsidP="00961EB2">
      <w:pPr>
        <w:ind w:firstLine="426"/>
        <w:rPr>
          <w:rFonts w:cstheme="minorHAnsi"/>
          <w:b/>
          <w:bCs/>
        </w:rPr>
      </w:pPr>
      <w:r>
        <w:rPr>
          <w:rFonts w:cstheme="minorHAnsi"/>
          <w:b/>
          <w:bCs/>
        </w:rPr>
        <w:t>Part 2, Section Seven (</w:t>
      </w:r>
      <w:r w:rsidRPr="00D0208B">
        <w:rPr>
          <w:rFonts w:cstheme="minorHAnsi"/>
          <w:b/>
          <w:bCs/>
        </w:rPr>
        <w:t>Appendix I</w:t>
      </w:r>
      <w:r>
        <w:rPr>
          <w:rFonts w:cstheme="minorHAnsi"/>
          <w:b/>
          <w:bCs/>
        </w:rPr>
        <w:t>)</w:t>
      </w:r>
      <w:r w:rsidRPr="00D0208B">
        <w:rPr>
          <w:rFonts w:cstheme="minorHAnsi"/>
          <w:b/>
          <w:bCs/>
        </w:rPr>
        <w:t xml:space="preserve"> – Delete Entry</w:t>
      </w:r>
    </w:p>
    <w:p w14:paraId="38720694" w14:textId="77777777" w:rsidR="00961EB2" w:rsidRDefault="00961EB2" w:rsidP="00961EB2">
      <w:pPr>
        <w:ind w:firstLine="720"/>
        <w:rPr>
          <w:rFonts w:cstheme="minorHAnsi"/>
          <w:b/>
          <w:bCs/>
        </w:rPr>
      </w:pPr>
      <w:r>
        <w:rPr>
          <w:b/>
          <w:bCs/>
        </w:rPr>
        <w:t>The Second Group</w:t>
      </w: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58"/>
        <w:gridCol w:w="3358"/>
      </w:tblGrid>
      <w:tr w:rsidR="00961EB2" w:rsidRPr="00CF16C3" w14:paraId="7CE22406" w14:textId="77777777" w:rsidTr="00961EB2">
        <w:trPr>
          <w:trHeight w:val="98"/>
        </w:trPr>
        <w:tc>
          <w:tcPr>
            <w:tcW w:w="3358" w:type="dxa"/>
            <w:shd w:val="clear" w:color="auto" w:fill="0070B5" w:themeFill="text2" w:themeFillTint="BF"/>
          </w:tcPr>
          <w:p w14:paraId="097335FC" w14:textId="77777777" w:rsidR="00961EB2" w:rsidRPr="00CF16C3" w:rsidRDefault="00961EB2" w:rsidP="00961EB2">
            <w:pPr>
              <w:pStyle w:val="Default"/>
              <w:rPr>
                <w:rFonts w:asciiTheme="minorHAnsi" w:hAnsiTheme="minorHAnsi"/>
                <w:color w:val="FFFFFF" w:themeColor="background1"/>
                <w:sz w:val="22"/>
                <w:szCs w:val="22"/>
              </w:rPr>
            </w:pPr>
            <w:r w:rsidRPr="00CF16C3">
              <w:rPr>
                <w:rFonts w:asciiTheme="minorHAnsi" w:hAnsiTheme="minorHAnsi"/>
                <w:b/>
                <w:bCs/>
                <w:color w:val="FFFFFF" w:themeColor="background1"/>
                <w:sz w:val="22"/>
                <w:szCs w:val="22"/>
              </w:rPr>
              <w:t xml:space="preserve">Substance </w:t>
            </w:r>
          </w:p>
        </w:tc>
        <w:tc>
          <w:tcPr>
            <w:tcW w:w="3358" w:type="dxa"/>
            <w:shd w:val="clear" w:color="auto" w:fill="0070B5" w:themeFill="text2" w:themeFillTint="BF"/>
          </w:tcPr>
          <w:p w14:paraId="23EAAC56" w14:textId="77777777" w:rsidR="00961EB2" w:rsidRPr="00CF16C3" w:rsidRDefault="00961EB2" w:rsidP="00961EB2">
            <w:pPr>
              <w:pStyle w:val="Default"/>
              <w:rPr>
                <w:rFonts w:asciiTheme="minorHAnsi" w:hAnsiTheme="minorHAnsi"/>
                <w:color w:val="FFFFFF" w:themeColor="background1"/>
                <w:sz w:val="22"/>
                <w:szCs w:val="22"/>
              </w:rPr>
            </w:pPr>
            <w:r w:rsidRPr="00CF16C3">
              <w:rPr>
                <w:rFonts w:asciiTheme="minorHAnsi" w:hAnsiTheme="minorHAnsi"/>
                <w:b/>
                <w:bCs/>
                <w:color w:val="FFFFFF" w:themeColor="background1"/>
                <w:sz w:val="22"/>
                <w:szCs w:val="22"/>
              </w:rPr>
              <w:t xml:space="preserve">Proportion </w:t>
            </w:r>
          </w:p>
        </w:tc>
      </w:tr>
      <w:tr w:rsidR="00961EB2" w:rsidRPr="003E128D" w14:paraId="6CBE97E7" w14:textId="77777777" w:rsidTr="00961EB2">
        <w:trPr>
          <w:trHeight w:val="100"/>
        </w:trPr>
        <w:tc>
          <w:tcPr>
            <w:tcW w:w="3358" w:type="dxa"/>
          </w:tcPr>
          <w:p w14:paraId="0A8CF0A5" w14:textId="77777777" w:rsidR="00961EB2" w:rsidRPr="003E128D" w:rsidRDefault="00961EB2" w:rsidP="00961EB2">
            <w:pPr>
              <w:pStyle w:val="Default"/>
              <w:rPr>
                <w:rFonts w:asciiTheme="minorHAnsi" w:hAnsiTheme="minorHAnsi"/>
                <w:strike/>
                <w:color w:val="FF0000"/>
                <w:sz w:val="22"/>
                <w:szCs w:val="22"/>
              </w:rPr>
            </w:pPr>
            <w:r w:rsidRPr="003E128D">
              <w:rPr>
                <w:rFonts w:asciiTheme="minorHAnsi" w:hAnsiTheme="minorHAnsi"/>
                <w:strike/>
                <w:color w:val="FF0000"/>
                <w:sz w:val="22"/>
                <w:szCs w:val="22"/>
              </w:rPr>
              <w:t xml:space="preserve">DICHLOROMETHANE (methylene chloride) </w:t>
            </w:r>
          </w:p>
        </w:tc>
        <w:tc>
          <w:tcPr>
            <w:tcW w:w="3358" w:type="dxa"/>
          </w:tcPr>
          <w:p w14:paraId="5BF8A429" w14:textId="77777777" w:rsidR="00961EB2" w:rsidRPr="003E128D" w:rsidRDefault="00961EB2" w:rsidP="00961EB2">
            <w:pPr>
              <w:pStyle w:val="Default"/>
              <w:rPr>
                <w:rFonts w:asciiTheme="minorHAnsi" w:hAnsiTheme="minorHAnsi"/>
                <w:strike/>
                <w:color w:val="FF0000"/>
                <w:sz w:val="22"/>
                <w:szCs w:val="22"/>
              </w:rPr>
            </w:pPr>
            <w:r w:rsidRPr="003E128D">
              <w:rPr>
                <w:rFonts w:asciiTheme="minorHAnsi" w:hAnsiTheme="minorHAnsi"/>
                <w:strike/>
                <w:color w:val="FF0000"/>
                <w:sz w:val="22"/>
                <w:szCs w:val="22"/>
              </w:rPr>
              <w:t xml:space="preserve">more than 5 per cent by </w:t>
            </w:r>
            <w:proofErr w:type="spellStart"/>
            <w:r w:rsidRPr="003E128D">
              <w:rPr>
                <w:rFonts w:asciiTheme="minorHAnsi" w:hAnsiTheme="minorHAnsi"/>
                <w:strike/>
                <w:color w:val="FF0000"/>
                <w:sz w:val="22"/>
                <w:szCs w:val="22"/>
              </w:rPr>
              <w:t>wt</w:t>
            </w:r>
            <w:proofErr w:type="spellEnd"/>
            <w:r w:rsidRPr="003E128D">
              <w:rPr>
                <w:rFonts w:asciiTheme="minorHAnsi" w:hAnsiTheme="minorHAnsi"/>
                <w:strike/>
                <w:color w:val="FF0000"/>
                <w:sz w:val="22"/>
                <w:szCs w:val="22"/>
              </w:rPr>
              <w:t xml:space="preserve"> </w:t>
            </w:r>
          </w:p>
        </w:tc>
      </w:tr>
    </w:tbl>
    <w:p w14:paraId="66D65F0B" w14:textId="77777777" w:rsidR="00961EB2" w:rsidRDefault="00961EB2" w:rsidP="00961EB2">
      <w:pPr>
        <w:pStyle w:val="Heading4"/>
      </w:pPr>
      <w:bookmarkStart w:id="223" w:name="_Toc101967563"/>
      <w:bookmarkStart w:id="224" w:name="_Toc102131400"/>
      <w:r>
        <w:t>Application summary - reasons for proposal</w:t>
      </w:r>
      <w:bookmarkEnd w:id="223"/>
      <w:bookmarkEnd w:id="224"/>
    </w:p>
    <w:p w14:paraId="49091903" w14:textId="77777777" w:rsidR="00961EB2" w:rsidRPr="00C1504F" w:rsidRDefault="00961EB2" w:rsidP="00C1504F">
      <w:pPr>
        <w:pStyle w:val="ListBullet"/>
      </w:pPr>
      <w:r>
        <w:t>Methylene chloride is a halogenated hydrocarbon that is commonly utilised for its solvent propertie</w:t>
      </w:r>
      <w:r w:rsidRPr="00C1504F">
        <w:t xml:space="preserve">s in many consumer products, including paint strippers, degreasers and </w:t>
      </w:r>
      <w:proofErr w:type="spellStart"/>
      <w:r w:rsidRPr="00C1504F">
        <w:t>decarbonisers</w:t>
      </w:r>
      <w:proofErr w:type="spellEnd"/>
      <w:r w:rsidRPr="00C1504F">
        <w:t>.</w:t>
      </w:r>
    </w:p>
    <w:p w14:paraId="7D117721" w14:textId="77777777" w:rsidR="00961EB2" w:rsidRPr="00C1504F" w:rsidRDefault="00961EB2" w:rsidP="00C1504F">
      <w:pPr>
        <w:pStyle w:val="ListBullet"/>
      </w:pPr>
      <w:r w:rsidRPr="00C1504F">
        <w:t xml:space="preserve">Due to its volatility, dichloromethane presents an asphyxiation risk for users in poorly ventilated areas. </w:t>
      </w:r>
      <w:proofErr w:type="gramStart"/>
      <w:r w:rsidRPr="00C1504F">
        <w:t>A number of</w:t>
      </w:r>
      <w:proofErr w:type="gramEnd"/>
      <w:r w:rsidRPr="00C1504F">
        <w:t xml:space="preserve"> injuries and deaths have been recorded in domestic settings in the USA and Europe related to inhalation of dichloromethane vapours.</w:t>
      </w:r>
    </w:p>
    <w:p w14:paraId="22143489" w14:textId="77777777" w:rsidR="00961EB2" w:rsidRDefault="00961EB2" w:rsidP="00C1504F">
      <w:pPr>
        <w:pStyle w:val="ListBullet"/>
      </w:pPr>
      <w:r w:rsidRPr="00C1504F">
        <w:t>The US Environmental Protection Agency banned use of dichloromethane in domestic paint removal products in 2019 in res</w:t>
      </w:r>
      <w:r>
        <w:t xml:space="preserve">ponse to deaths associated with the presence of the substance in these products. Several alternatives to dichloromethane in paints strippers are available, including </w:t>
      </w:r>
      <w:proofErr w:type="gramStart"/>
      <w:r>
        <w:t>less</w:t>
      </w:r>
      <w:proofErr w:type="gramEnd"/>
      <w:r>
        <w:t xml:space="preserve"> toxic chemicals and physical means of paint stripping.</w:t>
      </w:r>
    </w:p>
    <w:p w14:paraId="7C3035DF" w14:textId="77777777" w:rsidR="00961EB2" w:rsidRDefault="00961EB2" w:rsidP="00961EB2">
      <w:pPr>
        <w:pStyle w:val="Heading4"/>
      </w:pPr>
      <w:bookmarkStart w:id="225" w:name="_Toc101967564"/>
      <w:bookmarkStart w:id="226" w:name="_Toc102131401"/>
      <w:r>
        <w:t>Key uses / expected use</w:t>
      </w:r>
      <w:bookmarkEnd w:id="225"/>
      <w:bookmarkEnd w:id="226"/>
    </w:p>
    <w:p w14:paraId="608F9E80" w14:textId="77777777" w:rsidR="00961EB2" w:rsidRDefault="00961EB2" w:rsidP="00961EB2">
      <w:r w:rsidRPr="0010100E">
        <w:t>Industrial use, medicines (as an excipient), cosmetics, domestic products as a solvent</w:t>
      </w:r>
    </w:p>
    <w:p w14:paraId="00C08353" w14:textId="77777777" w:rsidR="00961EB2" w:rsidRDefault="00961EB2" w:rsidP="00961EB2">
      <w:pPr>
        <w:pStyle w:val="Heading4"/>
      </w:pPr>
      <w:bookmarkStart w:id="227" w:name="_Toc101967565"/>
      <w:bookmarkStart w:id="228" w:name="_Toc102131402"/>
      <w:r w:rsidRPr="00DC5AE0">
        <w:t xml:space="preserve">Australian </w:t>
      </w:r>
      <w:r>
        <w:t>regulations</w:t>
      </w:r>
      <w:bookmarkEnd w:id="227"/>
      <w:bookmarkEnd w:id="228"/>
      <w:r w:rsidRPr="00DC5AE0">
        <w:t xml:space="preserve"> </w:t>
      </w:r>
    </w:p>
    <w:p w14:paraId="747AAD10" w14:textId="77777777" w:rsidR="00961EB2" w:rsidRPr="0010100E" w:rsidRDefault="00961EB2" w:rsidP="00C1504F">
      <w:pPr>
        <w:pStyle w:val="ListBullet"/>
      </w:pPr>
      <w:r w:rsidRPr="0010100E">
        <w:t xml:space="preserve">According to the </w:t>
      </w:r>
      <w:hyperlink r:id="rId112" w:history="1">
        <w:r w:rsidRPr="0010100E">
          <w:rPr>
            <w:color w:val="0000FF"/>
            <w:u w:val="single"/>
          </w:rPr>
          <w:t>TGA Ingredient Database</w:t>
        </w:r>
      </w:hyperlink>
      <w:r>
        <w:rPr>
          <w:color w:val="0000FF"/>
          <w:u w:val="single"/>
        </w:rPr>
        <w:t>,</w:t>
      </w:r>
      <w:r w:rsidRPr="0010100E">
        <w:rPr>
          <w:vertAlign w:val="superscript"/>
        </w:rPr>
        <w:footnoteReference w:id="102"/>
      </w:r>
      <w:r w:rsidRPr="0010100E">
        <w:t xml:space="preserve"> dichloromethane is:</w:t>
      </w:r>
    </w:p>
    <w:p w14:paraId="214E3B92" w14:textId="77777777" w:rsidR="00961EB2" w:rsidRPr="00CC4C03" w:rsidRDefault="00961EB2" w:rsidP="00C1504F">
      <w:pPr>
        <w:pStyle w:val="ListBullet2"/>
      </w:pPr>
      <w:r w:rsidRPr="00CC4C03">
        <w:t xml:space="preserve">Available for use as an active ingredient in biologicals and prescription </w:t>
      </w:r>
      <w:proofErr w:type="gramStart"/>
      <w:r w:rsidRPr="00CC4C03">
        <w:t>medicines;</w:t>
      </w:r>
      <w:proofErr w:type="gramEnd"/>
    </w:p>
    <w:p w14:paraId="51501FB0" w14:textId="77777777" w:rsidR="00961EB2" w:rsidRPr="00CC4C03" w:rsidRDefault="00961EB2" w:rsidP="00C1504F">
      <w:pPr>
        <w:pStyle w:val="ListBullet2"/>
      </w:pPr>
      <w:r w:rsidRPr="00CC4C03">
        <w:t xml:space="preserve">Available for use an excipient ingredient in biologicals, devices, export only medicines, listed medicines, over the counter medicines and prescription </w:t>
      </w:r>
      <w:proofErr w:type="gramStart"/>
      <w:r w:rsidRPr="00CC4C03">
        <w:t>medicines;</w:t>
      </w:r>
      <w:proofErr w:type="gramEnd"/>
    </w:p>
    <w:p w14:paraId="09DC8001" w14:textId="77777777" w:rsidR="00961EB2" w:rsidRPr="00CC4C03" w:rsidRDefault="00961EB2" w:rsidP="00C1504F">
      <w:pPr>
        <w:pStyle w:val="ListBullet2"/>
      </w:pPr>
      <w:r w:rsidRPr="00CC4C03">
        <w:t>Not available as an equivalent ingredient in any application.</w:t>
      </w:r>
    </w:p>
    <w:p w14:paraId="6B274A67" w14:textId="77777777" w:rsidR="00961EB2" w:rsidRDefault="00961EB2" w:rsidP="00C1504F">
      <w:pPr>
        <w:pStyle w:val="ListBullet"/>
      </w:pPr>
      <w:r>
        <w:t xml:space="preserve">As </w:t>
      </w:r>
      <w:r w:rsidRPr="00781BC4">
        <w:t>of April 2022</w:t>
      </w:r>
      <w:r>
        <w:t>, t</w:t>
      </w:r>
      <w:r w:rsidRPr="00881DFE">
        <w:t xml:space="preserve">here </w:t>
      </w:r>
      <w:r>
        <w:t>were</w:t>
      </w:r>
      <w:r w:rsidRPr="00881DFE">
        <w:t xml:space="preserve"> </w:t>
      </w:r>
      <w:r>
        <w:t>no medicine</w:t>
      </w:r>
      <w:r w:rsidRPr="00881DFE">
        <w:t xml:space="preserve">s currently active on the </w:t>
      </w:r>
      <w:hyperlink r:id="rId113" w:history="1">
        <w:r w:rsidRPr="00293CCA">
          <w:rPr>
            <w:rStyle w:val="Hyperlink"/>
          </w:rPr>
          <w:t>Australian Register of Therapeutic Goods (ARTG)</w:t>
        </w:r>
      </w:hyperlink>
      <w:r>
        <w:rPr>
          <w:rStyle w:val="FootnoteReference"/>
        </w:rPr>
        <w:footnoteReference w:id="103"/>
      </w:r>
      <w:r>
        <w:t xml:space="preserve"> that contain</w:t>
      </w:r>
      <w:r w:rsidRPr="00881DFE">
        <w:t xml:space="preserve"> </w:t>
      </w:r>
      <w:r>
        <w:t>dichloromethane as an active ingredient</w:t>
      </w:r>
      <w:r w:rsidRPr="00881DFE">
        <w:t>.</w:t>
      </w:r>
      <w:r>
        <w:t xml:space="preserve"> Dichloromethane is listed as an excipient in 54 prescription medicines, 8 non-prescription medicines, one export only medicine and one medical device.</w:t>
      </w:r>
    </w:p>
    <w:p w14:paraId="5D5E396B" w14:textId="77777777" w:rsidR="00961EB2" w:rsidRDefault="00961EB2" w:rsidP="00C1504F">
      <w:pPr>
        <w:pStyle w:val="ListBullet"/>
        <w:keepNext/>
        <w:ind w:left="357" w:hanging="357"/>
      </w:pPr>
      <w:r>
        <w:lastRenderedPageBreak/>
        <w:t xml:space="preserve">According to the </w:t>
      </w:r>
      <w:hyperlink r:id="rId114" w:history="1">
        <w:r w:rsidRPr="00824CAC">
          <w:rPr>
            <w:rStyle w:val="Hyperlink"/>
          </w:rPr>
          <w:t>Therapeutic Goods (Permissible Ingredients) Determination</w:t>
        </w:r>
      </w:hyperlink>
      <w:r>
        <w:rPr>
          <w:rStyle w:val="FootnoteReference"/>
        </w:rPr>
        <w:footnoteReference w:id="104"/>
      </w:r>
      <w:r w:rsidRPr="009C55D5">
        <w:t xml:space="preserve"> No.</w:t>
      </w:r>
      <w:r>
        <w:t>3</w:t>
      </w:r>
      <w:r w:rsidRPr="009C55D5">
        <w:t xml:space="preserve"> of 20</w:t>
      </w:r>
      <w:r>
        <w:t>22,</w:t>
      </w:r>
      <w:r w:rsidRPr="009C55D5">
        <w:t xml:space="preserve"> </w:t>
      </w:r>
      <w:r>
        <w:t>dichloromethane is permitted to be included in listed medicines as follows:</w:t>
      </w:r>
    </w:p>
    <w:tbl>
      <w:tblPr>
        <w:tblStyle w:val="TableTGAblue"/>
        <w:tblW w:w="0" w:type="auto"/>
        <w:tblInd w:w="360" w:type="dxa"/>
        <w:tblLook w:val="04A0" w:firstRow="1" w:lastRow="0" w:firstColumn="1" w:lastColumn="0" w:noHBand="0" w:noVBand="1"/>
      </w:tblPr>
      <w:tblGrid>
        <w:gridCol w:w="747"/>
        <w:gridCol w:w="2729"/>
        <w:gridCol w:w="1077"/>
        <w:gridCol w:w="4137"/>
      </w:tblGrid>
      <w:tr w:rsidR="00961EB2" w:rsidRPr="003E128D" w14:paraId="151C56B9" w14:textId="77777777" w:rsidTr="0096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tcPr>
          <w:p w14:paraId="02CD9C36" w14:textId="77777777" w:rsidR="00961EB2" w:rsidRPr="003E128D" w:rsidRDefault="00961EB2" w:rsidP="00961EB2">
            <w:pPr>
              <w:pStyle w:val="ListBullet"/>
              <w:keepLines/>
              <w:numPr>
                <w:ilvl w:val="0"/>
                <w:numId w:val="0"/>
              </w:numPr>
            </w:pPr>
            <w:r w:rsidRPr="003E128D">
              <w:t>Item</w:t>
            </w:r>
          </w:p>
        </w:tc>
        <w:tc>
          <w:tcPr>
            <w:tcW w:w="2729" w:type="dxa"/>
          </w:tcPr>
          <w:p w14:paraId="24EE6B08" w14:textId="77777777" w:rsidR="00961EB2" w:rsidRPr="003E128D" w:rsidRDefault="00961EB2" w:rsidP="00961EB2">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pPr>
            <w:r w:rsidRPr="003E128D">
              <w:t>Ingredient name</w:t>
            </w:r>
          </w:p>
        </w:tc>
        <w:tc>
          <w:tcPr>
            <w:tcW w:w="1077" w:type="dxa"/>
          </w:tcPr>
          <w:p w14:paraId="698CDA36" w14:textId="77777777" w:rsidR="00961EB2" w:rsidRPr="003E128D" w:rsidRDefault="00961EB2" w:rsidP="00961EB2">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pPr>
            <w:r w:rsidRPr="003E128D">
              <w:t>Purpose</w:t>
            </w:r>
          </w:p>
        </w:tc>
        <w:tc>
          <w:tcPr>
            <w:tcW w:w="4137" w:type="dxa"/>
          </w:tcPr>
          <w:p w14:paraId="5B9C4553" w14:textId="77777777" w:rsidR="00961EB2" w:rsidRPr="003E128D" w:rsidRDefault="00961EB2" w:rsidP="00961EB2">
            <w:pPr>
              <w:pStyle w:val="ListBullet"/>
              <w:keepLines/>
              <w:numPr>
                <w:ilvl w:val="0"/>
                <w:numId w:val="0"/>
              </w:numPr>
              <w:cnfStyle w:val="100000000000" w:firstRow="1" w:lastRow="0" w:firstColumn="0" w:lastColumn="0" w:oddVBand="0" w:evenVBand="0" w:oddHBand="0" w:evenHBand="0" w:firstRowFirstColumn="0" w:firstRowLastColumn="0" w:lastRowFirstColumn="0" w:lastRowLastColumn="0"/>
            </w:pPr>
            <w:r w:rsidRPr="003E128D">
              <w:t>Specific requirements</w:t>
            </w:r>
          </w:p>
        </w:tc>
      </w:tr>
      <w:tr w:rsidR="00961EB2" w:rsidRPr="003E128D" w14:paraId="0BDD8253" w14:textId="77777777" w:rsidTr="00961EB2">
        <w:tc>
          <w:tcPr>
            <w:cnfStyle w:val="001000000000" w:firstRow="0" w:lastRow="0" w:firstColumn="1" w:lastColumn="0" w:oddVBand="0" w:evenVBand="0" w:oddHBand="0" w:evenHBand="0" w:firstRowFirstColumn="0" w:firstRowLastColumn="0" w:lastRowFirstColumn="0" w:lastRowLastColumn="0"/>
            <w:tcW w:w="747" w:type="dxa"/>
          </w:tcPr>
          <w:p w14:paraId="7B37BB50" w14:textId="77777777" w:rsidR="00961EB2" w:rsidRPr="003E128D" w:rsidRDefault="00961EB2" w:rsidP="00961EB2">
            <w:pPr>
              <w:keepNext/>
              <w:keepLines/>
            </w:pPr>
            <w:r w:rsidRPr="003E128D">
              <w:t>1797</w:t>
            </w:r>
          </w:p>
        </w:tc>
        <w:tc>
          <w:tcPr>
            <w:tcW w:w="2729" w:type="dxa"/>
          </w:tcPr>
          <w:p w14:paraId="2419F08A" w14:textId="77777777" w:rsidR="00961EB2" w:rsidRPr="003E128D"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3E128D">
              <w:t>DICHLOROMETHANE</w:t>
            </w:r>
          </w:p>
        </w:tc>
        <w:tc>
          <w:tcPr>
            <w:tcW w:w="1077" w:type="dxa"/>
          </w:tcPr>
          <w:p w14:paraId="122D9702" w14:textId="77777777" w:rsidR="00961EB2" w:rsidRPr="003E128D"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3E128D">
              <w:t>E</w:t>
            </w:r>
          </w:p>
        </w:tc>
        <w:tc>
          <w:tcPr>
            <w:tcW w:w="4137" w:type="dxa"/>
          </w:tcPr>
          <w:p w14:paraId="7A06D607" w14:textId="77777777" w:rsidR="00961EB2" w:rsidRPr="003E128D"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3E128D">
              <w:t>The concentration in the medicine must be no more than 0.06%.</w:t>
            </w:r>
          </w:p>
          <w:p w14:paraId="734DD47C" w14:textId="77777777" w:rsidR="00961EB2" w:rsidRPr="003E128D" w:rsidRDefault="00961EB2" w:rsidP="00961EB2">
            <w:pPr>
              <w:keepNext/>
              <w:keepLines/>
              <w:cnfStyle w:val="000000000000" w:firstRow="0" w:lastRow="0" w:firstColumn="0" w:lastColumn="0" w:oddVBand="0" w:evenVBand="0" w:oddHBand="0" w:evenHBand="0" w:firstRowFirstColumn="0" w:firstRowLastColumn="0" w:lastRowFirstColumn="0" w:lastRowLastColumn="0"/>
            </w:pPr>
            <w:r w:rsidRPr="003E128D">
              <w:t>The residual solvent limit for Dichloromethane is 6 mg per recommended daily dose.</w:t>
            </w:r>
          </w:p>
        </w:tc>
      </w:tr>
      <w:tr w:rsidR="00961EB2" w:rsidRPr="003E128D" w14:paraId="078E6D75" w14:textId="77777777" w:rsidTr="00961EB2">
        <w:tc>
          <w:tcPr>
            <w:cnfStyle w:val="001000000000" w:firstRow="0" w:lastRow="0" w:firstColumn="1" w:lastColumn="0" w:oddVBand="0" w:evenVBand="0" w:oddHBand="0" w:evenHBand="0" w:firstRowFirstColumn="0" w:firstRowLastColumn="0" w:lastRowFirstColumn="0" w:lastRowLastColumn="0"/>
            <w:tcW w:w="8690" w:type="dxa"/>
            <w:gridSpan w:val="4"/>
          </w:tcPr>
          <w:p w14:paraId="4BDD6592" w14:textId="77777777" w:rsidR="00961EB2" w:rsidRPr="003E128D" w:rsidRDefault="00961EB2" w:rsidP="00961EB2">
            <w:pPr>
              <w:keepNext/>
              <w:keepLines/>
            </w:pPr>
            <w:r w:rsidRPr="003E128D">
              <w:rPr>
                <w:sz w:val="18"/>
                <w:szCs w:val="18"/>
              </w:rPr>
              <w:t>E = excipient for a medicine meaning an ingredient that is not an active ingredient or a homoeopathic preparation ingredient</w:t>
            </w:r>
          </w:p>
        </w:tc>
      </w:tr>
    </w:tbl>
    <w:p w14:paraId="7E09C5B1" w14:textId="77777777" w:rsidR="00961EB2" w:rsidRDefault="00961EB2" w:rsidP="00C1504F">
      <w:pPr>
        <w:pStyle w:val="ListBullet"/>
      </w:pPr>
      <w:r>
        <w:t xml:space="preserve">Dichloromethane is not included in the </w:t>
      </w:r>
      <w:hyperlink r:id="rId115" w:history="1">
        <w:r w:rsidRPr="00C81411">
          <w:rPr>
            <w:rStyle w:val="Hyperlink"/>
          </w:rPr>
          <w:t xml:space="preserve">TGA </w:t>
        </w:r>
        <w:r>
          <w:rPr>
            <w:rStyle w:val="Hyperlink"/>
          </w:rPr>
          <w:t>p</w:t>
        </w:r>
        <w:r w:rsidRPr="00C81411">
          <w:rPr>
            <w:rStyle w:val="Hyperlink"/>
          </w:rPr>
          <w:t>rescribing medicines in pregnancy database</w:t>
        </w:r>
      </w:hyperlink>
      <w:r w:rsidRPr="00C1504F">
        <w:rPr>
          <w:rStyle w:val="Hyperlink"/>
          <w:color w:val="auto"/>
          <w:u w:val="none"/>
        </w:rPr>
        <w:t>.</w:t>
      </w:r>
      <w:r>
        <w:rPr>
          <w:rStyle w:val="FootnoteReference"/>
        </w:rPr>
        <w:footnoteReference w:id="105"/>
      </w:r>
    </w:p>
    <w:p w14:paraId="57F20D3D" w14:textId="77777777" w:rsidR="00961EB2" w:rsidRDefault="00961EB2" w:rsidP="00C1504F">
      <w:pPr>
        <w:pStyle w:val="ListBullet"/>
      </w:pPr>
      <w:r>
        <w:t xml:space="preserve">There are no </w:t>
      </w:r>
      <w:r w:rsidRPr="00A30084">
        <w:t xml:space="preserve">warning statements pertaining </w:t>
      </w:r>
      <w:r>
        <w:t xml:space="preserve">to dichloromethane in the </w:t>
      </w:r>
      <w:hyperlink r:id="rId116" w:history="1">
        <w:r>
          <w:rPr>
            <w:rStyle w:val="Hyperlink"/>
          </w:rPr>
          <w:t>Therapeutic Goods (Medicines Advisory Statements) Specification 2021</w:t>
        </w:r>
      </w:hyperlink>
      <w:r w:rsidRPr="00C1504F">
        <w:rPr>
          <w:rStyle w:val="Hyperlink"/>
          <w:color w:val="auto"/>
          <w:u w:val="none"/>
        </w:rPr>
        <w:t>.</w:t>
      </w:r>
      <w:r>
        <w:rPr>
          <w:rStyle w:val="FootnoteReference"/>
        </w:rPr>
        <w:footnoteReference w:id="106"/>
      </w:r>
    </w:p>
    <w:p w14:paraId="7BF2B366" w14:textId="77777777" w:rsidR="00961EB2" w:rsidRPr="00C1504F" w:rsidRDefault="00961EB2" w:rsidP="00C1504F">
      <w:pPr>
        <w:pStyle w:val="ListBullet"/>
        <w:rPr>
          <w:iCs/>
        </w:rPr>
      </w:pPr>
      <w:r>
        <w:t xml:space="preserve">As </w:t>
      </w:r>
      <w:r w:rsidRPr="006C7B57">
        <w:t>of April 2022, there were no reports of adverse events for products containing dichloromethane as an active ingredient</w:t>
      </w:r>
      <w:r>
        <w:t xml:space="preserve"> on the </w:t>
      </w:r>
      <w:hyperlink r:id="rId117" w:history="1">
        <w:r w:rsidRPr="00F0449C">
          <w:rPr>
            <w:rStyle w:val="Hyperlink"/>
          </w:rPr>
          <w:t>Database of Adverse Event Notifications (DAEN)</w:t>
        </w:r>
      </w:hyperlink>
      <w:r w:rsidRPr="00C1504F">
        <w:rPr>
          <w:rStyle w:val="Hyperlink"/>
          <w:color w:val="auto"/>
          <w:u w:val="none"/>
        </w:rPr>
        <w:t>.</w:t>
      </w:r>
      <w:r w:rsidRPr="00F0449C">
        <w:rPr>
          <w:rStyle w:val="FootnoteReference"/>
        </w:rPr>
        <w:footnoteReference w:id="107"/>
      </w:r>
    </w:p>
    <w:p w14:paraId="28D952E2" w14:textId="77777777" w:rsidR="00961EB2" w:rsidRDefault="00961EB2" w:rsidP="00C1504F">
      <w:pPr>
        <w:pStyle w:val="ListBullet"/>
        <w:rPr>
          <w:rStyle w:val="Hyperlink"/>
          <w:color w:val="auto"/>
          <w:u w:val="none"/>
        </w:rPr>
      </w:pPr>
      <w:r>
        <w:t xml:space="preserve">As </w:t>
      </w:r>
      <w:r w:rsidRPr="006C7B57">
        <w:t>of April 2022, there were no products</w:t>
      </w:r>
      <w:r w:rsidRPr="00F0449C">
        <w:t xml:space="preserve"> containing </w:t>
      </w:r>
      <w:r>
        <w:t xml:space="preserve">dichloromethane as an active ingredient, constituent or scheduled substance </w:t>
      </w:r>
      <w:r w:rsidRPr="00F0449C">
        <w:t xml:space="preserve">listed on the </w:t>
      </w:r>
      <w:hyperlink r:id="rId118"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C1504F">
        <w:rPr>
          <w:rStyle w:val="Hyperlink"/>
          <w:color w:val="auto"/>
          <w:u w:val="none"/>
        </w:rPr>
        <w:t>.</w:t>
      </w:r>
      <w:r>
        <w:rPr>
          <w:rStyle w:val="FootnoteReference"/>
        </w:rPr>
        <w:footnoteReference w:id="108"/>
      </w:r>
    </w:p>
    <w:p w14:paraId="344D6146" w14:textId="77777777" w:rsidR="00961EB2" w:rsidRDefault="00961EB2" w:rsidP="00C1504F">
      <w:pPr>
        <w:pStyle w:val="ListBullet"/>
      </w:pPr>
      <w:r>
        <w:t>Safe Work Australia</w:t>
      </w:r>
      <w:r>
        <w:rPr>
          <w:rStyle w:val="FootnoteReference"/>
        </w:rPr>
        <w:footnoteReference w:id="109"/>
      </w:r>
      <w:r>
        <w:t xml:space="preserve"> recommend a </w:t>
      </w:r>
      <w:hyperlink r:id="rId119" w:history="1">
        <w:r w:rsidRPr="00A62F71">
          <w:rPr>
            <w:rStyle w:val="Hyperlink"/>
          </w:rPr>
          <w:t>workplace exposure standard</w:t>
        </w:r>
      </w:hyperlink>
      <w:r>
        <w:t xml:space="preserve"> of 50ppm (174 mg/m</w:t>
      </w:r>
      <w:r w:rsidRPr="0052672F">
        <w:rPr>
          <w:vertAlign w:val="superscript"/>
        </w:rPr>
        <w:t>3</w:t>
      </w:r>
      <w:r>
        <w:t>, time-weighted average) of dichloromethane to protect for elevated carboxyhaemoglobin (</w:t>
      </w:r>
      <w:proofErr w:type="spellStart"/>
      <w:r>
        <w:t>COHb</w:t>
      </w:r>
      <w:proofErr w:type="spellEnd"/>
      <w:r>
        <w:t xml:space="preserve">) and central nervous system (CNS) effects in exposed workers (see Attachment D). Similar workplace limits are imposed in France, Switzerland, </w:t>
      </w:r>
      <w:proofErr w:type="gramStart"/>
      <w:r>
        <w:t>Spain</w:t>
      </w:r>
      <w:proofErr w:type="gramEnd"/>
      <w:r>
        <w:t xml:space="preserve"> and some parts of Canada.</w:t>
      </w:r>
    </w:p>
    <w:p w14:paraId="1799849D" w14:textId="77777777" w:rsidR="00961EB2" w:rsidRPr="00CB687C" w:rsidRDefault="00961EB2" w:rsidP="00961EB2">
      <w:pPr>
        <w:pStyle w:val="Heading4"/>
      </w:pPr>
      <w:bookmarkStart w:id="229" w:name="_Toc468284153"/>
      <w:bookmarkStart w:id="230" w:name="_Toc486934451"/>
      <w:bookmarkStart w:id="231" w:name="_Toc101967566"/>
      <w:bookmarkStart w:id="232" w:name="_Toc102131403"/>
      <w:r>
        <w:t>International regulations</w:t>
      </w:r>
      <w:bookmarkEnd w:id="229"/>
      <w:bookmarkEnd w:id="230"/>
      <w:bookmarkEnd w:id="231"/>
      <w:bookmarkEnd w:id="232"/>
    </w:p>
    <w:p w14:paraId="778127C4" w14:textId="77777777" w:rsidR="00961EB2" w:rsidRDefault="00961EB2" w:rsidP="00C1504F">
      <w:pPr>
        <w:pStyle w:val="ListBullet"/>
      </w:pPr>
      <w:r>
        <w:t xml:space="preserve">According to the </w:t>
      </w:r>
      <w:hyperlink r:id="rId120" w:history="1">
        <w:r w:rsidRPr="009D4E59">
          <w:rPr>
            <w:rStyle w:val="Hyperlink"/>
          </w:rPr>
          <w:t>European Chemicals Agency</w:t>
        </w:r>
      </w:hyperlink>
      <w:r>
        <w:t xml:space="preserve"> (ECHA), dichloromethane is a suspected carcinogen and under assessment as an endocrine disruptor. The substance has also been identified as a serious eye irritant, a skin irritant and may cause drowsiness or dizziness.</w:t>
      </w:r>
    </w:p>
    <w:p w14:paraId="30DF74E7" w14:textId="77777777" w:rsidR="00961EB2" w:rsidRPr="006E08D6" w:rsidRDefault="00961EB2" w:rsidP="00C1504F">
      <w:pPr>
        <w:pStyle w:val="ListBullet"/>
      </w:pPr>
      <w:r>
        <w:t xml:space="preserve">Under the </w:t>
      </w:r>
      <w:hyperlink r:id="rId121" w:history="1">
        <w:r w:rsidRPr="000E24BE">
          <w:rPr>
            <w:rStyle w:val="Hyperlink"/>
          </w:rPr>
          <w:t>European Union’s REACH</w:t>
        </w:r>
      </w:hyperlink>
      <w:r>
        <w:t xml:space="preserve"> (Registration, Evaluation, Authorisation and Restriction of Chemicals) scheme, the use of dichloromethane in paint strippers above a concentration of 0.1 per cent by weight is restricted to industrial facilities and certified professionals.</w:t>
      </w:r>
    </w:p>
    <w:p w14:paraId="07948E93" w14:textId="77777777" w:rsidR="00961EB2" w:rsidRDefault="00961EB2" w:rsidP="00C1504F">
      <w:pPr>
        <w:pStyle w:val="ListBullet"/>
      </w:pPr>
      <w:r>
        <w:lastRenderedPageBreak/>
        <w:t xml:space="preserve">Dichloromethane is prohibited from use in cosmetics in the EU under </w:t>
      </w:r>
      <w:bookmarkStart w:id="233" w:name="_Hlk100747773"/>
      <w:r>
        <w:fldChar w:fldCharType="begin"/>
      </w:r>
      <w:r>
        <w:instrText xml:space="preserve"> HYPERLINK "https://ec.europa.eu/growth/tools-databases/cosing/pdf/COSING_Annex%20II_v2.pdf" </w:instrText>
      </w:r>
      <w:r>
        <w:fldChar w:fldCharType="separate"/>
      </w:r>
      <w:r w:rsidRPr="000E24BE">
        <w:rPr>
          <w:rStyle w:val="Hyperlink"/>
        </w:rPr>
        <w:t>Annex II of the EU Cosmetics Regulations</w:t>
      </w:r>
      <w:r>
        <w:rPr>
          <w:rStyle w:val="Hyperlink"/>
        </w:rPr>
        <w:fldChar w:fldCharType="end"/>
      </w:r>
      <w:bookmarkEnd w:id="233"/>
      <w:r w:rsidRPr="00C1504F">
        <w:rPr>
          <w:rStyle w:val="Hyperlink"/>
          <w:color w:val="auto"/>
          <w:u w:val="none"/>
        </w:rPr>
        <w:t>.</w:t>
      </w:r>
      <w:r w:rsidRPr="00A62F71">
        <w:rPr>
          <w:rStyle w:val="FootnoteReference"/>
        </w:rPr>
        <w:footnoteReference w:id="110"/>
      </w:r>
    </w:p>
    <w:p w14:paraId="692E49E8" w14:textId="77777777" w:rsidR="00961EB2" w:rsidRPr="00C1504F" w:rsidRDefault="00961EB2" w:rsidP="00C1504F">
      <w:pPr>
        <w:pStyle w:val="ListBullet"/>
        <w:rPr>
          <w:rStyle w:val="Hyperlink"/>
          <w:color w:val="auto"/>
        </w:rPr>
      </w:pPr>
      <w:r w:rsidRPr="00A62F71">
        <w:rPr>
          <w:rStyle w:val="Hyperlink"/>
          <w:color w:val="auto"/>
          <w:u w:val="none"/>
        </w:rPr>
        <w:t xml:space="preserve">The </w:t>
      </w:r>
      <w:hyperlink r:id="rId122" w:history="1">
        <w:r w:rsidRPr="00E72866">
          <w:rPr>
            <w:rStyle w:val="Hyperlink"/>
          </w:rPr>
          <w:t>United States Environmental Protection Agency</w:t>
        </w:r>
      </w:hyperlink>
      <w:r w:rsidRPr="00A62F71">
        <w:rPr>
          <w:rStyle w:val="FootnoteReference"/>
        </w:rPr>
        <w:footnoteReference w:id="111"/>
      </w:r>
      <w:r w:rsidRPr="00A62F71">
        <w:rPr>
          <w:rStyle w:val="Hyperlink"/>
          <w:color w:val="auto"/>
          <w:u w:val="none"/>
        </w:rPr>
        <w:t xml:space="preserve"> issued a ban in March 2019 on the use of dichloromethane in all paint and coating removers for consumer use.</w:t>
      </w:r>
    </w:p>
    <w:p w14:paraId="2FD64570" w14:textId="77777777" w:rsidR="00961EB2" w:rsidRDefault="00961EB2" w:rsidP="00C1504F">
      <w:pPr>
        <w:pStyle w:val="ListBullet"/>
        <w:rPr>
          <w:rStyle w:val="Hyperlink"/>
        </w:rPr>
      </w:pPr>
      <w:r w:rsidRPr="00A62F71">
        <w:rPr>
          <w:rStyle w:val="Hyperlink"/>
          <w:color w:val="auto"/>
          <w:u w:val="none"/>
        </w:rPr>
        <w:t xml:space="preserve">The </w:t>
      </w:r>
      <w:hyperlink r:id="rId123" w:anchor="t1m" w:history="1">
        <w:r w:rsidRPr="00CA5F5D">
          <w:rPr>
            <w:rStyle w:val="Hyperlink"/>
          </w:rPr>
          <w:t>Health Canada Cosmetic Ingredient Hotlist</w:t>
        </w:r>
      </w:hyperlink>
      <w:r w:rsidRPr="00A62F71">
        <w:rPr>
          <w:rStyle w:val="Hyperlink"/>
          <w:color w:val="auto"/>
          <w:u w:val="none"/>
        </w:rPr>
        <w:t xml:space="preserve"> lists dichloromethane as “not permitted in aerosol products”.</w:t>
      </w:r>
    </w:p>
    <w:p w14:paraId="4A32B2B4" w14:textId="77777777" w:rsidR="00961EB2" w:rsidRPr="00C1504F" w:rsidRDefault="00961EB2" w:rsidP="00C75A4E">
      <w:pPr>
        <w:pStyle w:val="ListBullet"/>
        <w:numPr>
          <w:ilvl w:val="0"/>
          <w:numId w:val="9"/>
        </w:numPr>
        <w:spacing w:before="0" w:after="160" w:line="259" w:lineRule="auto"/>
      </w:pPr>
      <w:r w:rsidRPr="00A62F71">
        <w:rPr>
          <w:rStyle w:val="Hyperlink"/>
          <w:color w:val="auto"/>
          <w:u w:val="none"/>
        </w:rPr>
        <w:t>Dichloromethane is included in</w:t>
      </w:r>
      <w:r w:rsidRPr="00A62F71">
        <w:rPr>
          <w:rStyle w:val="Hyperlink"/>
          <w:color w:val="auto"/>
        </w:rPr>
        <w:t xml:space="preserve"> </w:t>
      </w:r>
      <w:hyperlink r:id="rId124" w:history="1">
        <w:r w:rsidRPr="001E463C">
          <w:rPr>
            <w:rStyle w:val="Hyperlink"/>
          </w:rPr>
          <w:t>Schedule 5 of the New Zealand Cosmetic Products Group Standard</w:t>
        </w:r>
      </w:hyperlink>
      <w:r w:rsidRPr="00C1504F">
        <w:rPr>
          <w:rStyle w:val="Hyperlink"/>
          <w:color w:val="auto"/>
          <w:u w:val="none"/>
        </w:rPr>
        <w:t>.</w:t>
      </w:r>
      <w:r w:rsidRPr="00A62F71">
        <w:rPr>
          <w:rStyle w:val="Hyperlink"/>
          <w:color w:val="auto"/>
          <w:u w:val="none"/>
        </w:rPr>
        <w:t xml:space="preserve"> Finished cosmetic products must not contain greater than 35% of a mixture of 1,1,1-trichloroethane and dichloromethane.</w:t>
      </w:r>
    </w:p>
    <w:p w14:paraId="15FE7524" w14:textId="5027292F" w:rsidR="00961EB2" w:rsidRPr="00452285" w:rsidRDefault="00961EB2" w:rsidP="00C1504F">
      <w:pPr>
        <w:pStyle w:val="Heading3"/>
        <w:numPr>
          <w:ilvl w:val="1"/>
          <w:numId w:val="7"/>
        </w:numPr>
        <w:ind w:left="709"/>
      </w:pPr>
      <w:bookmarkStart w:id="234" w:name="_Toc101967567"/>
      <w:bookmarkStart w:id="235" w:name="_Toc102131404"/>
      <w:proofErr w:type="spellStart"/>
      <w:r w:rsidRPr="00452285">
        <w:t>Ipflufenoquin</w:t>
      </w:r>
      <w:bookmarkEnd w:id="234"/>
      <w:bookmarkEnd w:id="235"/>
      <w:proofErr w:type="spellEnd"/>
    </w:p>
    <w:p w14:paraId="5DE0A012" w14:textId="77777777" w:rsidR="00961EB2" w:rsidRDefault="00961EB2" w:rsidP="00961EB2">
      <w:pPr>
        <w:pStyle w:val="Heading4"/>
      </w:pPr>
      <w:bookmarkStart w:id="236" w:name="_Toc101967568"/>
      <w:bookmarkStart w:id="237" w:name="_Toc102131405"/>
      <w:r>
        <w:t>Proposal</w:t>
      </w:r>
      <w:bookmarkEnd w:id="236"/>
      <w:bookmarkEnd w:id="237"/>
    </w:p>
    <w:p w14:paraId="0D69C303" w14:textId="020F2EB9" w:rsidR="00961EB2" w:rsidRDefault="00961EB2" w:rsidP="00961EB2">
      <w:r>
        <w:t xml:space="preserve">The regulator, the Australian Pesticides and Veterinary Medicines Authority (APVMA), has </w:t>
      </w:r>
      <w:proofErr w:type="gramStart"/>
      <w:r>
        <w:t>submitted an application</w:t>
      </w:r>
      <w:proofErr w:type="gramEnd"/>
      <w:r>
        <w:t xml:space="preserve"> to enter a new fungicide, </w:t>
      </w:r>
      <w:proofErr w:type="spellStart"/>
      <w:r>
        <w:t>ipflufenoquin</w:t>
      </w:r>
      <w:proofErr w:type="spellEnd"/>
      <w:r>
        <w:t>, into Appendix B of the Poisons Standard. Appendix B lists substances considered not to require control by scheduling.</w:t>
      </w:r>
    </w:p>
    <w:p w14:paraId="2D6AEFDB" w14:textId="4F2A14C9" w:rsidR="00961EB2" w:rsidRDefault="00961EB2" w:rsidP="00961EB2">
      <w:pPr>
        <w:pStyle w:val="Heading4"/>
      </w:pPr>
      <w:bookmarkStart w:id="238" w:name="_Toc101967569"/>
      <w:bookmarkStart w:id="239" w:name="_Toc102131406"/>
      <w:r>
        <w:t>CAS Number</w:t>
      </w:r>
      <w:bookmarkEnd w:id="238"/>
      <w:bookmarkEnd w:id="239"/>
    </w:p>
    <w:p w14:paraId="7A806D03" w14:textId="77777777" w:rsidR="00961EB2" w:rsidRDefault="00961EB2" w:rsidP="00961EB2">
      <w:r w:rsidRPr="002223F5">
        <w:t>1314008-27-9</w:t>
      </w:r>
    </w:p>
    <w:p w14:paraId="2BE2FEBB" w14:textId="77777777" w:rsidR="00961EB2" w:rsidRDefault="00961EB2" w:rsidP="00961EB2">
      <w:pPr>
        <w:pStyle w:val="Heading4"/>
      </w:pPr>
      <w:bookmarkStart w:id="240" w:name="_Toc101967570"/>
      <w:bookmarkStart w:id="241" w:name="_Toc102131407"/>
      <w:r>
        <w:t>Alternative names</w:t>
      </w:r>
      <w:bookmarkEnd w:id="240"/>
      <w:bookmarkEnd w:id="241"/>
    </w:p>
    <w:p w14:paraId="3E53227A" w14:textId="77777777" w:rsidR="00961EB2" w:rsidRDefault="00961EB2" w:rsidP="00961EB2">
      <w:r w:rsidRPr="00A37121">
        <w:t>2-[2-(7,8-difluoro-2-methylquinolin-3-</w:t>
      </w:r>
      <w:proofErr w:type="gramStart"/>
      <w:r w:rsidRPr="00A37121">
        <w:t>yl)oxy</w:t>
      </w:r>
      <w:proofErr w:type="gramEnd"/>
      <w:r w:rsidRPr="00A37121">
        <w:t>-6-fluorophenyl]propan-2-ol</w:t>
      </w:r>
    </w:p>
    <w:p w14:paraId="165E744B" w14:textId="77777777" w:rsidR="00961EB2" w:rsidRDefault="00961EB2" w:rsidP="00961EB2">
      <w:pPr>
        <w:pStyle w:val="Heading4"/>
      </w:pPr>
      <w:bookmarkStart w:id="242" w:name="_Toc101967571"/>
      <w:bookmarkStart w:id="243" w:name="_Toc102131408"/>
      <w:r>
        <w:t>Applicant</w:t>
      </w:r>
      <w:bookmarkEnd w:id="242"/>
      <w:bookmarkEnd w:id="243"/>
    </w:p>
    <w:p w14:paraId="40A03025" w14:textId="77777777" w:rsidR="00961EB2" w:rsidRDefault="00961EB2" w:rsidP="00961EB2">
      <w:r w:rsidRPr="002223F5">
        <w:t>Australian Pesticides and Veterinary Medicines Authority (APVMA)</w:t>
      </w:r>
    </w:p>
    <w:p w14:paraId="5C63DF8B" w14:textId="77777777" w:rsidR="00961EB2" w:rsidRDefault="00961EB2" w:rsidP="00961EB2">
      <w:pPr>
        <w:pStyle w:val="Heading4"/>
      </w:pPr>
      <w:bookmarkStart w:id="244" w:name="_Toc101967572"/>
      <w:bookmarkStart w:id="245" w:name="_Toc102131409"/>
      <w:r>
        <w:t>Current scheduling</w:t>
      </w:r>
      <w:bookmarkEnd w:id="244"/>
      <w:bookmarkEnd w:id="245"/>
    </w:p>
    <w:p w14:paraId="7E83CB1B" w14:textId="77777777" w:rsidR="00961EB2" w:rsidRPr="002223F5" w:rsidRDefault="00961EB2" w:rsidP="00961EB2">
      <w:proofErr w:type="spellStart"/>
      <w:r w:rsidRPr="002223F5">
        <w:t>Ipflufenoquin</w:t>
      </w:r>
      <w:proofErr w:type="spellEnd"/>
      <w:r w:rsidRPr="002223F5">
        <w:t xml:space="preserve"> </w:t>
      </w:r>
      <w:r>
        <w:t xml:space="preserve">is not included </w:t>
      </w:r>
      <w:r w:rsidRPr="002223F5">
        <w:t xml:space="preserve">in the </w:t>
      </w:r>
      <w:r>
        <w:t xml:space="preserve">current </w:t>
      </w:r>
      <w:r w:rsidRPr="002223F5">
        <w:t>Poisons Standard.</w:t>
      </w:r>
    </w:p>
    <w:p w14:paraId="2113D56E" w14:textId="1C6C397D" w:rsidR="00961EB2" w:rsidRDefault="00961EB2" w:rsidP="00961EB2">
      <w:pPr>
        <w:pStyle w:val="Heading4"/>
      </w:pPr>
      <w:bookmarkStart w:id="246" w:name="_Toc101967573"/>
      <w:bookmarkStart w:id="247" w:name="_Toc102131410"/>
      <w:r>
        <w:t>Proposed scheduling</w:t>
      </w:r>
      <w:bookmarkEnd w:id="246"/>
      <w:bookmarkEnd w:id="247"/>
    </w:p>
    <w:p w14:paraId="10EF91F0" w14:textId="77777777" w:rsidR="00961EB2" w:rsidRDefault="00961EB2" w:rsidP="00961EB2">
      <w:pPr>
        <w:ind w:left="426"/>
        <w:rPr>
          <w:b/>
        </w:rPr>
      </w:pPr>
      <w:r>
        <w:rPr>
          <w:b/>
        </w:rPr>
        <w:t>Appendix B</w:t>
      </w:r>
      <w:r w:rsidRPr="00CD40FB">
        <w:rPr>
          <w:b/>
        </w:rPr>
        <w:t xml:space="preserve"> </w:t>
      </w:r>
      <w:r w:rsidRPr="007A2129">
        <w:rPr>
          <w:b/>
        </w:rPr>
        <w:t>– New entry</w:t>
      </w:r>
    </w:p>
    <w:tbl>
      <w:tblPr>
        <w:tblStyle w:val="TableGrid"/>
        <w:tblW w:w="0" w:type="auto"/>
        <w:tblInd w:w="426" w:type="dxa"/>
        <w:tblLook w:val="04A0" w:firstRow="1" w:lastRow="0" w:firstColumn="1" w:lastColumn="0" w:noHBand="0" w:noVBand="1"/>
      </w:tblPr>
      <w:tblGrid>
        <w:gridCol w:w="2218"/>
        <w:gridCol w:w="2139"/>
        <w:gridCol w:w="2150"/>
        <w:gridCol w:w="2127"/>
      </w:tblGrid>
      <w:tr w:rsidR="00961EB2" w:rsidRPr="003E128D" w14:paraId="3D5426D2" w14:textId="77777777" w:rsidTr="00961EB2">
        <w:tc>
          <w:tcPr>
            <w:tcW w:w="2254" w:type="dxa"/>
            <w:shd w:val="clear" w:color="auto" w:fill="0070C0"/>
          </w:tcPr>
          <w:p w14:paraId="51BE67C6" w14:textId="77777777" w:rsidR="00961EB2" w:rsidRPr="003E128D" w:rsidRDefault="00961EB2" w:rsidP="00961EB2">
            <w:pPr>
              <w:rPr>
                <w:b/>
                <w:bCs/>
                <w:color w:val="FFFFFF" w:themeColor="background1"/>
              </w:rPr>
            </w:pPr>
            <w:r w:rsidRPr="003E128D">
              <w:rPr>
                <w:b/>
                <w:bCs/>
                <w:color w:val="FFFFFF" w:themeColor="background1"/>
              </w:rPr>
              <w:t>SUBSTANCE</w:t>
            </w:r>
          </w:p>
        </w:tc>
        <w:tc>
          <w:tcPr>
            <w:tcW w:w="2254" w:type="dxa"/>
            <w:shd w:val="clear" w:color="auto" w:fill="0070C0"/>
          </w:tcPr>
          <w:p w14:paraId="109FEAA1" w14:textId="77777777" w:rsidR="00961EB2" w:rsidRPr="003E128D" w:rsidRDefault="00961EB2" w:rsidP="00961EB2">
            <w:pPr>
              <w:rPr>
                <w:b/>
                <w:bCs/>
                <w:color w:val="FFFFFF" w:themeColor="background1"/>
              </w:rPr>
            </w:pPr>
            <w:r w:rsidRPr="003E128D">
              <w:rPr>
                <w:b/>
                <w:bCs/>
                <w:color w:val="FFFFFF" w:themeColor="background1"/>
              </w:rPr>
              <w:t>DATE OF ENTRY</w:t>
            </w:r>
          </w:p>
        </w:tc>
        <w:tc>
          <w:tcPr>
            <w:tcW w:w="2254" w:type="dxa"/>
            <w:shd w:val="clear" w:color="auto" w:fill="0070C0"/>
          </w:tcPr>
          <w:p w14:paraId="61F8D1D7" w14:textId="77777777" w:rsidR="00961EB2" w:rsidRPr="003E128D" w:rsidRDefault="00961EB2" w:rsidP="00961EB2">
            <w:pPr>
              <w:rPr>
                <w:b/>
                <w:bCs/>
                <w:color w:val="FFFFFF" w:themeColor="background1"/>
              </w:rPr>
            </w:pPr>
            <w:r w:rsidRPr="003E128D">
              <w:rPr>
                <w:b/>
                <w:bCs/>
                <w:color w:val="FFFFFF" w:themeColor="background1"/>
              </w:rPr>
              <w:t>REASON FOR LISTING</w:t>
            </w:r>
          </w:p>
        </w:tc>
        <w:tc>
          <w:tcPr>
            <w:tcW w:w="2254" w:type="dxa"/>
            <w:shd w:val="clear" w:color="auto" w:fill="0070C0"/>
          </w:tcPr>
          <w:p w14:paraId="21971D84" w14:textId="77777777" w:rsidR="00961EB2" w:rsidRPr="003E128D" w:rsidRDefault="00961EB2" w:rsidP="00961EB2">
            <w:pPr>
              <w:rPr>
                <w:b/>
                <w:bCs/>
                <w:color w:val="FFFFFF" w:themeColor="background1"/>
              </w:rPr>
            </w:pPr>
            <w:r w:rsidRPr="003E128D">
              <w:rPr>
                <w:b/>
                <w:bCs/>
                <w:color w:val="FFFFFF" w:themeColor="background1"/>
              </w:rPr>
              <w:t>AREA OF USE</w:t>
            </w:r>
          </w:p>
        </w:tc>
      </w:tr>
      <w:tr w:rsidR="00961EB2" w:rsidRPr="00CF16C3" w14:paraId="1782CCE6" w14:textId="77777777" w:rsidTr="00961EB2">
        <w:tc>
          <w:tcPr>
            <w:tcW w:w="2254" w:type="dxa"/>
          </w:tcPr>
          <w:p w14:paraId="60622645" w14:textId="77777777" w:rsidR="00961EB2" w:rsidRPr="00CF16C3" w:rsidRDefault="00961EB2" w:rsidP="00961EB2">
            <w:pPr>
              <w:rPr>
                <w:color w:val="00B050"/>
              </w:rPr>
            </w:pPr>
            <w:r w:rsidRPr="00CF16C3">
              <w:rPr>
                <w:color w:val="00B050"/>
              </w:rPr>
              <w:t>IPFLUFENOQUIN</w:t>
            </w:r>
          </w:p>
        </w:tc>
        <w:tc>
          <w:tcPr>
            <w:tcW w:w="2254" w:type="dxa"/>
          </w:tcPr>
          <w:p w14:paraId="3063190F" w14:textId="77777777" w:rsidR="00961EB2" w:rsidRPr="00CF16C3" w:rsidRDefault="00961EB2" w:rsidP="00961EB2">
            <w:pPr>
              <w:rPr>
                <w:color w:val="00B050"/>
              </w:rPr>
            </w:pPr>
            <w:r w:rsidRPr="00CF16C3">
              <w:rPr>
                <w:color w:val="00B050"/>
              </w:rPr>
              <w:t>&lt;tba&gt;</w:t>
            </w:r>
          </w:p>
        </w:tc>
        <w:tc>
          <w:tcPr>
            <w:tcW w:w="2254" w:type="dxa"/>
          </w:tcPr>
          <w:p w14:paraId="64C50ED1" w14:textId="77777777" w:rsidR="00961EB2" w:rsidRPr="00CF16C3" w:rsidRDefault="00961EB2" w:rsidP="00961EB2">
            <w:pPr>
              <w:rPr>
                <w:color w:val="00B050"/>
              </w:rPr>
            </w:pPr>
            <w:r w:rsidRPr="00CF16C3">
              <w:rPr>
                <w:color w:val="00B050"/>
              </w:rPr>
              <w:t>b</w:t>
            </w:r>
          </w:p>
        </w:tc>
        <w:tc>
          <w:tcPr>
            <w:tcW w:w="2254" w:type="dxa"/>
          </w:tcPr>
          <w:p w14:paraId="76D654DE" w14:textId="77777777" w:rsidR="00961EB2" w:rsidRPr="00CF16C3" w:rsidRDefault="00961EB2" w:rsidP="00961EB2">
            <w:pPr>
              <w:rPr>
                <w:color w:val="00B050"/>
              </w:rPr>
            </w:pPr>
            <w:r w:rsidRPr="00CF16C3">
              <w:rPr>
                <w:color w:val="00B050"/>
              </w:rPr>
              <w:t>1.3</w:t>
            </w:r>
          </w:p>
        </w:tc>
      </w:tr>
    </w:tbl>
    <w:p w14:paraId="0FFB5DF6" w14:textId="77777777" w:rsidR="00961EB2" w:rsidRDefault="00961EB2" w:rsidP="00961EB2">
      <w:pPr>
        <w:ind w:left="426"/>
        <w:rPr>
          <w:bCs/>
        </w:rPr>
      </w:pPr>
      <w:r>
        <w:rPr>
          <w:bCs/>
        </w:rPr>
        <w:lastRenderedPageBreak/>
        <w:t>REASON FOR LISTING: b – Use pattern restricts hazard.</w:t>
      </w:r>
    </w:p>
    <w:p w14:paraId="39506801" w14:textId="77777777" w:rsidR="00961EB2" w:rsidRPr="00361913" w:rsidRDefault="00961EB2" w:rsidP="00961EB2">
      <w:pPr>
        <w:ind w:left="426"/>
        <w:rPr>
          <w:bCs/>
        </w:rPr>
      </w:pPr>
      <w:r>
        <w:rPr>
          <w:bCs/>
        </w:rPr>
        <w:t>AREA OF USE: 1.3 – Fungicide.</w:t>
      </w:r>
    </w:p>
    <w:p w14:paraId="5CB2CCB2" w14:textId="77777777" w:rsidR="00961EB2" w:rsidRDefault="00961EB2" w:rsidP="00961EB2">
      <w:pPr>
        <w:pStyle w:val="Heading4"/>
      </w:pPr>
      <w:bookmarkStart w:id="248" w:name="_Toc101967574"/>
      <w:bookmarkStart w:id="249" w:name="_Toc102131411"/>
      <w:r>
        <w:t>Application summary - reasons for proposal</w:t>
      </w:r>
      <w:bookmarkEnd w:id="248"/>
      <w:bookmarkEnd w:id="249"/>
    </w:p>
    <w:p w14:paraId="5263BCCD" w14:textId="7EE63B69" w:rsidR="00961EB2" w:rsidRPr="00FD2B0A" w:rsidRDefault="00961EB2" w:rsidP="00FD2B0A">
      <w:pPr>
        <w:pStyle w:val="ListBullet"/>
      </w:pPr>
      <w:proofErr w:type="spellStart"/>
      <w:r w:rsidRPr="00A769DB">
        <w:t>Ipflufenoquin</w:t>
      </w:r>
      <w:proofErr w:type="spellEnd"/>
      <w:r w:rsidRPr="00A769DB">
        <w:t xml:space="preserve"> is a novel, </w:t>
      </w:r>
      <w:r w:rsidRPr="00FD2B0A">
        <w:t>broad-spectrum fungicide proposed for use on berry and apple crops.</w:t>
      </w:r>
    </w:p>
    <w:p w14:paraId="574EF324" w14:textId="61822487" w:rsidR="00961EB2" w:rsidRPr="00FD2B0A" w:rsidRDefault="00961EB2" w:rsidP="00FD2B0A">
      <w:pPr>
        <w:pStyle w:val="ListBullet"/>
      </w:pPr>
      <w:r w:rsidRPr="00FD2B0A">
        <w:t xml:space="preserve">It has not been previously considered by the APVMA but has been submitted for registration in South Korea, the United States of America, and the European Union. </w:t>
      </w:r>
      <w:proofErr w:type="spellStart"/>
      <w:r w:rsidRPr="00FD2B0A">
        <w:t>Ipflufenoquin</w:t>
      </w:r>
      <w:proofErr w:type="spellEnd"/>
      <w:r w:rsidRPr="00FD2B0A">
        <w:t xml:space="preserve"> has been approved in Japan since 2020.</w:t>
      </w:r>
    </w:p>
    <w:p w14:paraId="0AD290C9" w14:textId="77777777" w:rsidR="00961EB2" w:rsidRPr="00A769DB" w:rsidRDefault="00961EB2" w:rsidP="00FD2B0A">
      <w:pPr>
        <w:pStyle w:val="ListBullet"/>
      </w:pPr>
      <w:r w:rsidRPr="00FD2B0A">
        <w:t>Based on toxicological data provide</w:t>
      </w:r>
      <w:r w:rsidRPr="00A769DB">
        <w:t xml:space="preserve">d to the APVMA, </w:t>
      </w:r>
      <w:proofErr w:type="spellStart"/>
      <w:r>
        <w:t>ipflufenoquin</w:t>
      </w:r>
      <w:proofErr w:type="spellEnd"/>
      <w:r>
        <w:t xml:space="preserve"> </w:t>
      </w:r>
      <w:r w:rsidRPr="00A769DB">
        <w:t xml:space="preserve">does not </w:t>
      </w:r>
      <w:r>
        <w:t xml:space="preserve">appear to </w:t>
      </w:r>
      <w:r w:rsidRPr="00A769DB">
        <w:t>meet the factors for inclusion in the Schedules of the Poisons Standard</w:t>
      </w:r>
      <w:r>
        <w:t>.</w:t>
      </w:r>
    </w:p>
    <w:p w14:paraId="4B09274A" w14:textId="77777777" w:rsidR="00961EB2" w:rsidRDefault="00961EB2" w:rsidP="00961EB2">
      <w:pPr>
        <w:pStyle w:val="Heading4"/>
      </w:pPr>
      <w:bookmarkStart w:id="250" w:name="_Toc101967575"/>
      <w:bookmarkStart w:id="251" w:name="_Toc102131412"/>
      <w:r>
        <w:t>Key uses / expected use</w:t>
      </w:r>
      <w:bookmarkEnd w:id="250"/>
      <w:bookmarkEnd w:id="251"/>
    </w:p>
    <w:p w14:paraId="39352B88" w14:textId="77777777" w:rsidR="00961EB2" w:rsidRDefault="00961EB2" w:rsidP="00961EB2">
      <w:r>
        <w:t>Fungicide</w:t>
      </w:r>
    </w:p>
    <w:p w14:paraId="47D3DE97" w14:textId="58C032C5" w:rsidR="00961EB2" w:rsidRDefault="00961EB2" w:rsidP="00961EB2">
      <w:pPr>
        <w:pStyle w:val="Heading4"/>
      </w:pPr>
      <w:bookmarkStart w:id="252" w:name="_Toc101967576"/>
      <w:bookmarkStart w:id="253" w:name="_Toc102131413"/>
      <w:r w:rsidRPr="00DC5AE0">
        <w:t xml:space="preserve">Australian </w:t>
      </w:r>
      <w:r>
        <w:t>regulations</w:t>
      </w:r>
      <w:bookmarkEnd w:id="252"/>
      <w:bookmarkEnd w:id="253"/>
    </w:p>
    <w:p w14:paraId="260F2D0F" w14:textId="6068A6B3" w:rsidR="00961EB2" w:rsidRPr="00FD2B0A" w:rsidRDefault="00961EB2" w:rsidP="00FD2B0A">
      <w:pPr>
        <w:pStyle w:val="ListBullet"/>
        <w:rPr>
          <w:iCs/>
          <w:sz w:val="20"/>
        </w:rPr>
      </w:pPr>
      <w:proofErr w:type="spellStart"/>
      <w:r>
        <w:t>Ipflufenoquin</w:t>
      </w:r>
      <w:proofErr w:type="spellEnd"/>
      <w:r>
        <w:t xml:space="preserve"> does </w:t>
      </w:r>
      <w:r w:rsidRPr="00212515">
        <w:t>not</w:t>
      </w:r>
      <w:r>
        <w:t xml:space="preserve"> appear in the </w:t>
      </w:r>
      <w:hyperlink r:id="rId125" w:history="1">
        <w:r w:rsidRPr="00C66C5E">
          <w:rPr>
            <w:rStyle w:val="Hyperlink"/>
          </w:rPr>
          <w:t xml:space="preserve">TGA </w:t>
        </w:r>
        <w:r>
          <w:rPr>
            <w:rStyle w:val="Hyperlink"/>
          </w:rPr>
          <w:t xml:space="preserve">Ingredient </w:t>
        </w:r>
        <w:r w:rsidRPr="00C66C5E">
          <w:rPr>
            <w:rStyle w:val="Hyperlink"/>
          </w:rPr>
          <w:t>Database</w:t>
        </w:r>
      </w:hyperlink>
      <w:r w:rsidRPr="00FD2B0A">
        <w:rPr>
          <w:rStyle w:val="Hyperlink"/>
          <w:color w:val="auto"/>
          <w:u w:val="none"/>
        </w:rPr>
        <w:t>.</w:t>
      </w:r>
      <w:r>
        <w:rPr>
          <w:rStyle w:val="FootnoteReference"/>
        </w:rPr>
        <w:footnoteReference w:id="112"/>
      </w:r>
    </w:p>
    <w:p w14:paraId="2F406900" w14:textId="29D019E3" w:rsidR="00961EB2" w:rsidRPr="00FD2B0A" w:rsidRDefault="00961EB2" w:rsidP="00FD2B0A">
      <w:pPr>
        <w:pStyle w:val="ListBullet"/>
      </w:pPr>
      <w:r>
        <w:t>T</w:t>
      </w:r>
      <w:r w:rsidRPr="00881DFE">
        <w:t xml:space="preserve">here </w:t>
      </w:r>
      <w:r>
        <w:t>are no medicine</w:t>
      </w:r>
      <w:r w:rsidRPr="00881DFE">
        <w:t xml:space="preserve">s currently </w:t>
      </w:r>
      <w:r w:rsidRPr="00212515">
        <w:t>active</w:t>
      </w:r>
      <w:r w:rsidRPr="00881DFE">
        <w:t xml:space="preserve"> on the </w:t>
      </w:r>
      <w:hyperlink r:id="rId126" w:history="1">
        <w:r w:rsidRPr="00293CCA">
          <w:rPr>
            <w:rStyle w:val="Hyperlink"/>
          </w:rPr>
          <w:t>Australian Register of Therapeutic Goods (ARTG)</w:t>
        </w:r>
      </w:hyperlink>
      <w:r>
        <w:rPr>
          <w:rStyle w:val="FootnoteReference"/>
        </w:rPr>
        <w:footnoteReference w:id="113"/>
      </w:r>
      <w:r>
        <w:t xml:space="preserve"> that contain </w:t>
      </w:r>
      <w:proofErr w:type="spellStart"/>
      <w:r>
        <w:t>ipflufenoquin</w:t>
      </w:r>
      <w:proofErr w:type="spellEnd"/>
      <w:r>
        <w:t xml:space="preserve"> as an active ingredient</w:t>
      </w:r>
      <w:r w:rsidRPr="00881DFE">
        <w:t>.</w:t>
      </w:r>
    </w:p>
    <w:p w14:paraId="5508E297" w14:textId="2F7DF2C8" w:rsidR="00961EB2" w:rsidRDefault="00961EB2" w:rsidP="00FD2B0A">
      <w:pPr>
        <w:pStyle w:val="ListBullet"/>
      </w:pPr>
      <w:proofErr w:type="spellStart"/>
      <w:r>
        <w:t>Ipflufenoquin</w:t>
      </w:r>
      <w:proofErr w:type="spellEnd"/>
      <w:r>
        <w:t xml:space="preserve"> is not</w:t>
      </w:r>
      <w:r w:rsidRPr="009C55D5">
        <w:t xml:space="preserve"> included in listed </w:t>
      </w:r>
      <w:r w:rsidRPr="00212515">
        <w:t>medicines</w:t>
      </w:r>
      <w:r w:rsidRPr="009C55D5">
        <w:t xml:space="preserve"> </w:t>
      </w:r>
      <w:r>
        <w:t xml:space="preserve">as it is not included in the </w:t>
      </w:r>
      <w:hyperlink r:id="rId127" w:history="1">
        <w:r w:rsidRPr="00824CAC">
          <w:rPr>
            <w:rStyle w:val="Hyperlink"/>
          </w:rPr>
          <w:t>Therapeutic Goods (Permissible Ingredients) Determination</w:t>
        </w:r>
      </w:hyperlink>
      <w:r>
        <w:rPr>
          <w:rStyle w:val="FootnoteReference"/>
        </w:rPr>
        <w:footnoteReference w:id="114"/>
      </w:r>
      <w:r w:rsidRPr="009C55D5">
        <w:t xml:space="preserve"> No.</w:t>
      </w:r>
      <w:r>
        <w:t xml:space="preserve"> 3</w:t>
      </w:r>
      <w:r w:rsidRPr="009C55D5">
        <w:t xml:space="preserve"> of 20</w:t>
      </w:r>
      <w:r>
        <w:t>22</w:t>
      </w:r>
      <w:r w:rsidRPr="009C55D5">
        <w:t>.</w:t>
      </w:r>
    </w:p>
    <w:p w14:paraId="50E9A088" w14:textId="77777777" w:rsidR="00961EB2" w:rsidRDefault="00961EB2" w:rsidP="00FD2B0A">
      <w:pPr>
        <w:pStyle w:val="ListBullet"/>
      </w:pPr>
      <w:proofErr w:type="spellStart"/>
      <w:r>
        <w:t>Ipflufenoquin</w:t>
      </w:r>
      <w:proofErr w:type="spellEnd"/>
      <w:r>
        <w:t xml:space="preserve"> does not </w:t>
      </w:r>
      <w:r w:rsidRPr="00212515">
        <w:t>appear</w:t>
      </w:r>
      <w:r>
        <w:t xml:space="preserve"> in the </w:t>
      </w:r>
      <w:hyperlink r:id="rId128" w:history="1">
        <w:r w:rsidRPr="00C81411">
          <w:rPr>
            <w:rStyle w:val="Hyperlink"/>
          </w:rPr>
          <w:t xml:space="preserve">TGA </w:t>
        </w:r>
        <w:r>
          <w:rPr>
            <w:rStyle w:val="Hyperlink"/>
          </w:rPr>
          <w:t>p</w:t>
        </w:r>
        <w:r w:rsidRPr="00C81411">
          <w:rPr>
            <w:rStyle w:val="Hyperlink"/>
          </w:rPr>
          <w:t>rescribing medicines in pregnancy database</w:t>
        </w:r>
      </w:hyperlink>
      <w:r w:rsidRPr="00FD2B0A">
        <w:rPr>
          <w:rStyle w:val="Hyperlink"/>
          <w:color w:val="auto"/>
          <w:u w:val="none"/>
        </w:rPr>
        <w:t>.</w:t>
      </w:r>
      <w:r>
        <w:rPr>
          <w:rStyle w:val="FootnoteReference"/>
        </w:rPr>
        <w:footnoteReference w:id="115"/>
      </w:r>
    </w:p>
    <w:p w14:paraId="2DC06DE7" w14:textId="77777777" w:rsidR="00961EB2" w:rsidRDefault="00961EB2" w:rsidP="00FD2B0A">
      <w:pPr>
        <w:pStyle w:val="ListBullet"/>
      </w:pPr>
      <w:proofErr w:type="spellStart"/>
      <w:r>
        <w:t>Ipflufenoquin</w:t>
      </w:r>
      <w:proofErr w:type="spellEnd"/>
      <w:r>
        <w:t xml:space="preserve"> does not </w:t>
      </w:r>
      <w:r w:rsidRPr="00212515">
        <w:t>appear</w:t>
      </w:r>
      <w:r>
        <w:t xml:space="preserve"> in the </w:t>
      </w:r>
      <w:hyperlink r:id="rId129" w:history="1">
        <w:r w:rsidRPr="00AB7BF5">
          <w:rPr>
            <w:rStyle w:val="Hyperlink"/>
          </w:rPr>
          <w:t>Therapeutic Goods (Medicines Advisory Statements) Specification 20</w:t>
        </w:r>
        <w:r>
          <w:rPr>
            <w:rStyle w:val="Hyperlink"/>
          </w:rPr>
          <w:t>21</w:t>
        </w:r>
      </w:hyperlink>
      <w:r w:rsidRPr="00FD2B0A">
        <w:rPr>
          <w:rStyle w:val="Hyperlink"/>
          <w:color w:val="auto"/>
          <w:u w:val="none"/>
        </w:rPr>
        <w:t>.</w:t>
      </w:r>
      <w:r>
        <w:rPr>
          <w:rStyle w:val="FootnoteReference"/>
        </w:rPr>
        <w:footnoteReference w:id="116"/>
      </w:r>
    </w:p>
    <w:p w14:paraId="4A45115B" w14:textId="77777777" w:rsidR="00961EB2" w:rsidRDefault="00961EB2" w:rsidP="00FD2B0A">
      <w:pPr>
        <w:pStyle w:val="ListBullet"/>
      </w:pPr>
      <w:proofErr w:type="spellStart"/>
      <w:r>
        <w:t>Ipflufenoquin</w:t>
      </w:r>
      <w:proofErr w:type="spellEnd"/>
      <w:r>
        <w:t xml:space="preserve"> does not </w:t>
      </w:r>
      <w:r w:rsidRPr="00212515">
        <w:t>appear</w:t>
      </w:r>
      <w:r>
        <w:t xml:space="preserve"> in</w:t>
      </w:r>
      <w:r w:rsidRPr="00F0449C">
        <w:t xml:space="preserve"> the </w:t>
      </w:r>
      <w:hyperlink r:id="rId130"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FD2B0A">
        <w:rPr>
          <w:rStyle w:val="Hyperlink"/>
          <w:u w:val="none"/>
        </w:rPr>
        <w:t>.</w:t>
      </w:r>
      <w:r>
        <w:rPr>
          <w:rStyle w:val="FootnoteReference"/>
        </w:rPr>
        <w:footnoteReference w:id="117"/>
      </w:r>
    </w:p>
    <w:p w14:paraId="56B7B31D" w14:textId="77777777" w:rsidR="00961EB2" w:rsidRPr="00CB687C" w:rsidRDefault="00961EB2" w:rsidP="00EB4565">
      <w:pPr>
        <w:pStyle w:val="Heading4"/>
      </w:pPr>
      <w:bookmarkStart w:id="254" w:name="_Toc101967577"/>
      <w:bookmarkStart w:id="255" w:name="_Toc102131414"/>
      <w:r>
        <w:lastRenderedPageBreak/>
        <w:t>International regulations</w:t>
      </w:r>
      <w:bookmarkEnd w:id="254"/>
      <w:bookmarkEnd w:id="255"/>
    </w:p>
    <w:p w14:paraId="605F3E51" w14:textId="77777777" w:rsidR="00961EB2" w:rsidRDefault="00961EB2" w:rsidP="00EB4565">
      <w:pPr>
        <w:pStyle w:val="ListBullet"/>
        <w:keepNext/>
      </w:pPr>
      <w:r>
        <w:t xml:space="preserve">As of January 2022, the </w:t>
      </w:r>
      <w:hyperlink r:id="rId131" w:history="1">
        <w:r w:rsidRPr="00004D0C">
          <w:rPr>
            <w:rStyle w:val="Hyperlink"/>
          </w:rPr>
          <w:t>United States’ Environmental Protection Agency (EPA)</w:t>
        </w:r>
      </w:hyperlink>
      <w:r>
        <w:t xml:space="preserve"> has established tolerances for </w:t>
      </w:r>
      <w:proofErr w:type="spellStart"/>
      <w:r>
        <w:t>ipflufenoquin</w:t>
      </w:r>
      <w:proofErr w:type="spellEnd"/>
      <w:r>
        <w:t xml:space="preserve"> residues in or on almond crops and pome fruit.</w:t>
      </w:r>
      <w:r>
        <w:rPr>
          <w:rStyle w:val="FootnoteReference"/>
        </w:rPr>
        <w:footnoteReference w:id="118"/>
      </w:r>
    </w:p>
    <w:p w14:paraId="40E6A103" w14:textId="77777777" w:rsidR="00961EB2" w:rsidRDefault="00961EB2" w:rsidP="00EB4565">
      <w:pPr>
        <w:pStyle w:val="ListBullet"/>
      </w:pPr>
      <w:r>
        <w:t xml:space="preserve">The </w:t>
      </w:r>
      <w:hyperlink r:id="rId132" w:anchor="current-applications" w:history="1">
        <w:r w:rsidRPr="00004D0C">
          <w:rPr>
            <w:rStyle w:val="Hyperlink"/>
          </w:rPr>
          <w:t>Canadian Pesticides and Pest Management database</w:t>
        </w:r>
      </w:hyperlink>
      <w:r>
        <w:t xml:space="preserve"> indicates that </w:t>
      </w:r>
      <w:proofErr w:type="spellStart"/>
      <w:r>
        <w:t>ipflufenoquin</w:t>
      </w:r>
      <w:proofErr w:type="spellEnd"/>
      <w:r>
        <w:t xml:space="preserve"> remains under evaluation.</w:t>
      </w:r>
      <w:r>
        <w:rPr>
          <w:rStyle w:val="FootnoteReference"/>
        </w:rPr>
        <w:footnoteReference w:id="119"/>
      </w:r>
    </w:p>
    <w:p w14:paraId="6ABBC608" w14:textId="77777777" w:rsidR="00961EB2" w:rsidRDefault="00961EB2" w:rsidP="00EB4565">
      <w:pPr>
        <w:pStyle w:val="ListBullet"/>
      </w:pPr>
      <w:proofErr w:type="spellStart"/>
      <w:r>
        <w:t>Ipflufenoquin</w:t>
      </w:r>
      <w:proofErr w:type="spellEnd"/>
      <w:r>
        <w:t xml:space="preserve"> does not appear on the </w:t>
      </w:r>
      <w:hyperlink r:id="rId133" w:history="1">
        <w:r w:rsidRPr="00004D0C">
          <w:rPr>
            <w:rStyle w:val="Hyperlink"/>
          </w:rPr>
          <w:t>New Zealand Inventory of Chemicals (</w:t>
        </w:r>
        <w:proofErr w:type="spellStart"/>
        <w:r w:rsidRPr="00004D0C">
          <w:rPr>
            <w:rStyle w:val="Hyperlink"/>
          </w:rPr>
          <w:t>NZIoC</w:t>
        </w:r>
        <w:proofErr w:type="spellEnd"/>
        <w:r w:rsidRPr="00004D0C">
          <w:rPr>
            <w:rStyle w:val="Hyperlink"/>
          </w:rPr>
          <w:t>)</w:t>
        </w:r>
      </w:hyperlink>
      <w:r>
        <w:t>.</w:t>
      </w:r>
      <w:r>
        <w:rPr>
          <w:rStyle w:val="FootnoteReference"/>
        </w:rPr>
        <w:footnoteReference w:id="120"/>
      </w:r>
    </w:p>
    <w:p w14:paraId="40A907DC" w14:textId="77777777" w:rsidR="00961EB2" w:rsidRDefault="00961EB2" w:rsidP="00EB4565">
      <w:pPr>
        <w:pStyle w:val="Heading2"/>
        <w:pageBreakBefore w:val="0"/>
      </w:pPr>
      <w:bookmarkStart w:id="256" w:name="_Toc101967578"/>
      <w:bookmarkStart w:id="257" w:name="_Toc102131415"/>
      <w:r>
        <w:t>How to respond</w:t>
      </w:r>
      <w:bookmarkEnd w:id="256"/>
      <w:bookmarkEnd w:id="257"/>
    </w:p>
    <w:p w14:paraId="2F9F4C6E" w14:textId="673788C1" w:rsidR="00961EB2" w:rsidRDefault="00961EB2" w:rsidP="00961EB2">
      <w:pPr>
        <w:pStyle w:val="ListBullet"/>
        <w:numPr>
          <w:ilvl w:val="0"/>
          <w:numId w:val="0"/>
        </w:numPr>
      </w:pPr>
      <w:r>
        <w:t xml:space="preserve">Submissions must be provided by the closing date of </w:t>
      </w:r>
      <w:r w:rsidR="00EB4565">
        <w:rPr>
          <w:b/>
        </w:rPr>
        <w:t>27</w:t>
      </w:r>
      <w:r>
        <w:rPr>
          <w:b/>
        </w:rPr>
        <w:t xml:space="preserve"> May 2022</w:t>
      </w:r>
      <w:r>
        <w:t xml:space="preserve"> </w:t>
      </w:r>
      <w:r w:rsidRPr="00972C2F">
        <w:t>through our</w:t>
      </w:r>
      <w:r w:rsidR="00EB4565">
        <w:t xml:space="preserve"> </w:t>
      </w:r>
      <w:hyperlink r:id="rId134" w:history="1">
        <w:r w:rsidRPr="00991FDE">
          <w:rPr>
            <w:rStyle w:val="Hyperlink"/>
          </w:rPr>
          <w:t>consultation hub</w:t>
        </w:r>
      </w:hyperlink>
      <w:r w:rsidRPr="00972C2F">
        <w:t>. Any submission about any of the proposals to amend the Poisons Standard will be considered at the next meeting of the</w:t>
      </w:r>
      <w:r w:rsidR="00EB4565">
        <w:t xml:space="preserve"> </w:t>
      </w:r>
      <w:hyperlink r:id="rId135" w:history="1">
        <w:r w:rsidRPr="00972C2F">
          <w:rPr>
            <w:rStyle w:val="Hyperlink"/>
          </w:rPr>
          <w:t>Advisory Committee on Medicines Scheduling (ACMS)</w:t>
        </w:r>
      </w:hyperlink>
      <w:r w:rsidRPr="00972C2F">
        <w:t>, meeting of the</w:t>
      </w:r>
      <w:r w:rsidR="00EB4565">
        <w:t xml:space="preserve"> </w:t>
      </w:r>
      <w:hyperlink r:id="rId136" w:history="1">
        <w:r w:rsidRPr="00972C2F">
          <w:rPr>
            <w:rStyle w:val="Hyperlink"/>
          </w:rPr>
          <w:t>Advisory Committee on Chemicals Scheduling (ACCS)</w:t>
        </w:r>
      </w:hyperlink>
      <w:r w:rsidRPr="00972C2F">
        <w:t xml:space="preserve">, or a joint </w:t>
      </w:r>
      <w:r>
        <w:t>meeting of these two committees.</w:t>
      </w:r>
    </w:p>
    <w:p w14:paraId="0D43D2B5" w14:textId="77777777" w:rsidR="00961EB2" w:rsidRDefault="00961EB2" w:rsidP="00EB4565">
      <w:pPr>
        <w:pStyle w:val="Heading2"/>
        <w:pageBreakBefore w:val="0"/>
      </w:pPr>
      <w:bookmarkStart w:id="258" w:name="_Toc101967579"/>
      <w:bookmarkStart w:id="259" w:name="_Toc102131416"/>
      <w:r>
        <w:t>What will happen</w:t>
      </w:r>
      <w:bookmarkEnd w:id="258"/>
      <w:bookmarkEnd w:id="259"/>
    </w:p>
    <w:p w14:paraId="7DF72CD0" w14:textId="77777777" w:rsidR="00961EB2" w:rsidRDefault="00961EB2" w:rsidP="00EB4565">
      <w:r>
        <w:t xml:space="preserve">All public submissions will be published on the TGA website at </w:t>
      </w:r>
      <w:hyperlink r:id="rId137" w:history="1">
        <w:r w:rsidRPr="00E25E60">
          <w:rPr>
            <w:rStyle w:val="Hyperlink"/>
          </w:rPr>
          <w:t>Public submissions on scheduling matters</w:t>
        </w:r>
      </w:hyperlink>
      <w:r>
        <w:t xml:space="preserve">, unless marked confidential or indicated otherwise in the submission coversheet (see </w:t>
      </w:r>
      <w:hyperlink w:anchor="privacy" w:history="1">
        <w:r w:rsidRPr="00E25E60">
          <w:rPr>
            <w:rStyle w:val="Hyperlink"/>
          </w:rPr>
          <w:t>Privacy information</w:t>
        </w:r>
      </w:hyperlink>
      <w:r>
        <w:t>).</w:t>
      </w:r>
    </w:p>
    <w:p w14:paraId="350B6C65" w14:textId="77777777" w:rsidR="00EB4565" w:rsidRDefault="00961EB2" w:rsidP="00F8404D">
      <w:pPr>
        <w:sectPr w:rsidR="00EB4565" w:rsidSect="0074066C">
          <w:headerReference w:type="default" r:id="rId138"/>
          <w:footerReference w:type="default" r:id="rId139"/>
          <w:headerReference w:type="first" r:id="rId140"/>
          <w:type w:val="continuous"/>
          <w:pgSz w:w="11906" w:h="16838" w:code="9"/>
          <w:pgMar w:top="1530" w:right="1418" w:bottom="1361" w:left="1418" w:header="998" w:footer="283" w:gutter="0"/>
          <w:cols w:space="708"/>
          <w:titlePg/>
          <w:docGrid w:linePitch="360"/>
        </w:sectPr>
      </w:pPr>
      <w:r>
        <w:t xml:space="preserve">Following consideration of public submissions received before the closing date and advice from the expert advisory committee/s, decisions on the proposed amendments will be published as interim decisions on the TGA website: </w:t>
      </w:r>
      <w:hyperlink r:id="rId141" w:history="1">
        <w:r w:rsidRPr="00E25E60">
          <w:rPr>
            <w:rStyle w:val="Hyperlink"/>
          </w:rPr>
          <w:t xml:space="preserve">Scheduling delegate's </w:t>
        </w:r>
        <w:r w:rsidRPr="00DB6580">
          <w:rPr>
            <w:rStyle w:val="Hyperlink"/>
          </w:rPr>
          <w:t>interim decisions</w:t>
        </w:r>
        <w:r w:rsidRPr="00E25E60">
          <w:rPr>
            <w:rStyle w:val="Hyperlink"/>
          </w:rPr>
          <w:t xml:space="preserve"> &amp; invitations for further comment</w:t>
        </w:r>
      </w:hyperlink>
      <w:r>
        <w:t xml:space="preserve"> in September 2022.</w:t>
      </w:r>
      <w:bookmarkEnd w:id="0"/>
      <w:bookmarkEnd w:id="3"/>
    </w:p>
    <w:p w14:paraId="5DD60C2A" w14:textId="77777777" w:rsidR="0084580B" w:rsidRPr="009401F6" w:rsidRDefault="0084580B" w:rsidP="00F8404D">
      <w:pPr>
        <w:pStyle w:val="Footer"/>
      </w:pPr>
    </w:p>
    <w:sectPr w:rsidR="0084580B" w:rsidRPr="009401F6" w:rsidSect="00F8404D">
      <w:headerReference w:type="first" r:id="rId142"/>
      <w:footerReference w:type="first" r:id="rId143"/>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B6033" w14:textId="77777777" w:rsidR="00FD2B0A" w:rsidRDefault="00FD2B0A" w:rsidP="00C40A36">
      <w:pPr>
        <w:spacing w:after="0"/>
      </w:pPr>
      <w:r>
        <w:separator/>
      </w:r>
    </w:p>
    <w:p w14:paraId="28A6657C" w14:textId="77777777" w:rsidR="00FD2B0A" w:rsidRDefault="00FD2B0A"/>
  </w:endnote>
  <w:endnote w:type="continuationSeparator" w:id="0">
    <w:p w14:paraId="3E63564B" w14:textId="77777777" w:rsidR="00FD2B0A" w:rsidRDefault="00FD2B0A" w:rsidP="00C40A36">
      <w:pPr>
        <w:spacing w:after="0"/>
      </w:pPr>
      <w:r>
        <w:continuationSeparator/>
      </w:r>
    </w:p>
    <w:p w14:paraId="03F246B4" w14:textId="77777777" w:rsidR="00FD2B0A" w:rsidRDefault="00FD2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 w:name="Calibri-Italic">
    <w:altName w:val="Calibri"/>
    <w:charset w:val="00"/>
    <w:family w:val="auto"/>
    <w:pitch w:val="default"/>
  </w:font>
  <w:font w:name="Calibri-Bold">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62451" w14:textId="77777777" w:rsidR="00FD2B0A" w:rsidRDefault="00FD2B0A"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D2B0A" w:rsidRPr="00257138" w14:paraId="6AD4D633" w14:textId="77777777" w:rsidTr="00A3654F">
      <w:trPr>
        <w:trHeight w:val="423"/>
      </w:trPr>
      <w:tc>
        <w:tcPr>
          <w:tcW w:w="4360" w:type="dxa"/>
          <w:tcBorders>
            <w:top w:val="single" w:sz="4" w:space="0" w:color="auto"/>
          </w:tcBorders>
        </w:tcPr>
        <w:p w14:paraId="1B2BF099" w14:textId="77777777" w:rsidR="00FD2B0A" w:rsidRDefault="00FD2B0A" w:rsidP="008D4740">
          <w:pPr>
            <w:pStyle w:val="Footer"/>
          </w:pPr>
        </w:p>
        <w:p w14:paraId="7FB9E7C2" w14:textId="77777777" w:rsidR="00FD2B0A" w:rsidRPr="00257138" w:rsidRDefault="00FD2B0A"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19FCF6F0" w14:textId="77777777" w:rsidR="00FD2B0A" w:rsidRDefault="00FD2B0A" w:rsidP="008D4740">
              <w:pPr>
                <w:pStyle w:val="Footer"/>
                <w:jc w:val="right"/>
              </w:pPr>
            </w:p>
            <w:p w14:paraId="189A199A" w14:textId="77777777" w:rsidR="00FD2B0A" w:rsidRPr="00257138" w:rsidRDefault="00FD2B0A"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FD2B0A" w:rsidRPr="00257138" w14:paraId="63D2C8C0" w14:textId="77777777" w:rsidTr="00A3654F">
      <w:trPr>
        <w:trHeight w:val="263"/>
      </w:trPr>
      <w:tc>
        <w:tcPr>
          <w:tcW w:w="4360" w:type="dxa"/>
        </w:tcPr>
        <w:p w14:paraId="022A57A5" w14:textId="77777777" w:rsidR="00FD2B0A" w:rsidRPr="00257138" w:rsidRDefault="00FD2B0A" w:rsidP="008D4740">
          <w:pPr>
            <w:pStyle w:val="Footer"/>
          </w:pPr>
          <w:r w:rsidRPr="00257138">
            <w:t xml:space="preserve">V1.0 </w:t>
          </w:r>
          <w:r>
            <w:t>Month</w:t>
          </w:r>
          <w:r w:rsidRPr="00257138">
            <w:t xml:space="preserve"> 201</w:t>
          </w:r>
          <w:r>
            <w:t>2</w:t>
          </w:r>
        </w:p>
      </w:tc>
      <w:tc>
        <w:tcPr>
          <w:tcW w:w="4360" w:type="dxa"/>
        </w:tcPr>
        <w:p w14:paraId="2D7104D2" w14:textId="77777777" w:rsidR="00FD2B0A" w:rsidRPr="00257138" w:rsidRDefault="00FD2B0A" w:rsidP="008D4740">
          <w:pPr>
            <w:pStyle w:val="Footer"/>
            <w:jc w:val="right"/>
          </w:pPr>
        </w:p>
      </w:tc>
    </w:tr>
  </w:tbl>
  <w:p w14:paraId="286C6423" w14:textId="77777777" w:rsidR="00FD2B0A" w:rsidRPr="00826007" w:rsidRDefault="00FD2B0A"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A51B3" w14:textId="77777777" w:rsidR="00FD2B0A" w:rsidRDefault="00FD2B0A"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593"/>
    </w:tblGrid>
    <w:tr w:rsidR="00FD2B0A" w:rsidRPr="00257138" w14:paraId="7914E42A" w14:textId="77777777" w:rsidTr="00D433BD">
      <w:trPr>
        <w:trHeight w:val="423"/>
      </w:trPr>
      <w:tc>
        <w:tcPr>
          <w:tcW w:w="7479" w:type="dxa"/>
        </w:tcPr>
        <w:p w14:paraId="0DC6E3FB" w14:textId="2E42A924" w:rsidR="00FD2B0A" w:rsidRPr="00257138" w:rsidRDefault="00FD2B0A" w:rsidP="00EB182C">
          <w:pPr>
            <w:pStyle w:val="Footer"/>
            <w:spacing w:before="120" w:after="120"/>
          </w:pPr>
          <w:r w:rsidRPr="00EB4D22">
            <w:t>Consultation: Proposed amendments to the Poisons Standard – ACCS, ACMS and joint ACCS/ACMS meetings, June 2022</w:t>
          </w:r>
        </w:p>
      </w:tc>
      <w:tc>
        <w:tcPr>
          <w:tcW w:w="1593" w:type="dxa"/>
        </w:tcPr>
        <w:sdt>
          <w:sdtPr>
            <w:id w:val="3702141"/>
            <w:docPartObj>
              <w:docPartGallery w:val="Page Numbers (Top of Page)"/>
              <w:docPartUnique/>
            </w:docPartObj>
          </w:sdtPr>
          <w:sdtEndPr/>
          <w:sdtContent>
            <w:p w14:paraId="2224CE8E" w14:textId="77777777" w:rsidR="00FD2B0A" w:rsidRPr="00257138" w:rsidRDefault="00FD2B0A" w:rsidP="00EE1482">
              <w:pPr>
                <w:pStyle w:val="Footer"/>
                <w:spacing w:before="120" w:after="120"/>
                <w:jc w:val="right"/>
              </w:pPr>
              <w:r w:rsidRPr="00257138">
                <w:t xml:space="preserve">Page </w:t>
              </w:r>
              <w:r>
                <w:fldChar w:fldCharType="begin"/>
              </w:r>
              <w:r>
                <w:instrText xml:space="preserve"> PAGE </w:instrText>
              </w:r>
              <w:r>
                <w:fldChar w:fldCharType="separate"/>
              </w:r>
              <w:r>
                <w:rPr>
                  <w:noProof/>
                </w:rPr>
                <w:t>5</w:t>
              </w:r>
              <w:r>
                <w:rPr>
                  <w:noProof/>
                </w:rPr>
                <w:fldChar w:fldCharType="end"/>
              </w:r>
              <w:r w:rsidRPr="00257138">
                <w:t xml:space="preserve"> of </w:t>
              </w:r>
              <w:fldSimple w:instr=" NUMPAGES  ">
                <w:r>
                  <w:rPr>
                    <w:noProof/>
                  </w:rPr>
                  <w:t>6</w:t>
                </w:r>
              </w:fldSimple>
            </w:p>
          </w:sdtContent>
        </w:sdt>
      </w:tc>
    </w:tr>
  </w:tbl>
  <w:p w14:paraId="31822382" w14:textId="77777777" w:rsidR="00FD2B0A" w:rsidRPr="00826007" w:rsidRDefault="00FD2B0A"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56617" w14:textId="77777777" w:rsidR="00FD2B0A" w:rsidRPr="00F8404D" w:rsidRDefault="00FD2B0A"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F0E3B" w14:textId="77777777" w:rsidR="00FD2B0A" w:rsidRDefault="00FD2B0A" w:rsidP="00FE1941">
      <w:pPr>
        <w:spacing w:after="0"/>
      </w:pPr>
      <w:r>
        <w:separator/>
      </w:r>
    </w:p>
  </w:footnote>
  <w:footnote w:type="continuationSeparator" w:id="0">
    <w:p w14:paraId="5A2FCCCC" w14:textId="77777777" w:rsidR="00FD2B0A" w:rsidRDefault="00FD2B0A" w:rsidP="00C40A36">
      <w:pPr>
        <w:spacing w:after="0"/>
      </w:pPr>
      <w:r>
        <w:continuationSeparator/>
      </w:r>
    </w:p>
    <w:p w14:paraId="76D08BB1" w14:textId="77777777" w:rsidR="00FD2B0A" w:rsidRDefault="00FD2B0A"/>
  </w:footnote>
  <w:footnote w:id="1">
    <w:p w14:paraId="0F43CE11" w14:textId="42F8A008" w:rsidR="00FD2B0A" w:rsidRPr="00BD3F09" w:rsidRDefault="00FD2B0A" w:rsidP="00961EB2">
      <w:pPr>
        <w:pStyle w:val="FootnoteText"/>
        <w:rPr>
          <w:sz w:val="18"/>
          <w:szCs w:val="18"/>
        </w:rPr>
      </w:pPr>
      <w:r w:rsidRPr="00BD3F09">
        <w:rPr>
          <w:rStyle w:val="FootnoteReference"/>
          <w:sz w:val="18"/>
          <w:szCs w:val="18"/>
        </w:rPr>
        <w:footnoteRef/>
      </w:r>
      <w:r w:rsidRPr="00BD3F09">
        <w:rPr>
          <w:sz w:val="18"/>
          <w:szCs w:val="18"/>
        </w:rPr>
        <w:t xml:space="preserve"> TGA Ingredient Database</w:t>
      </w:r>
      <w:r>
        <w:rPr>
          <w:sz w:val="18"/>
          <w:szCs w:val="18"/>
        </w:rPr>
        <w:t>:</w:t>
      </w:r>
      <w:r w:rsidRPr="00BD3F09">
        <w:rPr>
          <w:sz w:val="18"/>
          <w:szCs w:val="18"/>
        </w:rPr>
        <w:t xml:space="preserve"> </w:t>
      </w:r>
      <w:hyperlink r:id="rId1" w:history="1">
        <w:r w:rsidRPr="00BD3F09">
          <w:rPr>
            <w:rStyle w:val="Hyperlink"/>
            <w:sz w:val="18"/>
            <w:szCs w:val="18"/>
          </w:rPr>
          <w:t>https://www.ebs.tga.gov.au/</w:t>
        </w:r>
      </w:hyperlink>
    </w:p>
  </w:footnote>
  <w:footnote w:id="2">
    <w:p w14:paraId="374524CA" w14:textId="57201A3D" w:rsidR="00FD2B0A" w:rsidRPr="00BD3F09" w:rsidRDefault="00FD2B0A" w:rsidP="00961EB2">
      <w:pPr>
        <w:pStyle w:val="FootnoteText"/>
        <w:rPr>
          <w:sz w:val="18"/>
          <w:szCs w:val="18"/>
        </w:rPr>
      </w:pPr>
      <w:r w:rsidRPr="00BD3F09">
        <w:rPr>
          <w:rStyle w:val="FootnoteReference"/>
          <w:sz w:val="18"/>
          <w:szCs w:val="18"/>
        </w:rPr>
        <w:footnoteRef/>
      </w:r>
      <w:r w:rsidRPr="00BD3F09">
        <w:rPr>
          <w:sz w:val="18"/>
          <w:szCs w:val="18"/>
        </w:rPr>
        <w:t xml:space="preserve"> ARTG database</w:t>
      </w:r>
      <w:r>
        <w:rPr>
          <w:sz w:val="18"/>
          <w:szCs w:val="18"/>
        </w:rPr>
        <w:t>:</w:t>
      </w:r>
      <w:r w:rsidRPr="00BD3F09">
        <w:rPr>
          <w:sz w:val="18"/>
          <w:szCs w:val="18"/>
        </w:rPr>
        <w:t xml:space="preserve"> </w:t>
      </w:r>
      <w:hyperlink r:id="rId2" w:history="1">
        <w:r w:rsidRPr="00BD3F09">
          <w:rPr>
            <w:rStyle w:val="Hyperlink"/>
            <w:sz w:val="18"/>
            <w:szCs w:val="18"/>
          </w:rPr>
          <w:t>https://www.tga.gov.au/artg</w:t>
        </w:r>
      </w:hyperlink>
    </w:p>
  </w:footnote>
  <w:footnote w:id="3">
    <w:p w14:paraId="72A13637" w14:textId="36B186D9" w:rsidR="00FD2B0A" w:rsidRPr="00BD3F09" w:rsidRDefault="00FD2B0A" w:rsidP="00961EB2">
      <w:pPr>
        <w:pStyle w:val="FootnoteText"/>
        <w:rPr>
          <w:sz w:val="18"/>
          <w:szCs w:val="18"/>
        </w:rPr>
      </w:pPr>
      <w:r w:rsidRPr="00BD3F09">
        <w:rPr>
          <w:rStyle w:val="FootnoteReference"/>
          <w:sz w:val="18"/>
          <w:szCs w:val="18"/>
        </w:rPr>
        <w:footnoteRef/>
      </w:r>
      <w:r w:rsidRPr="00BD3F09">
        <w:rPr>
          <w:sz w:val="18"/>
          <w:szCs w:val="18"/>
        </w:rPr>
        <w:t xml:space="preserve"> Therapeutic Goods (Permissible Ingredients) Determination No. 3 2022</w:t>
      </w:r>
      <w:r>
        <w:rPr>
          <w:sz w:val="18"/>
          <w:szCs w:val="18"/>
        </w:rPr>
        <w:t>:</w:t>
      </w:r>
      <w:r w:rsidRPr="00BD3F09">
        <w:rPr>
          <w:sz w:val="18"/>
          <w:szCs w:val="18"/>
        </w:rPr>
        <w:t xml:space="preserve"> </w:t>
      </w:r>
      <w:hyperlink r:id="rId3" w:history="1">
        <w:r w:rsidRPr="00BD3F09">
          <w:rPr>
            <w:rStyle w:val="Hyperlink"/>
            <w:sz w:val="18"/>
          </w:rPr>
          <w:t>https://www.legislation.gov.au/Details/F2022L00496</w:t>
        </w:r>
      </w:hyperlink>
    </w:p>
  </w:footnote>
  <w:footnote w:id="4">
    <w:p w14:paraId="2DA9DE35" w14:textId="2DC9E37E" w:rsidR="00FD2B0A" w:rsidRPr="00EE163F" w:rsidRDefault="00FD2B0A" w:rsidP="00961EB2">
      <w:pPr>
        <w:pStyle w:val="FootnoteText"/>
      </w:pPr>
      <w:r w:rsidRPr="00BD3F09">
        <w:rPr>
          <w:rStyle w:val="FootnoteReference"/>
          <w:sz w:val="18"/>
          <w:szCs w:val="18"/>
        </w:rPr>
        <w:footnoteRef/>
      </w:r>
      <w:r w:rsidRPr="00BD3F09">
        <w:rPr>
          <w:sz w:val="18"/>
          <w:szCs w:val="18"/>
        </w:rPr>
        <w:t xml:space="preserve"> Therapeutic Goods (Medicines Advisory Statements) Specification 2021</w:t>
      </w:r>
      <w:r>
        <w:rPr>
          <w:sz w:val="18"/>
          <w:szCs w:val="18"/>
        </w:rPr>
        <w:t>:</w:t>
      </w:r>
      <w:r w:rsidRPr="00BD3F09">
        <w:rPr>
          <w:sz w:val="18"/>
          <w:szCs w:val="18"/>
        </w:rPr>
        <w:t xml:space="preserve"> </w:t>
      </w:r>
      <w:hyperlink r:id="rId4" w:history="1">
        <w:r w:rsidRPr="00BD3F09">
          <w:rPr>
            <w:rStyle w:val="Hyperlink"/>
            <w:sz w:val="18"/>
            <w:szCs w:val="18"/>
          </w:rPr>
          <w:t>https://www.legislation.gov.au/Details/F2019L00213</w:t>
        </w:r>
      </w:hyperlink>
    </w:p>
  </w:footnote>
  <w:footnote w:id="5">
    <w:p w14:paraId="68BE6567" w14:textId="352917F0"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Database of Adverse Event Notifications (DAEN)</w:t>
      </w:r>
      <w:r>
        <w:rPr>
          <w:sz w:val="18"/>
          <w:szCs w:val="18"/>
        </w:rPr>
        <w:t>:</w:t>
      </w:r>
      <w:r w:rsidRPr="00994C97">
        <w:rPr>
          <w:sz w:val="18"/>
          <w:szCs w:val="18"/>
        </w:rPr>
        <w:t xml:space="preserve"> </w:t>
      </w:r>
      <w:hyperlink r:id="rId5" w:history="1">
        <w:r w:rsidRPr="00994C97">
          <w:rPr>
            <w:rStyle w:val="Hyperlink"/>
            <w:sz w:val="18"/>
            <w:szCs w:val="18"/>
          </w:rPr>
          <w:t>https://apps.tga.gov.au/Prod/daen/daen-entry.aspx</w:t>
        </w:r>
      </w:hyperlink>
    </w:p>
  </w:footnote>
  <w:footnote w:id="6">
    <w:p w14:paraId="6B450B90" w14:textId="048830C0"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Public Chemical Registration Information System Search (</w:t>
      </w:r>
      <w:r w:rsidRPr="00994C97">
        <w:rPr>
          <w:sz w:val="18"/>
          <w:szCs w:val="18"/>
        </w:rPr>
        <w:t>PubCRIS)</w:t>
      </w:r>
      <w:r>
        <w:rPr>
          <w:sz w:val="18"/>
          <w:szCs w:val="18"/>
        </w:rPr>
        <w:t>:</w:t>
      </w:r>
      <w:r w:rsidRPr="00994C97">
        <w:rPr>
          <w:sz w:val="18"/>
          <w:szCs w:val="18"/>
        </w:rPr>
        <w:t xml:space="preserve"> </w:t>
      </w:r>
      <w:hyperlink r:id="rId6" w:history="1">
        <w:r w:rsidRPr="00994C97">
          <w:rPr>
            <w:rStyle w:val="Hyperlink"/>
            <w:sz w:val="18"/>
            <w:szCs w:val="18"/>
          </w:rPr>
          <w:t>https://portal.apvma.gov.au/pubcris</w:t>
        </w:r>
      </w:hyperlink>
    </w:p>
  </w:footnote>
  <w:footnote w:id="7">
    <w:p w14:paraId="52D989C6" w14:textId="77C2F210" w:rsidR="00FD2B0A" w:rsidRPr="00465A62" w:rsidRDefault="00FD2B0A" w:rsidP="00961EB2">
      <w:pPr>
        <w:pStyle w:val="FootnoteText"/>
        <w:rPr>
          <w:sz w:val="16"/>
          <w:szCs w:val="16"/>
        </w:rPr>
      </w:pPr>
      <w:r w:rsidRPr="00994C97">
        <w:rPr>
          <w:rStyle w:val="FootnoteReference"/>
          <w:sz w:val="18"/>
          <w:szCs w:val="18"/>
        </w:rPr>
        <w:footnoteRef/>
      </w:r>
      <w:r w:rsidRPr="00994C97">
        <w:rPr>
          <w:sz w:val="18"/>
          <w:szCs w:val="18"/>
        </w:rPr>
        <w:t xml:space="preserve"> TGA prescribing medicines in pregnancy database</w:t>
      </w:r>
      <w:r>
        <w:rPr>
          <w:sz w:val="18"/>
          <w:szCs w:val="18"/>
        </w:rPr>
        <w:t>:</w:t>
      </w:r>
      <w:r w:rsidRPr="00994C97">
        <w:rPr>
          <w:sz w:val="18"/>
          <w:szCs w:val="18"/>
        </w:rPr>
        <w:t xml:space="preserve"> </w:t>
      </w:r>
      <w:hyperlink r:id="rId7" w:history="1">
        <w:r w:rsidRPr="00994C97">
          <w:rPr>
            <w:rStyle w:val="Hyperlink"/>
            <w:sz w:val="18"/>
            <w:szCs w:val="18"/>
          </w:rPr>
          <w:t>https://www.tga.gov.au/prescribing-medicines-pregnancy-database</w:t>
        </w:r>
      </w:hyperlink>
    </w:p>
  </w:footnote>
  <w:footnote w:id="8">
    <w:p w14:paraId="7E875182" w14:textId="3CC84C83"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WHO Model List of Essential Medicines 2019</w:t>
      </w:r>
      <w:r>
        <w:rPr>
          <w:sz w:val="18"/>
          <w:szCs w:val="18"/>
        </w:rPr>
        <w:t>:</w:t>
      </w:r>
      <w:r w:rsidRPr="00994C97">
        <w:rPr>
          <w:sz w:val="18"/>
          <w:szCs w:val="18"/>
        </w:rPr>
        <w:t xml:space="preserve"> </w:t>
      </w:r>
      <w:hyperlink r:id="rId8" w:history="1">
        <w:r w:rsidRPr="00994C97">
          <w:rPr>
            <w:rStyle w:val="Hyperlink"/>
            <w:sz w:val="18"/>
            <w:szCs w:val="18"/>
          </w:rPr>
          <w:t>https://www.who.int/publications/i/item/WHOMVPEMPIAU2019.06</w:t>
        </w:r>
      </w:hyperlink>
    </w:p>
  </w:footnote>
  <w:footnote w:id="9">
    <w:p w14:paraId="284EED9A" w14:textId="0CCD587C"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Health Products Regulatory Authority of Ireland: </w:t>
      </w:r>
      <w:hyperlink r:id="rId9" w:history="1">
        <w:r w:rsidRPr="00994C97">
          <w:rPr>
            <w:rStyle w:val="Hyperlink"/>
            <w:sz w:val="18"/>
            <w:szCs w:val="18"/>
          </w:rPr>
          <w:t>https://www.hpra.ie/homepage/medicines/medicines-information/find-a-medicine/</w:t>
        </w:r>
      </w:hyperlink>
    </w:p>
  </w:footnote>
  <w:footnote w:id="10">
    <w:p w14:paraId="76FDECB5" w14:textId="6B2C11A8"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United States Food and Drug Administration: </w:t>
      </w:r>
      <w:hyperlink r:id="rId10" w:history="1">
        <w:r w:rsidRPr="00994C97">
          <w:rPr>
            <w:rStyle w:val="Hyperlink"/>
            <w:sz w:val="18"/>
            <w:szCs w:val="18"/>
          </w:rPr>
          <w:t>https://www.accessdata.fda.gov/scripts/cder/daf/</w:t>
        </w:r>
      </w:hyperlink>
    </w:p>
  </w:footnote>
  <w:footnote w:id="11">
    <w:p w14:paraId="066ECBB3" w14:textId="14AE5298"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Canadian (Health Canada) Drug Product Database: </w:t>
      </w:r>
      <w:hyperlink r:id="rId11" w:history="1">
        <w:r w:rsidRPr="00994C97">
          <w:rPr>
            <w:rStyle w:val="Hyperlink"/>
            <w:sz w:val="18"/>
            <w:szCs w:val="18"/>
          </w:rPr>
          <w:t>https://health-products.canada.ca/dpd-bdpp/index-eng.jsp</w:t>
        </w:r>
      </w:hyperlink>
    </w:p>
  </w:footnote>
  <w:footnote w:id="12">
    <w:p w14:paraId="638953E3" w14:textId="7EA34EBB" w:rsidR="00FD2B0A" w:rsidRDefault="00FD2B0A" w:rsidP="00961EB2">
      <w:pPr>
        <w:pStyle w:val="FootnoteText"/>
      </w:pPr>
      <w:r w:rsidRPr="00994C97">
        <w:rPr>
          <w:rStyle w:val="FootnoteReference"/>
          <w:sz w:val="18"/>
          <w:szCs w:val="18"/>
        </w:rPr>
        <w:footnoteRef/>
      </w:r>
      <w:r w:rsidRPr="00994C97">
        <w:rPr>
          <w:sz w:val="18"/>
          <w:szCs w:val="18"/>
        </w:rPr>
        <w:t xml:space="preserve"> New Zealand Medicines and Medical Devices Safety Authority (</w:t>
      </w:r>
      <w:r w:rsidRPr="00994C97">
        <w:rPr>
          <w:sz w:val="18"/>
          <w:szCs w:val="18"/>
        </w:rPr>
        <w:t xml:space="preserve">Medsafe): </w:t>
      </w:r>
      <w:hyperlink r:id="rId12" w:history="1">
        <w:r w:rsidRPr="00994C97">
          <w:rPr>
            <w:rStyle w:val="Hyperlink"/>
            <w:sz w:val="18"/>
            <w:szCs w:val="18"/>
          </w:rPr>
          <w:t>https://www.medsafe.govt.nz/profs/class/classintro.asp</w:t>
        </w:r>
      </w:hyperlink>
    </w:p>
  </w:footnote>
  <w:footnote w:id="13">
    <w:p w14:paraId="26641EB5" w14:textId="48C1FF07" w:rsidR="00FD2B0A" w:rsidRPr="00242F13" w:rsidRDefault="00FD2B0A" w:rsidP="00961EB2">
      <w:pPr>
        <w:pStyle w:val="FootnoteText"/>
        <w:rPr>
          <w:sz w:val="18"/>
          <w:szCs w:val="18"/>
        </w:rPr>
      </w:pPr>
      <w:r w:rsidRPr="00242F13">
        <w:rPr>
          <w:rStyle w:val="FootnoteReference"/>
          <w:sz w:val="18"/>
          <w:szCs w:val="18"/>
        </w:rPr>
        <w:footnoteRef/>
      </w:r>
      <w:r w:rsidRPr="00242F13">
        <w:rPr>
          <w:sz w:val="18"/>
          <w:szCs w:val="18"/>
        </w:rPr>
        <w:t xml:space="preserve"> </w:t>
      </w:r>
      <w:r w:rsidRPr="00242F13">
        <w:rPr>
          <w:sz w:val="18"/>
          <w:szCs w:val="18"/>
        </w:rPr>
        <w:t xml:space="preserve">MedicinesComplete (Martindale), </w:t>
      </w:r>
      <w:r w:rsidRPr="00242F13">
        <w:rPr>
          <w:i/>
          <w:iCs/>
          <w:sz w:val="18"/>
          <w:szCs w:val="18"/>
        </w:rPr>
        <w:t>Budesonide</w:t>
      </w:r>
      <w:r>
        <w:rPr>
          <w:sz w:val="18"/>
          <w:szCs w:val="18"/>
        </w:rPr>
        <w:t>:</w:t>
      </w:r>
      <w:r w:rsidRPr="00242F13">
        <w:rPr>
          <w:sz w:val="18"/>
          <w:szCs w:val="18"/>
        </w:rPr>
        <w:t xml:space="preserve"> </w:t>
      </w:r>
      <w:hyperlink r:id="rId13" w:anchor="/content/martindale/12463-p?hspl=budesonide" w:history="1">
        <w:r w:rsidRPr="00242F13">
          <w:rPr>
            <w:rStyle w:val="Hyperlink"/>
            <w:sz w:val="18"/>
            <w:szCs w:val="18"/>
          </w:rPr>
          <w:t>https://www.medicinescomplete.com/#/content/martindale/12463-p?hspl=budesonide</w:t>
        </w:r>
      </w:hyperlink>
    </w:p>
  </w:footnote>
  <w:footnote w:id="14">
    <w:p w14:paraId="69FAC72A" w14:textId="556179DF" w:rsidR="00FD2B0A" w:rsidRPr="00242F13" w:rsidRDefault="00FD2B0A" w:rsidP="00961EB2">
      <w:pPr>
        <w:pStyle w:val="FootnoteText"/>
        <w:rPr>
          <w:sz w:val="18"/>
          <w:szCs w:val="18"/>
        </w:rPr>
      </w:pPr>
      <w:r w:rsidRPr="00242F13">
        <w:rPr>
          <w:rStyle w:val="FootnoteReference"/>
          <w:sz w:val="18"/>
          <w:szCs w:val="18"/>
        </w:rPr>
        <w:footnoteRef/>
      </w:r>
      <w:r w:rsidRPr="00242F13">
        <w:rPr>
          <w:sz w:val="18"/>
          <w:szCs w:val="18"/>
        </w:rPr>
        <w:t xml:space="preserve"> Therapeutic Guidelines for alternative diagnoses to asthma</w:t>
      </w:r>
      <w:r>
        <w:rPr>
          <w:sz w:val="18"/>
          <w:szCs w:val="18"/>
        </w:rPr>
        <w:t>:</w:t>
      </w:r>
      <w:r w:rsidRPr="00242F13">
        <w:rPr>
          <w:sz w:val="18"/>
          <w:szCs w:val="18"/>
        </w:rPr>
        <w:t xml:space="preserve"> </w:t>
      </w:r>
      <w:hyperlink r:id="rId14" w:history="1">
        <w:r w:rsidRPr="00242F13">
          <w:rPr>
            <w:rStyle w:val="Hyperlink"/>
            <w:sz w:val="18"/>
            <w:szCs w:val="18"/>
          </w:rPr>
          <w:t>https://tgldcdp.tg.org.au/viewTopic?topicfile=asthma-introduction-and-diagnosis&amp;sectionId=rsg6-c01-s2#trsg6-c01-tbl2</w:t>
        </w:r>
      </w:hyperlink>
    </w:p>
  </w:footnote>
  <w:footnote w:id="15">
    <w:p w14:paraId="54B7860D" w14:textId="178D410C" w:rsidR="00FD2B0A" w:rsidRDefault="00FD2B0A" w:rsidP="00961EB2">
      <w:pPr>
        <w:pStyle w:val="FootnoteText"/>
      </w:pPr>
      <w:r w:rsidRPr="00242F13">
        <w:rPr>
          <w:rStyle w:val="FootnoteReference"/>
          <w:sz w:val="18"/>
          <w:szCs w:val="18"/>
        </w:rPr>
        <w:footnoteRef/>
      </w:r>
      <w:r w:rsidRPr="00242F13">
        <w:rPr>
          <w:sz w:val="18"/>
          <w:szCs w:val="18"/>
        </w:rPr>
        <w:t xml:space="preserve"> Australian Asthma Handbook</w:t>
      </w:r>
      <w:r>
        <w:rPr>
          <w:sz w:val="18"/>
          <w:szCs w:val="18"/>
        </w:rPr>
        <w:t>:</w:t>
      </w:r>
      <w:r w:rsidRPr="00242F13">
        <w:rPr>
          <w:sz w:val="18"/>
          <w:szCs w:val="18"/>
        </w:rPr>
        <w:t xml:space="preserve"> </w:t>
      </w:r>
      <w:hyperlink r:id="rId15" w:history="1">
        <w:r w:rsidRPr="00242F13">
          <w:rPr>
            <w:rStyle w:val="Hyperlink"/>
            <w:sz w:val="18"/>
            <w:szCs w:val="18"/>
          </w:rPr>
          <w:t>https://www.asthmahandbook.org.au/resources/medicines-guide/preventers/inhaled-corticosteroids</w:t>
        </w:r>
      </w:hyperlink>
    </w:p>
  </w:footnote>
  <w:footnote w:id="16">
    <w:p w14:paraId="1F9E7ADD" w14:textId="03168A0A"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TGA Ingredient Database</w:t>
      </w:r>
      <w:r>
        <w:rPr>
          <w:sz w:val="18"/>
          <w:szCs w:val="18"/>
        </w:rPr>
        <w:t>:</w:t>
      </w:r>
      <w:r w:rsidRPr="00994C97">
        <w:rPr>
          <w:sz w:val="18"/>
          <w:szCs w:val="18"/>
        </w:rPr>
        <w:t xml:space="preserve"> </w:t>
      </w:r>
      <w:hyperlink r:id="rId16" w:history="1">
        <w:r w:rsidRPr="00994C97">
          <w:rPr>
            <w:rStyle w:val="Hyperlink"/>
            <w:sz w:val="18"/>
            <w:szCs w:val="18"/>
          </w:rPr>
          <w:t>https://www.ebs.tga.gov.au/</w:t>
        </w:r>
      </w:hyperlink>
    </w:p>
  </w:footnote>
  <w:footnote w:id="17">
    <w:p w14:paraId="1DDC3778" w14:textId="12BA6153"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ARTG database</w:t>
      </w:r>
      <w:r>
        <w:rPr>
          <w:sz w:val="18"/>
          <w:szCs w:val="18"/>
        </w:rPr>
        <w:t>:</w:t>
      </w:r>
      <w:r w:rsidRPr="00994C97">
        <w:rPr>
          <w:sz w:val="18"/>
          <w:szCs w:val="18"/>
        </w:rPr>
        <w:t xml:space="preserve"> </w:t>
      </w:r>
      <w:hyperlink r:id="rId17" w:history="1">
        <w:r w:rsidRPr="00994C97">
          <w:rPr>
            <w:rStyle w:val="Hyperlink"/>
            <w:sz w:val="18"/>
            <w:szCs w:val="18"/>
          </w:rPr>
          <w:t>https://www.tga.gov.au/artg</w:t>
        </w:r>
      </w:hyperlink>
    </w:p>
  </w:footnote>
  <w:footnote w:id="18">
    <w:p w14:paraId="2448BF80" w14:textId="596C4E7E"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Therapeutic Goods (Permissible Ingredients) Determination No. 3 2022</w:t>
      </w:r>
      <w:r>
        <w:rPr>
          <w:sz w:val="18"/>
          <w:szCs w:val="18"/>
        </w:rPr>
        <w:t>:</w:t>
      </w:r>
      <w:r w:rsidRPr="00994C97">
        <w:rPr>
          <w:sz w:val="18"/>
          <w:szCs w:val="18"/>
        </w:rPr>
        <w:t xml:space="preserve"> </w:t>
      </w:r>
      <w:hyperlink r:id="rId18" w:history="1">
        <w:r w:rsidRPr="00994C97">
          <w:rPr>
            <w:rStyle w:val="Hyperlink"/>
            <w:sz w:val="18"/>
            <w:szCs w:val="18"/>
          </w:rPr>
          <w:t>https://www.legislation.gov.au/Details/F2022L00496</w:t>
        </w:r>
      </w:hyperlink>
    </w:p>
  </w:footnote>
  <w:footnote w:id="19">
    <w:p w14:paraId="15E7613A" w14:textId="0D0617EE"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Therapeutic Goods (Medicines Advisory Statements) Specification 2021</w:t>
      </w:r>
      <w:r>
        <w:rPr>
          <w:sz w:val="18"/>
          <w:szCs w:val="18"/>
        </w:rPr>
        <w:t>:</w:t>
      </w:r>
      <w:r w:rsidRPr="00994C97">
        <w:rPr>
          <w:sz w:val="18"/>
          <w:szCs w:val="18"/>
        </w:rPr>
        <w:t xml:space="preserve"> </w:t>
      </w:r>
      <w:hyperlink r:id="rId19" w:history="1">
        <w:r w:rsidRPr="00994C97">
          <w:rPr>
            <w:rStyle w:val="Hyperlink"/>
            <w:sz w:val="18"/>
            <w:szCs w:val="18"/>
          </w:rPr>
          <w:t>https://www.legislation.gov.au/Details/F2019L00213</w:t>
        </w:r>
      </w:hyperlink>
    </w:p>
  </w:footnote>
  <w:footnote w:id="20">
    <w:p w14:paraId="6889ABBC" w14:textId="77777777"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Database of Adverse Event Notifications (DAEN) </w:t>
      </w:r>
      <w:hyperlink r:id="rId20" w:history="1">
        <w:r w:rsidRPr="00994C97">
          <w:rPr>
            <w:rStyle w:val="Hyperlink"/>
            <w:sz w:val="18"/>
            <w:szCs w:val="18"/>
          </w:rPr>
          <w:t>https://apps.tga.gov.au/Prod/daen/daen-entry.aspx</w:t>
        </w:r>
      </w:hyperlink>
    </w:p>
  </w:footnote>
  <w:footnote w:id="21">
    <w:p w14:paraId="048E37F2" w14:textId="5B14BF64"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Public Chemical Registration Information System Search (</w:t>
      </w:r>
      <w:r w:rsidRPr="00994C97">
        <w:rPr>
          <w:sz w:val="18"/>
          <w:szCs w:val="18"/>
        </w:rPr>
        <w:t>PubCRIS)</w:t>
      </w:r>
      <w:r>
        <w:rPr>
          <w:sz w:val="18"/>
          <w:szCs w:val="18"/>
        </w:rPr>
        <w:t>:</w:t>
      </w:r>
      <w:r w:rsidRPr="00994C97">
        <w:rPr>
          <w:sz w:val="18"/>
          <w:szCs w:val="18"/>
        </w:rPr>
        <w:t xml:space="preserve"> </w:t>
      </w:r>
      <w:hyperlink r:id="rId21" w:history="1">
        <w:r w:rsidRPr="00994C97">
          <w:rPr>
            <w:rStyle w:val="Hyperlink"/>
            <w:sz w:val="18"/>
            <w:szCs w:val="18"/>
          </w:rPr>
          <w:t>https://portal.apvma.gov.au/pubcris</w:t>
        </w:r>
      </w:hyperlink>
    </w:p>
  </w:footnote>
  <w:footnote w:id="22">
    <w:p w14:paraId="5F0500ED" w14:textId="3454DFC9"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APVMA Adverse Experience Reporting Program</w:t>
      </w:r>
      <w:r>
        <w:rPr>
          <w:sz w:val="18"/>
          <w:szCs w:val="18"/>
        </w:rPr>
        <w:t xml:space="preserve">: </w:t>
      </w:r>
      <w:r w:rsidRPr="00994C97">
        <w:rPr>
          <w:rStyle w:val="Hyperlink"/>
          <w:sz w:val="18"/>
          <w:szCs w:val="18"/>
        </w:rPr>
        <w:t>database (AERP)</w:t>
      </w:r>
      <w:r w:rsidRPr="00994C97">
        <w:rPr>
          <w:sz w:val="18"/>
          <w:szCs w:val="18"/>
        </w:rPr>
        <w:t xml:space="preserve"> </w:t>
      </w:r>
      <w:hyperlink r:id="rId22" w:history="1">
        <w:r w:rsidRPr="00994C97">
          <w:rPr>
            <w:rStyle w:val="Hyperlink"/>
            <w:sz w:val="18"/>
            <w:szCs w:val="18"/>
          </w:rPr>
          <w:t>https://apvma.gov.au/node/10946</w:t>
        </w:r>
      </w:hyperlink>
    </w:p>
  </w:footnote>
  <w:footnote w:id="23">
    <w:p w14:paraId="5E015EE9" w14:textId="5E660328" w:rsidR="00FD2B0A" w:rsidRPr="00332F5E" w:rsidRDefault="00FD2B0A" w:rsidP="00961EB2">
      <w:pPr>
        <w:pStyle w:val="FootnoteText"/>
        <w:rPr>
          <w:sz w:val="16"/>
          <w:szCs w:val="16"/>
        </w:rPr>
      </w:pPr>
      <w:r w:rsidRPr="00994C97">
        <w:rPr>
          <w:rStyle w:val="FootnoteReference"/>
          <w:sz w:val="18"/>
          <w:szCs w:val="18"/>
        </w:rPr>
        <w:footnoteRef/>
      </w:r>
      <w:r w:rsidRPr="00994C97">
        <w:rPr>
          <w:sz w:val="18"/>
          <w:szCs w:val="18"/>
        </w:rPr>
        <w:t xml:space="preserve"> TGA prescribing medicines in pregnancy database</w:t>
      </w:r>
      <w:r>
        <w:rPr>
          <w:sz w:val="18"/>
          <w:szCs w:val="18"/>
        </w:rPr>
        <w:t>:</w:t>
      </w:r>
      <w:r w:rsidRPr="00994C97">
        <w:rPr>
          <w:sz w:val="18"/>
          <w:szCs w:val="18"/>
        </w:rPr>
        <w:t xml:space="preserve"> </w:t>
      </w:r>
      <w:hyperlink r:id="rId23" w:history="1">
        <w:r w:rsidRPr="00994C97">
          <w:rPr>
            <w:rStyle w:val="Hyperlink"/>
            <w:sz w:val="18"/>
            <w:szCs w:val="18"/>
          </w:rPr>
          <w:t>https://www.tga.gov.au/prescribing-medicines-pregnancy-database</w:t>
        </w:r>
      </w:hyperlink>
    </w:p>
  </w:footnote>
  <w:footnote w:id="24">
    <w:p w14:paraId="75A2F02D" w14:textId="7753A175"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WHO Model List of Essential Medicines 2019: </w:t>
      </w:r>
      <w:hyperlink r:id="rId24" w:history="1">
        <w:r w:rsidRPr="00994C97">
          <w:rPr>
            <w:rStyle w:val="Hyperlink"/>
            <w:sz w:val="18"/>
            <w:szCs w:val="18"/>
          </w:rPr>
          <w:t>https://www.who.int/publications/i/item/WHOMVPEMPIAU2019.06</w:t>
        </w:r>
      </w:hyperlink>
    </w:p>
  </w:footnote>
  <w:footnote w:id="25">
    <w:p w14:paraId="06E4DEE5" w14:textId="0A9406E7"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Health Products Regulatory Authority of Ireland: </w:t>
      </w:r>
      <w:hyperlink r:id="rId25" w:history="1">
        <w:r w:rsidRPr="00994C97">
          <w:rPr>
            <w:rStyle w:val="Hyperlink"/>
            <w:sz w:val="18"/>
            <w:szCs w:val="18"/>
          </w:rPr>
          <w:t>https://www.hpra.ie/homepage/medicines/medicines-information/find-a-medicine/</w:t>
        </w:r>
      </w:hyperlink>
    </w:p>
  </w:footnote>
  <w:footnote w:id="26">
    <w:p w14:paraId="1547A414" w14:textId="60F9823F"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United States Food and Drug Administration: </w:t>
      </w:r>
      <w:hyperlink r:id="rId26" w:history="1">
        <w:r w:rsidRPr="00994C97">
          <w:rPr>
            <w:rStyle w:val="Hyperlink"/>
            <w:sz w:val="18"/>
            <w:szCs w:val="18"/>
          </w:rPr>
          <w:t>https://www.accessdata.fda.gov/scripts/cder/daf/</w:t>
        </w:r>
      </w:hyperlink>
    </w:p>
  </w:footnote>
  <w:footnote w:id="27">
    <w:p w14:paraId="786E3F2C" w14:textId="5F068686"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Canadian (Health Canada) Drug Product Database: </w:t>
      </w:r>
      <w:hyperlink r:id="rId27" w:history="1">
        <w:r w:rsidRPr="00994C97">
          <w:rPr>
            <w:rStyle w:val="Hyperlink"/>
            <w:sz w:val="18"/>
            <w:szCs w:val="18"/>
          </w:rPr>
          <w:t>https://health-products.canada.ca/dpd-bdpp/index-eng.jsp</w:t>
        </w:r>
      </w:hyperlink>
    </w:p>
  </w:footnote>
  <w:footnote w:id="28">
    <w:p w14:paraId="387A65C2" w14:textId="1863A224" w:rsidR="00FD2B0A" w:rsidRDefault="00FD2B0A" w:rsidP="00961EB2">
      <w:pPr>
        <w:pStyle w:val="FootnoteText"/>
      </w:pPr>
      <w:r w:rsidRPr="00994C97">
        <w:rPr>
          <w:rStyle w:val="FootnoteReference"/>
          <w:sz w:val="18"/>
          <w:szCs w:val="18"/>
        </w:rPr>
        <w:footnoteRef/>
      </w:r>
      <w:r w:rsidRPr="00994C97">
        <w:rPr>
          <w:sz w:val="18"/>
          <w:szCs w:val="18"/>
        </w:rPr>
        <w:t xml:space="preserve"> New Zealand Medicines and Medical Devices Safety Authority (</w:t>
      </w:r>
      <w:r w:rsidRPr="00994C97">
        <w:rPr>
          <w:sz w:val="18"/>
          <w:szCs w:val="18"/>
        </w:rPr>
        <w:t xml:space="preserve">Medsafe): </w:t>
      </w:r>
      <w:hyperlink r:id="rId28" w:history="1">
        <w:r w:rsidRPr="00994C97">
          <w:rPr>
            <w:rStyle w:val="Hyperlink"/>
            <w:sz w:val="18"/>
            <w:szCs w:val="18"/>
          </w:rPr>
          <w:t>https://www.medsafe.govt.nz/profs/class/classintro.asp</w:t>
        </w:r>
      </w:hyperlink>
    </w:p>
  </w:footnote>
  <w:footnote w:id="29">
    <w:p w14:paraId="4A9E972C" w14:textId="77777777" w:rsidR="00FD2B0A" w:rsidRDefault="00FD2B0A" w:rsidP="00961EB2">
      <w:pPr>
        <w:pStyle w:val="FootnoteText"/>
      </w:pPr>
      <w:r>
        <w:rPr>
          <w:rStyle w:val="FootnoteReference"/>
        </w:rPr>
        <w:footnoteRef/>
      </w:r>
      <w:r>
        <w:t xml:space="preserve"> </w:t>
      </w:r>
      <w:r>
        <w:rPr>
          <w:rFonts w:ascii="Calibri" w:hAnsi="Calibri" w:cs="Calibri"/>
          <w:lang w:eastAsia="en-AU"/>
        </w:rPr>
        <w:t xml:space="preserve">Mitchell </w:t>
      </w:r>
      <w:r w:rsidRPr="007403D7">
        <w:rPr>
          <w:rFonts w:ascii="Calibri" w:hAnsi="Calibri" w:cs="Calibri"/>
          <w:i/>
          <w:iCs/>
          <w:lang w:eastAsia="en-AU"/>
        </w:rPr>
        <w:t>et al</w:t>
      </w:r>
      <w:r>
        <w:rPr>
          <w:rFonts w:ascii="Calibri" w:hAnsi="Calibri" w:cs="Calibri"/>
          <w:lang w:eastAsia="en-AU"/>
        </w:rPr>
        <w:t>, Nature Medicine Journal, Vol 27, June 2021, pp 1025-33.</w:t>
      </w:r>
    </w:p>
  </w:footnote>
  <w:footnote w:id="30">
    <w:p w14:paraId="411A48B4" w14:textId="77777777" w:rsidR="00FD2B0A" w:rsidRDefault="00FD2B0A" w:rsidP="00961EB2">
      <w:pPr>
        <w:pStyle w:val="FootnoteText"/>
      </w:pPr>
      <w:r>
        <w:rPr>
          <w:rStyle w:val="FootnoteReference"/>
        </w:rPr>
        <w:footnoteRef/>
      </w:r>
      <w:r>
        <w:t xml:space="preserve"> </w:t>
      </w:r>
      <w:r w:rsidRPr="004903D4">
        <w:rPr>
          <w:sz w:val="18"/>
        </w:rPr>
        <w:t>See also ‘Australian Regulations’ section for more information about Special Access Scheme approvals.</w:t>
      </w:r>
    </w:p>
  </w:footnote>
  <w:footnote w:id="31">
    <w:p w14:paraId="2863F370" w14:textId="6A7F1943"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TGA Ingredient Database</w:t>
      </w:r>
      <w:r>
        <w:rPr>
          <w:sz w:val="18"/>
          <w:szCs w:val="18"/>
        </w:rPr>
        <w:t>:</w:t>
      </w:r>
      <w:r w:rsidRPr="00277807">
        <w:rPr>
          <w:sz w:val="18"/>
          <w:szCs w:val="18"/>
        </w:rPr>
        <w:t xml:space="preserve"> </w:t>
      </w:r>
      <w:hyperlink r:id="rId29" w:history="1">
        <w:r w:rsidRPr="00277807">
          <w:rPr>
            <w:rStyle w:val="Hyperlink"/>
            <w:sz w:val="18"/>
            <w:szCs w:val="18"/>
          </w:rPr>
          <w:t>https://www.ebs.tga.gov.au/</w:t>
        </w:r>
      </w:hyperlink>
    </w:p>
  </w:footnote>
  <w:footnote w:id="32">
    <w:p w14:paraId="1D7EE58F" w14:textId="28F91F05"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ARTG database</w:t>
      </w:r>
      <w:r>
        <w:rPr>
          <w:sz w:val="18"/>
          <w:szCs w:val="18"/>
        </w:rPr>
        <w:t>:</w:t>
      </w:r>
      <w:r w:rsidRPr="00277807">
        <w:rPr>
          <w:sz w:val="18"/>
          <w:szCs w:val="18"/>
        </w:rPr>
        <w:t xml:space="preserve"> </w:t>
      </w:r>
      <w:hyperlink r:id="rId30" w:history="1">
        <w:r w:rsidRPr="00277807">
          <w:rPr>
            <w:rStyle w:val="Hyperlink"/>
            <w:sz w:val="18"/>
            <w:szCs w:val="18"/>
          </w:rPr>
          <w:t>https://www.tga.gov.au/artg</w:t>
        </w:r>
      </w:hyperlink>
    </w:p>
  </w:footnote>
  <w:footnote w:id="33">
    <w:p w14:paraId="28395892" w14:textId="302A400C"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Therapeutic Goods (Permissible Ingredients) Determination No. 3 2022</w:t>
      </w:r>
      <w:r>
        <w:rPr>
          <w:sz w:val="18"/>
          <w:szCs w:val="18"/>
        </w:rPr>
        <w:t>:</w:t>
      </w:r>
      <w:r w:rsidRPr="00277807">
        <w:rPr>
          <w:sz w:val="18"/>
          <w:szCs w:val="18"/>
        </w:rPr>
        <w:t xml:space="preserve"> </w:t>
      </w:r>
      <w:hyperlink r:id="rId31" w:history="1">
        <w:r w:rsidRPr="00277807">
          <w:rPr>
            <w:rStyle w:val="Hyperlink"/>
            <w:sz w:val="18"/>
            <w:szCs w:val="18"/>
          </w:rPr>
          <w:t>https://www.legislation.gov.au/Details/F2022L00496</w:t>
        </w:r>
      </w:hyperlink>
    </w:p>
  </w:footnote>
  <w:footnote w:id="34">
    <w:p w14:paraId="3B07A6AA" w14:textId="5C633C20"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Therapeutic Goods (Medicines Advisory Statements) Specification 2021</w:t>
      </w:r>
      <w:r>
        <w:rPr>
          <w:sz w:val="18"/>
          <w:szCs w:val="18"/>
        </w:rPr>
        <w:t>:</w:t>
      </w:r>
      <w:r w:rsidRPr="00277807">
        <w:rPr>
          <w:sz w:val="18"/>
          <w:szCs w:val="18"/>
        </w:rPr>
        <w:t xml:space="preserve"> </w:t>
      </w:r>
      <w:hyperlink r:id="rId32" w:history="1">
        <w:r w:rsidRPr="00277807">
          <w:rPr>
            <w:rStyle w:val="Hyperlink"/>
            <w:sz w:val="18"/>
            <w:szCs w:val="18"/>
          </w:rPr>
          <w:t>https://www.legislation.gov.au/Details/F2019L00213</w:t>
        </w:r>
      </w:hyperlink>
    </w:p>
  </w:footnote>
  <w:footnote w:id="35">
    <w:p w14:paraId="2F91A87E" w14:textId="66066C24"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Database of Adverse Event Notifications (DAEN)</w:t>
      </w:r>
      <w:r>
        <w:rPr>
          <w:sz w:val="18"/>
          <w:szCs w:val="18"/>
        </w:rPr>
        <w:t>:</w:t>
      </w:r>
      <w:r w:rsidRPr="00277807">
        <w:rPr>
          <w:sz w:val="18"/>
          <w:szCs w:val="18"/>
        </w:rPr>
        <w:t xml:space="preserve"> </w:t>
      </w:r>
      <w:hyperlink r:id="rId33" w:history="1">
        <w:r w:rsidRPr="00277807">
          <w:rPr>
            <w:rStyle w:val="Hyperlink"/>
            <w:sz w:val="18"/>
            <w:szCs w:val="18"/>
          </w:rPr>
          <w:t>https://apps.tga.gov.au/Prod/daen/daen-entry.aspx</w:t>
        </w:r>
      </w:hyperlink>
    </w:p>
  </w:footnote>
  <w:footnote w:id="36">
    <w:p w14:paraId="01F9B05C" w14:textId="1F6F9D16"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Public Chemical Registration Information System Search (</w:t>
      </w:r>
      <w:r w:rsidRPr="00277807">
        <w:rPr>
          <w:sz w:val="18"/>
          <w:szCs w:val="18"/>
        </w:rPr>
        <w:t>PubCRIS)</w:t>
      </w:r>
      <w:r>
        <w:rPr>
          <w:sz w:val="18"/>
          <w:szCs w:val="18"/>
        </w:rPr>
        <w:t>:</w:t>
      </w:r>
      <w:r w:rsidRPr="00277807">
        <w:rPr>
          <w:sz w:val="18"/>
          <w:szCs w:val="18"/>
        </w:rPr>
        <w:t xml:space="preserve"> </w:t>
      </w:r>
      <w:hyperlink r:id="rId34" w:history="1">
        <w:r w:rsidRPr="00277807">
          <w:rPr>
            <w:rStyle w:val="Hyperlink"/>
            <w:sz w:val="18"/>
            <w:szCs w:val="18"/>
          </w:rPr>
          <w:t>https://portal.apvma.gov.au/pubcris</w:t>
        </w:r>
      </w:hyperlink>
    </w:p>
  </w:footnote>
  <w:footnote w:id="37">
    <w:p w14:paraId="62EF70F1" w14:textId="0BDD2C88"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TGA prescribing medicines in pregnancy database</w:t>
      </w:r>
      <w:r>
        <w:rPr>
          <w:sz w:val="18"/>
          <w:szCs w:val="18"/>
        </w:rPr>
        <w:t>:</w:t>
      </w:r>
      <w:r w:rsidRPr="00277807">
        <w:rPr>
          <w:sz w:val="18"/>
          <w:szCs w:val="18"/>
        </w:rPr>
        <w:t xml:space="preserve"> </w:t>
      </w:r>
      <w:hyperlink r:id="rId35" w:history="1">
        <w:r w:rsidRPr="00277807">
          <w:rPr>
            <w:rStyle w:val="Hyperlink"/>
            <w:sz w:val="18"/>
            <w:szCs w:val="18"/>
          </w:rPr>
          <w:t>https://www.tga.gov.au/prescribing-medicines-pregnancy-database</w:t>
        </w:r>
      </w:hyperlink>
    </w:p>
  </w:footnote>
  <w:footnote w:id="38">
    <w:p w14:paraId="16CCBE40" w14:textId="02B681E7"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International drug control conventions – Schedules of the Convention of psychotropic substances of 1972, as at 3</w:t>
      </w:r>
      <w:r>
        <w:rPr>
          <w:sz w:val="18"/>
          <w:szCs w:val="18"/>
        </w:rPr>
        <w:t> </w:t>
      </w:r>
      <w:r w:rsidRPr="00277807">
        <w:rPr>
          <w:sz w:val="18"/>
          <w:szCs w:val="18"/>
        </w:rPr>
        <w:t>November 2020</w:t>
      </w:r>
      <w:r>
        <w:rPr>
          <w:sz w:val="18"/>
          <w:szCs w:val="18"/>
        </w:rPr>
        <w:t>:</w:t>
      </w:r>
      <w:r w:rsidRPr="00277807">
        <w:rPr>
          <w:sz w:val="18"/>
          <w:szCs w:val="18"/>
        </w:rPr>
        <w:t xml:space="preserve"> </w:t>
      </w:r>
      <w:hyperlink r:id="rId36" w:history="1">
        <w:r w:rsidRPr="00277807">
          <w:rPr>
            <w:rStyle w:val="Hyperlink"/>
            <w:sz w:val="18"/>
            <w:szCs w:val="18"/>
          </w:rPr>
          <w:t>https://undocs.org/ST/CND/1/Add.2/Rev.6</w:t>
        </w:r>
      </w:hyperlink>
    </w:p>
  </w:footnote>
  <w:footnote w:id="39">
    <w:p w14:paraId="47AB488F" w14:textId="0E9153BA"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US controlled substances orange book (Aug 2020)</w:t>
      </w:r>
      <w:r>
        <w:rPr>
          <w:sz w:val="18"/>
          <w:szCs w:val="18"/>
        </w:rPr>
        <w:t xml:space="preserve">: </w:t>
      </w:r>
      <w:hyperlink r:id="rId37" w:history="1">
        <w:r w:rsidRPr="00A05EEC">
          <w:rPr>
            <w:rStyle w:val="Hyperlink"/>
            <w:sz w:val="18"/>
            <w:szCs w:val="18"/>
          </w:rPr>
          <w:t>https://www.deadiversion.usdoj.gov/schedules/orangebook/c_cs_alpha.pdf</w:t>
        </w:r>
      </w:hyperlink>
    </w:p>
  </w:footnote>
  <w:footnote w:id="40">
    <w:p w14:paraId="110B6F58" w14:textId="4BD08FA4"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UK </w:t>
      </w:r>
      <w:r w:rsidRPr="00277807">
        <w:rPr>
          <w:i/>
          <w:sz w:val="18"/>
          <w:szCs w:val="18"/>
        </w:rPr>
        <w:t>Misuse of drugs Act 1971</w:t>
      </w:r>
      <w:r>
        <w:rPr>
          <w:iCs/>
          <w:sz w:val="18"/>
          <w:szCs w:val="18"/>
        </w:rPr>
        <w:t>:</w:t>
      </w:r>
      <w:r w:rsidRPr="00277807">
        <w:rPr>
          <w:sz w:val="18"/>
          <w:szCs w:val="18"/>
        </w:rPr>
        <w:t xml:space="preserve"> </w:t>
      </w:r>
      <w:hyperlink r:id="rId38" w:history="1">
        <w:r w:rsidRPr="00277807">
          <w:rPr>
            <w:rStyle w:val="Hyperlink"/>
            <w:sz w:val="18"/>
            <w:szCs w:val="18"/>
          </w:rPr>
          <w:t>https://www.legislation.gov.uk/ukpga/1971/38/schedule/2</w:t>
        </w:r>
      </w:hyperlink>
    </w:p>
  </w:footnote>
  <w:footnote w:id="41">
    <w:p w14:paraId="7EBB2AD4" w14:textId="6137BC02" w:rsidR="00FD2B0A" w:rsidRPr="005E63DC" w:rsidRDefault="00FD2B0A" w:rsidP="00961EB2">
      <w:pPr>
        <w:pStyle w:val="FootnoteText"/>
        <w:rPr>
          <w:sz w:val="18"/>
          <w:szCs w:val="18"/>
        </w:rPr>
      </w:pPr>
      <w:r w:rsidRPr="005E63DC">
        <w:rPr>
          <w:rStyle w:val="FootnoteReference"/>
          <w:sz w:val="18"/>
          <w:szCs w:val="18"/>
        </w:rPr>
        <w:footnoteRef/>
      </w:r>
      <w:r w:rsidRPr="005E63DC">
        <w:rPr>
          <w:sz w:val="18"/>
          <w:szCs w:val="18"/>
        </w:rPr>
        <w:t xml:space="preserve"> Canadian Controlled Drugs and Substances Act</w:t>
      </w:r>
      <w:r>
        <w:rPr>
          <w:sz w:val="18"/>
          <w:szCs w:val="18"/>
        </w:rPr>
        <w:t>:</w:t>
      </w:r>
      <w:r w:rsidRPr="005E63DC">
        <w:rPr>
          <w:sz w:val="18"/>
          <w:szCs w:val="18"/>
        </w:rPr>
        <w:t xml:space="preserve"> </w:t>
      </w:r>
      <w:hyperlink r:id="rId39" w:history="1">
        <w:r w:rsidRPr="005E63DC">
          <w:rPr>
            <w:rStyle w:val="Hyperlink"/>
            <w:sz w:val="18"/>
            <w:szCs w:val="18"/>
          </w:rPr>
          <w:t>https://laws-lois.justice.gc.ca/eng/acts/C-38.8/section-sched95602.html?txthl=psilocybin</w:t>
        </w:r>
      </w:hyperlink>
    </w:p>
  </w:footnote>
  <w:footnote w:id="42">
    <w:p w14:paraId="6D66F921" w14:textId="5DC4DF1F"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New Zealand Medicines and Medical Devices Safety Authority</w:t>
      </w:r>
      <w:r>
        <w:rPr>
          <w:sz w:val="18"/>
          <w:szCs w:val="18"/>
        </w:rPr>
        <w:t xml:space="preserve">: </w:t>
      </w:r>
      <w:hyperlink r:id="rId40" w:history="1">
        <w:r w:rsidRPr="00A05EEC">
          <w:rPr>
            <w:rStyle w:val="Hyperlink"/>
            <w:sz w:val="18"/>
            <w:szCs w:val="18"/>
          </w:rPr>
          <w:t>https://www.medsafe.govt.nz/profs/class/classintro.asp</w:t>
        </w:r>
      </w:hyperlink>
    </w:p>
  </w:footnote>
  <w:footnote w:id="43">
    <w:p w14:paraId="22705968" w14:textId="77777777" w:rsidR="00FD2B0A" w:rsidRPr="005472CD" w:rsidRDefault="00FD2B0A" w:rsidP="00961EB2">
      <w:pPr>
        <w:pStyle w:val="FootnoteText"/>
        <w:rPr>
          <w:sz w:val="18"/>
          <w:szCs w:val="18"/>
        </w:rPr>
      </w:pPr>
      <w:r w:rsidRPr="005472CD">
        <w:rPr>
          <w:rStyle w:val="FootnoteReference"/>
          <w:sz w:val="18"/>
          <w:szCs w:val="18"/>
        </w:rPr>
        <w:footnoteRef/>
      </w:r>
      <w:r w:rsidRPr="005472CD">
        <w:rPr>
          <w:sz w:val="18"/>
          <w:szCs w:val="18"/>
        </w:rPr>
        <w:t xml:space="preserve"> Carhart-Harris R, </w:t>
      </w:r>
      <w:r w:rsidRPr="005472CD">
        <w:rPr>
          <w:sz w:val="18"/>
          <w:szCs w:val="18"/>
        </w:rPr>
        <w:t>Giribaldi B, Watts R, Baker-Jones M, Murphy-Beiner A, Murphy R, et al.</w:t>
      </w:r>
    </w:p>
    <w:p w14:paraId="4B22AC58" w14:textId="77777777" w:rsidR="00FD2B0A" w:rsidRPr="005472CD" w:rsidRDefault="00FD2B0A" w:rsidP="00961EB2">
      <w:pPr>
        <w:pStyle w:val="FootnoteText"/>
        <w:rPr>
          <w:sz w:val="18"/>
          <w:szCs w:val="18"/>
        </w:rPr>
      </w:pPr>
      <w:r w:rsidRPr="005472CD">
        <w:rPr>
          <w:sz w:val="18"/>
          <w:szCs w:val="18"/>
        </w:rPr>
        <w:t>Trial of Psilocybin versus Escitalopram for Depression. New England Journal of Medicine. 2021;384:1402-11.</w:t>
      </w:r>
    </w:p>
  </w:footnote>
  <w:footnote w:id="44">
    <w:p w14:paraId="1FBD3E33" w14:textId="5AA3209F" w:rsidR="00FD2B0A" w:rsidRPr="0007288C" w:rsidRDefault="00FD2B0A" w:rsidP="0007288C">
      <w:pPr>
        <w:pStyle w:val="FootnoteText"/>
        <w:rPr>
          <w:sz w:val="18"/>
          <w:szCs w:val="18"/>
        </w:rPr>
      </w:pPr>
      <w:r w:rsidRPr="005472CD">
        <w:rPr>
          <w:rStyle w:val="FootnoteReference"/>
          <w:sz w:val="18"/>
          <w:szCs w:val="18"/>
        </w:rPr>
        <w:footnoteRef/>
      </w:r>
      <w:r>
        <w:rPr>
          <w:sz w:val="18"/>
          <w:szCs w:val="18"/>
        </w:rPr>
        <w:t xml:space="preserve"> </w:t>
      </w:r>
      <w:r w:rsidRPr="0007288C">
        <w:rPr>
          <w:sz w:val="18"/>
          <w:szCs w:val="18"/>
        </w:rPr>
        <w:t xml:space="preserve">COMPASS Pathways announces positive </w:t>
      </w:r>
      <w:r w:rsidRPr="0007288C">
        <w:rPr>
          <w:sz w:val="18"/>
          <w:szCs w:val="18"/>
        </w:rPr>
        <w:t>topline results from groundbreaking phase IIb trial of</w:t>
      </w:r>
    </w:p>
    <w:p w14:paraId="0C3A8357" w14:textId="78978390" w:rsidR="00FD2B0A" w:rsidRDefault="00FD2B0A" w:rsidP="0007288C">
      <w:pPr>
        <w:pStyle w:val="FootnoteText"/>
      </w:pPr>
      <w:r w:rsidRPr="0007288C">
        <w:rPr>
          <w:sz w:val="18"/>
          <w:szCs w:val="18"/>
        </w:rPr>
        <w:t>investigational COMP360 psilocybin therapy for treatment-resistant depression</w:t>
      </w:r>
      <w:r>
        <w:rPr>
          <w:sz w:val="18"/>
          <w:szCs w:val="18"/>
        </w:rPr>
        <w:t xml:space="preserve">: </w:t>
      </w:r>
      <w:hyperlink r:id="rId41" w:history="1">
        <w:r w:rsidRPr="00A05EEC">
          <w:rPr>
            <w:rStyle w:val="Hyperlink"/>
            <w:rFonts w:cs="Calibri"/>
            <w:sz w:val="18"/>
            <w:szCs w:val="18"/>
            <w:lang w:eastAsia="en-AU"/>
          </w:rPr>
          <w:t>https://ir.compasspathways.com/node/7516/pdf</w:t>
        </w:r>
      </w:hyperlink>
    </w:p>
  </w:footnote>
  <w:footnote w:id="45">
    <w:p w14:paraId="3BCD4C24" w14:textId="7348BFBC"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TGA Ingredient Database</w:t>
      </w:r>
      <w:r>
        <w:rPr>
          <w:sz w:val="18"/>
          <w:szCs w:val="18"/>
        </w:rPr>
        <w:t>:</w:t>
      </w:r>
      <w:r w:rsidRPr="00277807">
        <w:rPr>
          <w:sz w:val="18"/>
          <w:szCs w:val="18"/>
        </w:rPr>
        <w:t xml:space="preserve"> </w:t>
      </w:r>
      <w:hyperlink r:id="rId42" w:history="1">
        <w:r w:rsidRPr="00277807">
          <w:rPr>
            <w:rStyle w:val="Hyperlink"/>
            <w:sz w:val="18"/>
            <w:szCs w:val="18"/>
          </w:rPr>
          <w:t>https://www.ebs.tga.gov.au/</w:t>
        </w:r>
      </w:hyperlink>
    </w:p>
  </w:footnote>
  <w:footnote w:id="46">
    <w:p w14:paraId="4DEEC902" w14:textId="48F08815" w:rsidR="00FD2B0A" w:rsidRPr="00FA6488" w:rsidRDefault="00FD2B0A" w:rsidP="00961EB2">
      <w:pPr>
        <w:pStyle w:val="FootnoteText"/>
        <w:rPr>
          <w:sz w:val="16"/>
        </w:rPr>
      </w:pPr>
      <w:r w:rsidRPr="00277807">
        <w:rPr>
          <w:rStyle w:val="FootnoteReference"/>
          <w:sz w:val="18"/>
          <w:szCs w:val="18"/>
        </w:rPr>
        <w:footnoteRef/>
      </w:r>
      <w:r w:rsidRPr="00277807">
        <w:rPr>
          <w:sz w:val="18"/>
          <w:szCs w:val="18"/>
        </w:rPr>
        <w:t xml:space="preserve"> ARTG database</w:t>
      </w:r>
      <w:r>
        <w:rPr>
          <w:sz w:val="18"/>
          <w:szCs w:val="18"/>
        </w:rPr>
        <w:t>:</w:t>
      </w:r>
      <w:r w:rsidRPr="00277807">
        <w:rPr>
          <w:sz w:val="18"/>
          <w:szCs w:val="18"/>
        </w:rPr>
        <w:t xml:space="preserve"> </w:t>
      </w:r>
      <w:hyperlink r:id="rId43" w:history="1">
        <w:r w:rsidRPr="00277807">
          <w:rPr>
            <w:rStyle w:val="Hyperlink"/>
            <w:sz w:val="18"/>
            <w:szCs w:val="18"/>
          </w:rPr>
          <w:t>https://www.tga.gov.au/artg</w:t>
        </w:r>
      </w:hyperlink>
    </w:p>
  </w:footnote>
  <w:footnote w:id="47">
    <w:p w14:paraId="5CA239F3" w14:textId="4EA15FF9"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Therapeutic Goods (Permissible Ingredients) Determination</w:t>
      </w:r>
      <w:r>
        <w:rPr>
          <w:sz w:val="18"/>
          <w:szCs w:val="18"/>
        </w:rPr>
        <w:t>:</w:t>
      </w:r>
      <w:r w:rsidRPr="00277807">
        <w:rPr>
          <w:sz w:val="18"/>
          <w:szCs w:val="18"/>
        </w:rPr>
        <w:t xml:space="preserve"> </w:t>
      </w:r>
      <w:hyperlink r:id="rId44" w:history="1">
        <w:r w:rsidRPr="00277807">
          <w:rPr>
            <w:rStyle w:val="Hyperlink"/>
            <w:sz w:val="18"/>
            <w:szCs w:val="18"/>
          </w:rPr>
          <w:t>https://www.legislation.gov.au/Details/F2022L00496</w:t>
        </w:r>
      </w:hyperlink>
    </w:p>
  </w:footnote>
  <w:footnote w:id="48">
    <w:p w14:paraId="56961284" w14:textId="1642ACAC"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Therapeutic Goods (Medicines Advisory Statements) Specification 2021</w:t>
      </w:r>
      <w:r>
        <w:rPr>
          <w:sz w:val="18"/>
          <w:szCs w:val="18"/>
        </w:rPr>
        <w:t>:</w:t>
      </w:r>
      <w:r w:rsidRPr="00277807">
        <w:rPr>
          <w:sz w:val="18"/>
          <w:szCs w:val="18"/>
        </w:rPr>
        <w:t xml:space="preserve"> </w:t>
      </w:r>
      <w:hyperlink r:id="rId45" w:history="1">
        <w:r w:rsidRPr="00277807">
          <w:rPr>
            <w:rStyle w:val="Hyperlink"/>
            <w:sz w:val="18"/>
            <w:szCs w:val="18"/>
          </w:rPr>
          <w:t>https://www.legislation.gov.au/Series/F2021L01888</w:t>
        </w:r>
      </w:hyperlink>
    </w:p>
  </w:footnote>
  <w:footnote w:id="49">
    <w:p w14:paraId="565139BA" w14:textId="16E6EEC5"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Database of Adverse Event Notifications (DAEN)</w:t>
      </w:r>
      <w:r>
        <w:rPr>
          <w:sz w:val="18"/>
          <w:szCs w:val="18"/>
        </w:rPr>
        <w:t>:</w:t>
      </w:r>
      <w:r w:rsidRPr="00277807">
        <w:rPr>
          <w:sz w:val="18"/>
          <w:szCs w:val="18"/>
        </w:rPr>
        <w:t xml:space="preserve"> </w:t>
      </w:r>
      <w:hyperlink r:id="rId46" w:history="1">
        <w:r w:rsidRPr="00277807">
          <w:rPr>
            <w:rStyle w:val="Hyperlink"/>
            <w:sz w:val="18"/>
            <w:szCs w:val="18"/>
          </w:rPr>
          <w:t>https://apps.tga.gov.au/Prod/daen/daen-entry.aspx</w:t>
        </w:r>
      </w:hyperlink>
    </w:p>
  </w:footnote>
  <w:footnote w:id="50">
    <w:p w14:paraId="0520845E" w14:textId="3462BC75"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Public Chemical Registration Information System Search (</w:t>
      </w:r>
      <w:r w:rsidRPr="00277807">
        <w:rPr>
          <w:sz w:val="18"/>
          <w:szCs w:val="18"/>
        </w:rPr>
        <w:t>PubCRIS)</w:t>
      </w:r>
      <w:r>
        <w:rPr>
          <w:sz w:val="18"/>
          <w:szCs w:val="18"/>
        </w:rPr>
        <w:t>:</w:t>
      </w:r>
      <w:r w:rsidRPr="00277807">
        <w:rPr>
          <w:sz w:val="18"/>
          <w:szCs w:val="18"/>
        </w:rPr>
        <w:t xml:space="preserve"> </w:t>
      </w:r>
      <w:hyperlink r:id="rId47" w:history="1">
        <w:r w:rsidRPr="00277807">
          <w:rPr>
            <w:rStyle w:val="Hyperlink"/>
            <w:sz w:val="18"/>
            <w:szCs w:val="18"/>
          </w:rPr>
          <w:t>https://portal.apvma.gov.au/pubcris</w:t>
        </w:r>
      </w:hyperlink>
    </w:p>
  </w:footnote>
  <w:footnote w:id="51">
    <w:p w14:paraId="4B82BDEC" w14:textId="30F3E9C1"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The International </w:t>
      </w:r>
      <w:r w:rsidRPr="00BD1F85">
        <w:rPr>
          <w:i/>
          <w:iCs/>
          <w:sz w:val="18"/>
          <w:szCs w:val="18"/>
        </w:rPr>
        <w:t>Drug Control Conventions – Schedules of the Convention on Psychotropic Substances of 1971</w:t>
      </w:r>
      <w:r w:rsidRPr="00277807">
        <w:rPr>
          <w:sz w:val="18"/>
          <w:szCs w:val="18"/>
        </w:rPr>
        <w:t>, as at 3</w:t>
      </w:r>
      <w:r>
        <w:rPr>
          <w:sz w:val="18"/>
          <w:szCs w:val="18"/>
        </w:rPr>
        <w:t> </w:t>
      </w:r>
      <w:r w:rsidRPr="00277807">
        <w:rPr>
          <w:sz w:val="18"/>
          <w:szCs w:val="18"/>
        </w:rPr>
        <w:t>November 2020</w:t>
      </w:r>
      <w:r>
        <w:rPr>
          <w:sz w:val="18"/>
          <w:szCs w:val="18"/>
        </w:rPr>
        <w:t>:</w:t>
      </w:r>
      <w:r w:rsidRPr="00277807">
        <w:rPr>
          <w:sz w:val="18"/>
          <w:szCs w:val="18"/>
        </w:rPr>
        <w:t xml:space="preserve"> </w:t>
      </w:r>
      <w:hyperlink r:id="rId48" w:history="1">
        <w:r w:rsidRPr="00277807">
          <w:rPr>
            <w:rStyle w:val="Hyperlink"/>
            <w:sz w:val="18"/>
            <w:szCs w:val="18"/>
          </w:rPr>
          <w:t>https://undocs.org/ST/CND/1/Add.2/Rev.6</w:t>
        </w:r>
      </w:hyperlink>
    </w:p>
  </w:footnote>
  <w:footnote w:id="52">
    <w:p w14:paraId="71BCF447" w14:textId="185B6B7B"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Drug Enforcement Agency Controlled substances</w:t>
      </w:r>
      <w:r>
        <w:rPr>
          <w:sz w:val="18"/>
          <w:szCs w:val="18"/>
        </w:rPr>
        <w:t>:</w:t>
      </w:r>
      <w:r w:rsidRPr="00277807">
        <w:rPr>
          <w:sz w:val="18"/>
          <w:szCs w:val="18"/>
        </w:rPr>
        <w:t xml:space="preserve"> </w:t>
      </w:r>
      <w:hyperlink r:id="rId49" w:history="1">
        <w:r w:rsidRPr="00277807">
          <w:rPr>
            <w:rStyle w:val="Hyperlink"/>
            <w:sz w:val="18"/>
            <w:szCs w:val="18"/>
          </w:rPr>
          <w:t>https://www.deadiversion.usdoj.gov/schedules/orangebook/c_cs_alpha.pdf</w:t>
        </w:r>
      </w:hyperlink>
    </w:p>
  </w:footnote>
  <w:footnote w:id="53">
    <w:p w14:paraId="78F4370F" w14:textId="06370369"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UK </w:t>
      </w:r>
      <w:r w:rsidRPr="00277807">
        <w:rPr>
          <w:i/>
          <w:sz w:val="18"/>
          <w:szCs w:val="18"/>
        </w:rPr>
        <w:t>Misuse of Drugs Act 1971</w:t>
      </w:r>
      <w:r>
        <w:rPr>
          <w:iCs/>
          <w:sz w:val="18"/>
          <w:szCs w:val="18"/>
        </w:rPr>
        <w:t>:</w:t>
      </w:r>
      <w:r w:rsidRPr="00277807">
        <w:rPr>
          <w:sz w:val="18"/>
          <w:szCs w:val="18"/>
        </w:rPr>
        <w:t xml:space="preserve"> </w:t>
      </w:r>
      <w:hyperlink r:id="rId50" w:history="1">
        <w:r w:rsidRPr="00277807">
          <w:rPr>
            <w:rStyle w:val="Hyperlink"/>
            <w:sz w:val="18"/>
            <w:szCs w:val="18"/>
          </w:rPr>
          <w:t>https://www.legislation.gov.uk/ukpga/1971/38/schedule/2</w:t>
        </w:r>
      </w:hyperlink>
    </w:p>
  </w:footnote>
  <w:footnote w:id="54">
    <w:p w14:paraId="4BF1309C" w14:textId="69B723C8"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Canadian Controlled Drugs and Substances Act</w:t>
      </w:r>
      <w:r>
        <w:rPr>
          <w:sz w:val="18"/>
          <w:szCs w:val="18"/>
        </w:rPr>
        <w:t>:</w:t>
      </w:r>
      <w:r w:rsidRPr="00277807">
        <w:rPr>
          <w:sz w:val="18"/>
          <w:szCs w:val="18"/>
        </w:rPr>
        <w:t xml:space="preserve"> </w:t>
      </w:r>
      <w:hyperlink r:id="rId51" w:history="1">
        <w:r w:rsidRPr="00277807">
          <w:rPr>
            <w:rStyle w:val="Hyperlink"/>
            <w:sz w:val="18"/>
            <w:szCs w:val="18"/>
          </w:rPr>
          <w:t>https://laws-lois.justice.gc.ca/eng/acts/C-38.8/section-sched95602.html?txthl=psilocybin</w:t>
        </w:r>
      </w:hyperlink>
    </w:p>
  </w:footnote>
  <w:footnote w:id="55">
    <w:p w14:paraId="7EE2BBBE" w14:textId="31E4AF7C"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NZ </w:t>
      </w:r>
      <w:r w:rsidRPr="00277807">
        <w:rPr>
          <w:sz w:val="18"/>
          <w:szCs w:val="18"/>
        </w:rPr>
        <w:t>MedSafe Classification Database</w:t>
      </w:r>
      <w:r>
        <w:rPr>
          <w:sz w:val="18"/>
          <w:szCs w:val="18"/>
        </w:rPr>
        <w:t>:</w:t>
      </w:r>
      <w:r w:rsidRPr="00277807">
        <w:rPr>
          <w:sz w:val="18"/>
          <w:szCs w:val="18"/>
        </w:rPr>
        <w:t xml:space="preserve"> </w:t>
      </w:r>
      <w:hyperlink r:id="rId52" w:history="1">
        <w:r w:rsidRPr="00277807">
          <w:rPr>
            <w:rStyle w:val="Hyperlink"/>
            <w:sz w:val="18"/>
            <w:szCs w:val="18"/>
          </w:rPr>
          <w:t>https://www.medsafe.govt.nz/profs/class/classintro.asp</w:t>
        </w:r>
      </w:hyperlink>
    </w:p>
  </w:footnote>
  <w:footnote w:id="56">
    <w:p w14:paraId="5B495784" w14:textId="2D2CFD3E" w:rsidR="00FD2B0A" w:rsidRPr="003F7222" w:rsidRDefault="00FD2B0A" w:rsidP="00961EB2">
      <w:pPr>
        <w:pStyle w:val="FootnoteText"/>
      </w:pPr>
      <w:r w:rsidRPr="00277807">
        <w:rPr>
          <w:rStyle w:val="FootnoteReference"/>
          <w:sz w:val="18"/>
          <w:szCs w:val="18"/>
        </w:rPr>
        <w:footnoteRef/>
      </w:r>
      <w:r w:rsidRPr="00277807">
        <w:rPr>
          <w:sz w:val="18"/>
          <w:szCs w:val="18"/>
        </w:rPr>
        <w:t xml:space="preserve"> NZ </w:t>
      </w:r>
      <w:r w:rsidRPr="00277807">
        <w:rPr>
          <w:i/>
          <w:sz w:val="18"/>
          <w:szCs w:val="18"/>
        </w:rPr>
        <w:t>Misuse of Drugs Act 1975</w:t>
      </w:r>
      <w:r>
        <w:rPr>
          <w:iCs/>
          <w:sz w:val="18"/>
          <w:szCs w:val="18"/>
        </w:rPr>
        <w:t>:</w:t>
      </w:r>
      <w:r w:rsidRPr="00277807">
        <w:rPr>
          <w:sz w:val="18"/>
          <w:szCs w:val="18"/>
        </w:rPr>
        <w:t xml:space="preserve"> </w:t>
      </w:r>
      <w:hyperlink r:id="rId53" w:history="1">
        <w:r w:rsidRPr="00277807">
          <w:rPr>
            <w:rStyle w:val="Hyperlink"/>
            <w:sz w:val="18"/>
            <w:szCs w:val="18"/>
          </w:rPr>
          <w:t>http://www.legislation.govt.nz/act/public/1975/0116/latest/DLM436190.html</w:t>
        </w:r>
      </w:hyperlink>
    </w:p>
  </w:footnote>
  <w:footnote w:id="57">
    <w:p w14:paraId="27AF4795" w14:textId="0F5BD4B9"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Grant, K </w:t>
      </w:r>
      <w:r w:rsidRPr="00277807">
        <w:rPr>
          <w:i/>
          <w:iCs/>
          <w:sz w:val="18"/>
          <w:szCs w:val="18"/>
        </w:rPr>
        <w:t xml:space="preserve">Diagnosis of </w:t>
      </w:r>
      <w:r w:rsidRPr="00277807">
        <w:rPr>
          <w:i/>
          <w:iCs/>
          <w:sz w:val="18"/>
          <w:szCs w:val="18"/>
        </w:rPr>
        <w:t>Sedormid purpura</w:t>
      </w:r>
      <w:r w:rsidRPr="00277807">
        <w:rPr>
          <w:sz w:val="18"/>
          <w:szCs w:val="18"/>
        </w:rPr>
        <w:t>, British Medical Journal, 1953 Jul 18;2(4828):128-31</w:t>
      </w:r>
      <w:r>
        <w:rPr>
          <w:sz w:val="18"/>
          <w:szCs w:val="18"/>
        </w:rPr>
        <w:t>:</w:t>
      </w:r>
      <w:r w:rsidRPr="00277807">
        <w:rPr>
          <w:sz w:val="18"/>
          <w:szCs w:val="18"/>
        </w:rPr>
        <w:t xml:space="preserve"> </w:t>
      </w:r>
      <w:hyperlink r:id="rId54" w:history="1">
        <w:r w:rsidRPr="00277807">
          <w:rPr>
            <w:rStyle w:val="Hyperlink"/>
            <w:sz w:val="18"/>
            <w:szCs w:val="18"/>
          </w:rPr>
          <w:t>https://www.bmj.com/content/2/4828/128</w:t>
        </w:r>
      </w:hyperlink>
    </w:p>
  </w:footnote>
  <w:footnote w:id="58">
    <w:p w14:paraId="0A59F6CC" w14:textId="50FC830A"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w:t>
      </w:r>
      <w:r w:rsidRPr="00277807">
        <w:rPr>
          <w:sz w:val="18"/>
          <w:szCs w:val="18"/>
        </w:rPr>
        <w:t xml:space="preserve">Kallos, P </w:t>
      </w:r>
      <w:r w:rsidRPr="00277807">
        <w:rPr>
          <w:i/>
          <w:iCs/>
          <w:sz w:val="18"/>
          <w:szCs w:val="18"/>
        </w:rPr>
        <w:t>Sedormid Purpura: An immunological study of a form of drug hypersensitivity</w:t>
      </w:r>
      <w:r w:rsidRPr="00277807">
        <w:rPr>
          <w:sz w:val="18"/>
          <w:szCs w:val="18"/>
        </w:rPr>
        <w:t>, Chemical Immunology and Allergy</w:t>
      </w:r>
      <w:r w:rsidRPr="00277807">
        <w:rPr>
          <w:i/>
          <w:iCs/>
          <w:sz w:val="18"/>
          <w:szCs w:val="18"/>
        </w:rPr>
        <w:t>, 1952, vol 3, pp 531-576</w:t>
      </w:r>
    </w:p>
  </w:footnote>
  <w:footnote w:id="59">
    <w:p w14:paraId="385DB784" w14:textId="68B4861D"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TGA Ingredient Database</w:t>
      </w:r>
      <w:r>
        <w:rPr>
          <w:sz w:val="18"/>
          <w:szCs w:val="18"/>
        </w:rPr>
        <w:t>:</w:t>
      </w:r>
      <w:r w:rsidRPr="00277807">
        <w:rPr>
          <w:sz w:val="18"/>
          <w:szCs w:val="18"/>
        </w:rPr>
        <w:t xml:space="preserve"> </w:t>
      </w:r>
      <w:hyperlink r:id="rId55" w:history="1">
        <w:r w:rsidRPr="00BD1F85">
          <w:rPr>
            <w:rStyle w:val="Hyperlink"/>
            <w:sz w:val="18"/>
            <w:szCs w:val="18"/>
          </w:rPr>
          <w:t>https://www.ebs.tga.gov.au/</w:t>
        </w:r>
      </w:hyperlink>
    </w:p>
  </w:footnote>
  <w:footnote w:id="60">
    <w:p w14:paraId="7E5620C3" w14:textId="7089EA0A"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ARTG database</w:t>
      </w:r>
      <w:r>
        <w:rPr>
          <w:sz w:val="18"/>
          <w:szCs w:val="18"/>
        </w:rPr>
        <w:t>:</w:t>
      </w:r>
      <w:r w:rsidRPr="00277807">
        <w:rPr>
          <w:sz w:val="18"/>
          <w:szCs w:val="18"/>
        </w:rPr>
        <w:t xml:space="preserve"> </w:t>
      </w:r>
      <w:hyperlink r:id="rId56" w:history="1">
        <w:r w:rsidRPr="00277807">
          <w:rPr>
            <w:rStyle w:val="Hyperlink"/>
            <w:sz w:val="18"/>
            <w:szCs w:val="18"/>
          </w:rPr>
          <w:t>https://www.tga.gov.au/artg</w:t>
        </w:r>
      </w:hyperlink>
      <w:r w:rsidRPr="00277807">
        <w:rPr>
          <w:sz w:val="18"/>
          <w:szCs w:val="18"/>
        </w:rPr>
        <w:t xml:space="preserve"> </w:t>
      </w:r>
    </w:p>
  </w:footnote>
  <w:footnote w:id="61">
    <w:p w14:paraId="4933C290" w14:textId="55D7F438"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Therapeutic Goods (Permissible Ingredients) Determination</w:t>
      </w:r>
      <w:r>
        <w:rPr>
          <w:sz w:val="18"/>
          <w:szCs w:val="18"/>
        </w:rPr>
        <w:t>:</w:t>
      </w:r>
      <w:r w:rsidRPr="00277807">
        <w:rPr>
          <w:sz w:val="18"/>
          <w:szCs w:val="18"/>
        </w:rPr>
        <w:t xml:space="preserve"> </w:t>
      </w:r>
      <w:hyperlink r:id="rId57" w:history="1">
        <w:r w:rsidRPr="00277807">
          <w:rPr>
            <w:rStyle w:val="Hyperlink"/>
            <w:sz w:val="18"/>
            <w:szCs w:val="18"/>
          </w:rPr>
          <w:t>https://www.legislation.gov.au/Details/F2022L00496</w:t>
        </w:r>
      </w:hyperlink>
    </w:p>
  </w:footnote>
  <w:footnote w:id="62">
    <w:p w14:paraId="61BBF38A" w14:textId="7826100D"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TGA prescribing medicines in pregnancy database</w:t>
      </w:r>
      <w:r>
        <w:rPr>
          <w:sz w:val="18"/>
          <w:szCs w:val="18"/>
        </w:rPr>
        <w:t>:</w:t>
      </w:r>
      <w:r w:rsidRPr="00277807">
        <w:rPr>
          <w:sz w:val="18"/>
          <w:szCs w:val="18"/>
        </w:rPr>
        <w:t xml:space="preserve"> </w:t>
      </w:r>
      <w:hyperlink r:id="rId58" w:history="1">
        <w:r w:rsidRPr="00277807">
          <w:rPr>
            <w:rStyle w:val="Hyperlink"/>
            <w:sz w:val="18"/>
            <w:szCs w:val="18"/>
          </w:rPr>
          <w:t>https://www.tga.gov.au/prescribing-medicines-pregnancy-database</w:t>
        </w:r>
      </w:hyperlink>
    </w:p>
  </w:footnote>
  <w:footnote w:id="63">
    <w:p w14:paraId="027ADE30" w14:textId="29C86892" w:rsidR="00FD2B0A" w:rsidRPr="00277807" w:rsidRDefault="00FD2B0A" w:rsidP="00961EB2">
      <w:pPr>
        <w:pStyle w:val="FootnoteText"/>
        <w:rPr>
          <w:sz w:val="18"/>
          <w:szCs w:val="18"/>
        </w:rPr>
      </w:pPr>
      <w:r w:rsidRPr="00277807">
        <w:rPr>
          <w:rStyle w:val="FootnoteReference"/>
          <w:sz w:val="18"/>
          <w:szCs w:val="18"/>
        </w:rPr>
        <w:footnoteRef/>
      </w:r>
      <w:r w:rsidRPr="00277807">
        <w:rPr>
          <w:sz w:val="18"/>
          <w:szCs w:val="18"/>
        </w:rPr>
        <w:t xml:space="preserve"> Therapeutic Goods (Medicines Advisory Statements) Specification 2019</w:t>
      </w:r>
      <w:r>
        <w:rPr>
          <w:sz w:val="18"/>
          <w:szCs w:val="18"/>
        </w:rPr>
        <w:t>:</w:t>
      </w:r>
      <w:r w:rsidRPr="00277807">
        <w:rPr>
          <w:rStyle w:val="Hyperlink"/>
          <w:sz w:val="18"/>
          <w:szCs w:val="18"/>
        </w:rPr>
        <w:t xml:space="preserve"> </w:t>
      </w:r>
      <w:hyperlink r:id="rId59" w:history="1">
        <w:r w:rsidRPr="00277807">
          <w:rPr>
            <w:rStyle w:val="Hyperlink"/>
            <w:sz w:val="18"/>
            <w:szCs w:val="18"/>
          </w:rPr>
          <w:t>https://www.legislation.gov.au/Details/F2019L00213</w:t>
        </w:r>
      </w:hyperlink>
    </w:p>
  </w:footnote>
  <w:footnote w:id="64">
    <w:p w14:paraId="3EAA7DE0" w14:textId="5AF0F13E" w:rsidR="00FD2B0A" w:rsidRPr="00332F5E" w:rsidRDefault="00FD2B0A" w:rsidP="00961EB2">
      <w:pPr>
        <w:pStyle w:val="FootnoteText"/>
        <w:rPr>
          <w:sz w:val="16"/>
          <w:szCs w:val="16"/>
        </w:rPr>
      </w:pPr>
      <w:r w:rsidRPr="00277807">
        <w:rPr>
          <w:rStyle w:val="FootnoteReference"/>
          <w:sz w:val="18"/>
          <w:szCs w:val="18"/>
        </w:rPr>
        <w:footnoteRef/>
      </w:r>
      <w:r w:rsidRPr="00277807">
        <w:rPr>
          <w:sz w:val="18"/>
          <w:szCs w:val="18"/>
        </w:rPr>
        <w:t xml:space="preserve"> Database of Adverse Event Notifications (DAEN)</w:t>
      </w:r>
      <w:r>
        <w:rPr>
          <w:sz w:val="18"/>
          <w:szCs w:val="18"/>
        </w:rPr>
        <w:t>:</w:t>
      </w:r>
      <w:r w:rsidRPr="00277807">
        <w:rPr>
          <w:sz w:val="18"/>
          <w:szCs w:val="18"/>
        </w:rPr>
        <w:t xml:space="preserve"> </w:t>
      </w:r>
      <w:hyperlink r:id="rId60" w:history="1">
        <w:r w:rsidRPr="00277807">
          <w:rPr>
            <w:rStyle w:val="Hyperlink"/>
            <w:sz w:val="18"/>
            <w:szCs w:val="18"/>
          </w:rPr>
          <w:t>https://apps.tga.gov.au/Prod/daen/daen-entry.aspx</w:t>
        </w:r>
      </w:hyperlink>
    </w:p>
  </w:footnote>
  <w:footnote w:id="65">
    <w:p w14:paraId="2DABDB30" w14:textId="566C6DDE" w:rsidR="00FD2B0A" w:rsidRPr="00B257F7" w:rsidRDefault="00FD2B0A" w:rsidP="00961EB2">
      <w:pPr>
        <w:pStyle w:val="FootnoteText"/>
        <w:rPr>
          <w:sz w:val="18"/>
          <w:szCs w:val="18"/>
        </w:rPr>
      </w:pPr>
      <w:r w:rsidRPr="00B257F7">
        <w:rPr>
          <w:rStyle w:val="FootnoteReference"/>
          <w:sz w:val="18"/>
          <w:szCs w:val="18"/>
        </w:rPr>
        <w:footnoteRef/>
      </w:r>
      <w:r w:rsidRPr="00B257F7">
        <w:rPr>
          <w:sz w:val="18"/>
          <w:szCs w:val="18"/>
        </w:rPr>
        <w:t xml:space="preserve"> Public Chemical Registration Information System Search (</w:t>
      </w:r>
      <w:r w:rsidRPr="00B257F7">
        <w:rPr>
          <w:sz w:val="18"/>
          <w:szCs w:val="18"/>
        </w:rPr>
        <w:t>PubCRIS)</w:t>
      </w:r>
      <w:r>
        <w:rPr>
          <w:sz w:val="18"/>
          <w:szCs w:val="18"/>
        </w:rPr>
        <w:t>:</w:t>
      </w:r>
      <w:r w:rsidRPr="00B257F7">
        <w:rPr>
          <w:sz w:val="18"/>
          <w:szCs w:val="18"/>
        </w:rPr>
        <w:t xml:space="preserve"> </w:t>
      </w:r>
      <w:hyperlink r:id="rId61" w:history="1">
        <w:r w:rsidRPr="00B257F7">
          <w:rPr>
            <w:rStyle w:val="Hyperlink"/>
            <w:sz w:val="18"/>
            <w:szCs w:val="18"/>
          </w:rPr>
          <w:t>https://portal.apvma.gov.au/pubcris</w:t>
        </w:r>
      </w:hyperlink>
    </w:p>
  </w:footnote>
  <w:footnote w:id="66">
    <w:p w14:paraId="35047EA1" w14:textId="0D764D84" w:rsidR="00FD2B0A" w:rsidRPr="00B257F7" w:rsidRDefault="00FD2B0A" w:rsidP="00961EB2">
      <w:pPr>
        <w:pStyle w:val="FootnoteText"/>
        <w:rPr>
          <w:sz w:val="18"/>
          <w:szCs w:val="18"/>
        </w:rPr>
      </w:pPr>
      <w:r w:rsidRPr="00B257F7">
        <w:rPr>
          <w:rStyle w:val="FootnoteReference"/>
          <w:sz w:val="18"/>
          <w:szCs w:val="18"/>
        </w:rPr>
        <w:footnoteRef/>
      </w:r>
      <w:r w:rsidRPr="00B257F7">
        <w:rPr>
          <w:sz w:val="18"/>
          <w:szCs w:val="18"/>
        </w:rPr>
        <w:t xml:space="preserve"> Canadian (Health Canada) Drug Product Database</w:t>
      </w:r>
      <w:r>
        <w:rPr>
          <w:sz w:val="18"/>
          <w:szCs w:val="18"/>
        </w:rPr>
        <w:t>:</w:t>
      </w:r>
      <w:r w:rsidRPr="00B257F7">
        <w:rPr>
          <w:sz w:val="18"/>
          <w:szCs w:val="18"/>
        </w:rPr>
        <w:t xml:space="preserve"> </w:t>
      </w:r>
      <w:hyperlink r:id="rId62" w:history="1">
        <w:r w:rsidRPr="00B257F7">
          <w:rPr>
            <w:rStyle w:val="Hyperlink"/>
            <w:sz w:val="18"/>
            <w:szCs w:val="18"/>
          </w:rPr>
          <w:t>https://health-products.canada.ca/dpd-bdpp/index-eng.jsp</w:t>
        </w:r>
      </w:hyperlink>
    </w:p>
  </w:footnote>
  <w:footnote w:id="67">
    <w:p w14:paraId="087AB731" w14:textId="47691140" w:rsidR="00FD2B0A" w:rsidRPr="00B257F7" w:rsidRDefault="00FD2B0A" w:rsidP="00961EB2">
      <w:pPr>
        <w:pStyle w:val="FootnoteText"/>
        <w:rPr>
          <w:sz w:val="18"/>
          <w:szCs w:val="18"/>
        </w:rPr>
      </w:pPr>
      <w:r w:rsidRPr="00B257F7">
        <w:rPr>
          <w:rStyle w:val="FootnoteReference"/>
          <w:sz w:val="18"/>
          <w:szCs w:val="18"/>
        </w:rPr>
        <w:footnoteRef/>
      </w:r>
      <w:r w:rsidRPr="00B257F7">
        <w:rPr>
          <w:sz w:val="18"/>
          <w:szCs w:val="18"/>
        </w:rPr>
        <w:t xml:space="preserve"> FDA Approved Drug Products Database</w:t>
      </w:r>
      <w:r>
        <w:rPr>
          <w:sz w:val="18"/>
          <w:szCs w:val="18"/>
        </w:rPr>
        <w:t>:</w:t>
      </w:r>
      <w:r w:rsidRPr="00B257F7">
        <w:rPr>
          <w:sz w:val="18"/>
          <w:szCs w:val="18"/>
        </w:rPr>
        <w:t xml:space="preserve"> </w:t>
      </w:r>
      <w:hyperlink r:id="rId63" w:history="1">
        <w:r w:rsidRPr="00B257F7">
          <w:rPr>
            <w:rStyle w:val="Hyperlink"/>
            <w:sz w:val="18"/>
            <w:szCs w:val="18"/>
          </w:rPr>
          <w:t>https://www.accessdata.fda.gov/scripts/cder/daf/</w:t>
        </w:r>
      </w:hyperlink>
    </w:p>
  </w:footnote>
  <w:footnote w:id="68">
    <w:p w14:paraId="66D277F7" w14:textId="77777777" w:rsidR="00FD2B0A" w:rsidRPr="00B257F7" w:rsidRDefault="00FD2B0A" w:rsidP="00961EB2">
      <w:pPr>
        <w:pStyle w:val="FootnoteText"/>
        <w:rPr>
          <w:sz w:val="18"/>
          <w:szCs w:val="18"/>
        </w:rPr>
      </w:pPr>
      <w:r w:rsidRPr="00B257F7">
        <w:rPr>
          <w:rStyle w:val="FootnoteReference"/>
          <w:sz w:val="18"/>
          <w:szCs w:val="18"/>
        </w:rPr>
        <w:footnoteRef/>
      </w:r>
      <w:r w:rsidRPr="00B257F7">
        <w:rPr>
          <w:sz w:val="18"/>
          <w:szCs w:val="18"/>
        </w:rPr>
        <w:t xml:space="preserve"> New Zealand Medicines and Medical Devices Safety Authority (</w:t>
      </w:r>
      <w:r w:rsidRPr="00B257F7">
        <w:rPr>
          <w:sz w:val="18"/>
          <w:szCs w:val="18"/>
        </w:rPr>
        <w:t xml:space="preserve">MedSafe) </w:t>
      </w:r>
      <w:hyperlink r:id="rId64" w:history="1">
        <w:r w:rsidRPr="00B257F7">
          <w:rPr>
            <w:rStyle w:val="Hyperlink"/>
            <w:sz w:val="18"/>
            <w:szCs w:val="18"/>
          </w:rPr>
          <w:t>https://www.medsafe.govt.nz/profs/class/classintro.asp</w:t>
        </w:r>
      </w:hyperlink>
      <w:r w:rsidRPr="00B257F7">
        <w:rPr>
          <w:sz w:val="18"/>
          <w:szCs w:val="18"/>
        </w:rPr>
        <w:t xml:space="preserve">  </w:t>
      </w:r>
    </w:p>
  </w:footnote>
  <w:footnote w:id="69">
    <w:p w14:paraId="33511C2B" w14:textId="77777777" w:rsidR="00FD2B0A" w:rsidRDefault="00FD2B0A" w:rsidP="00961EB2">
      <w:pPr>
        <w:pStyle w:val="FootnoteText"/>
      </w:pPr>
      <w:r w:rsidRPr="00B257F7">
        <w:rPr>
          <w:rStyle w:val="FootnoteReference"/>
          <w:sz w:val="18"/>
          <w:szCs w:val="18"/>
        </w:rPr>
        <w:footnoteRef/>
      </w:r>
      <w:r w:rsidRPr="00B257F7">
        <w:rPr>
          <w:sz w:val="18"/>
          <w:szCs w:val="18"/>
        </w:rPr>
        <w:t xml:space="preserve"> European Commission </w:t>
      </w:r>
      <w:hyperlink r:id="rId65" w:history="1">
        <w:r w:rsidRPr="00B257F7">
          <w:rPr>
            <w:rStyle w:val="Hyperlink"/>
            <w:sz w:val="18"/>
            <w:szCs w:val="18"/>
          </w:rPr>
          <w:t>https://ec.europa.eu/health/documents/community-register/html/reg_index_inn.htm</w:t>
        </w:r>
      </w:hyperlink>
      <w:r w:rsidRPr="00332F5E">
        <w:rPr>
          <w:sz w:val="16"/>
          <w:szCs w:val="16"/>
        </w:rPr>
        <w:t xml:space="preserve"> </w:t>
      </w:r>
    </w:p>
  </w:footnote>
  <w:footnote w:id="70">
    <w:p w14:paraId="49B26481" w14:textId="0CE1320F" w:rsidR="00FD2B0A" w:rsidRPr="001D6429"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w:t>
      </w:r>
      <w:r w:rsidRPr="005B0817">
        <w:rPr>
          <w:i/>
          <w:iCs/>
          <w:sz w:val="18"/>
          <w:szCs w:val="18"/>
        </w:rPr>
        <w:t>Final report of the National ICE Taskforce</w:t>
      </w:r>
      <w:r w:rsidRPr="005B0817">
        <w:rPr>
          <w:sz w:val="18"/>
          <w:szCs w:val="18"/>
        </w:rPr>
        <w:t>, Australian Government</w:t>
      </w:r>
      <w:r>
        <w:rPr>
          <w:sz w:val="18"/>
          <w:szCs w:val="18"/>
        </w:rPr>
        <w:t>:</w:t>
      </w:r>
      <w:r w:rsidRPr="005B0817">
        <w:rPr>
          <w:sz w:val="18"/>
          <w:szCs w:val="18"/>
        </w:rPr>
        <w:t xml:space="preserve"> </w:t>
      </w:r>
      <w:hyperlink r:id="rId66" w:history="1">
        <w:r w:rsidRPr="00A05EEC">
          <w:rPr>
            <w:rStyle w:val="Hyperlink"/>
            <w:sz w:val="18"/>
            <w:szCs w:val="18"/>
          </w:rPr>
          <w:t>https://www.pmc.gov.au/sites/default/files/publications/national_ice_taskforce_final_report.pdf</w:t>
        </w:r>
      </w:hyperlink>
    </w:p>
  </w:footnote>
  <w:footnote w:id="71">
    <w:p w14:paraId="5BC67C42" w14:textId="549D9DC2"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Drugs, Poisons and Controlled Substances (Precursor Chemicals) Regulations 2017 (VIC)</w:t>
      </w:r>
      <w:r>
        <w:rPr>
          <w:sz w:val="18"/>
          <w:szCs w:val="18"/>
        </w:rPr>
        <w:t>:</w:t>
      </w:r>
      <w:r w:rsidRPr="005B0817">
        <w:rPr>
          <w:sz w:val="18"/>
          <w:szCs w:val="18"/>
        </w:rPr>
        <w:t xml:space="preserve"> </w:t>
      </w:r>
      <w:hyperlink r:id="rId67" w:history="1">
        <w:r w:rsidRPr="005B0817">
          <w:rPr>
            <w:rStyle w:val="Hyperlink"/>
            <w:sz w:val="18"/>
            <w:szCs w:val="18"/>
          </w:rPr>
          <w:t>https://engage.vic.gov.au/download/document/17811</w:t>
        </w:r>
      </w:hyperlink>
    </w:p>
  </w:footnote>
  <w:footnote w:id="72">
    <w:p w14:paraId="6899D02F" w14:textId="3DBA0E91"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Drug Misuse and Trafficking Regulation 2021 (NSW)</w:t>
      </w:r>
      <w:r>
        <w:rPr>
          <w:sz w:val="18"/>
          <w:szCs w:val="18"/>
        </w:rPr>
        <w:t>:</w:t>
      </w:r>
      <w:r w:rsidRPr="005B0817">
        <w:rPr>
          <w:sz w:val="18"/>
          <w:szCs w:val="18"/>
        </w:rPr>
        <w:t xml:space="preserve"> </w:t>
      </w:r>
      <w:hyperlink r:id="rId68" w:history="1">
        <w:r w:rsidRPr="005B0817">
          <w:rPr>
            <w:rStyle w:val="Hyperlink"/>
            <w:sz w:val="18"/>
            <w:szCs w:val="18"/>
          </w:rPr>
          <w:t>http://classic.austlii.edu.au/au/legis/nsw/consol_reg/dmatr2021347/</w:t>
        </w:r>
      </w:hyperlink>
    </w:p>
  </w:footnote>
  <w:footnote w:id="73">
    <w:p w14:paraId="6FD47D9A" w14:textId="5E135BA0"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EMCDQA</w:t>
      </w:r>
      <w:r>
        <w:rPr>
          <w:sz w:val="18"/>
          <w:szCs w:val="18"/>
        </w:rPr>
        <w:t>:</w:t>
      </w:r>
      <w:r w:rsidRPr="005B0817">
        <w:rPr>
          <w:sz w:val="18"/>
          <w:szCs w:val="18"/>
        </w:rPr>
        <w:t xml:space="preserve"> </w:t>
      </w:r>
      <w:hyperlink r:id="rId69" w:history="1">
        <w:r w:rsidRPr="005B0817">
          <w:rPr>
            <w:rStyle w:val="Hyperlink"/>
            <w:sz w:val="18"/>
            <w:szCs w:val="18"/>
          </w:rPr>
          <w:t>Drug precursor developments in the European Union (europa.eu)</w:t>
        </w:r>
      </w:hyperlink>
    </w:p>
  </w:footnote>
  <w:footnote w:id="74">
    <w:p w14:paraId="45E377AE" w14:textId="27AEE284" w:rsidR="00FD2B0A" w:rsidRPr="001D6429" w:rsidRDefault="00FD2B0A" w:rsidP="00961EB2">
      <w:pPr>
        <w:pStyle w:val="FootnoteText"/>
        <w:rPr>
          <w:color w:val="0000FF"/>
          <w:sz w:val="16"/>
        </w:rPr>
      </w:pPr>
      <w:r w:rsidRPr="005B0817">
        <w:rPr>
          <w:rStyle w:val="FootnoteReference"/>
          <w:sz w:val="18"/>
          <w:szCs w:val="18"/>
        </w:rPr>
        <w:footnoteRef/>
      </w:r>
      <w:r w:rsidRPr="005B0817">
        <w:rPr>
          <w:sz w:val="18"/>
          <w:szCs w:val="18"/>
        </w:rPr>
        <w:t xml:space="preserve"> TGA Ingredient Database</w:t>
      </w:r>
      <w:r>
        <w:rPr>
          <w:sz w:val="18"/>
          <w:szCs w:val="18"/>
        </w:rPr>
        <w:t>:</w:t>
      </w:r>
      <w:r w:rsidRPr="005B0817">
        <w:rPr>
          <w:sz w:val="18"/>
          <w:szCs w:val="18"/>
        </w:rPr>
        <w:t xml:space="preserve"> </w:t>
      </w:r>
      <w:hyperlink r:id="rId70" w:history="1">
        <w:r w:rsidRPr="001D6429">
          <w:rPr>
            <w:rStyle w:val="Hyperlink"/>
            <w:sz w:val="18"/>
            <w:szCs w:val="18"/>
          </w:rPr>
          <w:t>https://www.ebs.tga.gov.au/</w:t>
        </w:r>
      </w:hyperlink>
    </w:p>
  </w:footnote>
  <w:footnote w:id="75">
    <w:p w14:paraId="42731611" w14:textId="56DE92A5"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ARTG database</w:t>
      </w:r>
      <w:r>
        <w:rPr>
          <w:sz w:val="18"/>
          <w:szCs w:val="18"/>
        </w:rPr>
        <w:t>:</w:t>
      </w:r>
      <w:r w:rsidRPr="005B0817">
        <w:rPr>
          <w:sz w:val="18"/>
          <w:szCs w:val="18"/>
        </w:rPr>
        <w:t xml:space="preserve"> </w:t>
      </w:r>
      <w:hyperlink r:id="rId71" w:history="1">
        <w:r w:rsidRPr="005B0817">
          <w:rPr>
            <w:rStyle w:val="Hyperlink"/>
            <w:sz w:val="18"/>
            <w:szCs w:val="18"/>
          </w:rPr>
          <w:t>https://www.tga.gov.au/artg</w:t>
        </w:r>
      </w:hyperlink>
      <w:r w:rsidRPr="005B0817">
        <w:rPr>
          <w:sz w:val="18"/>
          <w:szCs w:val="18"/>
        </w:rPr>
        <w:t xml:space="preserve"> </w:t>
      </w:r>
    </w:p>
  </w:footnote>
  <w:footnote w:id="76">
    <w:p w14:paraId="54226B6F" w14:textId="33ACAA5F"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Therapeutic Goods (Permissible Ingredients) Determination</w:t>
      </w:r>
      <w:r>
        <w:rPr>
          <w:sz w:val="18"/>
          <w:szCs w:val="18"/>
        </w:rPr>
        <w:t>:</w:t>
      </w:r>
      <w:r w:rsidRPr="005B0817">
        <w:rPr>
          <w:sz w:val="18"/>
          <w:szCs w:val="18"/>
        </w:rPr>
        <w:t xml:space="preserve"> </w:t>
      </w:r>
      <w:hyperlink r:id="rId72" w:history="1">
        <w:r w:rsidRPr="005B0817">
          <w:rPr>
            <w:rStyle w:val="Hyperlink"/>
            <w:sz w:val="18"/>
            <w:szCs w:val="18"/>
          </w:rPr>
          <w:t>https://www.legislation.gov.au/Details/F2022L00496</w:t>
        </w:r>
      </w:hyperlink>
    </w:p>
  </w:footnote>
  <w:footnote w:id="77">
    <w:p w14:paraId="47805252" w14:textId="0D695232"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TGA prescribing medicines in pregnancy database</w:t>
      </w:r>
      <w:r>
        <w:rPr>
          <w:sz w:val="18"/>
          <w:szCs w:val="18"/>
        </w:rPr>
        <w:t>:</w:t>
      </w:r>
      <w:r w:rsidRPr="005B0817">
        <w:rPr>
          <w:sz w:val="18"/>
          <w:szCs w:val="18"/>
        </w:rPr>
        <w:t xml:space="preserve"> </w:t>
      </w:r>
      <w:hyperlink r:id="rId73" w:history="1">
        <w:r w:rsidRPr="005B0817">
          <w:rPr>
            <w:rStyle w:val="Hyperlink"/>
            <w:sz w:val="18"/>
            <w:szCs w:val="18"/>
          </w:rPr>
          <w:t>https://www.tga.gov.au/prescribing-medicines-pregnancy-database</w:t>
        </w:r>
      </w:hyperlink>
    </w:p>
  </w:footnote>
  <w:footnote w:id="78">
    <w:p w14:paraId="20E2FB31" w14:textId="1C830AED"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Therapeutic Goods (Medicines Advisory Statements) Specification 2019</w:t>
      </w:r>
      <w:r>
        <w:rPr>
          <w:sz w:val="18"/>
          <w:szCs w:val="18"/>
        </w:rPr>
        <w:t xml:space="preserve">: </w:t>
      </w:r>
      <w:hyperlink r:id="rId74" w:history="1">
        <w:r w:rsidRPr="00A05EEC">
          <w:rPr>
            <w:rStyle w:val="Hyperlink"/>
            <w:sz w:val="18"/>
            <w:szCs w:val="18"/>
          </w:rPr>
          <w:t>https://www.legislation.gov.au/Details/F2019L00213</w:t>
        </w:r>
      </w:hyperlink>
    </w:p>
  </w:footnote>
  <w:footnote w:id="79">
    <w:p w14:paraId="3ECB53C1" w14:textId="39C67452"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Database of Adverse Event Notifications (DAEN)</w:t>
      </w:r>
      <w:r>
        <w:rPr>
          <w:sz w:val="18"/>
          <w:szCs w:val="18"/>
        </w:rPr>
        <w:t>:</w:t>
      </w:r>
      <w:r w:rsidRPr="005B0817">
        <w:rPr>
          <w:sz w:val="18"/>
          <w:szCs w:val="18"/>
        </w:rPr>
        <w:t xml:space="preserve"> </w:t>
      </w:r>
      <w:hyperlink r:id="rId75" w:history="1">
        <w:r w:rsidRPr="005B0817">
          <w:rPr>
            <w:rStyle w:val="Hyperlink"/>
            <w:sz w:val="18"/>
            <w:szCs w:val="18"/>
          </w:rPr>
          <w:t>https://apps.tga.gov.au/Prod/daen/daen-entry.aspx</w:t>
        </w:r>
      </w:hyperlink>
    </w:p>
  </w:footnote>
  <w:footnote w:id="80">
    <w:p w14:paraId="1958DB7F" w14:textId="6A46F9DD"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Public Chemical Registration Information System Search (</w:t>
      </w:r>
      <w:r w:rsidRPr="005B0817">
        <w:rPr>
          <w:sz w:val="18"/>
          <w:szCs w:val="18"/>
        </w:rPr>
        <w:t>PubCRIS)</w:t>
      </w:r>
      <w:r>
        <w:rPr>
          <w:sz w:val="18"/>
          <w:szCs w:val="18"/>
        </w:rPr>
        <w:t>:</w:t>
      </w:r>
      <w:r w:rsidRPr="005B0817">
        <w:rPr>
          <w:sz w:val="18"/>
          <w:szCs w:val="18"/>
        </w:rPr>
        <w:t xml:space="preserve"> </w:t>
      </w:r>
      <w:hyperlink r:id="rId76" w:history="1">
        <w:r w:rsidRPr="005B0817">
          <w:rPr>
            <w:rStyle w:val="Hyperlink"/>
            <w:sz w:val="18"/>
            <w:szCs w:val="18"/>
          </w:rPr>
          <w:t>https://portal.apvma.gov.au/pubcris</w:t>
        </w:r>
      </w:hyperlink>
    </w:p>
  </w:footnote>
  <w:footnote w:id="81">
    <w:p w14:paraId="00E95C73" w14:textId="322AB904"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United States Food and Drug Administration</w:t>
      </w:r>
      <w:r>
        <w:rPr>
          <w:sz w:val="18"/>
          <w:szCs w:val="18"/>
        </w:rPr>
        <w:t>:</w:t>
      </w:r>
      <w:r w:rsidRPr="005B0817">
        <w:rPr>
          <w:sz w:val="18"/>
          <w:szCs w:val="18"/>
        </w:rPr>
        <w:t xml:space="preserve"> </w:t>
      </w:r>
      <w:hyperlink r:id="rId77" w:history="1">
        <w:r w:rsidRPr="005B0817">
          <w:rPr>
            <w:rStyle w:val="Hyperlink"/>
            <w:sz w:val="18"/>
            <w:szCs w:val="18"/>
          </w:rPr>
          <w:t>Substances Added to Food (formerly EAFUS) (fda.gov)</w:t>
        </w:r>
      </w:hyperlink>
    </w:p>
  </w:footnote>
  <w:footnote w:id="82">
    <w:p w14:paraId="138C5BEE" w14:textId="200D5018"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United States </w:t>
      </w:r>
      <w:r w:rsidRPr="005B0817">
        <w:rPr>
          <w:sz w:val="18"/>
          <w:szCs w:val="18"/>
        </w:rPr>
        <w:t xml:space="preserve">Flavor and Extract Manufacturers Association (FEMA), </w:t>
      </w:r>
      <w:r w:rsidRPr="005B0817">
        <w:rPr>
          <w:i/>
          <w:iCs/>
          <w:sz w:val="18"/>
          <w:szCs w:val="18"/>
        </w:rPr>
        <w:t>4599 3-(3,4-METHYLENEDIOXYPHENYL)-2-METHYLPROPANAL</w:t>
      </w:r>
      <w:r>
        <w:rPr>
          <w:sz w:val="18"/>
          <w:szCs w:val="18"/>
        </w:rPr>
        <w:t>:</w:t>
      </w:r>
      <w:r w:rsidRPr="005B0817">
        <w:rPr>
          <w:sz w:val="18"/>
          <w:szCs w:val="18"/>
        </w:rPr>
        <w:t xml:space="preserve"> </w:t>
      </w:r>
      <w:hyperlink r:id="rId78" w:history="1">
        <w:r w:rsidRPr="005B0817">
          <w:rPr>
            <w:rStyle w:val="Hyperlink"/>
            <w:sz w:val="18"/>
            <w:szCs w:val="18"/>
          </w:rPr>
          <w:t>https://www.femaflavor.org/flavor-library/3-34-methylenedioxyphenyl-2-methylpropanal</w:t>
        </w:r>
      </w:hyperlink>
    </w:p>
  </w:footnote>
  <w:footnote w:id="83">
    <w:p w14:paraId="0AAF7D20" w14:textId="1C23C031"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New Zealand Environmental Protection Authority</w:t>
      </w:r>
      <w:r>
        <w:rPr>
          <w:sz w:val="18"/>
          <w:szCs w:val="18"/>
        </w:rPr>
        <w:t>:</w:t>
      </w:r>
      <w:r w:rsidRPr="005B0817">
        <w:rPr>
          <w:sz w:val="18"/>
          <w:szCs w:val="18"/>
        </w:rPr>
        <w:t xml:space="preserve"> </w:t>
      </w:r>
      <w:hyperlink r:id="rId79" w:history="1">
        <w:r w:rsidRPr="005B0817">
          <w:rPr>
            <w:rStyle w:val="Hyperlink"/>
            <w:sz w:val="18"/>
            <w:szCs w:val="18"/>
          </w:rPr>
          <w:t>New Zealand Inventory of Chemicals (</w:t>
        </w:r>
        <w:r w:rsidRPr="005B0817">
          <w:rPr>
            <w:rStyle w:val="Hyperlink"/>
            <w:sz w:val="18"/>
            <w:szCs w:val="18"/>
          </w:rPr>
          <w:t>NZIoC) | EPA</w:t>
        </w:r>
      </w:hyperlink>
    </w:p>
  </w:footnote>
  <w:footnote w:id="84">
    <w:p w14:paraId="095FF46E" w14:textId="6C90929E" w:rsidR="00FD2B0A" w:rsidRPr="00B61B66" w:rsidRDefault="00FD2B0A" w:rsidP="00961EB2">
      <w:pPr>
        <w:pStyle w:val="FootnoteText"/>
      </w:pPr>
      <w:r w:rsidRPr="005B0817">
        <w:rPr>
          <w:rStyle w:val="FootnoteReference"/>
          <w:sz w:val="18"/>
          <w:szCs w:val="18"/>
        </w:rPr>
        <w:footnoteRef/>
      </w:r>
      <w:r w:rsidRPr="005B0817">
        <w:rPr>
          <w:sz w:val="18"/>
          <w:szCs w:val="18"/>
        </w:rPr>
        <w:t xml:space="preserve"> Food and Agriculture Organisation of the United Nations, </w:t>
      </w:r>
      <w:r w:rsidRPr="005B0817">
        <w:rPr>
          <w:i/>
          <w:iCs/>
          <w:sz w:val="18"/>
          <w:szCs w:val="18"/>
        </w:rPr>
        <w:t>Food safety and quality</w:t>
      </w:r>
      <w:r>
        <w:rPr>
          <w:sz w:val="18"/>
          <w:szCs w:val="18"/>
        </w:rPr>
        <w:t>:</w:t>
      </w:r>
      <w:r w:rsidRPr="005B0817">
        <w:rPr>
          <w:sz w:val="18"/>
          <w:szCs w:val="18"/>
        </w:rPr>
        <w:t xml:space="preserve"> </w:t>
      </w:r>
      <w:hyperlink r:id="rId80" w:history="1">
        <w:r w:rsidRPr="005B0817">
          <w:rPr>
            <w:rStyle w:val="Hyperlink"/>
            <w:sz w:val="18"/>
            <w:szCs w:val="18"/>
          </w:rPr>
          <w:t>https://www.fao.org/food/food-safety-quality/scientific-advice/jecfa/jecfa-flav/details/en/c/2228/</w:t>
        </w:r>
      </w:hyperlink>
    </w:p>
  </w:footnote>
  <w:footnote w:id="85">
    <w:p w14:paraId="4130D9D8" w14:textId="03541FA5" w:rsidR="00FD2B0A" w:rsidRPr="00D603FC" w:rsidRDefault="00FD2B0A" w:rsidP="00961EB2">
      <w:pPr>
        <w:pStyle w:val="FootnoteText"/>
        <w:rPr>
          <w:color w:val="002C47" w:themeColor="text1"/>
          <w:sz w:val="18"/>
          <w:szCs w:val="18"/>
        </w:rPr>
      </w:pPr>
      <w:r w:rsidRPr="005B0817">
        <w:rPr>
          <w:rStyle w:val="FootnoteReference"/>
          <w:sz w:val="18"/>
          <w:szCs w:val="18"/>
        </w:rPr>
        <w:footnoteRef/>
      </w:r>
      <w:r w:rsidRPr="005B0817">
        <w:rPr>
          <w:sz w:val="18"/>
          <w:szCs w:val="18"/>
        </w:rPr>
        <w:t xml:space="preserve"> TGA Ingredient Database</w:t>
      </w:r>
      <w:r>
        <w:rPr>
          <w:sz w:val="18"/>
          <w:szCs w:val="18"/>
        </w:rPr>
        <w:t>:</w:t>
      </w:r>
      <w:r w:rsidRPr="005B0817">
        <w:rPr>
          <w:sz w:val="18"/>
          <w:szCs w:val="18"/>
        </w:rPr>
        <w:t xml:space="preserve"> </w:t>
      </w:r>
      <w:hyperlink r:id="rId81" w:history="1">
        <w:r w:rsidRPr="00D603FC">
          <w:rPr>
            <w:rStyle w:val="Hyperlink"/>
            <w:sz w:val="18"/>
            <w:szCs w:val="18"/>
          </w:rPr>
          <w:t>https://www.ebs.tga.gov.au/</w:t>
        </w:r>
      </w:hyperlink>
    </w:p>
  </w:footnote>
  <w:footnote w:id="86">
    <w:p w14:paraId="0A22064E" w14:textId="5F1AA750"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ARTG database</w:t>
      </w:r>
      <w:r>
        <w:rPr>
          <w:sz w:val="18"/>
          <w:szCs w:val="18"/>
        </w:rPr>
        <w:t>:</w:t>
      </w:r>
      <w:r w:rsidRPr="005B0817">
        <w:rPr>
          <w:sz w:val="18"/>
          <w:szCs w:val="18"/>
        </w:rPr>
        <w:t xml:space="preserve"> </w:t>
      </w:r>
      <w:hyperlink r:id="rId82" w:history="1">
        <w:r w:rsidRPr="005B0817">
          <w:rPr>
            <w:rStyle w:val="Hyperlink"/>
            <w:sz w:val="18"/>
            <w:szCs w:val="18"/>
          </w:rPr>
          <w:t>https://www.tga.gov.au/artg</w:t>
        </w:r>
      </w:hyperlink>
    </w:p>
  </w:footnote>
  <w:footnote w:id="87">
    <w:p w14:paraId="56589D6D" w14:textId="3A9D49FD" w:rsidR="00FD2B0A" w:rsidRPr="00B70D99" w:rsidRDefault="00FD2B0A" w:rsidP="00961EB2">
      <w:pPr>
        <w:pStyle w:val="FootnoteText"/>
        <w:rPr>
          <w:sz w:val="16"/>
          <w:szCs w:val="16"/>
        </w:rPr>
      </w:pPr>
      <w:r w:rsidRPr="005B0817">
        <w:rPr>
          <w:rStyle w:val="FootnoteReference"/>
          <w:sz w:val="18"/>
          <w:szCs w:val="18"/>
        </w:rPr>
        <w:footnoteRef/>
      </w:r>
      <w:r w:rsidRPr="005B0817">
        <w:rPr>
          <w:sz w:val="18"/>
          <w:szCs w:val="18"/>
        </w:rPr>
        <w:t xml:space="preserve"> Therapeutic Goods (Permissible Ingredients) Determination</w:t>
      </w:r>
      <w:r>
        <w:rPr>
          <w:sz w:val="18"/>
          <w:szCs w:val="18"/>
        </w:rPr>
        <w:t>:</w:t>
      </w:r>
      <w:r w:rsidRPr="005B0817">
        <w:rPr>
          <w:sz w:val="18"/>
          <w:szCs w:val="18"/>
        </w:rPr>
        <w:t xml:space="preserve"> </w:t>
      </w:r>
      <w:hyperlink r:id="rId83" w:history="1">
        <w:r w:rsidRPr="005B0817">
          <w:rPr>
            <w:rStyle w:val="Hyperlink"/>
            <w:sz w:val="18"/>
            <w:szCs w:val="18"/>
          </w:rPr>
          <w:t>https://www.legislation.gov.au/Search/Therapeutic%20Goods%20$LB$Permissible%20Ingredients$RB$%20Determination</w:t>
        </w:r>
      </w:hyperlink>
    </w:p>
  </w:footnote>
  <w:footnote w:id="88">
    <w:p w14:paraId="209C3631" w14:textId="210C7E21"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TGA prescribing medicines in pregnancy database</w:t>
      </w:r>
      <w:r>
        <w:rPr>
          <w:sz w:val="18"/>
          <w:szCs w:val="18"/>
        </w:rPr>
        <w:t>:</w:t>
      </w:r>
      <w:r w:rsidRPr="005B0817">
        <w:rPr>
          <w:sz w:val="18"/>
          <w:szCs w:val="18"/>
        </w:rPr>
        <w:t xml:space="preserve"> </w:t>
      </w:r>
      <w:hyperlink r:id="rId84" w:history="1">
        <w:r w:rsidRPr="005B0817">
          <w:rPr>
            <w:rStyle w:val="Hyperlink"/>
            <w:sz w:val="18"/>
            <w:szCs w:val="18"/>
          </w:rPr>
          <w:t>https://www.tga.gov.au/prescribing-medicines-pregnancy-database</w:t>
        </w:r>
      </w:hyperlink>
    </w:p>
  </w:footnote>
  <w:footnote w:id="89">
    <w:p w14:paraId="23D7B63E" w14:textId="3F095D4A"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Therapeutic Goods (Medicines Advisory Statements) Specification 2019</w:t>
      </w:r>
      <w:r>
        <w:rPr>
          <w:sz w:val="18"/>
          <w:szCs w:val="18"/>
        </w:rPr>
        <w:t>:</w:t>
      </w:r>
      <w:r w:rsidRPr="005B0817">
        <w:rPr>
          <w:rStyle w:val="Hyperlink"/>
          <w:sz w:val="18"/>
          <w:szCs w:val="18"/>
        </w:rPr>
        <w:t xml:space="preserve"> </w:t>
      </w:r>
      <w:hyperlink r:id="rId85" w:history="1">
        <w:r w:rsidRPr="005B0817">
          <w:rPr>
            <w:rStyle w:val="Hyperlink"/>
            <w:sz w:val="18"/>
            <w:szCs w:val="18"/>
          </w:rPr>
          <w:t>https://www.legislation.gov.au/Details/F2019L00213</w:t>
        </w:r>
      </w:hyperlink>
    </w:p>
  </w:footnote>
  <w:footnote w:id="90">
    <w:p w14:paraId="25772418" w14:textId="483AC6CB"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Database of Adverse Event Notifications (DAEN)</w:t>
      </w:r>
      <w:r>
        <w:rPr>
          <w:sz w:val="18"/>
          <w:szCs w:val="18"/>
        </w:rPr>
        <w:t>:</w:t>
      </w:r>
      <w:r w:rsidRPr="005B0817">
        <w:rPr>
          <w:sz w:val="18"/>
          <w:szCs w:val="18"/>
        </w:rPr>
        <w:t xml:space="preserve"> </w:t>
      </w:r>
      <w:hyperlink r:id="rId86" w:history="1">
        <w:r w:rsidRPr="005B0817">
          <w:rPr>
            <w:rStyle w:val="Hyperlink"/>
            <w:sz w:val="18"/>
            <w:szCs w:val="18"/>
          </w:rPr>
          <w:t>https://apps.tga.gov.au/Prod/daen/daen-entry.aspx</w:t>
        </w:r>
      </w:hyperlink>
    </w:p>
  </w:footnote>
  <w:footnote w:id="91">
    <w:p w14:paraId="66B06FB4" w14:textId="39925CFE"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Public Chemical Registration Information System Search (</w:t>
      </w:r>
      <w:r w:rsidRPr="005B0817">
        <w:rPr>
          <w:sz w:val="18"/>
          <w:szCs w:val="18"/>
        </w:rPr>
        <w:t>PubCRIS)</w:t>
      </w:r>
      <w:r>
        <w:rPr>
          <w:sz w:val="18"/>
          <w:szCs w:val="18"/>
        </w:rPr>
        <w:t>:</w:t>
      </w:r>
      <w:r w:rsidRPr="005B0817">
        <w:rPr>
          <w:sz w:val="18"/>
          <w:szCs w:val="18"/>
        </w:rPr>
        <w:t xml:space="preserve"> </w:t>
      </w:r>
      <w:hyperlink r:id="rId87" w:history="1">
        <w:r w:rsidRPr="005B0817">
          <w:rPr>
            <w:rStyle w:val="Hyperlink"/>
            <w:sz w:val="18"/>
            <w:szCs w:val="18"/>
          </w:rPr>
          <w:t>https://portal.apvma.gov.au/pubcris</w:t>
        </w:r>
      </w:hyperlink>
    </w:p>
  </w:footnote>
  <w:footnote w:id="92">
    <w:p w14:paraId="19BA3511" w14:textId="5D63A612"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WHO Model List of Essential Medicines 2019: </w:t>
      </w:r>
      <w:hyperlink r:id="rId88" w:history="1">
        <w:r w:rsidRPr="005B0817">
          <w:rPr>
            <w:rStyle w:val="Hyperlink"/>
            <w:sz w:val="18"/>
            <w:szCs w:val="18"/>
          </w:rPr>
          <w:t>https://www.who.int/publications/i/item/WHOMVPEMPIAU2019.06</w:t>
        </w:r>
      </w:hyperlink>
    </w:p>
  </w:footnote>
  <w:footnote w:id="93">
    <w:p w14:paraId="17929D80" w14:textId="01DF33C0"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w:t>
      </w:r>
      <w:hyperlink r:id="rId89" w:history="1">
        <w:r w:rsidRPr="005B0817">
          <w:rPr>
            <w:rStyle w:val="Hyperlink"/>
            <w:sz w:val="18"/>
            <w:szCs w:val="18"/>
          </w:rPr>
          <w:t>European Commission database for information on cosmetic substances and ingredients database</w:t>
        </w:r>
      </w:hyperlink>
      <w:r>
        <w:rPr>
          <w:rStyle w:val="Hyperlink"/>
          <w:sz w:val="18"/>
          <w:szCs w:val="18"/>
        </w:rPr>
        <w:t xml:space="preserve">: </w:t>
      </w:r>
      <w:r w:rsidRPr="005B0817">
        <w:rPr>
          <w:sz w:val="18"/>
          <w:szCs w:val="18"/>
        </w:rPr>
        <w:t>https://ec.europa.eu/growth/tools-databases/cosing/</w:t>
      </w:r>
    </w:p>
  </w:footnote>
  <w:footnote w:id="94">
    <w:p w14:paraId="6EB1068C" w14:textId="6AD10FA9" w:rsidR="00FD2B0A" w:rsidRPr="00B70D99" w:rsidRDefault="00FD2B0A" w:rsidP="00961EB2">
      <w:pPr>
        <w:pStyle w:val="FootnoteText"/>
        <w:rPr>
          <w:sz w:val="16"/>
          <w:szCs w:val="16"/>
        </w:rPr>
      </w:pPr>
      <w:r w:rsidRPr="005B0817">
        <w:rPr>
          <w:rStyle w:val="FootnoteReference"/>
          <w:sz w:val="18"/>
          <w:szCs w:val="18"/>
        </w:rPr>
        <w:footnoteRef/>
      </w:r>
      <w:r w:rsidRPr="005B0817">
        <w:rPr>
          <w:sz w:val="18"/>
          <w:szCs w:val="18"/>
        </w:rPr>
        <w:t xml:space="preserve"> Regulation (EC) No 1223/2009</w:t>
      </w:r>
      <w:r>
        <w:rPr>
          <w:sz w:val="18"/>
          <w:szCs w:val="18"/>
        </w:rPr>
        <w:t>:</w:t>
      </w:r>
      <w:r w:rsidRPr="005B0817">
        <w:rPr>
          <w:sz w:val="18"/>
          <w:szCs w:val="18"/>
        </w:rPr>
        <w:t xml:space="preserve"> </w:t>
      </w:r>
      <w:hyperlink r:id="rId90" w:history="1">
        <w:r w:rsidRPr="005B0817">
          <w:rPr>
            <w:rStyle w:val="Hyperlink"/>
            <w:sz w:val="18"/>
            <w:szCs w:val="18"/>
          </w:rPr>
          <w:t>https://eur-lex.europa.eu/legal-content/EN/TXT/HTML/?uri=CELEX:32009R1223&amp;from=EN</w:t>
        </w:r>
      </w:hyperlink>
    </w:p>
  </w:footnote>
  <w:footnote w:id="95">
    <w:p w14:paraId="18551AE7" w14:textId="0CC0E727"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European Commission</w:t>
      </w:r>
      <w:r>
        <w:rPr>
          <w:sz w:val="18"/>
          <w:szCs w:val="18"/>
        </w:rPr>
        <w:t>:</w:t>
      </w:r>
      <w:r w:rsidRPr="005B0817">
        <w:rPr>
          <w:sz w:val="18"/>
          <w:szCs w:val="18"/>
        </w:rPr>
        <w:t xml:space="preserve"> </w:t>
      </w:r>
      <w:hyperlink r:id="rId91" w:history="1">
        <w:r w:rsidRPr="005B0817">
          <w:rPr>
            <w:rStyle w:val="Hyperlink"/>
            <w:sz w:val="18"/>
            <w:szCs w:val="18"/>
          </w:rPr>
          <w:t>https://ec.europa.eu/health/documents/community-register/html/reg_index_inn.htm</w:t>
        </w:r>
      </w:hyperlink>
    </w:p>
  </w:footnote>
  <w:footnote w:id="96">
    <w:p w14:paraId="13F5D514" w14:textId="7AAE2911"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New Zealand Medicines and Medical Devices Safety Authority (</w:t>
      </w:r>
      <w:r w:rsidRPr="005B0817">
        <w:rPr>
          <w:sz w:val="18"/>
          <w:szCs w:val="18"/>
        </w:rPr>
        <w:t>MedSafe)</w:t>
      </w:r>
      <w:r>
        <w:rPr>
          <w:sz w:val="18"/>
          <w:szCs w:val="18"/>
        </w:rPr>
        <w:t xml:space="preserve">: </w:t>
      </w:r>
      <w:hyperlink r:id="rId92" w:history="1">
        <w:r w:rsidRPr="00A05EEC">
          <w:rPr>
            <w:rStyle w:val="Hyperlink"/>
            <w:sz w:val="18"/>
            <w:szCs w:val="18"/>
          </w:rPr>
          <w:t>https://www.medsafe.govt.nz/profs/class/classintro.asp</w:t>
        </w:r>
      </w:hyperlink>
    </w:p>
  </w:footnote>
  <w:footnote w:id="97">
    <w:p w14:paraId="58FC2CD7" w14:textId="1E5AA132"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Canadian (Health Canada) Drug Product Database</w:t>
      </w:r>
      <w:r>
        <w:rPr>
          <w:sz w:val="18"/>
          <w:szCs w:val="18"/>
        </w:rPr>
        <w:t>:</w:t>
      </w:r>
      <w:r w:rsidRPr="005B0817">
        <w:rPr>
          <w:sz w:val="18"/>
          <w:szCs w:val="18"/>
        </w:rPr>
        <w:t xml:space="preserve"> </w:t>
      </w:r>
      <w:hyperlink r:id="rId93" w:history="1">
        <w:r w:rsidRPr="005B0817">
          <w:rPr>
            <w:rStyle w:val="Hyperlink"/>
            <w:sz w:val="18"/>
            <w:szCs w:val="18"/>
          </w:rPr>
          <w:t>https://health-products.canada.ca/dpd-bdpp/index-eng.jsp</w:t>
        </w:r>
      </w:hyperlink>
    </w:p>
  </w:footnote>
  <w:footnote w:id="98">
    <w:p w14:paraId="5D51265F" w14:textId="4D4DE0AE" w:rsidR="00FD2B0A" w:rsidRPr="005B0817" w:rsidRDefault="00FD2B0A" w:rsidP="00961EB2">
      <w:pPr>
        <w:pStyle w:val="FootnoteText"/>
        <w:rPr>
          <w:sz w:val="18"/>
          <w:szCs w:val="18"/>
        </w:rPr>
      </w:pPr>
      <w:r w:rsidRPr="005B0817">
        <w:rPr>
          <w:rStyle w:val="FootnoteReference"/>
          <w:sz w:val="18"/>
          <w:szCs w:val="18"/>
        </w:rPr>
        <w:footnoteRef/>
      </w:r>
      <w:r w:rsidRPr="005B0817">
        <w:rPr>
          <w:sz w:val="18"/>
          <w:szCs w:val="18"/>
        </w:rPr>
        <w:t xml:space="preserve"> Health Canada List of Ingredients that are Prohibited for Use in Cosmetic Products</w:t>
      </w:r>
      <w:r>
        <w:rPr>
          <w:sz w:val="18"/>
          <w:szCs w:val="18"/>
        </w:rPr>
        <w:t>:</w:t>
      </w:r>
      <w:r w:rsidRPr="005B0817">
        <w:rPr>
          <w:sz w:val="18"/>
          <w:szCs w:val="18"/>
        </w:rPr>
        <w:t xml:space="preserve"> </w:t>
      </w:r>
      <w:hyperlink r:id="rId94" w:history="1">
        <w:r w:rsidRPr="005B0817">
          <w:rPr>
            <w:rStyle w:val="Hyperlink"/>
            <w:sz w:val="18"/>
            <w:szCs w:val="18"/>
          </w:rPr>
          <w:t>https://www.canada.ca/en/health-canada/services/consumer-product-safety/cosmetics/cosmetic-ingredient-hotlist-prohibited-restricted-ingredients/hotlist.html</w:t>
        </w:r>
      </w:hyperlink>
    </w:p>
  </w:footnote>
  <w:footnote w:id="99">
    <w:p w14:paraId="0D39E46E" w14:textId="11A2AE5A" w:rsidR="00FD2B0A" w:rsidRPr="00B70D99" w:rsidRDefault="00FD2B0A" w:rsidP="00961EB2">
      <w:pPr>
        <w:pStyle w:val="FootnoteText"/>
        <w:rPr>
          <w:sz w:val="16"/>
          <w:szCs w:val="16"/>
        </w:rPr>
      </w:pPr>
      <w:r w:rsidRPr="005B0817">
        <w:rPr>
          <w:rStyle w:val="FootnoteReference"/>
          <w:sz w:val="18"/>
          <w:szCs w:val="18"/>
        </w:rPr>
        <w:footnoteRef/>
      </w:r>
      <w:r w:rsidRPr="005B0817">
        <w:rPr>
          <w:sz w:val="18"/>
          <w:szCs w:val="18"/>
        </w:rPr>
        <w:t xml:space="preserve"> Health Canada Notice to Stakeholders concerning review of the Cosmetic Ingredient Hotlist</w:t>
      </w:r>
      <w:r>
        <w:rPr>
          <w:sz w:val="18"/>
          <w:szCs w:val="18"/>
        </w:rPr>
        <w:t>:</w:t>
      </w:r>
      <w:hyperlink r:id="rId95" w:history="1">
        <w:r w:rsidRPr="00A05EEC">
          <w:rPr>
            <w:rStyle w:val="Hyperlink"/>
            <w:sz w:val="18"/>
            <w:szCs w:val="18"/>
          </w:rPr>
          <w:t>https://www.canada.ca/en/health-canada/services/consumer-product-safety/cosmetics/notice-stakeholders-proposed-updates-cosmetic-ingredient-hotlist.html</w:t>
        </w:r>
      </w:hyperlink>
    </w:p>
  </w:footnote>
  <w:footnote w:id="100">
    <w:p w14:paraId="00FD023E" w14:textId="5E9FC685" w:rsidR="00FD2B0A" w:rsidRPr="003E128D" w:rsidRDefault="00FD2B0A" w:rsidP="00961EB2">
      <w:pPr>
        <w:pStyle w:val="FootnoteText"/>
        <w:rPr>
          <w:sz w:val="18"/>
          <w:szCs w:val="18"/>
        </w:rPr>
      </w:pPr>
      <w:r w:rsidRPr="003E128D">
        <w:rPr>
          <w:rStyle w:val="FootnoteReference"/>
          <w:sz w:val="18"/>
          <w:szCs w:val="18"/>
        </w:rPr>
        <w:footnoteRef/>
      </w:r>
      <w:r w:rsidRPr="003E128D">
        <w:rPr>
          <w:sz w:val="18"/>
          <w:szCs w:val="18"/>
        </w:rPr>
        <w:t xml:space="preserve"> United Nations Convention on Psychotropic Substances (1971)</w:t>
      </w:r>
      <w:r>
        <w:rPr>
          <w:sz w:val="18"/>
          <w:szCs w:val="18"/>
        </w:rPr>
        <w:t>:</w:t>
      </w:r>
      <w:r w:rsidRPr="003E128D">
        <w:rPr>
          <w:sz w:val="18"/>
          <w:szCs w:val="18"/>
        </w:rPr>
        <w:t xml:space="preserve"> </w:t>
      </w:r>
      <w:hyperlink r:id="rId96" w:history="1">
        <w:r w:rsidRPr="003E128D">
          <w:rPr>
            <w:rStyle w:val="Hyperlink"/>
            <w:sz w:val="18"/>
            <w:szCs w:val="18"/>
          </w:rPr>
          <w:t>https://www.unodc.org/unodc/en/commissions/CND/conventions.html</w:t>
        </w:r>
      </w:hyperlink>
    </w:p>
  </w:footnote>
  <w:footnote w:id="101">
    <w:p w14:paraId="054BB36F" w14:textId="51906892" w:rsidR="00FD2B0A" w:rsidRDefault="00FD2B0A" w:rsidP="00961EB2">
      <w:pPr>
        <w:pStyle w:val="FootnoteText"/>
      </w:pPr>
      <w:r w:rsidRPr="003E128D">
        <w:rPr>
          <w:rStyle w:val="FootnoteReference"/>
          <w:sz w:val="18"/>
          <w:szCs w:val="18"/>
        </w:rPr>
        <w:footnoteRef/>
      </w:r>
      <w:r w:rsidRPr="003E128D">
        <w:rPr>
          <w:sz w:val="22"/>
        </w:rPr>
        <w:t xml:space="preserve"> </w:t>
      </w:r>
      <w:r w:rsidRPr="003E128D">
        <w:rPr>
          <w:sz w:val="18"/>
          <w:szCs w:val="18"/>
        </w:rPr>
        <w:t>United States Global Substance Registration System</w:t>
      </w:r>
      <w:r>
        <w:rPr>
          <w:sz w:val="18"/>
          <w:szCs w:val="18"/>
        </w:rPr>
        <w:t>:</w:t>
      </w:r>
      <w:r w:rsidRPr="003E128D">
        <w:rPr>
          <w:sz w:val="18"/>
          <w:szCs w:val="18"/>
        </w:rPr>
        <w:t xml:space="preserve"> </w:t>
      </w:r>
      <w:hyperlink r:id="rId97" w:history="1">
        <w:r w:rsidRPr="003E128D">
          <w:rPr>
            <w:rStyle w:val="Hyperlink"/>
            <w:sz w:val="18"/>
            <w:szCs w:val="18"/>
          </w:rPr>
          <w:t>https://precision.fda.gov/uniisearch</w:t>
        </w:r>
      </w:hyperlink>
    </w:p>
  </w:footnote>
  <w:footnote w:id="102">
    <w:p w14:paraId="442F5190" w14:textId="45D06E8E" w:rsidR="00FD2B0A" w:rsidRPr="003E128D" w:rsidRDefault="00FD2B0A" w:rsidP="00961EB2">
      <w:pPr>
        <w:pStyle w:val="FootnoteText"/>
        <w:rPr>
          <w:sz w:val="18"/>
          <w:szCs w:val="18"/>
        </w:rPr>
      </w:pPr>
      <w:r w:rsidRPr="003E128D">
        <w:rPr>
          <w:rStyle w:val="FootnoteReference"/>
          <w:sz w:val="18"/>
          <w:szCs w:val="18"/>
        </w:rPr>
        <w:footnoteRef/>
      </w:r>
      <w:r w:rsidRPr="003E128D">
        <w:rPr>
          <w:sz w:val="18"/>
          <w:szCs w:val="18"/>
        </w:rPr>
        <w:t xml:space="preserve"> TGA Ingredient Database</w:t>
      </w:r>
      <w:r>
        <w:rPr>
          <w:sz w:val="18"/>
          <w:szCs w:val="18"/>
        </w:rPr>
        <w:t>:</w:t>
      </w:r>
      <w:r w:rsidRPr="003E128D">
        <w:rPr>
          <w:sz w:val="18"/>
          <w:szCs w:val="18"/>
        </w:rPr>
        <w:t xml:space="preserve"> </w:t>
      </w:r>
      <w:hyperlink r:id="rId98" w:history="1">
        <w:r w:rsidRPr="00C1504F">
          <w:rPr>
            <w:rStyle w:val="Hyperlink"/>
            <w:sz w:val="18"/>
            <w:szCs w:val="18"/>
          </w:rPr>
          <w:t>https://www.ebs.tga.gov.au/</w:t>
        </w:r>
      </w:hyperlink>
    </w:p>
  </w:footnote>
  <w:footnote w:id="103">
    <w:p w14:paraId="6658D50A" w14:textId="6E0DF2D1" w:rsidR="00FD2B0A" w:rsidRDefault="00FD2B0A" w:rsidP="00961EB2">
      <w:pPr>
        <w:pStyle w:val="FootnoteText"/>
      </w:pPr>
      <w:r w:rsidRPr="003E128D">
        <w:rPr>
          <w:rStyle w:val="FootnoteReference"/>
          <w:sz w:val="18"/>
          <w:szCs w:val="18"/>
        </w:rPr>
        <w:footnoteRef/>
      </w:r>
      <w:r w:rsidRPr="003E128D">
        <w:rPr>
          <w:sz w:val="18"/>
          <w:szCs w:val="18"/>
        </w:rPr>
        <w:t xml:space="preserve"> ARTG database</w:t>
      </w:r>
      <w:r>
        <w:rPr>
          <w:sz w:val="18"/>
          <w:szCs w:val="18"/>
        </w:rPr>
        <w:t>:</w:t>
      </w:r>
      <w:r w:rsidRPr="003E128D">
        <w:rPr>
          <w:sz w:val="18"/>
          <w:szCs w:val="18"/>
        </w:rPr>
        <w:t xml:space="preserve"> </w:t>
      </w:r>
      <w:hyperlink r:id="rId99" w:history="1">
        <w:r w:rsidRPr="003E128D">
          <w:rPr>
            <w:rStyle w:val="Hyperlink"/>
            <w:sz w:val="18"/>
            <w:szCs w:val="18"/>
          </w:rPr>
          <w:t>https://www.tga.gov.au/artg</w:t>
        </w:r>
      </w:hyperlink>
    </w:p>
  </w:footnote>
  <w:footnote w:id="104">
    <w:p w14:paraId="78F1C569" w14:textId="478AB3A1" w:rsidR="00FD2B0A" w:rsidRPr="003E128D" w:rsidRDefault="00FD2B0A" w:rsidP="00961EB2">
      <w:pPr>
        <w:pStyle w:val="FootnoteText"/>
        <w:rPr>
          <w:sz w:val="18"/>
        </w:rPr>
      </w:pPr>
      <w:r>
        <w:rPr>
          <w:rStyle w:val="FootnoteReference"/>
        </w:rPr>
        <w:footnoteRef/>
      </w:r>
      <w:r>
        <w:t xml:space="preserve"> </w:t>
      </w:r>
      <w:r w:rsidRPr="003E128D">
        <w:rPr>
          <w:sz w:val="18"/>
        </w:rPr>
        <w:t>Therapeutic Goods (Permissible Ingredients) Determination</w:t>
      </w:r>
      <w:r>
        <w:rPr>
          <w:sz w:val="18"/>
        </w:rPr>
        <w:t>:</w:t>
      </w:r>
      <w:r w:rsidRPr="003E128D">
        <w:rPr>
          <w:sz w:val="18"/>
        </w:rPr>
        <w:t xml:space="preserve"> </w:t>
      </w:r>
      <w:hyperlink r:id="rId100" w:history="1">
        <w:r w:rsidRPr="003E128D">
          <w:rPr>
            <w:rStyle w:val="Hyperlink"/>
            <w:sz w:val="18"/>
          </w:rPr>
          <w:t>https://www.legislation.gov.au/Search/Therapeutic%20Goods%20$LB$Permissible%20Ingredients$RB$%20Determination</w:t>
        </w:r>
      </w:hyperlink>
    </w:p>
  </w:footnote>
  <w:footnote w:id="105">
    <w:p w14:paraId="6E2F32BF" w14:textId="142A7FC2" w:rsidR="00FD2B0A" w:rsidRPr="003E128D" w:rsidRDefault="00FD2B0A" w:rsidP="00961EB2">
      <w:pPr>
        <w:pStyle w:val="FootnoteText"/>
        <w:rPr>
          <w:sz w:val="18"/>
          <w:szCs w:val="14"/>
        </w:rPr>
      </w:pPr>
      <w:r w:rsidRPr="003E128D">
        <w:rPr>
          <w:rStyle w:val="FootnoteReference"/>
          <w:sz w:val="18"/>
          <w:szCs w:val="14"/>
        </w:rPr>
        <w:footnoteRef/>
      </w:r>
      <w:r w:rsidRPr="003E128D">
        <w:rPr>
          <w:sz w:val="18"/>
          <w:szCs w:val="14"/>
        </w:rPr>
        <w:t xml:space="preserve"> </w:t>
      </w:r>
      <w:r w:rsidRPr="003E128D">
        <w:rPr>
          <w:sz w:val="18"/>
        </w:rPr>
        <w:t>TGA prescribing medicines in pregnancy database</w:t>
      </w:r>
      <w:r>
        <w:rPr>
          <w:sz w:val="18"/>
        </w:rPr>
        <w:t>:</w:t>
      </w:r>
      <w:r w:rsidRPr="003E128D">
        <w:rPr>
          <w:sz w:val="18"/>
        </w:rPr>
        <w:t xml:space="preserve"> </w:t>
      </w:r>
      <w:hyperlink r:id="rId101" w:history="1">
        <w:r w:rsidRPr="003E128D">
          <w:rPr>
            <w:rStyle w:val="Hyperlink"/>
            <w:sz w:val="18"/>
            <w:szCs w:val="14"/>
          </w:rPr>
          <w:t>https://www.tga.gov.au/prescribing-medicines-pregnancy-database</w:t>
        </w:r>
      </w:hyperlink>
    </w:p>
  </w:footnote>
  <w:footnote w:id="106">
    <w:p w14:paraId="23BAAEEB" w14:textId="55FB85C6" w:rsidR="00FD2B0A" w:rsidRPr="003E128D" w:rsidRDefault="00FD2B0A" w:rsidP="00961EB2">
      <w:pPr>
        <w:pStyle w:val="FootnoteText"/>
        <w:rPr>
          <w:sz w:val="18"/>
        </w:rPr>
      </w:pPr>
      <w:r w:rsidRPr="003E128D">
        <w:rPr>
          <w:rStyle w:val="FootnoteReference"/>
          <w:sz w:val="18"/>
        </w:rPr>
        <w:footnoteRef/>
      </w:r>
      <w:r w:rsidRPr="003E128D">
        <w:rPr>
          <w:sz w:val="18"/>
        </w:rPr>
        <w:t xml:space="preserve"> Therapeutic Goods (Medicines Advisory Statements) Specification 2021</w:t>
      </w:r>
      <w:r>
        <w:rPr>
          <w:sz w:val="18"/>
        </w:rPr>
        <w:t xml:space="preserve">: </w:t>
      </w:r>
      <w:r w:rsidRPr="003E128D">
        <w:rPr>
          <w:rStyle w:val="Hyperlink"/>
          <w:sz w:val="18"/>
        </w:rPr>
        <w:t>https://www.legislation.gov.au/Details/F2021L01888</w:t>
      </w:r>
    </w:p>
  </w:footnote>
  <w:footnote w:id="107">
    <w:p w14:paraId="4BD525A4" w14:textId="2C0D9411" w:rsidR="00FD2B0A" w:rsidRPr="003E128D" w:rsidRDefault="00FD2B0A" w:rsidP="00961EB2">
      <w:pPr>
        <w:pStyle w:val="FootnoteText"/>
        <w:rPr>
          <w:sz w:val="18"/>
        </w:rPr>
      </w:pPr>
      <w:r w:rsidRPr="003E128D">
        <w:rPr>
          <w:rStyle w:val="FootnoteReference"/>
          <w:sz w:val="18"/>
        </w:rPr>
        <w:footnoteRef/>
      </w:r>
      <w:r w:rsidRPr="003E128D">
        <w:rPr>
          <w:sz w:val="18"/>
        </w:rPr>
        <w:t xml:space="preserve"> Database of Adverse Event Notifications (DAEN)</w:t>
      </w:r>
      <w:r>
        <w:rPr>
          <w:sz w:val="18"/>
        </w:rPr>
        <w:t>:</w:t>
      </w:r>
      <w:r w:rsidRPr="003E128D">
        <w:rPr>
          <w:sz w:val="18"/>
        </w:rPr>
        <w:t xml:space="preserve"> </w:t>
      </w:r>
      <w:hyperlink r:id="rId102" w:history="1">
        <w:r w:rsidRPr="003E128D">
          <w:rPr>
            <w:rStyle w:val="Hyperlink"/>
            <w:sz w:val="18"/>
          </w:rPr>
          <w:t>https://apps.tga.gov.au/Prod/daen/daen-entry.aspx</w:t>
        </w:r>
      </w:hyperlink>
    </w:p>
  </w:footnote>
  <w:footnote w:id="108">
    <w:p w14:paraId="4B11EE3A" w14:textId="424666A9" w:rsidR="00FD2B0A" w:rsidRPr="003E128D" w:rsidRDefault="00FD2B0A" w:rsidP="00961EB2">
      <w:pPr>
        <w:pStyle w:val="FootnoteText"/>
        <w:rPr>
          <w:sz w:val="18"/>
        </w:rPr>
      </w:pPr>
      <w:r w:rsidRPr="003E128D">
        <w:rPr>
          <w:rStyle w:val="FootnoteReference"/>
          <w:sz w:val="18"/>
        </w:rPr>
        <w:footnoteRef/>
      </w:r>
      <w:r w:rsidRPr="003E128D">
        <w:rPr>
          <w:sz w:val="18"/>
        </w:rPr>
        <w:t xml:space="preserve"> Public Chemical Registration Information System Search (</w:t>
      </w:r>
      <w:r w:rsidRPr="003E128D">
        <w:rPr>
          <w:sz w:val="18"/>
        </w:rPr>
        <w:t>PubCRIS)</w:t>
      </w:r>
      <w:r>
        <w:rPr>
          <w:sz w:val="18"/>
        </w:rPr>
        <w:t>:</w:t>
      </w:r>
      <w:r w:rsidRPr="003E128D">
        <w:rPr>
          <w:sz w:val="18"/>
        </w:rPr>
        <w:t xml:space="preserve"> </w:t>
      </w:r>
      <w:hyperlink r:id="rId103" w:history="1">
        <w:r w:rsidRPr="003E128D">
          <w:rPr>
            <w:rStyle w:val="Hyperlink"/>
            <w:sz w:val="18"/>
          </w:rPr>
          <w:t>https://portal.apvma.gov.au/pubcris</w:t>
        </w:r>
      </w:hyperlink>
    </w:p>
  </w:footnote>
  <w:footnote w:id="109">
    <w:p w14:paraId="09ED0542" w14:textId="21DD2C8D" w:rsidR="00FD2B0A" w:rsidRDefault="00FD2B0A" w:rsidP="00961EB2">
      <w:pPr>
        <w:pStyle w:val="FootnoteText"/>
      </w:pPr>
      <w:r w:rsidRPr="003E128D">
        <w:rPr>
          <w:rStyle w:val="FootnoteReference"/>
          <w:sz w:val="18"/>
        </w:rPr>
        <w:footnoteRef/>
      </w:r>
      <w:r w:rsidRPr="003E128D">
        <w:rPr>
          <w:sz w:val="18"/>
        </w:rPr>
        <w:t xml:space="preserve"> Safe Work Australia</w:t>
      </w:r>
      <w:r>
        <w:rPr>
          <w:sz w:val="18"/>
        </w:rPr>
        <w:t>:</w:t>
      </w:r>
      <w:r w:rsidRPr="003E128D">
        <w:rPr>
          <w:sz w:val="18"/>
        </w:rPr>
        <w:t xml:space="preserve"> </w:t>
      </w:r>
      <w:hyperlink r:id="rId104" w:history="1">
        <w:r w:rsidRPr="003E128D">
          <w:rPr>
            <w:rStyle w:val="Hyperlink"/>
            <w:sz w:val="18"/>
          </w:rPr>
          <w:t>https://www.safeworkaustralia.gov.au/</w:t>
        </w:r>
      </w:hyperlink>
    </w:p>
  </w:footnote>
  <w:footnote w:id="110">
    <w:p w14:paraId="64EF74D0" w14:textId="3D02D7D1" w:rsidR="00FD2B0A" w:rsidRDefault="00FD2B0A" w:rsidP="00961EB2">
      <w:pPr>
        <w:pStyle w:val="FootnoteText"/>
      </w:pPr>
      <w:r>
        <w:rPr>
          <w:rStyle w:val="FootnoteReference"/>
        </w:rPr>
        <w:footnoteRef/>
      </w:r>
      <w:r>
        <w:t xml:space="preserve"> </w:t>
      </w:r>
      <w:r w:rsidRPr="00A62F71">
        <w:rPr>
          <w:sz w:val="18"/>
        </w:rPr>
        <w:t>Annex II EU Cosmetic Regulations</w:t>
      </w:r>
      <w:r>
        <w:rPr>
          <w:sz w:val="18"/>
        </w:rPr>
        <w:t>:</w:t>
      </w:r>
      <w:r w:rsidRPr="00A62F71">
        <w:rPr>
          <w:sz w:val="18"/>
        </w:rPr>
        <w:t xml:space="preserve"> </w:t>
      </w:r>
      <w:hyperlink r:id="rId105" w:history="1">
        <w:r w:rsidRPr="00A62F71">
          <w:rPr>
            <w:rStyle w:val="Hyperlink"/>
            <w:sz w:val="18"/>
          </w:rPr>
          <w:t>https://ec.europa.eu/growth/tools-databases/cosing/pdf/COSING_Annex II_v2.pdf</w:t>
        </w:r>
      </w:hyperlink>
    </w:p>
  </w:footnote>
  <w:footnote w:id="111">
    <w:p w14:paraId="51614679" w14:textId="311E486A" w:rsidR="00FD2B0A" w:rsidRDefault="00FD2B0A" w:rsidP="00961EB2">
      <w:pPr>
        <w:pStyle w:val="FootnoteText"/>
      </w:pPr>
      <w:r>
        <w:rPr>
          <w:rStyle w:val="FootnoteReference"/>
        </w:rPr>
        <w:footnoteRef/>
      </w:r>
      <w:r>
        <w:t xml:space="preserve"> </w:t>
      </w:r>
      <w:r w:rsidRPr="003E128D">
        <w:rPr>
          <w:sz w:val="18"/>
        </w:rPr>
        <w:t>EPA Final Rule on Methylene Chloride in Paint and Coating Removal for Consumer Use</w:t>
      </w:r>
      <w:r>
        <w:rPr>
          <w:sz w:val="18"/>
        </w:rPr>
        <w:t>:</w:t>
      </w:r>
      <w:r>
        <w:t xml:space="preserve"> </w:t>
      </w:r>
      <w:hyperlink r:id="rId106" w:history="1">
        <w:r w:rsidRPr="003E128D">
          <w:rPr>
            <w:rStyle w:val="Hyperlink"/>
            <w:sz w:val="18"/>
          </w:rPr>
          <w:t>https://www.epa.gov/assessing-and-managing-chemicals-under-tsca/final-rule-regulation-methylene-chloride-paint-and</w:t>
        </w:r>
      </w:hyperlink>
    </w:p>
  </w:footnote>
  <w:footnote w:id="112">
    <w:p w14:paraId="1BD973EA" w14:textId="77777777"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TGA Ingredient Database </w:t>
      </w:r>
      <w:hyperlink r:id="rId107" w:history="1">
        <w:r w:rsidRPr="00994C97">
          <w:rPr>
            <w:rStyle w:val="Hyperlink"/>
            <w:color w:val="002C47" w:themeColor="text2"/>
            <w:sz w:val="18"/>
            <w:szCs w:val="18"/>
          </w:rPr>
          <w:t>https://www.ebs.tga.gov.au/</w:t>
        </w:r>
      </w:hyperlink>
    </w:p>
  </w:footnote>
  <w:footnote w:id="113">
    <w:p w14:paraId="00409754" w14:textId="77777777"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ARTG database </w:t>
      </w:r>
      <w:hyperlink r:id="rId108" w:history="1">
        <w:r w:rsidRPr="00994C97">
          <w:rPr>
            <w:rStyle w:val="Hyperlink"/>
            <w:sz w:val="18"/>
            <w:szCs w:val="18"/>
          </w:rPr>
          <w:t>https://www.tga.gov.au/artg</w:t>
        </w:r>
      </w:hyperlink>
      <w:r w:rsidRPr="00994C97">
        <w:rPr>
          <w:sz w:val="18"/>
          <w:szCs w:val="18"/>
        </w:rPr>
        <w:t xml:space="preserve"> </w:t>
      </w:r>
    </w:p>
  </w:footnote>
  <w:footnote w:id="114">
    <w:p w14:paraId="48FA1149" w14:textId="77777777"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Therapeutic Goods (Permissible Ingredients) Determination </w:t>
      </w:r>
      <w:hyperlink r:id="rId109" w:history="1">
        <w:r w:rsidRPr="00994C97">
          <w:rPr>
            <w:rStyle w:val="Hyperlink"/>
            <w:sz w:val="18"/>
            <w:szCs w:val="18"/>
          </w:rPr>
          <w:t>https://www.legislation.gov.au/Search/Therapeutic%20Goods%20$LB$Permissible%20Ingredients$RB$%20Determination</w:t>
        </w:r>
      </w:hyperlink>
      <w:r w:rsidRPr="00994C97">
        <w:rPr>
          <w:sz w:val="18"/>
          <w:szCs w:val="18"/>
        </w:rPr>
        <w:t xml:space="preserve"> </w:t>
      </w:r>
    </w:p>
  </w:footnote>
  <w:footnote w:id="115">
    <w:p w14:paraId="3C75F7F6" w14:textId="77777777"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TGA prescribing medicines in pregnancy database </w:t>
      </w:r>
      <w:hyperlink r:id="rId110" w:history="1">
        <w:r w:rsidRPr="00994C97">
          <w:rPr>
            <w:rStyle w:val="Hyperlink"/>
            <w:sz w:val="18"/>
            <w:szCs w:val="18"/>
          </w:rPr>
          <w:t>https://www.tga.gov.au/prescribing-medicines-pregnancy-database</w:t>
        </w:r>
      </w:hyperlink>
      <w:r w:rsidRPr="00994C97">
        <w:rPr>
          <w:sz w:val="18"/>
          <w:szCs w:val="18"/>
        </w:rPr>
        <w:t xml:space="preserve"> </w:t>
      </w:r>
    </w:p>
  </w:footnote>
  <w:footnote w:id="116">
    <w:p w14:paraId="14B66373" w14:textId="77777777"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Therapeutic Goods (Medicines Advisory Statements) Specification 2019 </w:t>
      </w:r>
      <w:r w:rsidRPr="00994C97">
        <w:rPr>
          <w:rStyle w:val="Hyperlink"/>
          <w:sz w:val="18"/>
          <w:szCs w:val="18"/>
        </w:rPr>
        <w:t xml:space="preserve"> </w:t>
      </w:r>
      <w:hyperlink r:id="rId111" w:history="1">
        <w:r w:rsidRPr="00994C97">
          <w:rPr>
            <w:rStyle w:val="Hyperlink"/>
            <w:sz w:val="18"/>
            <w:szCs w:val="18"/>
          </w:rPr>
          <w:t>https://www.legislation.gov.au/Details/F2019L00213</w:t>
        </w:r>
      </w:hyperlink>
      <w:r w:rsidRPr="00994C97">
        <w:rPr>
          <w:sz w:val="18"/>
          <w:szCs w:val="18"/>
        </w:rPr>
        <w:t xml:space="preserve"> </w:t>
      </w:r>
    </w:p>
  </w:footnote>
  <w:footnote w:id="117">
    <w:p w14:paraId="3411E667" w14:textId="77777777"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Public Chemical Registration Information System Search (</w:t>
      </w:r>
      <w:r w:rsidRPr="00994C97">
        <w:rPr>
          <w:sz w:val="18"/>
          <w:szCs w:val="18"/>
        </w:rPr>
        <w:t xml:space="preserve">PubCRIS) </w:t>
      </w:r>
      <w:hyperlink r:id="rId112" w:history="1">
        <w:r w:rsidRPr="00994C97">
          <w:rPr>
            <w:rStyle w:val="Hyperlink"/>
            <w:sz w:val="18"/>
            <w:szCs w:val="18"/>
          </w:rPr>
          <w:t>https://portal.apvma.gov.au/pubcris</w:t>
        </w:r>
      </w:hyperlink>
      <w:r w:rsidRPr="00994C97">
        <w:rPr>
          <w:sz w:val="18"/>
          <w:szCs w:val="18"/>
        </w:rPr>
        <w:t xml:space="preserve"> </w:t>
      </w:r>
    </w:p>
  </w:footnote>
  <w:footnote w:id="118">
    <w:p w14:paraId="2DC0DD07" w14:textId="40AD29B1" w:rsidR="00FD2B0A" w:rsidRPr="00994C97"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Environmental Protection Agency (EPA), </w:t>
      </w:r>
      <w:r w:rsidRPr="00994C97">
        <w:rPr>
          <w:i/>
          <w:iCs/>
          <w:sz w:val="18"/>
          <w:szCs w:val="18"/>
        </w:rPr>
        <w:t>Ipflufenoquin; Pesticide Tolerances</w:t>
      </w:r>
      <w:r w:rsidRPr="00994C97">
        <w:rPr>
          <w:sz w:val="18"/>
          <w:szCs w:val="18"/>
        </w:rPr>
        <w:t>, United States Federal Register</w:t>
      </w:r>
      <w:r w:rsidR="00EB4565">
        <w:rPr>
          <w:sz w:val="18"/>
          <w:szCs w:val="18"/>
        </w:rPr>
        <w:t>:</w:t>
      </w:r>
      <w:r w:rsidRPr="00994C97">
        <w:rPr>
          <w:sz w:val="18"/>
          <w:szCs w:val="18"/>
        </w:rPr>
        <w:t xml:space="preserve"> </w:t>
      </w:r>
      <w:hyperlink r:id="rId113" w:history="1">
        <w:r w:rsidRPr="00994C97">
          <w:rPr>
            <w:rStyle w:val="Hyperlink"/>
            <w:sz w:val="18"/>
            <w:szCs w:val="18"/>
          </w:rPr>
          <w:t>https://www.federalregister.gov/documents/2022/03/01/2022-04264/ipflufenoquin-pesticide-tolerances</w:t>
        </w:r>
      </w:hyperlink>
    </w:p>
  </w:footnote>
  <w:footnote w:id="119">
    <w:p w14:paraId="5AEC26B0" w14:textId="7C2F611A" w:rsidR="00FD2B0A" w:rsidRPr="00EB4565" w:rsidRDefault="00FD2B0A" w:rsidP="00961EB2">
      <w:pPr>
        <w:pStyle w:val="FootnoteText"/>
        <w:rPr>
          <w:sz w:val="18"/>
          <w:szCs w:val="18"/>
        </w:rPr>
      </w:pPr>
      <w:r w:rsidRPr="00994C97">
        <w:rPr>
          <w:rStyle w:val="FootnoteReference"/>
          <w:sz w:val="18"/>
          <w:szCs w:val="18"/>
        </w:rPr>
        <w:footnoteRef/>
      </w:r>
      <w:r w:rsidRPr="00994C97">
        <w:rPr>
          <w:sz w:val="18"/>
          <w:szCs w:val="18"/>
        </w:rPr>
        <w:t xml:space="preserve"> Pesticide Product Information Database, Government of Canada</w:t>
      </w:r>
      <w:r w:rsidR="00EB4565">
        <w:rPr>
          <w:sz w:val="18"/>
          <w:szCs w:val="18"/>
        </w:rPr>
        <w:t>:</w:t>
      </w:r>
      <w:r w:rsidRPr="00994C97">
        <w:rPr>
          <w:sz w:val="18"/>
          <w:szCs w:val="18"/>
        </w:rPr>
        <w:t xml:space="preserve"> </w:t>
      </w:r>
      <w:hyperlink r:id="rId114" w:history="1">
        <w:r w:rsidRPr="00994C97">
          <w:rPr>
            <w:rStyle w:val="Hyperlink"/>
            <w:sz w:val="18"/>
            <w:szCs w:val="18"/>
          </w:rPr>
          <w:t>https://pest-control.canada.ca/pesticide-registry/en/active-ingredient-details.html?q=IPF</w:t>
        </w:r>
      </w:hyperlink>
    </w:p>
  </w:footnote>
  <w:footnote w:id="120">
    <w:p w14:paraId="30952347" w14:textId="4E253FE5" w:rsidR="00FD2B0A" w:rsidRPr="00332F5E" w:rsidRDefault="00FD2B0A" w:rsidP="00961EB2">
      <w:pPr>
        <w:pStyle w:val="FootnoteText"/>
        <w:rPr>
          <w:sz w:val="16"/>
          <w:szCs w:val="16"/>
        </w:rPr>
      </w:pPr>
      <w:r w:rsidRPr="00994C97">
        <w:rPr>
          <w:rStyle w:val="FootnoteReference"/>
          <w:sz w:val="18"/>
          <w:szCs w:val="18"/>
        </w:rPr>
        <w:footnoteRef/>
      </w:r>
      <w:r w:rsidRPr="00994C97">
        <w:rPr>
          <w:sz w:val="18"/>
          <w:szCs w:val="18"/>
        </w:rPr>
        <w:t xml:space="preserve"> New Zealand Inventory of Chemicals (</w:t>
      </w:r>
      <w:r w:rsidRPr="00994C97">
        <w:rPr>
          <w:sz w:val="18"/>
          <w:szCs w:val="18"/>
        </w:rPr>
        <w:t>NZIoC)</w:t>
      </w:r>
      <w:r w:rsidR="00EB4565">
        <w:rPr>
          <w:sz w:val="18"/>
          <w:szCs w:val="18"/>
        </w:rPr>
        <w:t>:</w:t>
      </w:r>
      <w:r w:rsidRPr="00994C97">
        <w:rPr>
          <w:sz w:val="18"/>
          <w:szCs w:val="18"/>
        </w:rPr>
        <w:t xml:space="preserve"> </w:t>
      </w:r>
      <w:hyperlink r:id="rId115" w:history="1">
        <w:r w:rsidRPr="00994C97">
          <w:rPr>
            <w:rStyle w:val="Hyperlink"/>
            <w:sz w:val="18"/>
            <w:szCs w:val="18"/>
          </w:rPr>
          <w:t>https://www.epa.govt.nz/database-search/new-zealand-inventory-of-chemicals-nzioc/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52E25" w14:textId="77777777" w:rsidR="00FD2B0A" w:rsidRPr="00920FF4" w:rsidRDefault="00FD2B0A"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7D5C6" w14:textId="77777777" w:rsidR="00FD2B0A" w:rsidRPr="00E32326" w:rsidRDefault="00FD2B0A" w:rsidP="00F202AB">
    <w:r w:rsidRPr="00F3255D">
      <w:rPr>
        <w:noProof/>
        <w:lang w:eastAsia="en-AU"/>
      </w:rPr>
      <w:drawing>
        <wp:anchor distT="0" distB="0" distL="114300" distR="114300" simplePos="0" relativeHeight="251659264" behindDoc="0" locked="0" layoutInCell="1" allowOverlap="1" wp14:anchorId="1F9FDE0A" wp14:editId="5315DDE7">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D2B0A" w:rsidRPr="00FF7B50" w14:paraId="754909A2" w14:textId="77777777" w:rsidTr="00961EB2">
      <w:trPr>
        <w:trHeight w:hRule="exact" w:val="8845"/>
      </w:trPr>
      <w:tc>
        <w:tcPr>
          <w:tcW w:w="11964" w:type="dxa"/>
        </w:tcPr>
        <w:p w14:paraId="3640F6CE" w14:textId="77777777" w:rsidR="00FD2B0A" w:rsidRPr="00FF7B50" w:rsidRDefault="00B01CAA" w:rsidP="00AE0320">
          <w:pPr>
            <w:pStyle w:val="Header"/>
            <w:ind w:left="-57"/>
            <w:jc w:val="left"/>
            <w:rPr>
              <w:noProof/>
              <w:lang w:eastAsia="en-AU"/>
            </w:rPr>
          </w:pPr>
          <w:sdt>
            <w:sdtPr>
              <w:rPr>
                <w:noProof/>
                <w:lang w:eastAsia="en-AU"/>
              </w:rPr>
              <w:id w:val="3702145"/>
              <w:showingPlcHdr/>
              <w:picture/>
            </w:sdtPr>
            <w:sdtEndPr/>
            <w:sdtContent>
              <w:r w:rsidR="00FD2B0A" w:rsidRPr="00FF7B50">
                <w:rPr>
                  <w:noProof/>
                  <w:lang w:eastAsia="en-AU"/>
                </w:rPr>
                <w:drawing>
                  <wp:inline distT="0" distB="0" distL="0" distR="0" wp14:anchorId="08EED092" wp14:editId="4CC428DC">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0E039307" w14:textId="77777777" w:rsidR="00FD2B0A" w:rsidRPr="00E32326" w:rsidRDefault="00FD2B0A" w:rsidP="00F202AB">
    <w:r>
      <w:rPr>
        <w:noProof/>
        <w:lang w:eastAsia="en-AU"/>
      </w:rPr>
      <w:drawing>
        <wp:anchor distT="0" distB="0" distL="114300" distR="114300" simplePos="0" relativeHeight="251657216" behindDoc="0" locked="0" layoutInCell="0" allowOverlap="1" wp14:anchorId="1C606620" wp14:editId="393AAA2C">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18572" w14:textId="77777777" w:rsidR="00FD2B0A" w:rsidRPr="00920FF4" w:rsidRDefault="00FD2B0A"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0947D" w14:textId="77777777" w:rsidR="00FD2B0A" w:rsidRPr="00920FF4" w:rsidRDefault="00FD2B0A"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2362A" w14:textId="77777777" w:rsidR="00FD2B0A" w:rsidRPr="009401F6" w:rsidRDefault="00FD2B0A" w:rsidP="0047772E"/>
  <w:p w14:paraId="6654B190" w14:textId="77777777" w:rsidR="00FD2B0A" w:rsidRPr="002B0C2E" w:rsidRDefault="00FD2B0A"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1397CD5"/>
    <w:multiLevelType w:val="multilevel"/>
    <w:tmpl w:val="A59CDE84"/>
    <w:lvl w:ilvl="0">
      <w:start w:val="2"/>
      <w:numFmt w:val="decimal"/>
      <w:lvlText w:val="%1"/>
      <w:lvlJc w:val="left"/>
      <w:pPr>
        <w:ind w:left="456" w:hanging="456"/>
      </w:pPr>
      <w:rPr>
        <w:rFonts w:hint="default"/>
      </w:rPr>
    </w:lvl>
    <w:lvl w:ilvl="1">
      <w:start w:val="2"/>
      <w:numFmt w:val="decimal"/>
      <w:pStyle w:val="Heading3"/>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48205DC"/>
    <w:multiLevelType w:val="hybridMultilevel"/>
    <w:tmpl w:val="8AF2D878"/>
    <w:lvl w:ilvl="0" w:tplc="706085DA">
      <w:start w:val="1"/>
      <w:numFmt w:val="lowerLetter"/>
      <w:lvlText w:val="%1)"/>
      <w:lvlJc w:val="left"/>
      <w:pPr>
        <w:ind w:left="1086" w:hanging="360"/>
      </w:pPr>
      <w:rPr>
        <w:rFonts w:hint="default"/>
      </w:rPr>
    </w:lvl>
    <w:lvl w:ilvl="1" w:tplc="0C090019">
      <w:start w:val="1"/>
      <w:numFmt w:val="lowerLetter"/>
      <w:lvlText w:val="%2."/>
      <w:lvlJc w:val="left"/>
      <w:pPr>
        <w:ind w:left="1806" w:hanging="360"/>
      </w:pPr>
    </w:lvl>
    <w:lvl w:ilvl="2" w:tplc="0C09001B" w:tentative="1">
      <w:start w:val="1"/>
      <w:numFmt w:val="lowerRoman"/>
      <w:lvlText w:val="%3."/>
      <w:lvlJc w:val="right"/>
      <w:pPr>
        <w:ind w:left="2526" w:hanging="180"/>
      </w:pPr>
    </w:lvl>
    <w:lvl w:ilvl="3" w:tplc="0C09000F" w:tentative="1">
      <w:start w:val="1"/>
      <w:numFmt w:val="decimal"/>
      <w:lvlText w:val="%4."/>
      <w:lvlJc w:val="left"/>
      <w:pPr>
        <w:ind w:left="3246" w:hanging="360"/>
      </w:pPr>
    </w:lvl>
    <w:lvl w:ilvl="4" w:tplc="0C090019" w:tentative="1">
      <w:start w:val="1"/>
      <w:numFmt w:val="lowerLetter"/>
      <w:lvlText w:val="%5."/>
      <w:lvlJc w:val="left"/>
      <w:pPr>
        <w:ind w:left="3966" w:hanging="360"/>
      </w:pPr>
    </w:lvl>
    <w:lvl w:ilvl="5" w:tplc="0C09001B" w:tentative="1">
      <w:start w:val="1"/>
      <w:numFmt w:val="lowerRoman"/>
      <w:lvlText w:val="%6."/>
      <w:lvlJc w:val="right"/>
      <w:pPr>
        <w:ind w:left="4686" w:hanging="180"/>
      </w:pPr>
    </w:lvl>
    <w:lvl w:ilvl="6" w:tplc="0C09000F" w:tentative="1">
      <w:start w:val="1"/>
      <w:numFmt w:val="decimal"/>
      <w:lvlText w:val="%7."/>
      <w:lvlJc w:val="left"/>
      <w:pPr>
        <w:ind w:left="5406" w:hanging="360"/>
      </w:pPr>
    </w:lvl>
    <w:lvl w:ilvl="7" w:tplc="0C090019" w:tentative="1">
      <w:start w:val="1"/>
      <w:numFmt w:val="lowerLetter"/>
      <w:lvlText w:val="%8."/>
      <w:lvlJc w:val="left"/>
      <w:pPr>
        <w:ind w:left="6126" w:hanging="360"/>
      </w:pPr>
    </w:lvl>
    <w:lvl w:ilvl="8" w:tplc="0C09001B" w:tentative="1">
      <w:start w:val="1"/>
      <w:numFmt w:val="lowerRoman"/>
      <w:lvlText w:val="%9."/>
      <w:lvlJc w:val="right"/>
      <w:pPr>
        <w:ind w:left="6846" w:hanging="180"/>
      </w:pPr>
    </w:lvl>
  </w:abstractNum>
  <w:abstractNum w:abstractNumId="3"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ABD74D0"/>
    <w:multiLevelType w:val="hybridMultilevel"/>
    <w:tmpl w:val="A2E23CC0"/>
    <w:lvl w:ilvl="0" w:tplc="F1EC77DE">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1CEF3ACD"/>
    <w:multiLevelType w:val="multilevel"/>
    <w:tmpl w:val="0748BD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2C63426"/>
    <w:multiLevelType w:val="hybridMultilevel"/>
    <w:tmpl w:val="502C0626"/>
    <w:lvl w:ilvl="0" w:tplc="4650FCB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8"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39B17F31"/>
    <w:multiLevelType w:val="hybridMultilevel"/>
    <w:tmpl w:val="9DBCA63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3A0E7412"/>
    <w:multiLevelType w:val="hybridMultilevel"/>
    <w:tmpl w:val="61F20EBE"/>
    <w:lvl w:ilvl="0" w:tplc="0CAEB2DE">
      <w:start w:val="1"/>
      <w:numFmt w:val="lowerLetter"/>
      <w:lvlText w:val="%1)"/>
      <w:lvlJc w:val="left"/>
      <w:pPr>
        <w:ind w:left="1080" w:hanging="360"/>
      </w:pPr>
      <w:rPr>
        <w:rFonts w:hint="default"/>
        <w:i w:val="0"/>
        <w:i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2FF7E9A"/>
    <w:multiLevelType w:val="hybridMultilevel"/>
    <w:tmpl w:val="A6663C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75181B"/>
    <w:multiLevelType w:val="hybridMultilevel"/>
    <w:tmpl w:val="B9EAF076"/>
    <w:lvl w:ilvl="0" w:tplc="DC54386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15:restartNumberingAfterBreak="0">
    <w:nsid w:val="4AA14602"/>
    <w:multiLevelType w:val="hybridMultilevel"/>
    <w:tmpl w:val="1F08F6D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4CF04ED0"/>
    <w:multiLevelType w:val="hybridMultilevel"/>
    <w:tmpl w:val="975E6DD6"/>
    <w:lvl w:ilvl="0" w:tplc="0C090017">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5" w15:restartNumberingAfterBreak="0">
    <w:nsid w:val="50104BA7"/>
    <w:multiLevelType w:val="hybridMultilevel"/>
    <w:tmpl w:val="1D8A984E"/>
    <w:lvl w:ilvl="0" w:tplc="0C090017">
      <w:start w:val="1"/>
      <w:numFmt w:val="lowerLetter"/>
      <w:lvlText w:val="%1)"/>
      <w:lvlJc w:val="left"/>
      <w:pPr>
        <w:ind w:left="3645" w:hanging="360"/>
      </w:pPr>
    </w:lvl>
    <w:lvl w:ilvl="1" w:tplc="0C090019" w:tentative="1">
      <w:start w:val="1"/>
      <w:numFmt w:val="lowerLetter"/>
      <w:lvlText w:val="%2."/>
      <w:lvlJc w:val="left"/>
      <w:pPr>
        <w:ind w:left="4365" w:hanging="360"/>
      </w:pPr>
    </w:lvl>
    <w:lvl w:ilvl="2" w:tplc="0C09001B" w:tentative="1">
      <w:start w:val="1"/>
      <w:numFmt w:val="lowerRoman"/>
      <w:lvlText w:val="%3."/>
      <w:lvlJc w:val="right"/>
      <w:pPr>
        <w:ind w:left="5085" w:hanging="180"/>
      </w:pPr>
    </w:lvl>
    <w:lvl w:ilvl="3" w:tplc="0C09000F" w:tentative="1">
      <w:start w:val="1"/>
      <w:numFmt w:val="decimal"/>
      <w:lvlText w:val="%4."/>
      <w:lvlJc w:val="left"/>
      <w:pPr>
        <w:ind w:left="5805" w:hanging="360"/>
      </w:pPr>
    </w:lvl>
    <w:lvl w:ilvl="4" w:tplc="0C090019" w:tentative="1">
      <w:start w:val="1"/>
      <w:numFmt w:val="lowerLetter"/>
      <w:lvlText w:val="%5."/>
      <w:lvlJc w:val="left"/>
      <w:pPr>
        <w:ind w:left="6525" w:hanging="360"/>
      </w:pPr>
    </w:lvl>
    <w:lvl w:ilvl="5" w:tplc="0C09001B" w:tentative="1">
      <w:start w:val="1"/>
      <w:numFmt w:val="lowerRoman"/>
      <w:lvlText w:val="%6."/>
      <w:lvlJc w:val="right"/>
      <w:pPr>
        <w:ind w:left="7245" w:hanging="180"/>
      </w:pPr>
    </w:lvl>
    <w:lvl w:ilvl="6" w:tplc="0C09000F" w:tentative="1">
      <w:start w:val="1"/>
      <w:numFmt w:val="decimal"/>
      <w:lvlText w:val="%7."/>
      <w:lvlJc w:val="left"/>
      <w:pPr>
        <w:ind w:left="7965" w:hanging="360"/>
      </w:pPr>
    </w:lvl>
    <w:lvl w:ilvl="7" w:tplc="0C090019" w:tentative="1">
      <w:start w:val="1"/>
      <w:numFmt w:val="lowerLetter"/>
      <w:lvlText w:val="%8."/>
      <w:lvlJc w:val="left"/>
      <w:pPr>
        <w:ind w:left="8685" w:hanging="360"/>
      </w:pPr>
    </w:lvl>
    <w:lvl w:ilvl="8" w:tplc="0C09001B" w:tentative="1">
      <w:start w:val="1"/>
      <w:numFmt w:val="lowerRoman"/>
      <w:lvlText w:val="%9."/>
      <w:lvlJc w:val="right"/>
      <w:pPr>
        <w:ind w:left="9405" w:hanging="180"/>
      </w:pPr>
    </w:lvl>
  </w:abstractNum>
  <w:abstractNum w:abstractNumId="16" w15:restartNumberingAfterBreak="0">
    <w:nsid w:val="701F270E"/>
    <w:multiLevelType w:val="hybridMultilevel"/>
    <w:tmpl w:val="9DBCA63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686489A"/>
    <w:multiLevelType w:val="multilevel"/>
    <w:tmpl w:val="BE7C259C"/>
    <w:lvl w:ilvl="0">
      <w:start w:val="1"/>
      <w:numFmt w:val="decimal"/>
      <w:pStyle w:val="Heading2"/>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num w:numId="1">
    <w:abstractNumId w:val="3"/>
  </w:num>
  <w:num w:numId="2">
    <w:abstractNumId w:val="0"/>
  </w:num>
  <w:num w:numId="3">
    <w:abstractNumId w:val="3"/>
  </w:num>
  <w:num w:numId="4">
    <w:abstractNumId w:val="0"/>
  </w:num>
  <w:num w:numId="5">
    <w:abstractNumId w:val="8"/>
  </w:num>
  <w:num w:numId="6">
    <w:abstractNumId w:val="17"/>
  </w:num>
  <w:num w:numId="7">
    <w:abstractNumId w:val="18"/>
  </w:num>
  <w:num w:numId="8">
    <w:abstractNumId w:val="3"/>
    <w:lvlOverride w:ilvl="0">
      <w:lvl w:ilvl="0">
        <w:start w:val="4"/>
        <w:numFmt w:val="bullet"/>
        <w:pStyle w:val="ListBullet"/>
        <w:lvlText w:val="•"/>
        <w:lvlJc w:val="left"/>
        <w:pPr>
          <w:ind w:left="360" w:hanging="360"/>
        </w:pPr>
        <w:rPr>
          <w:rFonts w:ascii="Arial" w:eastAsia="Cambria" w:hAnsi="Arial" w:hint="default"/>
          <w:color w:val="auto"/>
        </w:rPr>
      </w:lvl>
    </w:lvlOverride>
    <w:lvlOverride w:ilvl="1">
      <w:lvl w:ilvl="1">
        <w:start w:val="7"/>
        <w:numFmt w:val="bullet"/>
        <w:pStyle w:val="ListBullet2"/>
        <w:lvlText w:val="-"/>
        <w:lvlJc w:val="left"/>
        <w:pPr>
          <w:ind w:left="720" w:hanging="360"/>
        </w:pPr>
        <w:rPr>
          <w:rFonts w:ascii="Cambria" w:eastAsia="Times New Roman" w:hAnsi="Cambria" w:cstheme="minorBidi"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9">
    <w:abstractNumId w:val="3"/>
    <w:lvlOverride w:ilvl="0">
      <w:lvl w:ilvl="0">
        <w:start w:val="4"/>
        <w:numFmt w:val="bullet"/>
        <w:pStyle w:val="ListBullet"/>
        <w:lvlText w:val="•"/>
        <w:lvlJc w:val="left"/>
        <w:pPr>
          <w:ind w:left="360" w:hanging="360"/>
        </w:pPr>
        <w:rPr>
          <w:rFonts w:ascii="Arial" w:eastAsia="Cambria" w:hAnsi="Arial" w:hint="default"/>
          <w:color w:val="auto"/>
        </w:rPr>
      </w:lvl>
    </w:lvlOverride>
  </w:num>
  <w:num w:numId="10">
    <w:abstractNumId w:val="5"/>
  </w:num>
  <w:num w:numId="11">
    <w:abstractNumId w:val="7"/>
  </w:num>
  <w:num w:numId="12">
    <w:abstractNumId w:val="4"/>
  </w:num>
  <w:num w:numId="13">
    <w:abstractNumId w:val="9"/>
  </w:num>
  <w:num w:numId="14">
    <w:abstractNumId w:val="1"/>
  </w:num>
  <w:num w:numId="15">
    <w:abstractNumId w:val="15"/>
  </w:num>
  <w:num w:numId="16">
    <w:abstractNumId w:val="14"/>
  </w:num>
  <w:num w:numId="17">
    <w:abstractNumId w:val="13"/>
  </w:num>
  <w:num w:numId="18">
    <w:abstractNumId w:val="16"/>
  </w:num>
  <w:num w:numId="19">
    <w:abstractNumId w:val="11"/>
  </w:num>
  <w:num w:numId="20">
    <w:abstractNumId w:val="6"/>
  </w:num>
  <w:num w:numId="21">
    <w:abstractNumId w:val="10"/>
  </w:num>
  <w:num w:numId="22">
    <w:abstractNumId w:val="2"/>
  </w:num>
  <w:num w:numId="23">
    <w:abstractNumId w:val="12"/>
  </w:num>
  <w:num w:numId="24">
    <w:abstractNumId w:val="7"/>
    <w:lvlOverride w:ilvl="0">
      <w:startOverride w:val="1"/>
    </w:lvlOverride>
  </w:num>
  <w:num w:numId="25">
    <w:abstractNumId w:val="7"/>
    <w:lvlOverride w:ilvl="0">
      <w:startOverride w:val="1"/>
    </w:lvlOverride>
  </w:num>
  <w:num w:numId="26">
    <w:abstractNumId w:val="4"/>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 w:numId="30">
    <w:abstractNumId w:val="7"/>
    <w:lvlOverride w:ilvl="0">
      <w:startOverride w:val="1"/>
    </w:lvlOverride>
  </w:num>
  <w:num w:numId="31">
    <w:abstractNumId w:val="7"/>
    <w:lvlOverride w:ilvl="0">
      <w:startOverride w:val="1"/>
    </w:lvlOverride>
  </w:num>
  <w:num w:numId="32">
    <w:abstractNumId w:val="7"/>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B2"/>
    <w:rsid w:val="00002031"/>
    <w:rsid w:val="00004734"/>
    <w:rsid w:val="00006B22"/>
    <w:rsid w:val="0001276A"/>
    <w:rsid w:val="000246AE"/>
    <w:rsid w:val="00025C67"/>
    <w:rsid w:val="00030BBB"/>
    <w:rsid w:val="0003306D"/>
    <w:rsid w:val="00055129"/>
    <w:rsid w:val="000554B4"/>
    <w:rsid w:val="0005559E"/>
    <w:rsid w:val="00061E51"/>
    <w:rsid w:val="00063028"/>
    <w:rsid w:val="0007288C"/>
    <w:rsid w:val="00077775"/>
    <w:rsid w:val="00090471"/>
    <w:rsid w:val="000958DF"/>
    <w:rsid w:val="000A0965"/>
    <w:rsid w:val="000B0A5D"/>
    <w:rsid w:val="000B3532"/>
    <w:rsid w:val="000B3A75"/>
    <w:rsid w:val="000B7084"/>
    <w:rsid w:val="000C1C08"/>
    <w:rsid w:val="000C5A31"/>
    <w:rsid w:val="000D391B"/>
    <w:rsid w:val="000D3D6D"/>
    <w:rsid w:val="000D4FC7"/>
    <w:rsid w:val="000F4869"/>
    <w:rsid w:val="000F5B42"/>
    <w:rsid w:val="000F6E6F"/>
    <w:rsid w:val="001003F2"/>
    <w:rsid w:val="0010601F"/>
    <w:rsid w:val="00107378"/>
    <w:rsid w:val="00110EA5"/>
    <w:rsid w:val="001119DF"/>
    <w:rsid w:val="00115240"/>
    <w:rsid w:val="00125091"/>
    <w:rsid w:val="00125318"/>
    <w:rsid w:val="001305A2"/>
    <w:rsid w:val="00132294"/>
    <w:rsid w:val="00133238"/>
    <w:rsid w:val="00140FE3"/>
    <w:rsid w:val="0014197B"/>
    <w:rsid w:val="001447CD"/>
    <w:rsid w:val="001516B1"/>
    <w:rsid w:val="001525B4"/>
    <w:rsid w:val="00156316"/>
    <w:rsid w:val="00160006"/>
    <w:rsid w:val="00165389"/>
    <w:rsid w:val="00170CED"/>
    <w:rsid w:val="0017693F"/>
    <w:rsid w:val="0018110E"/>
    <w:rsid w:val="001812EF"/>
    <w:rsid w:val="00181684"/>
    <w:rsid w:val="001843C6"/>
    <w:rsid w:val="001850E0"/>
    <w:rsid w:val="0018693C"/>
    <w:rsid w:val="0019255A"/>
    <w:rsid w:val="001A525F"/>
    <w:rsid w:val="001A69AB"/>
    <w:rsid w:val="001B09F9"/>
    <w:rsid w:val="001B6448"/>
    <w:rsid w:val="001D480A"/>
    <w:rsid w:val="001D6429"/>
    <w:rsid w:val="001E07CF"/>
    <w:rsid w:val="001E59F1"/>
    <w:rsid w:val="001F49EB"/>
    <w:rsid w:val="001F6CBA"/>
    <w:rsid w:val="001F78B9"/>
    <w:rsid w:val="00201D4E"/>
    <w:rsid w:val="00204F19"/>
    <w:rsid w:val="00207515"/>
    <w:rsid w:val="00211C7B"/>
    <w:rsid w:val="00220B8A"/>
    <w:rsid w:val="002232C2"/>
    <w:rsid w:val="002257F3"/>
    <w:rsid w:val="002302EC"/>
    <w:rsid w:val="002303B0"/>
    <w:rsid w:val="002314E8"/>
    <w:rsid w:val="00233456"/>
    <w:rsid w:val="0023397F"/>
    <w:rsid w:val="002339A5"/>
    <w:rsid w:val="002452E7"/>
    <w:rsid w:val="00245F98"/>
    <w:rsid w:val="00246194"/>
    <w:rsid w:val="002538AE"/>
    <w:rsid w:val="002541E7"/>
    <w:rsid w:val="00257138"/>
    <w:rsid w:val="00257848"/>
    <w:rsid w:val="0027084A"/>
    <w:rsid w:val="00271109"/>
    <w:rsid w:val="00277EF5"/>
    <w:rsid w:val="00286434"/>
    <w:rsid w:val="00286C59"/>
    <w:rsid w:val="002942D1"/>
    <w:rsid w:val="002A0556"/>
    <w:rsid w:val="002B0C2E"/>
    <w:rsid w:val="002B1638"/>
    <w:rsid w:val="002B706C"/>
    <w:rsid w:val="002C1D7D"/>
    <w:rsid w:val="002C2511"/>
    <w:rsid w:val="002D1EDF"/>
    <w:rsid w:val="002E4C9A"/>
    <w:rsid w:val="002F11F8"/>
    <w:rsid w:val="002F3F56"/>
    <w:rsid w:val="002F44B5"/>
    <w:rsid w:val="00311AC0"/>
    <w:rsid w:val="003204DD"/>
    <w:rsid w:val="00331DBB"/>
    <w:rsid w:val="00332680"/>
    <w:rsid w:val="003521E8"/>
    <w:rsid w:val="00365DDD"/>
    <w:rsid w:val="003664BF"/>
    <w:rsid w:val="003728F3"/>
    <w:rsid w:val="00390900"/>
    <w:rsid w:val="003A13F0"/>
    <w:rsid w:val="003A35BD"/>
    <w:rsid w:val="003B00C5"/>
    <w:rsid w:val="003B1973"/>
    <w:rsid w:val="003B443E"/>
    <w:rsid w:val="003B7E39"/>
    <w:rsid w:val="003C30DC"/>
    <w:rsid w:val="003C58DC"/>
    <w:rsid w:val="003C7461"/>
    <w:rsid w:val="003D0CD9"/>
    <w:rsid w:val="003E3208"/>
    <w:rsid w:val="003E3D34"/>
    <w:rsid w:val="003E7EAA"/>
    <w:rsid w:val="003F0B04"/>
    <w:rsid w:val="003F6F7D"/>
    <w:rsid w:val="0040134E"/>
    <w:rsid w:val="00410839"/>
    <w:rsid w:val="0041452B"/>
    <w:rsid w:val="004169A8"/>
    <w:rsid w:val="00440A2D"/>
    <w:rsid w:val="004414E4"/>
    <w:rsid w:val="00455A6F"/>
    <w:rsid w:val="004564A7"/>
    <w:rsid w:val="004617BF"/>
    <w:rsid w:val="004634F1"/>
    <w:rsid w:val="00465E90"/>
    <w:rsid w:val="0047772E"/>
    <w:rsid w:val="00477BB1"/>
    <w:rsid w:val="004923FF"/>
    <w:rsid w:val="00494E60"/>
    <w:rsid w:val="00496BAC"/>
    <w:rsid w:val="004B4CB5"/>
    <w:rsid w:val="004B5A6B"/>
    <w:rsid w:val="004B7B76"/>
    <w:rsid w:val="004C0070"/>
    <w:rsid w:val="004C2E29"/>
    <w:rsid w:val="004C64B6"/>
    <w:rsid w:val="004D3B35"/>
    <w:rsid w:val="004D51A6"/>
    <w:rsid w:val="004F0F38"/>
    <w:rsid w:val="004F1A46"/>
    <w:rsid w:val="004F4D12"/>
    <w:rsid w:val="00501921"/>
    <w:rsid w:val="00511904"/>
    <w:rsid w:val="00522A0C"/>
    <w:rsid w:val="005234E9"/>
    <w:rsid w:val="00530354"/>
    <w:rsid w:val="00531B11"/>
    <w:rsid w:val="005434C6"/>
    <w:rsid w:val="00543B39"/>
    <w:rsid w:val="0054583D"/>
    <w:rsid w:val="005477E7"/>
    <w:rsid w:val="00550096"/>
    <w:rsid w:val="0055532D"/>
    <w:rsid w:val="00557FF9"/>
    <w:rsid w:val="00576378"/>
    <w:rsid w:val="00577279"/>
    <w:rsid w:val="00577E38"/>
    <w:rsid w:val="00585322"/>
    <w:rsid w:val="00593AD1"/>
    <w:rsid w:val="00594D03"/>
    <w:rsid w:val="00597877"/>
    <w:rsid w:val="005A1131"/>
    <w:rsid w:val="005A61CE"/>
    <w:rsid w:val="005C5570"/>
    <w:rsid w:val="005C79A4"/>
    <w:rsid w:val="005D4EA1"/>
    <w:rsid w:val="005D5442"/>
    <w:rsid w:val="005E6592"/>
    <w:rsid w:val="00611B57"/>
    <w:rsid w:val="00617EAC"/>
    <w:rsid w:val="006239CD"/>
    <w:rsid w:val="00640190"/>
    <w:rsid w:val="006405A9"/>
    <w:rsid w:val="00640FC3"/>
    <w:rsid w:val="00642020"/>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C1F3B"/>
    <w:rsid w:val="006C3E2A"/>
    <w:rsid w:val="006C626D"/>
    <w:rsid w:val="006C642F"/>
    <w:rsid w:val="006C6442"/>
    <w:rsid w:val="006C6EDB"/>
    <w:rsid w:val="006D039E"/>
    <w:rsid w:val="006D03E5"/>
    <w:rsid w:val="006D0C3B"/>
    <w:rsid w:val="006D5D3E"/>
    <w:rsid w:val="006E08B3"/>
    <w:rsid w:val="006E5AB4"/>
    <w:rsid w:val="006F572E"/>
    <w:rsid w:val="007046D6"/>
    <w:rsid w:val="00705DB0"/>
    <w:rsid w:val="00706AFE"/>
    <w:rsid w:val="00725A8B"/>
    <w:rsid w:val="0074066C"/>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80355"/>
    <w:rsid w:val="00785721"/>
    <w:rsid w:val="00793A59"/>
    <w:rsid w:val="007A2162"/>
    <w:rsid w:val="007B302B"/>
    <w:rsid w:val="007B43ED"/>
    <w:rsid w:val="007B4BF9"/>
    <w:rsid w:val="007C0F3D"/>
    <w:rsid w:val="007C1AF7"/>
    <w:rsid w:val="007C7A6D"/>
    <w:rsid w:val="007C7B5B"/>
    <w:rsid w:val="007E7BF8"/>
    <w:rsid w:val="007F2FF0"/>
    <w:rsid w:val="00810598"/>
    <w:rsid w:val="00811166"/>
    <w:rsid w:val="00814492"/>
    <w:rsid w:val="00821776"/>
    <w:rsid w:val="00825C93"/>
    <w:rsid w:val="00826007"/>
    <w:rsid w:val="008321F5"/>
    <w:rsid w:val="00832369"/>
    <w:rsid w:val="00834660"/>
    <w:rsid w:val="00834C8E"/>
    <w:rsid w:val="00836BC2"/>
    <w:rsid w:val="0084156C"/>
    <w:rsid w:val="0084580B"/>
    <w:rsid w:val="00845BCA"/>
    <w:rsid w:val="00853C8F"/>
    <w:rsid w:val="0085641B"/>
    <w:rsid w:val="00857136"/>
    <w:rsid w:val="00870B12"/>
    <w:rsid w:val="008752CE"/>
    <w:rsid w:val="008821AA"/>
    <w:rsid w:val="008855B8"/>
    <w:rsid w:val="008932F3"/>
    <w:rsid w:val="00896018"/>
    <w:rsid w:val="008A07FF"/>
    <w:rsid w:val="008A2B9D"/>
    <w:rsid w:val="008A5E0B"/>
    <w:rsid w:val="008A5E18"/>
    <w:rsid w:val="008A6D59"/>
    <w:rsid w:val="008B2D31"/>
    <w:rsid w:val="008B4B03"/>
    <w:rsid w:val="008B596F"/>
    <w:rsid w:val="008C159F"/>
    <w:rsid w:val="008C1623"/>
    <w:rsid w:val="008C51A9"/>
    <w:rsid w:val="008C56D9"/>
    <w:rsid w:val="008D2B09"/>
    <w:rsid w:val="008D4740"/>
    <w:rsid w:val="008E7B83"/>
    <w:rsid w:val="008F1CCC"/>
    <w:rsid w:val="008F2967"/>
    <w:rsid w:val="008F407A"/>
    <w:rsid w:val="0090354E"/>
    <w:rsid w:val="00907ACE"/>
    <w:rsid w:val="00920330"/>
    <w:rsid w:val="00920FF4"/>
    <w:rsid w:val="009219D7"/>
    <w:rsid w:val="00922D53"/>
    <w:rsid w:val="00923B70"/>
    <w:rsid w:val="00925DC5"/>
    <w:rsid w:val="0092600B"/>
    <w:rsid w:val="00930237"/>
    <w:rsid w:val="00934397"/>
    <w:rsid w:val="009401F6"/>
    <w:rsid w:val="00940F44"/>
    <w:rsid w:val="00941988"/>
    <w:rsid w:val="00952562"/>
    <w:rsid w:val="00961EB2"/>
    <w:rsid w:val="00963C08"/>
    <w:rsid w:val="00997420"/>
    <w:rsid w:val="009A09AA"/>
    <w:rsid w:val="009A474D"/>
    <w:rsid w:val="009A4CED"/>
    <w:rsid w:val="009B15F1"/>
    <w:rsid w:val="009B1D12"/>
    <w:rsid w:val="009B416B"/>
    <w:rsid w:val="009C4BD5"/>
    <w:rsid w:val="009D2E04"/>
    <w:rsid w:val="009D7B77"/>
    <w:rsid w:val="009E0BB0"/>
    <w:rsid w:val="009E3FBB"/>
    <w:rsid w:val="009E71F4"/>
    <w:rsid w:val="009F018D"/>
    <w:rsid w:val="009F7D61"/>
    <w:rsid w:val="00A052B5"/>
    <w:rsid w:val="00A1235B"/>
    <w:rsid w:val="00A14DF7"/>
    <w:rsid w:val="00A23F3C"/>
    <w:rsid w:val="00A3246D"/>
    <w:rsid w:val="00A3654F"/>
    <w:rsid w:val="00A36FA7"/>
    <w:rsid w:val="00A475B7"/>
    <w:rsid w:val="00A47AF7"/>
    <w:rsid w:val="00A47C3E"/>
    <w:rsid w:val="00A50226"/>
    <w:rsid w:val="00A539AC"/>
    <w:rsid w:val="00A56488"/>
    <w:rsid w:val="00A60BAD"/>
    <w:rsid w:val="00A64387"/>
    <w:rsid w:val="00A736F3"/>
    <w:rsid w:val="00A73A8D"/>
    <w:rsid w:val="00A84503"/>
    <w:rsid w:val="00A85B04"/>
    <w:rsid w:val="00A87334"/>
    <w:rsid w:val="00AB6F47"/>
    <w:rsid w:val="00AC2B40"/>
    <w:rsid w:val="00AC2BB2"/>
    <w:rsid w:val="00AC2C3C"/>
    <w:rsid w:val="00AC3BD9"/>
    <w:rsid w:val="00AC62E7"/>
    <w:rsid w:val="00AC7EB0"/>
    <w:rsid w:val="00AE0320"/>
    <w:rsid w:val="00AE65EB"/>
    <w:rsid w:val="00AF1D94"/>
    <w:rsid w:val="00AF60C5"/>
    <w:rsid w:val="00B009C6"/>
    <w:rsid w:val="00B01548"/>
    <w:rsid w:val="00B01CAA"/>
    <w:rsid w:val="00B21D29"/>
    <w:rsid w:val="00B21FC5"/>
    <w:rsid w:val="00B21FEE"/>
    <w:rsid w:val="00B25034"/>
    <w:rsid w:val="00B33863"/>
    <w:rsid w:val="00B37D17"/>
    <w:rsid w:val="00B40C62"/>
    <w:rsid w:val="00B4175E"/>
    <w:rsid w:val="00B510E1"/>
    <w:rsid w:val="00B54C25"/>
    <w:rsid w:val="00B600DA"/>
    <w:rsid w:val="00B64F68"/>
    <w:rsid w:val="00B76B91"/>
    <w:rsid w:val="00B92C72"/>
    <w:rsid w:val="00BA6FF1"/>
    <w:rsid w:val="00BB0909"/>
    <w:rsid w:val="00BB6529"/>
    <w:rsid w:val="00BC1CAB"/>
    <w:rsid w:val="00BC622A"/>
    <w:rsid w:val="00BD1F85"/>
    <w:rsid w:val="00BD6F8A"/>
    <w:rsid w:val="00BD78B8"/>
    <w:rsid w:val="00BE0A78"/>
    <w:rsid w:val="00BE79F0"/>
    <w:rsid w:val="00BF046D"/>
    <w:rsid w:val="00BF5D04"/>
    <w:rsid w:val="00C13563"/>
    <w:rsid w:val="00C1504F"/>
    <w:rsid w:val="00C339C6"/>
    <w:rsid w:val="00C404A6"/>
    <w:rsid w:val="00C40A36"/>
    <w:rsid w:val="00C44419"/>
    <w:rsid w:val="00C45E7B"/>
    <w:rsid w:val="00C471B1"/>
    <w:rsid w:val="00C52BEE"/>
    <w:rsid w:val="00C6316B"/>
    <w:rsid w:val="00C634A9"/>
    <w:rsid w:val="00C73D6C"/>
    <w:rsid w:val="00C75A4E"/>
    <w:rsid w:val="00C772FF"/>
    <w:rsid w:val="00C77BC8"/>
    <w:rsid w:val="00C801AF"/>
    <w:rsid w:val="00C80256"/>
    <w:rsid w:val="00CA7626"/>
    <w:rsid w:val="00CA77CC"/>
    <w:rsid w:val="00CB6BC0"/>
    <w:rsid w:val="00CC1B7C"/>
    <w:rsid w:val="00CC727F"/>
    <w:rsid w:val="00CD2699"/>
    <w:rsid w:val="00CD7871"/>
    <w:rsid w:val="00CE5BB0"/>
    <w:rsid w:val="00CF15C3"/>
    <w:rsid w:val="00CF2B6F"/>
    <w:rsid w:val="00CF3409"/>
    <w:rsid w:val="00D017ED"/>
    <w:rsid w:val="00D1247D"/>
    <w:rsid w:val="00D153B1"/>
    <w:rsid w:val="00D224FE"/>
    <w:rsid w:val="00D229BA"/>
    <w:rsid w:val="00D26B84"/>
    <w:rsid w:val="00D433BD"/>
    <w:rsid w:val="00D5616E"/>
    <w:rsid w:val="00D603FC"/>
    <w:rsid w:val="00D634FE"/>
    <w:rsid w:val="00D6493E"/>
    <w:rsid w:val="00D85AC0"/>
    <w:rsid w:val="00DA1124"/>
    <w:rsid w:val="00DA1DEF"/>
    <w:rsid w:val="00DA3043"/>
    <w:rsid w:val="00DD4C9F"/>
    <w:rsid w:val="00DD75A3"/>
    <w:rsid w:val="00DD7A91"/>
    <w:rsid w:val="00DE02AE"/>
    <w:rsid w:val="00DE6A0C"/>
    <w:rsid w:val="00DE6C04"/>
    <w:rsid w:val="00DE75AC"/>
    <w:rsid w:val="00DF1D7F"/>
    <w:rsid w:val="00E025DC"/>
    <w:rsid w:val="00E02FB4"/>
    <w:rsid w:val="00E1340C"/>
    <w:rsid w:val="00E20571"/>
    <w:rsid w:val="00E21651"/>
    <w:rsid w:val="00E235F7"/>
    <w:rsid w:val="00E239D4"/>
    <w:rsid w:val="00E32326"/>
    <w:rsid w:val="00E40B22"/>
    <w:rsid w:val="00E4588F"/>
    <w:rsid w:val="00E46DA3"/>
    <w:rsid w:val="00E51164"/>
    <w:rsid w:val="00E8120B"/>
    <w:rsid w:val="00EA16DE"/>
    <w:rsid w:val="00EA406B"/>
    <w:rsid w:val="00EA453A"/>
    <w:rsid w:val="00EB0798"/>
    <w:rsid w:val="00EB182C"/>
    <w:rsid w:val="00EB19F8"/>
    <w:rsid w:val="00EB40AD"/>
    <w:rsid w:val="00EB4565"/>
    <w:rsid w:val="00EB4D22"/>
    <w:rsid w:val="00EB586E"/>
    <w:rsid w:val="00EB5FC8"/>
    <w:rsid w:val="00EC1271"/>
    <w:rsid w:val="00ED0C8B"/>
    <w:rsid w:val="00ED3910"/>
    <w:rsid w:val="00ED5A41"/>
    <w:rsid w:val="00EE1482"/>
    <w:rsid w:val="00EE255A"/>
    <w:rsid w:val="00EF0EAB"/>
    <w:rsid w:val="00EF47F3"/>
    <w:rsid w:val="00EF578B"/>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623FD"/>
    <w:rsid w:val="00F63C0D"/>
    <w:rsid w:val="00F640B6"/>
    <w:rsid w:val="00F67B16"/>
    <w:rsid w:val="00F739D1"/>
    <w:rsid w:val="00F80E40"/>
    <w:rsid w:val="00F8365F"/>
    <w:rsid w:val="00F8404D"/>
    <w:rsid w:val="00F87B87"/>
    <w:rsid w:val="00FA4D6D"/>
    <w:rsid w:val="00FA5B82"/>
    <w:rsid w:val="00FA639E"/>
    <w:rsid w:val="00FB59CE"/>
    <w:rsid w:val="00FC03C8"/>
    <w:rsid w:val="00FC25E4"/>
    <w:rsid w:val="00FC260C"/>
    <w:rsid w:val="00FC4EF7"/>
    <w:rsid w:val="00FD2B0A"/>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ED6219"/>
  <w15:docId w15:val="{E9DEFF77-6848-4470-8DD3-E11A2007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BD78B8"/>
    <w:pPr>
      <w:keepNext/>
      <w:keepLines/>
      <w:pageBreakBefore/>
      <w:numPr>
        <w:numId w:val="7"/>
      </w:numPr>
      <w:spacing w:before="480" w:after="120"/>
      <w:ind w:left="567" w:hanging="578"/>
      <w:outlineLvl w:val="1"/>
    </w:pPr>
    <w:rPr>
      <w:rFonts w:ascii="Arial" w:eastAsia="Times New Roman" w:hAnsi="Arial"/>
      <w:b/>
      <w:bCs/>
      <w:sz w:val="38"/>
      <w:szCs w:val="38"/>
    </w:rPr>
  </w:style>
  <w:style w:type="paragraph" w:styleId="Heading3">
    <w:name w:val="heading 3"/>
    <w:basedOn w:val="Normal"/>
    <w:next w:val="Normal"/>
    <w:link w:val="Heading3Char"/>
    <w:qFormat/>
    <w:rsid w:val="00C75A4E"/>
    <w:pPr>
      <w:keepNext/>
      <w:keepLines/>
      <w:numPr>
        <w:ilvl w:val="1"/>
        <w:numId w:val="14"/>
      </w:numPr>
      <w:spacing w:before="480" w:after="120"/>
      <w:ind w:left="7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961EB2"/>
    <w:pPr>
      <w:keepNext/>
      <w:keepLines/>
      <w:spacing w:before="200" w:after="0" w:line="259" w:lineRule="auto"/>
      <w:ind w:left="1440" w:hanging="1440"/>
      <w:outlineLvl w:val="7"/>
    </w:pPr>
    <w:rPr>
      <w:rFonts w:asciiTheme="majorHAnsi" w:eastAsiaTheme="majorEastAsia" w:hAnsiTheme="majorHAnsi" w:cstheme="majorBidi"/>
      <w:color w:val="0070B5" w:themeColor="text1" w:themeTint="BF"/>
      <w:sz w:val="20"/>
      <w:szCs w:val="22"/>
    </w:rPr>
  </w:style>
  <w:style w:type="paragraph" w:styleId="Heading9">
    <w:name w:val="heading 9"/>
    <w:basedOn w:val="Normal"/>
    <w:next w:val="Normal"/>
    <w:link w:val="Heading9Char"/>
    <w:uiPriority w:val="9"/>
    <w:semiHidden/>
    <w:unhideWhenUsed/>
    <w:qFormat/>
    <w:rsid w:val="00961EB2"/>
    <w:pPr>
      <w:keepNext/>
      <w:keepLines/>
      <w:spacing w:before="200" w:after="0" w:line="259" w:lineRule="auto"/>
      <w:ind w:left="1584" w:hanging="1584"/>
      <w:outlineLvl w:val="8"/>
    </w:pPr>
    <w:rPr>
      <w:rFonts w:asciiTheme="majorHAnsi" w:eastAsiaTheme="majorEastAsia" w:hAnsiTheme="majorHAnsi" w:cstheme="majorBidi"/>
      <w:i/>
      <w:iCs/>
      <w:color w:val="0070B5" w:themeColor="text1" w:themeTint="BF"/>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BD78B8"/>
    <w:rPr>
      <w:rFonts w:ascii="Arial" w:eastAsia="Times New Roman" w:hAnsi="Arial"/>
      <w:b/>
      <w:bCs/>
      <w:sz w:val="38"/>
      <w:szCs w:val="38"/>
      <w:lang w:eastAsia="en-US"/>
    </w:rPr>
  </w:style>
  <w:style w:type="character" w:customStyle="1" w:styleId="Heading3Char">
    <w:name w:val="Heading 3 Char"/>
    <w:basedOn w:val="DefaultParagraphFont"/>
    <w:link w:val="Heading3"/>
    <w:rsid w:val="00C75A4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unhideWhenUsed/>
    <w:rsid w:val="008A07FF"/>
    <w:pPr>
      <w:tabs>
        <w:tab w:val="right" w:leader="hyphen" w:pos="8505"/>
      </w:tabs>
      <w:spacing w:after="100"/>
      <w:ind w:left="1276"/>
    </w:pPr>
  </w:style>
  <w:style w:type="paragraph" w:styleId="TOC5">
    <w:name w:val="toc 5"/>
    <w:basedOn w:val="Normal"/>
    <w:next w:val="Normal"/>
    <w:autoRedefine/>
    <w:uiPriority w:val="39"/>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unhideWhenUsed/>
    <w:rsid w:val="008A07FF"/>
    <w:pPr>
      <w:tabs>
        <w:tab w:val="right" w:pos="8505"/>
      </w:tabs>
      <w:spacing w:after="100"/>
      <w:ind w:left="2126"/>
    </w:pPr>
  </w:style>
  <w:style w:type="paragraph" w:styleId="TOC7">
    <w:name w:val="toc 7"/>
    <w:basedOn w:val="Normal"/>
    <w:next w:val="Normal"/>
    <w:autoRedefine/>
    <w:uiPriority w:val="39"/>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aliases w:val="OECD 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932F3"/>
    <w:pPr>
      <w:numPr>
        <w:numId w:val="3"/>
      </w:numPr>
    </w:pPr>
  </w:style>
  <w:style w:type="paragraph" w:styleId="ListBullet2">
    <w:name w:val="List Bullet 2"/>
    <w:basedOn w:val="Normal"/>
    <w:uiPriority w:val="2"/>
    <w:qFormat/>
    <w:rsid w:val="004B5A6B"/>
    <w:pPr>
      <w:numPr>
        <w:ilvl w:val="1"/>
        <w:numId w:val="3"/>
      </w:numPr>
      <w:ind w:left="850" w:hanging="425"/>
    </w:pPr>
  </w:style>
  <w:style w:type="paragraph" w:styleId="ListBullet3">
    <w:name w:val="List Bullet 3"/>
    <w:basedOn w:val="Normal"/>
    <w:uiPriority w:val="2"/>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E1482"/>
    <w:pPr>
      <w:numPr>
        <w:numId w:val="4"/>
      </w:numPr>
    </w:pPr>
  </w:style>
  <w:style w:type="paragraph" w:customStyle="1" w:styleId="Numberbullet2">
    <w:name w:val="Number bullet 2"/>
    <w:basedOn w:val="ListBullet2"/>
    <w:qFormat/>
    <w:rsid w:val="00EE1482"/>
    <w:pPr>
      <w:numPr>
        <w:numId w:val="4"/>
      </w:numPr>
    </w:pPr>
  </w:style>
  <w:style w:type="paragraph" w:customStyle="1" w:styleId="Numberbullet3">
    <w:name w:val="Number bullet 3"/>
    <w:basedOn w:val="Normal"/>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3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4"/>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character" w:customStyle="1" w:styleId="Heading8Char">
    <w:name w:val="Heading 8 Char"/>
    <w:basedOn w:val="DefaultParagraphFont"/>
    <w:link w:val="Heading8"/>
    <w:uiPriority w:val="9"/>
    <w:semiHidden/>
    <w:rsid w:val="00961EB2"/>
    <w:rPr>
      <w:rFonts w:asciiTheme="majorHAnsi" w:eastAsiaTheme="majorEastAsia" w:hAnsiTheme="majorHAnsi" w:cstheme="majorBidi"/>
      <w:color w:val="0070B5" w:themeColor="text1" w:themeTint="BF"/>
      <w:szCs w:val="22"/>
      <w:lang w:eastAsia="en-US"/>
    </w:rPr>
  </w:style>
  <w:style w:type="character" w:customStyle="1" w:styleId="Heading9Char">
    <w:name w:val="Heading 9 Char"/>
    <w:basedOn w:val="DefaultParagraphFont"/>
    <w:link w:val="Heading9"/>
    <w:uiPriority w:val="9"/>
    <w:semiHidden/>
    <w:rsid w:val="00961EB2"/>
    <w:rPr>
      <w:rFonts w:asciiTheme="majorHAnsi" w:eastAsiaTheme="majorEastAsia" w:hAnsiTheme="majorHAnsi" w:cstheme="majorBidi"/>
      <w:i/>
      <w:iCs/>
      <w:color w:val="0070B5" w:themeColor="text1" w:themeTint="BF"/>
      <w:szCs w:val="22"/>
      <w:lang w:eastAsia="en-US"/>
    </w:rPr>
  </w:style>
  <w:style w:type="paragraph" w:styleId="ListParagraph">
    <w:name w:val="List Paragraph"/>
    <w:basedOn w:val="Normal"/>
    <w:uiPriority w:val="34"/>
    <w:qFormat/>
    <w:rsid w:val="00961EB2"/>
    <w:pPr>
      <w:spacing w:before="0" w:after="160" w:line="259" w:lineRule="auto"/>
      <w:ind w:left="720"/>
      <w:contextualSpacing/>
    </w:pPr>
    <w:rPr>
      <w:rFonts w:asciiTheme="minorHAnsi" w:eastAsiaTheme="minorHAnsi" w:hAnsiTheme="minorHAnsi" w:cstheme="minorBidi"/>
      <w:szCs w:val="22"/>
    </w:rPr>
  </w:style>
  <w:style w:type="table" w:styleId="LightList-Accent1">
    <w:name w:val="Light List Accent 1"/>
    <w:basedOn w:val="TableNormal"/>
    <w:uiPriority w:val="61"/>
    <w:rsid w:val="00961EB2"/>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unhideWhenUsed/>
    <w:rsid w:val="00961EB2"/>
    <w:pPr>
      <w:spacing w:before="0" w:after="100" w:line="259" w:lineRule="auto"/>
      <w:ind w:left="1760"/>
    </w:pPr>
    <w:rPr>
      <w:rFonts w:asciiTheme="minorHAnsi" w:eastAsiaTheme="minorHAnsi" w:hAnsiTheme="minorHAnsi" w:cstheme="minorBidi"/>
      <w:szCs w:val="22"/>
    </w:rPr>
  </w:style>
  <w:style w:type="paragraph" w:customStyle="1" w:styleId="TableTitle0">
    <w:name w:val="Table Title"/>
    <w:basedOn w:val="Normal"/>
    <w:next w:val="Normal"/>
    <w:qFormat/>
    <w:rsid w:val="00961EB2"/>
    <w:pPr>
      <w:spacing w:before="180" w:after="160" w:line="259" w:lineRule="auto"/>
    </w:pPr>
    <w:rPr>
      <w:rFonts w:asciiTheme="minorHAnsi" w:eastAsiaTheme="minorHAnsi" w:hAnsiTheme="minorHAnsi" w:cstheme="minorBidi"/>
      <w:b/>
      <w:szCs w:val="22"/>
    </w:rPr>
  </w:style>
  <w:style w:type="character" w:styleId="Strong">
    <w:name w:val="Strong"/>
    <w:basedOn w:val="DefaultParagraphFont"/>
    <w:uiPriority w:val="22"/>
    <w:qFormat/>
    <w:rsid w:val="00961EB2"/>
    <w:rPr>
      <w:b/>
      <w:bCs/>
    </w:rPr>
  </w:style>
  <w:style w:type="paragraph" w:customStyle="1" w:styleId="Default">
    <w:name w:val="Default"/>
    <w:rsid w:val="00961EB2"/>
    <w:pPr>
      <w:autoSpaceDE w:val="0"/>
      <w:autoSpaceDN w:val="0"/>
      <w:adjustRightInd w:val="0"/>
    </w:pPr>
    <w:rPr>
      <w:rFonts w:ascii="Times New Roman" w:hAnsi="Times New Roman"/>
      <w:color w:val="000000"/>
      <w:sz w:val="24"/>
      <w:szCs w:val="24"/>
    </w:rPr>
  </w:style>
  <w:style w:type="character" w:customStyle="1" w:styleId="fontstyle01">
    <w:name w:val="fontstyle01"/>
    <w:basedOn w:val="DefaultParagraphFont"/>
    <w:rsid w:val="00961EB2"/>
    <w:rPr>
      <w:rFonts w:ascii="Cambria" w:hAnsi="Cambria" w:hint="default"/>
      <w:b w:val="0"/>
      <w:bCs w:val="0"/>
      <w:i w:val="0"/>
      <w:iCs w:val="0"/>
      <w:color w:val="000000"/>
      <w:sz w:val="22"/>
      <w:szCs w:val="22"/>
    </w:rPr>
  </w:style>
  <w:style w:type="character" w:customStyle="1" w:styleId="fontstyle21">
    <w:name w:val="fontstyle21"/>
    <w:basedOn w:val="DefaultParagraphFont"/>
    <w:rsid w:val="00961EB2"/>
    <w:rPr>
      <w:rFonts w:ascii="Cambria-Bold" w:hAnsi="Cambria-Bold" w:hint="default"/>
      <w:b/>
      <w:bCs/>
      <w:i w:val="0"/>
      <w:iCs w:val="0"/>
      <w:color w:val="000000"/>
      <w:sz w:val="22"/>
      <w:szCs w:val="22"/>
    </w:rPr>
  </w:style>
  <w:style w:type="paragraph" w:styleId="Revision">
    <w:name w:val="Revision"/>
    <w:hidden/>
    <w:uiPriority w:val="99"/>
    <w:semiHidden/>
    <w:rsid w:val="00961EB2"/>
    <w:rPr>
      <w:sz w:val="22"/>
      <w:lang w:eastAsia="en-US"/>
    </w:rPr>
  </w:style>
  <w:style w:type="paragraph" w:customStyle="1" w:styleId="ListBulleta">
    <w:name w:val="List Bullet a)"/>
    <w:basedOn w:val="ListBullet"/>
    <w:uiPriority w:val="1"/>
    <w:qFormat/>
    <w:rsid w:val="00961EB2"/>
    <w:pPr>
      <w:numPr>
        <w:numId w:val="11"/>
      </w:numPr>
      <w:spacing w:before="0" w:after="160" w:line="259" w:lineRule="auto"/>
    </w:pPr>
    <w:rPr>
      <w:rFonts w:asciiTheme="minorHAnsi" w:eastAsiaTheme="minorHAnsi" w:hAnsiTheme="minorHAnsi" w:cstheme="minorBidi"/>
      <w:szCs w:val="22"/>
    </w:rPr>
  </w:style>
  <w:style w:type="paragraph" w:customStyle="1" w:styleId="ListBulleti">
    <w:name w:val="List Bullet i)"/>
    <w:basedOn w:val="ListBullet"/>
    <w:uiPriority w:val="1"/>
    <w:qFormat/>
    <w:rsid w:val="00EB4D22"/>
    <w:pPr>
      <w:numPr>
        <w:numId w:val="12"/>
      </w:numPr>
      <w:spacing w:before="0" w:after="160" w:line="259" w:lineRule="auto"/>
      <w:ind w:left="1560" w:hanging="426"/>
    </w:pPr>
    <w:rPr>
      <w:rFonts w:asciiTheme="minorHAnsi" w:eastAsiaTheme="minorHAnsi" w:hAnsiTheme="minorHAnsi" w:cstheme="minorBidi"/>
      <w:szCs w:val="22"/>
      <w:lang w:eastAsia="en-AU"/>
    </w:rPr>
  </w:style>
  <w:style w:type="character" w:customStyle="1" w:styleId="Style1">
    <w:name w:val="Style1"/>
    <w:basedOn w:val="DefaultParagraphFont"/>
    <w:uiPriority w:val="1"/>
    <w:rsid w:val="00961EB2"/>
    <w:rPr>
      <w:rFonts w:ascii="Cambria" w:hAnsi="Cambria"/>
      <w:sz w:val="22"/>
    </w:rPr>
  </w:style>
  <w:style w:type="paragraph" w:styleId="NormalWeb">
    <w:name w:val="Normal (Web)"/>
    <w:basedOn w:val="Normal"/>
    <w:uiPriority w:val="99"/>
    <w:semiHidden/>
    <w:unhideWhenUsed/>
    <w:rsid w:val="00961EB2"/>
    <w:pPr>
      <w:spacing w:before="100" w:beforeAutospacing="1" w:after="100" w:afterAutospacing="1" w:line="240" w:lineRule="auto"/>
    </w:pPr>
    <w:rPr>
      <w:rFonts w:asciiTheme="minorHAnsi" w:eastAsia="Times New Roman" w:hAnsiTheme="minorHAnsi" w:cstheme="minorBidi"/>
      <w:szCs w:val="22"/>
      <w:lang w:eastAsia="en-AU"/>
    </w:rPr>
  </w:style>
  <w:style w:type="character" w:styleId="UnresolvedMention">
    <w:name w:val="Unresolved Mention"/>
    <w:basedOn w:val="DefaultParagraphFont"/>
    <w:uiPriority w:val="99"/>
    <w:semiHidden/>
    <w:unhideWhenUsed/>
    <w:rsid w:val="00961EB2"/>
    <w:rPr>
      <w:color w:val="605E5C"/>
      <w:shd w:val="clear" w:color="auto" w:fill="E1DFDD"/>
    </w:rPr>
  </w:style>
  <w:style w:type="paragraph" w:customStyle="1" w:styleId="numberbullet20">
    <w:name w:val="numberbullet2"/>
    <w:basedOn w:val="Normal"/>
    <w:rsid w:val="00961EB2"/>
    <w:pPr>
      <w:spacing w:before="100" w:beforeAutospacing="1" w:after="100" w:afterAutospacing="1" w:line="240" w:lineRule="auto"/>
    </w:pPr>
    <w:rPr>
      <w:rFonts w:asciiTheme="minorHAnsi" w:eastAsia="Times New Roman" w:hAnsiTheme="minorHAnsi" w:cstheme="minorBidi"/>
      <w:szCs w:val="22"/>
      <w:lang w:eastAsia="en-AU"/>
    </w:rPr>
  </w:style>
  <w:style w:type="paragraph" w:customStyle="1" w:styleId="numberbullet30">
    <w:name w:val="numberbullet3"/>
    <w:basedOn w:val="Normal"/>
    <w:rsid w:val="00961EB2"/>
    <w:pPr>
      <w:spacing w:before="100" w:beforeAutospacing="1" w:after="100" w:afterAutospacing="1" w:line="240" w:lineRule="auto"/>
    </w:pPr>
    <w:rPr>
      <w:rFonts w:asciiTheme="minorHAnsi" w:eastAsia="Times New Roman" w:hAnsiTheme="minorHAnsi" w:cstheme="minorBidi"/>
      <w:szCs w:val="22"/>
      <w:lang w:eastAsia="en-AU"/>
    </w:rPr>
  </w:style>
  <w:style w:type="paragraph" w:styleId="TOC8">
    <w:name w:val="toc 8"/>
    <w:basedOn w:val="Normal"/>
    <w:next w:val="Normal"/>
    <w:autoRedefine/>
    <w:uiPriority w:val="39"/>
    <w:unhideWhenUsed/>
    <w:rsid w:val="00961EB2"/>
    <w:pPr>
      <w:spacing w:before="0" w:after="100" w:line="259" w:lineRule="auto"/>
      <w:ind w:left="1540"/>
    </w:pPr>
    <w:rPr>
      <w:rFonts w:asciiTheme="minorHAnsi" w:eastAsiaTheme="minorEastAsia" w:hAnsiTheme="minorHAnsi" w:cstheme="minorBidi"/>
      <w:szCs w:val="22"/>
      <w:lang w:eastAsia="en-AU"/>
    </w:rPr>
  </w:style>
  <w:style w:type="table" w:customStyle="1" w:styleId="TableTGAblue1">
    <w:name w:val="Table TGA blue1"/>
    <w:basedOn w:val="TableNormal"/>
    <w:uiPriority w:val="99"/>
    <w:qFormat/>
    <w:rsid w:val="00961EB2"/>
    <w:rPr>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style>
  <w:style w:type="paragraph" w:customStyle="1" w:styleId="tableheading">
    <w:name w:val="tableheading"/>
    <w:basedOn w:val="Normal"/>
    <w:rsid w:val="00961EB2"/>
    <w:pPr>
      <w:spacing w:before="100" w:beforeAutospacing="1" w:after="100" w:afterAutospacing="1" w:line="240" w:lineRule="auto"/>
    </w:pPr>
    <w:rPr>
      <w:rFonts w:asciiTheme="minorHAnsi" w:eastAsia="Times New Roman" w:hAnsiTheme="minorHAnsi" w:cstheme="minorBidi"/>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ortal.apvma.gov.au/pubcris" TargetMode="External"/><Relationship Id="rId117" Type="http://schemas.openxmlformats.org/officeDocument/2006/relationships/hyperlink" Target="https://apps.tga.gov.au/Prod/daen/daen-entry.aspx" TargetMode="External"/><Relationship Id="rId21" Type="http://schemas.openxmlformats.org/officeDocument/2006/relationships/hyperlink" Target="https://www.ebs.tga.gov.au/" TargetMode="External"/><Relationship Id="rId42" Type="http://schemas.openxmlformats.org/officeDocument/2006/relationships/hyperlink" Target="https://www.hpra.ie/homepage/medicines/medicines-information/find-a-medicine/" TargetMode="External"/><Relationship Id="rId47" Type="http://schemas.openxmlformats.org/officeDocument/2006/relationships/hyperlink" Target="https://www.tga.gov.au/scheduling-decision-final/notice-final-decisions-amend-or-not-amend-current-poisons-standard-relation-psilocybin-and-mdma" TargetMode="External"/><Relationship Id="rId63" Type="http://schemas.openxmlformats.org/officeDocument/2006/relationships/hyperlink" Target="https://www.tga.gov.au/artg" TargetMode="External"/><Relationship Id="rId68" Type="http://schemas.openxmlformats.org/officeDocument/2006/relationships/hyperlink" Target="https://undocs.org/ST/CND/1/Add.2/Rev.6" TargetMode="External"/><Relationship Id="rId84" Type="http://schemas.openxmlformats.org/officeDocument/2006/relationships/hyperlink" Target="https://www.tga.gov.au/artg" TargetMode="External"/><Relationship Id="rId89" Type="http://schemas.openxmlformats.org/officeDocument/2006/relationships/hyperlink" Target="https://portal.apvma.gov.au/pubcris" TargetMode="External"/><Relationship Id="rId112" Type="http://schemas.openxmlformats.org/officeDocument/2006/relationships/hyperlink" Target="https://www.ebs.tga.gov.au/" TargetMode="External"/><Relationship Id="rId133" Type="http://schemas.openxmlformats.org/officeDocument/2006/relationships/hyperlink" Target="https://www.epa.govt.nz/database-search/new-zealand-inventory-of-chemicals-nzioc/" TargetMode="External"/><Relationship Id="rId138" Type="http://schemas.openxmlformats.org/officeDocument/2006/relationships/header" Target="header3.xml"/><Relationship Id="rId16" Type="http://schemas.openxmlformats.org/officeDocument/2006/relationships/hyperlink" Target="mailto:medicines.scheduling@health.gov.au" TargetMode="External"/><Relationship Id="rId107" Type="http://schemas.openxmlformats.org/officeDocument/2006/relationships/hyperlink" Target="https://health-products.canada.ca/dpd-bdpp/index-eng.jsp" TargetMode="External"/><Relationship Id="rId11" Type="http://schemas.openxmlformats.org/officeDocument/2006/relationships/footer" Target="footer2.xml"/><Relationship Id="rId32" Type="http://schemas.openxmlformats.org/officeDocument/2006/relationships/hyperlink" Target="https://www.medsafe.govt.nz/profs/class/classintro.asp" TargetMode="External"/><Relationship Id="rId37" Type="http://schemas.openxmlformats.org/officeDocument/2006/relationships/hyperlink" Target="https://apps.tga.gov.au/Prod/daen/daen-entry.aspx" TargetMode="External"/><Relationship Id="rId53" Type="http://schemas.openxmlformats.org/officeDocument/2006/relationships/hyperlink" Target="https://portal.apvma.gov.au/pubcris" TargetMode="External"/><Relationship Id="rId58" Type="http://schemas.openxmlformats.org/officeDocument/2006/relationships/hyperlink" Target="https://laws-lois.justice.gc.ca/eng/acts/c-38.8/page-15.html" TargetMode="External"/><Relationship Id="rId74" Type="http://schemas.openxmlformats.org/officeDocument/2006/relationships/hyperlink" Target="https://www.tga.gov.au/artg" TargetMode="External"/><Relationship Id="rId79" Type="http://schemas.openxmlformats.org/officeDocument/2006/relationships/hyperlink" Target="https://portal.apvma.gov.au/pubcris" TargetMode="External"/><Relationship Id="rId102" Type="http://schemas.openxmlformats.org/officeDocument/2006/relationships/hyperlink" Target="https://www.accessdata.fda.gov/scripts/cder/daf/" TargetMode="External"/><Relationship Id="rId123" Type="http://schemas.openxmlformats.org/officeDocument/2006/relationships/hyperlink" Target="https://www.canada.ca/en/health-canada/services/consumer-product-safety/cosmetics/cosmetic-ingredient-hotlist-prohibited-restricted-ingredients/hotlist.html" TargetMode="External"/><Relationship Id="rId128" Type="http://schemas.openxmlformats.org/officeDocument/2006/relationships/hyperlink" Target="https://www.tga.gov.au/prescribing-medicines-pregnancy-database"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cfsanappsexternal.fda.gov/scripts/fdcc/index.cfm?set=FoodSubstances&amp;id=METHYLENEDIOXYPHENYLMETHYLPROPANAL" TargetMode="External"/><Relationship Id="rId95" Type="http://schemas.openxmlformats.org/officeDocument/2006/relationships/hyperlink" Target="https://www.tga.gov.au/artg" TargetMode="External"/><Relationship Id="rId22" Type="http://schemas.openxmlformats.org/officeDocument/2006/relationships/hyperlink" Target="https://www.tga.gov.au/artg" TargetMode="External"/><Relationship Id="rId27" Type="http://schemas.openxmlformats.org/officeDocument/2006/relationships/hyperlink" Target="https://www.tga.gov.au/prescribing-medicines-pregnancy-database" TargetMode="External"/><Relationship Id="rId43" Type="http://schemas.openxmlformats.org/officeDocument/2006/relationships/hyperlink" Target="https://www.accessdata.fda.gov/scripts/cder/daf/" TargetMode="External"/><Relationship Id="rId48" Type="http://schemas.openxmlformats.org/officeDocument/2006/relationships/hyperlink" Target="https://www.ebs.tga.gov.au/" TargetMode="External"/><Relationship Id="rId64" Type="http://schemas.openxmlformats.org/officeDocument/2006/relationships/hyperlink" Target="https://www.legislation.gov.au/Details/F2022L00496" TargetMode="External"/><Relationship Id="rId69" Type="http://schemas.openxmlformats.org/officeDocument/2006/relationships/hyperlink" Target="https://www.deadiversion.usdoj.gov/schedules/orangebook/c_cs_alpha.pdf" TargetMode="External"/><Relationship Id="rId113" Type="http://schemas.openxmlformats.org/officeDocument/2006/relationships/hyperlink" Target="https://www.tga.gov.au/artg" TargetMode="External"/><Relationship Id="rId118" Type="http://schemas.openxmlformats.org/officeDocument/2006/relationships/hyperlink" Target="https://portal.apvma.gov.au/pubcris" TargetMode="External"/><Relationship Id="rId134" Type="http://schemas.openxmlformats.org/officeDocument/2006/relationships/hyperlink" Target="https://consultations.tga.gov.au/tga/proposed_admendments_june-2022" TargetMode="External"/><Relationship Id="rId139" Type="http://schemas.openxmlformats.org/officeDocument/2006/relationships/footer" Target="footer3.xml"/><Relationship Id="rId80" Type="http://schemas.openxmlformats.org/officeDocument/2006/relationships/hyperlink" Target="https://health-products.canada.ca/dpd-bdpp/index-eng.jsp" TargetMode="External"/><Relationship Id="rId85" Type="http://schemas.openxmlformats.org/officeDocument/2006/relationships/hyperlink" Target="https://www.legislation.gov.au/Details/F2022L00496" TargetMode="Externa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consultations.tga.gov.au/tga/november_2021_interim" TargetMode="External"/><Relationship Id="rId25" Type="http://schemas.openxmlformats.org/officeDocument/2006/relationships/hyperlink" Target="https://apps.tga.gov.au/Prod/daen/daen-entry.aspx" TargetMode="External"/><Relationship Id="rId33" Type="http://schemas.openxmlformats.org/officeDocument/2006/relationships/hyperlink" Target="https://www.ebs.tga.gov.au/" TargetMode="External"/><Relationship Id="rId38" Type="http://schemas.openxmlformats.org/officeDocument/2006/relationships/hyperlink" Target="https://portal.apvma.gov.au/pubcris" TargetMode="External"/><Relationship Id="rId46" Type="http://schemas.openxmlformats.org/officeDocument/2006/relationships/hyperlink" Target="https://www.tga.gov.au/independent-expert-panel-mdma-and-psilocybin" TargetMode="External"/><Relationship Id="rId59" Type="http://schemas.openxmlformats.org/officeDocument/2006/relationships/hyperlink" Target="https://www.medsafe.govt.nz/profs/class/classintro.asp" TargetMode="External"/><Relationship Id="rId67" Type="http://schemas.openxmlformats.org/officeDocument/2006/relationships/hyperlink" Target="https://portal.apvma.gov.au/pubcris" TargetMode="External"/><Relationship Id="rId103" Type="http://schemas.openxmlformats.org/officeDocument/2006/relationships/hyperlink" Target="https://ec.europa.eu/growth/tools-databases/cosing/" TargetMode="External"/><Relationship Id="rId108" Type="http://schemas.openxmlformats.org/officeDocument/2006/relationships/hyperlink" Target="https://www.canada.ca/en/health-canada/services/consumer-product-safety/cosmetics/cosmetic-ingredient-hotlist-prohibited-restricted-ingredients/hotlist.html" TargetMode="External"/><Relationship Id="rId116" Type="http://schemas.openxmlformats.org/officeDocument/2006/relationships/hyperlink" Target="https://www.legislation.gov.au/Details/F2021L01888" TargetMode="External"/><Relationship Id="rId124" Type="http://schemas.openxmlformats.org/officeDocument/2006/relationships/hyperlink" Target="https://www.epa.govt.nz/assets/RecordsAPI/Cosmetic-Products-Group-Standard-Schedules-4-8-HSR002552.pdf" TargetMode="External"/><Relationship Id="rId129" Type="http://schemas.openxmlformats.org/officeDocument/2006/relationships/hyperlink" Target="https://www.legislation.gov.au/Details/F2019L00213" TargetMode="External"/><Relationship Id="rId137" Type="http://schemas.openxmlformats.org/officeDocument/2006/relationships/hyperlink" Target="https://www.tga.gov.au/public-submissions-scheduling-matters" TargetMode="External"/><Relationship Id="rId20" Type="http://schemas.openxmlformats.org/officeDocument/2006/relationships/hyperlink" Target="mailto:medicines.scheduling@health.gov.au" TargetMode="External"/><Relationship Id="rId41" Type="http://schemas.openxmlformats.org/officeDocument/2006/relationships/hyperlink" Target="https://www.who.int/publications/i/item/WHOMVPEMPIAU2019.06" TargetMode="External"/><Relationship Id="rId54" Type="http://schemas.openxmlformats.org/officeDocument/2006/relationships/hyperlink" Target="https://www.tga.gov.au/prescribing-medicines-pregnancy-database" TargetMode="External"/><Relationship Id="rId62" Type="http://schemas.openxmlformats.org/officeDocument/2006/relationships/hyperlink" Target="https://www.ebs.tga.gov.au/" TargetMode="External"/><Relationship Id="rId70" Type="http://schemas.openxmlformats.org/officeDocument/2006/relationships/hyperlink" Target="https://www.legislation.gov.uk/ukpga/1971/38/schedule/2" TargetMode="External"/><Relationship Id="rId75" Type="http://schemas.openxmlformats.org/officeDocument/2006/relationships/hyperlink" Target="https://www.legislation.gov.au/Details/F2022L00496" TargetMode="External"/><Relationship Id="rId83" Type="http://schemas.openxmlformats.org/officeDocument/2006/relationships/hyperlink" Target="https://www.ebs.tga.gov.au/" TargetMode="External"/><Relationship Id="rId88" Type="http://schemas.openxmlformats.org/officeDocument/2006/relationships/hyperlink" Target="https://apps.tga.gov.au/Prod/daen/daen-entry.aspx" TargetMode="External"/><Relationship Id="rId91" Type="http://schemas.openxmlformats.org/officeDocument/2006/relationships/hyperlink" Target="https://www.femaflavor.org/flavor-library/3-34-methylenedioxyphenyl-2-methylpropanal?web=1&amp;wdLOR=cEFE64FA4-C619-4E80-B42D-DB7A7B2589D4" TargetMode="External"/><Relationship Id="rId96" Type="http://schemas.openxmlformats.org/officeDocument/2006/relationships/hyperlink" Target="https://www.legislation.gov.au/Search/Therapeutic%20Goods%20$LB$Permissible%20Ingredients$RB$%20Determination" TargetMode="External"/><Relationship Id="rId111" Type="http://schemas.openxmlformats.org/officeDocument/2006/relationships/hyperlink" Target="https://precision.fda.gov/uniisearch" TargetMode="External"/><Relationship Id="rId132" Type="http://schemas.openxmlformats.org/officeDocument/2006/relationships/hyperlink" Target="https://pest-control.canada.ca/pesticide-registry/en/active-ingredient-details.html?q=IPF" TargetMode="External"/><Relationship Id="rId140" Type="http://schemas.openxmlformats.org/officeDocument/2006/relationships/header" Target="header4.xm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committee/advisory-committee-chemicals-scheduling-accs" TargetMode="External"/><Relationship Id="rId23" Type="http://schemas.openxmlformats.org/officeDocument/2006/relationships/hyperlink" Target="https://www.legislation.gov.au/Details/F2022L00496" TargetMode="External"/><Relationship Id="rId28" Type="http://schemas.openxmlformats.org/officeDocument/2006/relationships/hyperlink" Target="https://www.who.int/publications/i/item/WHOMVPEMPIAU2019.06" TargetMode="External"/><Relationship Id="rId36" Type="http://schemas.openxmlformats.org/officeDocument/2006/relationships/hyperlink" Target="https://www.legislation.gov.au/Series/F2021L01888" TargetMode="External"/><Relationship Id="rId49" Type="http://schemas.openxmlformats.org/officeDocument/2006/relationships/hyperlink" Target="https://www.tga.gov.au/artg" TargetMode="External"/><Relationship Id="rId57" Type="http://schemas.openxmlformats.org/officeDocument/2006/relationships/hyperlink" Target="https://www.legislation.gov.uk/ukpga/1971/38/schedule/2" TargetMode="External"/><Relationship Id="rId106" Type="http://schemas.openxmlformats.org/officeDocument/2006/relationships/hyperlink" Target="https://www.medsafe.govt.nz/profs/class/classintro.asp" TargetMode="External"/><Relationship Id="rId114" Type="http://schemas.openxmlformats.org/officeDocument/2006/relationships/hyperlink" Target="https://www.legislation.gov.au/Search/Therapeutic%20Goods%20$LB$Permissible%20Ingredients$RB$%20Determination" TargetMode="External"/><Relationship Id="rId119" Type="http://schemas.openxmlformats.org/officeDocument/2006/relationships/hyperlink" Target="http://hcis.safeworkaustralia.gov.au/ExposureStandards/Document?exposureStandardID=401" TargetMode="External"/><Relationship Id="rId127" Type="http://schemas.openxmlformats.org/officeDocument/2006/relationships/hyperlink" Target="https://www.legislation.gov.au/Search/Therapeutic%20Goods%20$LB$Permissible%20Ingredients$RB$%20Determination" TargetMode="External"/><Relationship Id="rId10" Type="http://schemas.openxmlformats.org/officeDocument/2006/relationships/header" Target="header2.xml"/><Relationship Id="rId31" Type="http://schemas.openxmlformats.org/officeDocument/2006/relationships/hyperlink" Target="https://health-products.canada.ca/dpd-bdpp/index-eng.jsp" TargetMode="External"/><Relationship Id="rId44" Type="http://schemas.openxmlformats.org/officeDocument/2006/relationships/hyperlink" Target="https://health-products.canada.ca/dpd-bdpp/index-eng.jsp" TargetMode="External"/><Relationship Id="rId52" Type="http://schemas.openxmlformats.org/officeDocument/2006/relationships/hyperlink" Target="https://apps.tga.gov.au/Prod/daen/daen-entry.aspx" TargetMode="External"/><Relationship Id="rId60" Type="http://schemas.openxmlformats.org/officeDocument/2006/relationships/hyperlink" Target="https://www.tga.gov.au/independent-expert-panel-mdma-and-psilocybin" TargetMode="External"/><Relationship Id="rId65" Type="http://schemas.openxmlformats.org/officeDocument/2006/relationships/hyperlink" Target="https://www.legislation.gov.au/Details/F2019L00213" TargetMode="External"/><Relationship Id="rId73" Type="http://schemas.openxmlformats.org/officeDocument/2006/relationships/hyperlink" Target="https://www.ebs.tga.gov.au/" TargetMode="External"/><Relationship Id="rId78" Type="http://schemas.openxmlformats.org/officeDocument/2006/relationships/hyperlink" Target="https://apps.tga.gov.au/Prod/daen/daen-entry.aspx" TargetMode="External"/><Relationship Id="rId81" Type="http://schemas.openxmlformats.org/officeDocument/2006/relationships/hyperlink" Target="https://www.medsafe.govt.nz/profs/class/classintro.asp" TargetMode="External"/><Relationship Id="rId86" Type="http://schemas.openxmlformats.org/officeDocument/2006/relationships/hyperlink" Target="https://www.tga.gov.au/prescribing-medicines-pregnancy-database" TargetMode="External"/><Relationship Id="rId94" Type="http://schemas.openxmlformats.org/officeDocument/2006/relationships/hyperlink" Target="https://www.ebs.tga.gov.au/" TargetMode="External"/><Relationship Id="rId99" Type="http://schemas.openxmlformats.org/officeDocument/2006/relationships/hyperlink" Target="https://apps.tga.gov.au/Prod/daen/daen-entry.aspx" TargetMode="External"/><Relationship Id="rId101" Type="http://schemas.openxmlformats.org/officeDocument/2006/relationships/hyperlink" Target="https://www.who.int/publications/i/item/WHOMVPEMPIAU2019.06" TargetMode="External"/><Relationship Id="rId122" Type="http://schemas.openxmlformats.org/officeDocument/2006/relationships/hyperlink" Target="https://www.epa.gov/assessing-and-managing-chemicals-under-tsca/final-rule-regulation-methylene-chloride-paint-and" TargetMode="External"/><Relationship Id="rId130" Type="http://schemas.openxmlformats.org/officeDocument/2006/relationships/hyperlink" Target="https://portal.apvma.gov.au/pubcris" TargetMode="External"/><Relationship Id="rId135" Type="http://schemas.openxmlformats.org/officeDocument/2006/relationships/hyperlink" Target="https://www.tga.gov.au/committee/advisory-committee-medicines-scheduling-acms" TargetMode="External"/><Relationship Id="rId143"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consultations.tga.gov.au/tga/november_2021_interim" TargetMode="External"/><Relationship Id="rId18" Type="http://schemas.openxmlformats.org/officeDocument/2006/relationships/hyperlink" Target="https://www.tga.gov.au/committee/advisory-committee-medicines-scheduling-acms" TargetMode="External"/><Relationship Id="rId39" Type="http://schemas.openxmlformats.org/officeDocument/2006/relationships/hyperlink" Target="https://apvma.gov.au/node/10946" TargetMode="External"/><Relationship Id="rId109" Type="http://schemas.openxmlformats.org/officeDocument/2006/relationships/hyperlink" Target="https://documents-dds-ny.un.org/doc/UNDOC/GEN/V21/042/45/PDF/V2104245.pdf?OpenElement" TargetMode="External"/><Relationship Id="rId34" Type="http://schemas.openxmlformats.org/officeDocument/2006/relationships/hyperlink" Target="https://www.tga.gov.au/artg" TargetMode="External"/><Relationship Id="rId50" Type="http://schemas.openxmlformats.org/officeDocument/2006/relationships/hyperlink" Target="https://www.legislation.gov.au/Details/F2022L00496" TargetMode="External"/><Relationship Id="rId55" Type="http://schemas.openxmlformats.org/officeDocument/2006/relationships/hyperlink" Target="https://undocs.org/ST/CND/1/Add.2/Rev.6" TargetMode="External"/><Relationship Id="rId76" Type="http://schemas.openxmlformats.org/officeDocument/2006/relationships/hyperlink" Target="https://www.tga.gov.au/prescribing-medicines-pregnancy-database" TargetMode="External"/><Relationship Id="rId97" Type="http://schemas.openxmlformats.org/officeDocument/2006/relationships/hyperlink" Target="https://www.tga.gov.au/prescribing-medicines-pregnancy-database" TargetMode="External"/><Relationship Id="rId104" Type="http://schemas.openxmlformats.org/officeDocument/2006/relationships/hyperlink" Target="https://eur-lex.europa.eu/legal-content/EN/TXT/HTML/?uri=CELEX:32009R1223&amp;from=EN" TargetMode="External"/><Relationship Id="rId120" Type="http://schemas.openxmlformats.org/officeDocument/2006/relationships/hyperlink" Target="https://echa.europa.eu/substance-information/-/substanceinfo/100.000.763" TargetMode="External"/><Relationship Id="rId125" Type="http://schemas.openxmlformats.org/officeDocument/2006/relationships/hyperlink" Target="https://www.ebs.tga.gov.au/" TargetMode="External"/><Relationship Id="rId141" Type="http://schemas.openxmlformats.org/officeDocument/2006/relationships/hyperlink" Target="https://www.tga.gov.au/scheduling-delegates-interim-decisions-invitations-further-comment" TargetMode="External"/><Relationship Id="rId7" Type="http://schemas.openxmlformats.org/officeDocument/2006/relationships/endnotes" Target="endnotes.xml"/><Relationship Id="rId71" Type="http://schemas.openxmlformats.org/officeDocument/2006/relationships/hyperlink" Target="https://laws-lois.justice.gc.ca/eng/acts/c-38.8/page-15.html" TargetMode="External"/><Relationship Id="rId92" Type="http://schemas.openxmlformats.org/officeDocument/2006/relationships/hyperlink" Target="https://www.epa.govt.nz/database-search/new-zealand-inventory-of-chemicals-nzioc/view/C485E6F8-F1E6-4EF3-AABB-7F4813A01E48" TargetMode="External"/><Relationship Id="rId2" Type="http://schemas.openxmlformats.org/officeDocument/2006/relationships/numbering" Target="numbering.xml"/><Relationship Id="rId29" Type="http://schemas.openxmlformats.org/officeDocument/2006/relationships/hyperlink" Target="https://www.hpra.ie/homepage/medicines/medicines-information/find-a-medicine/" TargetMode="External"/><Relationship Id="rId24" Type="http://schemas.openxmlformats.org/officeDocument/2006/relationships/hyperlink" Target="https://www.legislation.gov.au/Series/F2021L01888" TargetMode="External"/><Relationship Id="rId40" Type="http://schemas.openxmlformats.org/officeDocument/2006/relationships/hyperlink" Target="https://www.tga.gov.au/prescribing-medicines-pregnancy-database" TargetMode="External"/><Relationship Id="rId45" Type="http://schemas.openxmlformats.org/officeDocument/2006/relationships/hyperlink" Target="https://www.medsafe.govt.nz/profs/class/classintro.asp" TargetMode="External"/><Relationship Id="rId66" Type="http://schemas.openxmlformats.org/officeDocument/2006/relationships/hyperlink" Target="https://apps.tga.gov.au/Prod/daen/daen-entry.aspx" TargetMode="External"/><Relationship Id="rId87" Type="http://schemas.openxmlformats.org/officeDocument/2006/relationships/hyperlink" Target="https://www.legislation.gov.au/Details/F2019L00213" TargetMode="External"/><Relationship Id="rId110" Type="http://schemas.openxmlformats.org/officeDocument/2006/relationships/hyperlink" Target="https://documents-dds-ny.un.org/doc/UNDOC/GEN/V21/042/45/PDF/V2104245.pdf?OpenElement" TargetMode="External"/><Relationship Id="rId115" Type="http://schemas.openxmlformats.org/officeDocument/2006/relationships/hyperlink" Target="https://www.tga.gov.au/prescribing-medicines-pregnancy-database" TargetMode="External"/><Relationship Id="rId131" Type="http://schemas.openxmlformats.org/officeDocument/2006/relationships/hyperlink" Target="https://www.federalregister.gov/documents/2022/03/01/2022-04264/ipflufenoquin-pesticide-tolerances" TargetMode="External"/><Relationship Id="rId136" Type="http://schemas.openxmlformats.org/officeDocument/2006/relationships/hyperlink" Target="https://www.tga.gov.au/committee/advisory-committee-chemicals-scheduling-accs" TargetMode="External"/><Relationship Id="rId61" Type="http://schemas.openxmlformats.org/officeDocument/2006/relationships/hyperlink" Target="https://www.tga.gov.au/scheduling-decision-final/notice-final-decisions-amend-or-not-amend-current-poisons-standard-relation-psilocybin-and-mdma" TargetMode="External"/><Relationship Id="rId82" Type="http://schemas.openxmlformats.org/officeDocument/2006/relationships/hyperlink" Target="https://ec.europa.eu/health/documents/community-register/html/reg_index_inn.htm" TargetMode="External"/><Relationship Id="rId19" Type="http://schemas.openxmlformats.org/officeDocument/2006/relationships/hyperlink" Target="https://www.tga.gov.au/committee/advisory-committee-chemicals-scheduling-accs" TargetMode="External"/><Relationship Id="rId14" Type="http://schemas.openxmlformats.org/officeDocument/2006/relationships/hyperlink" Target="https://www.tga.gov.au/committee/advisory-committee-medicines-scheduling-acms" TargetMode="External"/><Relationship Id="rId30" Type="http://schemas.openxmlformats.org/officeDocument/2006/relationships/hyperlink" Target="https://www.accessdata.fda.gov/scripts/cder/daf/" TargetMode="External"/><Relationship Id="rId35" Type="http://schemas.openxmlformats.org/officeDocument/2006/relationships/hyperlink" Target="https://www.legislation.gov.au/Details/F2022L00496%20" TargetMode="External"/><Relationship Id="rId56" Type="http://schemas.openxmlformats.org/officeDocument/2006/relationships/hyperlink" Target="https://www.deadiversion.usdoj.gov/schedules/orangebook/c_cs_alpha.pdf" TargetMode="External"/><Relationship Id="rId77" Type="http://schemas.openxmlformats.org/officeDocument/2006/relationships/hyperlink" Target="https://www.legislation.gov.au/Details/F2019L00213" TargetMode="External"/><Relationship Id="rId100" Type="http://schemas.openxmlformats.org/officeDocument/2006/relationships/hyperlink" Target="https://portal.apvma.gov.au/pubcris" TargetMode="External"/><Relationship Id="rId105" Type="http://schemas.openxmlformats.org/officeDocument/2006/relationships/hyperlink" Target="https://ec.europa.eu/health/documents/community-register/html/reg_index_inn.htm" TargetMode="External"/><Relationship Id="rId126" Type="http://schemas.openxmlformats.org/officeDocument/2006/relationships/hyperlink" Target="https://www.tga.gov.au/artg" TargetMode="External"/><Relationship Id="rId8" Type="http://schemas.openxmlformats.org/officeDocument/2006/relationships/header" Target="header1.xml"/><Relationship Id="rId51" Type="http://schemas.openxmlformats.org/officeDocument/2006/relationships/hyperlink" Target="https://www.legislation.gov.au/Series/F2021L01888" TargetMode="External"/><Relationship Id="rId72" Type="http://schemas.openxmlformats.org/officeDocument/2006/relationships/hyperlink" Target="https://www.medsafe.govt.nz/profs/class/classintro.asp" TargetMode="External"/><Relationship Id="rId93" Type="http://schemas.openxmlformats.org/officeDocument/2006/relationships/hyperlink" Target="https://www.fao.org/food/food-safety-quality/scientific-advice/jecfa/jecfa-flav/details/en/c/2228/" TargetMode="External"/><Relationship Id="rId98" Type="http://schemas.openxmlformats.org/officeDocument/2006/relationships/hyperlink" Target="https://www.legislation.gov.au/Details/F2021L01888" TargetMode="External"/><Relationship Id="rId121" Type="http://schemas.openxmlformats.org/officeDocument/2006/relationships/hyperlink" Target="https://echa.europa.eu/documents/10162/0ea58491-bb76-4a47-b1d2-36faa1e0f290" TargetMode="External"/><Relationship Id="rId142" Type="http://schemas.openxmlformats.org/officeDocument/2006/relationships/header" Target="header5.xml"/></Relationships>
</file>

<file path=word/_rels/footnotes.xml.rels><?xml version="1.0" encoding="UTF-8" standalone="yes"?>
<Relationships xmlns="http://schemas.openxmlformats.org/package/2006/relationships"><Relationship Id="rId26" Type="http://schemas.openxmlformats.org/officeDocument/2006/relationships/hyperlink" Target="https://www.accessdata.fda.gov/scripts/cder/daf/" TargetMode="External"/><Relationship Id="rId21" Type="http://schemas.openxmlformats.org/officeDocument/2006/relationships/hyperlink" Target="https://portal.apvma.gov.au/pubcris" TargetMode="External"/><Relationship Id="rId42" Type="http://schemas.openxmlformats.org/officeDocument/2006/relationships/hyperlink" Target="https://www.ebs.tga.gov.au/" TargetMode="External"/><Relationship Id="rId47" Type="http://schemas.openxmlformats.org/officeDocument/2006/relationships/hyperlink" Target="https://portal.apvma.gov.au/pubcris" TargetMode="External"/><Relationship Id="rId63" Type="http://schemas.openxmlformats.org/officeDocument/2006/relationships/hyperlink" Target="https://www.accessdata.fda.gov/scripts/cder/daf/" TargetMode="External"/><Relationship Id="rId68" Type="http://schemas.openxmlformats.org/officeDocument/2006/relationships/hyperlink" Target="http://classic.austlii.edu.au/au/legis/nsw/consol_reg/dmatr2021347/" TargetMode="External"/><Relationship Id="rId84" Type="http://schemas.openxmlformats.org/officeDocument/2006/relationships/hyperlink" Target="https://www.tga.gov.au/prescribing-medicines-pregnancy-database" TargetMode="External"/><Relationship Id="rId89" Type="http://schemas.openxmlformats.org/officeDocument/2006/relationships/hyperlink" Target="https://ec.europa.eu/growth/tools-databases/cosing/" TargetMode="External"/><Relationship Id="rId112" Type="http://schemas.openxmlformats.org/officeDocument/2006/relationships/hyperlink" Target="https://portal.apvma.gov.au/pubcris" TargetMode="External"/><Relationship Id="rId16" Type="http://schemas.openxmlformats.org/officeDocument/2006/relationships/hyperlink" Target="https://www.ebs.tga.gov.au/" TargetMode="External"/><Relationship Id="rId107" Type="http://schemas.openxmlformats.org/officeDocument/2006/relationships/hyperlink" Target="https://www.ebs.tga.gov.au/" TargetMode="External"/><Relationship Id="rId11" Type="http://schemas.openxmlformats.org/officeDocument/2006/relationships/hyperlink" Target="https://health-products.canada.ca/dpd-bdpp/index-eng.jsp" TargetMode="External"/><Relationship Id="rId24" Type="http://schemas.openxmlformats.org/officeDocument/2006/relationships/hyperlink" Target="https://www.who.int/publications/i/item/WHOMVPEMPIAU2019.06" TargetMode="External"/><Relationship Id="rId32" Type="http://schemas.openxmlformats.org/officeDocument/2006/relationships/hyperlink" Target="https://www.legislation.gov.au/Details/F2019L00213" TargetMode="External"/><Relationship Id="rId37" Type="http://schemas.openxmlformats.org/officeDocument/2006/relationships/hyperlink" Target="https://www.deadiversion.usdoj.gov/schedules/orangebook/c_cs_alpha.pdf" TargetMode="External"/><Relationship Id="rId40" Type="http://schemas.openxmlformats.org/officeDocument/2006/relationships/hyperlink" Target="https://www.medsafe.govt.nz/profs/class/classintro.asp" TargetMode="External"/><Relationship Id="rId45" Type="http://schemas.openxmlformats.org/officeDocument/2006/relationships/hyperlink" Target="https://www.legislation.gov.au/Series/F2021L01888" TargetMode="External"/><Relationship Id="rId53" Type="http://schemas.openxmlformats.org/officeDocument/2006/relationships/hyperlink" Target="http://www.legislation.govt.nz/act/public/1975/0116/latest/DLM436190.html" TargetMode="External"/><Relationship Id="rId58" Type="http://schemas.openxmlformats.org/officeDocument/2006/relationships/hyperlink" Target="https://www.tga.gov.au/prescribing-medicines-pregnancy-database" TargetMode="External"/><Relationship Id="rId66" Type="http://schemas.openxmlformats.org/officeDocument/2006/relationships/hyperlink" Target="https://www.pmc.gov.au/sites/default/files/publications/national_ice_taskforce_final_report.pdf" TargetMode="External"/><Relationship Id="rId74" Type="http://schemas.openxmlformats.org/officeDocument/2006/relationships/hyperlink" Target="https://www.legislation.gov.au/Details/F2019L00213" TargetMode="External"/><Relationship Id="rId79" Type="http://schemas.openxmlformats.org/officeDocument/2006/relationships/hyperlink" Target="https://www.epa.govt.nz/database-search/new-zealand-inventory-of-chemicals-nzioc/view/C485E6F8-F1E6-4EF3-AABB-7F4813A01E48" TargetMode="External"/><Relationship Id="rId87" Type="http://schemas.openxmlformats.org/officeDocument/2006/relationships/hyperlink" Target="https://portal.apvma.gov.au/pubcris" TargetMode="External"/><Relationship Id="rId102" Type="http://schemas.openxmlformats.org/officeDocument/2006/relationships/hyperlink" Target="https://apps.tga.gov.au/Prod/daen/daen-entry.aspx" TargetMode="External"/><Relationship Id="rId110" Type="http://schemas.openxmlformats.org/officeDocument/2006/relationships/hyperlink" Target="https://www.tga.gov.au/prescribing-medicines-pregnancy-database" TargetMode="External"/><Relationship Id="rId115" Type="http://schemas.openxmlformats.org/officeDocument/2006/relationships/hyperlink" Target="https://www.epa.govt.nz/database-search/new-zealand-inventory-of-chemicals-nzioc/" TargetMode="External"/><Relationship Id="rId5" Type="http://schemas.openxmlformats.org/officeDocument/2006/relationships/hyperlink" Target="https://apps.tga.gov.au/Prod/daen/daen-entry.aspx" TargetMode="External"/><Relationship Id="rId61" Type="http://schemas.openxmlformats.org/officeDocument/2006/relationships/hyperlink" Target="https://portal.apvma.gov.au/pubcris" TargetMode="External"/><Relationship Id="rId82" Type="http://schemas.openxmlformats.org/officeDocument/2006/relationships/hyperlink" Target="https://www.tga.gov.au/artg" TargetMode="External"/><Relationship Id="rId90" Type="http://schemas.openxmlformats.org/officeDocument/2006/relationships/hyperlink" Target="https://eur-lex.europa.eu/legal-content/EN/TXT/HTML/?uri=CELEX:32009R1223&amp;from=EN" TargetMode="External"/><Relationship Id="rId95" Type="http://schemas.openxmlformats.org/officeDocument/2006/relationships/hyperlink" Target="https://www.canada.ca/en/health-canada/services/consumer-product-safety/cosmetics/notice-stakeholders-proposed-updates-cosmetic-ingredient-hotlist.html" TargetMode="External"/><Relationship Id="rId19" Type="http://schemas.openxmlformats.org/officeDocument/2006/relationships/hyperlink" Target="https://www.legislation.gov.au/Details/F2019L00213" TargetMode="External"/><Relationship Id="rId14" Type="http://schemas.openxmlformats.org/officeDocument/2006/relationships/hyperlink" Target="https://tgldcdp.tg.org.au/viewTopic?topicfile=asthma-introduction-and-diagnosis&amp;sectionId=rsg6-c01-s2%23trsg6-c01-tbl2" TargetMode="External"/><Relationship Id="rId22" Type="http://schemas.openxmlformats.org/officeDocument/2006/relationships/hyperlink" Target="https://apvma.gov.au/node/10946" TargetMode="External"/><Relationship Id="rId27" Type="http://schemas.openxmlformats.org/officeDocument/2006/relationships/hyperlink" Target="https://health-products.canada.ca/dpd-bdpp/index-eng.jsp" TargetMode="External"/><Relationship Id="rId30" Type="http://schemas.openxmlformats.org/officeDocument/2006/relationships/hyperlink" Target="https://www.tga.gov.au/artg" TargetMode="External"/><Relationship Id="rId35" Type="http://schemas.openxmlformats.org/officeDocument/2006/relationships/hyperlink" Target="https://www.tga.gov.au/prescribing-medicines-pregnancy-database" TargetMode="External"/><Relationship Id="rId43" Type="http://schemas.openxmlformats.org/officeDocument/2006/relationships/hyperlink" Target="https://www.tga.gov.au/artg" TargetMode="External"/><Relationship Id="rId48" Type="http://schemas.openxmlformats.org/officeDocument/2006/relationships/hyperlink" Target="https://undocs.org/ST/CND/1/Add.2/Rev.6" TargetMode="External"/><Relationship Id="rId56" Type="http://schemas.openxmlformats.org/officeDocument/2006/relationships/hyperlink" Target="https://www.tga.gov.au/artg" TargetMode="External"/><Relationship Id="rId64" Type="http://schemas.openxmlformats.org/officeDocument/2006/relationships/hyperlink" Target="https://www.medsafe.govt.nz/profs/class/classintro.asp" TargetMode="External"/><Relationship Id="rId69" Type="http://schemas.openxmlformats.org/officeDocument/2006/relationships/hyperlink" Target="https://www.emcdda.europa.eu/system/files/publications/12137/20195889_TDAU19003ENN_1.pdf" TargetMode="External"/><Relationship Id="rId77" Type="http://schemas.openxmlformats.org/officeDocument/2006/relationships/hyperlink" Target="https://www.cfsanappsexternal.fda.gov/scripts/fdcc/index.cfm?set=FoodSubstances&amp;id=METHYLENEDIOXYPHENYLMETHYLPROPANAL" TargetMode="External"/><Relationship Id="rId100" Type="http://schemas.openxmlformats.org/officeDocument/2006/relationships/hyperlink" Target="https://www.legislation.gov.au/Search/Therapeutic%20Goods%20$LB$Permissible%20Ingredients$RB$%20Determination" TargetMode="External"/><Relationship Id="rId105" Type="http://schemas.openxmlformats.org/officeDocument/2006/relationships/hyperlink" Target="https://ec.europa.eu/growth/tools-databases/cosing/pdf/COSING_Annex%20II_v2.pdf" TargetMode="External"/><Relationship Id="rId113" Type="http://schemas.openxmlformats.org/officeDocument/2006/relationships/hyperlink" Target="https://www.federalregister.gov/documents/2022/03/01/2022-04264/ipflufenoquin-pesticide-tolerances" TargetMode="External"/><Relationship Id="rId8" Type="http://schemas.openxmlformats.org/officeDocument/2006/relationships/hyperlink" Target="https://www.who.int/publications/i/item/WHOMVPEMPIAU2019.06" TargetMode="External"/><Relationship Id="rId51" Type="http://schemas.openxmlformats.org/officeDocument/2006/relationships/hyperlink" Target="https://laws-lois.justice.gc.ca/eng/acts/C-38.8/section-sched95602.html?txthl=psilocybin" TargetMode="External"/><Relationship Id="rId72" Type="http://schemas.openxmlformats.org/officeDocument/2006/relationships/hyperlink" Target="https://www.legislation.gov.au/Details/F2022L00496" TargetMode="External"/><Relationship Id="rId80" Type="http://schemas.openxmlformats.org/officeDocument/2006/relationships/hyperlink" Target="https://www.fao.org/food/food-safety-quality/scientific-advice/jecfa/jecfa-flav/details/en/c/2228/" TargetMode="External"/><Relationship Id="rId85" Type="http://schemas.openxmlformats.org/officeDocument/2006/relationships/hyperlink" Target="https://www.legislation.gov.au/Details/F2019L00213" TargetMode="External"/><Relationship Id="rId93" Type="http://schemas.openxmlformats.org/officeDocument/2006/relationships/hyperlink" Target="https://health-products.canada.ca/dpd-bdpp/index-eng.jsp" TargetMode="External"/><Relationship Id="rId98" Type="http://schemas.openxmlformats.org/officeDocument/2006/relationships/hyperlink" Target="https://www.ebs.tga.gov.au/" TargetMode="External"/><Relationship Id="rId3" Type="http://schemas.openxmlformats.org/officeDocument/2006/relationships/hyperlink" Target="https://www.legislation.gov.au/Details/F2022L00496%20" TargetMode="External"/><Relationship Id="rId12" Type="http://schemas.openxmlformats.org/officeDocument/2006/relationships/hyperlink" Target="https://www.medsafe.govt.nz/profs/class/classintro.asp" TargetMode="External"/><Relationship Id="rId17" Type="http://schemas.openxmlformats.org/officeDocument/2006/relationships/hyperlink" Target="https://www.tga.gov.au/artg" TargetMode="External"/><Relationship Id="rId25" Type="http://schemas.openxmlformats.org/officeDocument/2006/relationships/hyperlink" Target="https://www.hpra.ie/homepage/medicines/medicines-information/find-a-medicine/" TargetMode="External"/><Relationship Id="rId33" Type="http://schemas.openxmlformats.org/officeDocument/2006/relationships/hyperlink" Target="https://apps.tga.gov.au/Prod/daen/daen-entry.aspx" TargetMode="External"/><Relationship Id="rId38" Type="http://schemas.openxmlformats.org/officeDocument/2006/relationships/hyperlink" Target="https://www.legislation.gov.uk/ukpga/1971/38/schedule/2" TargetMode="External"/><Relationship Id="rId46" Type="http://schemas.openxmlformats.org/officeDocument/2006/relationships/hyperlink" Target="https://apps.tga.gov.au/Prod/daen/daen-entry.aspx" TargetMode="External"/><Relationship Id="rId59" Type="http://schemas.openxmlformats.org/officeDocument/2006/relationships/hyperlink" Target="https://www.legislation.gov.au/Details/F2019L00213" TargetMode="External"/><Relationship Id="rId67" Type="http://schemas.openxmlformats.org/officeDocument/2006/relationships/hyperlink" Target="https://engage.vic.gov.au/download/document/17811" TargetMode="External"/><Relationship Id="rId103" Type="http://schemas.openxmlformats.org/officeDocument/2006/relationships/hyperlink" Target="https://portal.apvma.gov.au/pubcris" TargetMode="External"/><Relationship Id="rId108" Type="http://schemas.openxmlformats.org/officeDocument/2006/relationships/hyperlink" Target="https://www.tga.gov.au/artg" TargetMode="External"/><Relationship Id="rId20" Type="http://schemas.openxmlformats.org/officeDocument/2006/relationships/hyperlink" Target="https://apps.tga.gov.au/Prod/daen/daen-entry.aspx" TargetMode="External"/><Relationship Id="rId41" Type="http://schemas.openxmlformats.org/officeDocument/2006/relationships/hyperlink" Target="https://ir.compasspathways.com/node/7516/pdf" TargetMode="External"/><Relationship Id="rId54" Type="http://schemas.openxmlformats.org/officeDocument/2006/relationships/hyperlink" Target="https://www.bmj.com/content/2/4828/128" TargetMode="External"/><Relationship Id="rId62" Type="http://schemas.openxmlformats.org/officeDocument/2006/relationships/hyperlink" Target="https://health-products.canada.ca/dpd-bdpp/index-eng.jsp" TargetMode="External"/><Relationship Id="rId70" Type="http://schemas.openxmlformats.org/officeDocument/2006/relationships/hyperlink" Target="https://www.ebs.tga.gov.au/" TargetMode="External"/><Relationship Id="rId75" Type="http://schemas.openxmlformats.org/officeDocument/2006/relationships/hyperlink" Target="https://apps.tga.gov.au/Prod/daen/daen-entry.aspx" TargetMode="External"/><Relationship Id="rId83" Type="http://schemas.openxmlformats.org/officeDocument/2006/relationships/hyperlink" Target="https://www.legislation.gov.au/Search/Therapeutic%20Goods%20$LB$Permissible%20Ingredients$RB$%20Determination" TargetMode="External"/><Relationship Id="rId88" Type="http://schemas.openxmlformats.org/officeDocument/2006/relationships/hyperlink" Target="https://www.who.int/publications/i/item/WHOMVPEMPIAU2019.06" TargetMode="External"/><Relationship Id="rId91" Type="http://schemas.openxmlformats.org/officeDocument/2006/relationships/hyperlink" Target="https://ec.europa.eu/health/documents/community-register/html/reg_index_inn.htm" TargetMode="External"/><Relationship Id="rId96" Type="http://schemas.openxmlformats.org/officeDocument/2006/relationships/hyperlink" Target="https://www.unodc.org/unodc/en/commissions/CND/conventions.html" TargetMode="External"/><Relationship Id="rId111" Type="http://schemas.openxmlformats.org/officeDocument/2006/relationships/hyperlink" Target="https://www.legislation.gov.au/Details/F2019L00213" TargetMode="External"/><Relationship Id="rId1" Type="http://schemas.openxmlformats.org/officeDocument/2006/relationships/hyperlink" Target="https://www.ebs.tga.gov.au/" TargetMode="External"/><Relationship Id="rId6" Type="http://schemas.openxmlformats.org/officeDocument/2006/relationships/hyperlink" Target="https://portal.apvma.gov.au/pubcris" TargetMode="External"/><Relationship Id="rId15" Type="http://schemas.openxmlformats.org/officeDocument/2006/relationships/hyperlink" Target="https://www.asthmahandbook.org.au/resources/medicines-guide/preventers/inhaled-corticosteroids" TargetMode="External"/><Relationship Id="rId23" Type="http://schemas.openxmlformats.org/officeDocument/2006/relationships/hyperlink" Target="https://www.tga.gov.au/prescribing-medicines-pregnancy-database" TargetMode="External"/><Relationship Id="rId28" Type="http://schemas.openxmlformats.org/officeDocument/2006/relationships/hyperlink" Target="https://www.medsafe.govt.nz/profs/class/classintro.asp" TargetMode="External"/><Relationship Id="rId36" Type="http://schemas.openxmlformats.org/officeDocument/2006/relationships/hyperlink" Target="https://undocs.org/ST/CND/1/Add.2/Rev.6" TargetMode="External"/><Relationship Id="rId49" Type="http://schemas.openxmlformats.org/officeDocument/2006/relationships/hyperlink" Target="https://www.deadiversion.usdoj.gov/schedules/orangebook/c_cs_alpha.pdf" TargetMode="External"/><Relationship Id="rId57" Type="http://schemas.openxmlformats.org/officeDocument/2006/relationships/hyperlink" Target="https://www.legislation.gov.au/Details/F2022L00496" TargetMode="External"/><Relationship Id="rId106" Type="http://schemas.openxmlformats.org/officeDocument/2006/relationships/hyperlink" Target="https://www.epa.gov/assessing-and-managing-chemicals-under-tsca/final-rule-regulation-methylene-chloride-paint-and" TargetMode="External"/><Relationship Id="rId114" Type="http://schemas.openxmlformats.org/officeDocument/2006/relationships/hyperlink" Target="https://pest-control.canada.ca/pesticide-registry/en/active-ingredient-details.html?q=IPF" TargetMode="External"/><Relationship Id="rId10" Type="http://schemas.openxmlformats.org/officeDocument/2006/relationships/hyperlink" Target="https://www.accessdata.fda.gov/scripts/cder/daf/" TargetMode="External"/><Relationship Id="rId31" Type="http://schemas.openxmlformats.org/officeDocument/2006/relationships/hyperlink" Target="https://www.legislation.gov.au/Details/F2022L00496" TargetMode="External"/><Relationship Id="rId44" Type="http://schemas.openxmlformats.org/officeDocument/2006/relationships/hyperlink" Target="https://www.legislation.gov.au/Details/F2022L00496" TargetMode="External"/><Relationship Id="rId52" Type="http://schemas.openxmlformats.org/officeDocument/2006/relationships/hyperlink" Target="https://www.medsafe.govt.nz/profs/class/classintro.asp" TargetMode="External"/><Relationship Id="rId60" Type="http://schemas.openxmlformats.org/officeDocument/2006/relationships/hyperlink" Target="https://apps.tga.gov.au/Prod/daen/daen-entry.aspx" TargetMode="External"/><Relationship Id="rId65" Type="http://schemas.openxmlformats.org/officeDocument/2006/relationships/hyperlink" Target="https://ec.europa.eu/health/documents/community-register/html/reg_index_inn.htm" TargetMode="External"/><Relationship Id="rId73" Type="http://schemas.openxmlformats.org/officeDocument/2006/relationships/hyperlink" Target="https://www.tga.gov.au/prescribing-medicines-pregnancy-database" TargetMode="External"/><Relationship Id="rId78" Type="http://schemas.openxmlformats.org/officeDocument/2006/relationships/hyperlink" Target="https://www.femaflavor.org/flavor-library/3-34-methylenedioxyphenyl-2-methylpropanal" TargetMode="External"/><Relationship Id="rId81" Type="http://schemas.openxmlformats.org/officeDocument/2006/relationships/hyperlink" Target="https://www.ebs.tga.gov.au/" TargetMode="External"/><Relationship Id="rId86" Type="http://schemas.openxmlformats.org/officeDocument/2006/relationships/hyperlink" Target="https://apps.tga.gov.au/Prod/daen/daen-entry.aspx" TargetMode="External"/><Relationship Id="rId94" Type="http://schemas.openxmlformats.org/officeDocument/2006/relationships/hyperlink" Target="https://www.canada.ca/en/health-canada/services/consumer-product-safety/cosmetics/cosmetic-ingredient-hotlist-prohibited-restricted-ingredients/hotlist.html" TargetMode="External"/><Relationship Id="rId99" Type="http://schemas.openxmlformats.org/officeDocument/2006/relationships/hyperlink" Target="https://www.tga.gov.au/artg" TargetMode="External"/><Relationship Id="rId101" Type="http://schemas.openxmlformats.org/officeDocument/2006/relationships/hyperlink" Target="https://www.tga.gov.au/prescribing-medicines-pregnancy-database" TargetMode="External"/><Relationship Id="rId4" Type="http://schemas.openxmlformats.org/officeDocument/2006/relationships/hyperlink" Target="https://www.legislation.gov.au/Details/F2019L00213" TargetMode="External"/><Relationship Id="rId9" Type="http://schemas.openxmlformats.org/officeDocument/2006/relationships/hyperlink" Target="https://www.hpra.ie/homepage/medicines/medicines-information/find-a-medicine/" TargetMode="External"/><Relationship Id="rId13" Type="http://schemas.openxmlformats.org/officeDocument/2006/relationships/hyperlink" Target="https://www.medicinescomplete.com/" TargetMode="External"/><Relationship Id="rId18" Type="http://schemas.openxmlformats.org/officeDocument/2006/relationships/hyperlink" Target="https://www.legislation.gov.au/Details/F2022L00496" TargetMode="External"/><Relationship Id="rId39" Type="http://schemas.openxmlformats.org/officeDocument/2006/relationships/hyperlink" Target="https://laws-lois.justice.gc.ca/eng/acts/C-38.8/section-sched95602.html?txthl=psilocybin" TargetMode="External"/><Relationship Id="rId109" Type="http://schemas.openxmlformats.org/officeDocument/2006/relationships/hyperlink" Target="https://www.legislation.gov.au/Search/Therapeutic%20Goods%20$LB$Permissible%20Ingredients$RB$%20Determination" TargetMode="External"/><Relationship Id="rId34" Type="http://schemas.openxmlformats.org/officeDocument/2006/relationships/hyperlink" Target="https://portal.apvma.gov.au/pubcris" TargetMode="External"/><Relationship Id="rId50" Type="http://schemas.openxmlformats.org/officeDocument/2006/relationships/hyperlink" Target="https://www.legislation.gov.uk/ukpga/1971/38/schedule/2" TargetMode="External"/><Relationship Id="rId55" Type="http://schemas.openxmlformats.org/officeDocument/2006/relationships/hyperlink" Target="https://www.ebs.tga.gov.au/" TargetMode="External"/><Relationship Id="rId76" Type="http://schemas.openxmlformats.org/officeDocument/2006/relationships/hyperlink" Target="https://portal.apvma.gov.au/pubcris" TargetMode="External"/><Relationship Id="rId97" Type="http://schemas.openxmlformats.org/officeDocument/2006/relationships/hyperlink" Target="https://precision.fda.gov/uniisearch" TargetMode="External"/><Relationship Id="rId104" Type="http://schemas.openxmlformats.org/officeDocument/2006/relationships/hyperlink" Target="https://www.safeworkaustralia.gov.au/" TargetMode="External"/><Relationship Id="rId7" Type="http://schemas.openxmlformats.org/officeDocument/2006/relationships/hyperlink" Target="https://www.tga.gov.au/prescribing-medicines-pregnancy-database" TargetMode="External"/><Relationship Id="rId71" Type="http://schemas.openxmlformats.org/officeDocument/2006/relationships/hyperlink" Target="https://www.tga.gov.au/artg" TargetMode="External"/><Relationship Id="rId92" Type="http://schemas.openxmlformats.org/officeDocument/2006/relationships/hyperlink" Target="https://www.medsafe.govt.nz/profs/class/classintro.asp" TargetMode="External"/><Relationship Id="rId2" Type="http://schemas.openxmlformats.org/officeDocument/2006/relationships/hyperlink" Target="https://www.tga.gov.au/artg" TargetMode="External"/><Relationship Id="rId29" Type="http://schemas.openxmlformats.org/officeDocument/2006/relationships/hyperlink" Target="https://www.ebs.tga.gov.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C0468-7320-480B-A3C6-0BF702CF2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159</TotalTime>
  <Pages>48</Pages>
  <Words>13228</Words>
  <Characters>80168</Characters>
  <Application>Microsoft Office Word</Application>
  <DocSecurity>0</DocSecurity>
  <Lines>1864</Lines>
  <Paragraphs>1212</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92184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amendments to the Poisons Standard – ACCS, ACMS and joint ACCS/ACMS meetings, June 2022</dc:title>
  <dc:subject>scheduling</dc:subject>
  <dc:creator>Therapeutic Goods Administration</dc:creator>
  <cp:lastModifiedBy>SHEPPARD, Fran</cp:lastModifiedBy>
  <cp:revision>11</cp:revision>
  <cp:lastPrinted>2010-12-20T22:59:00Z</cp:lastPrinted>
  <dcterms:created xsi:type="dcterms:W3CDTF">2022-04-29T00:43:00Z</dcterms:created>
  <dcterms:modified xsi:type="dcterms:W3CDTF">2022-04-29T06:39:00Z</dcterms:modified>
</cp:coreProperties>
</file>