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rsidTr="00ED0C8B">
        <w:tc>
          <w:tcPr>
            <w:tcW w:w="8720" w:type="dxa"/>
          </w:tcPr>
          <w:p w:rsidR="001D480A" w:rsidRPr="009401F6" w:rsidRDefault="005248DA" w:rsidP="002E68C7">
            <w:pPr>
              <w:pStyle w:val="Title"/>
            </w:pPr>
            <w:r>
              <w:t xml:space="preserve">Consultation: </w:t>
            </w:r>
            <w:r w:rsidRPr="005248DA">
              <w:t>Proposal to introduce a Unique Device Identification (UDI) system for medical devices in Australia</w:t>
            </w:r>
          </w:p>
        </w:tc>
      </w:tr>
      <w:tr w:rsidR="00ED0C8B" w:rsidRPr="009401F6" w:rsidTr="00ED0C8B">
        <w:tc>
          <w:tcPr>
            <w:tcW w:w="8720" w:type="dxa"/>
          </w:tcPr>
          <w:p w:rsidR="00ED0C8B" w:rsidRPr="002E68C7" w:rsidRDefault="00AF5CED" w:rsidP="00AF5CED">
            <w:pPr>
              <w:pStyle w:val="Date"/>
              <w:framePr w:hSpace="0" w:wrap="auto" w:vAnchor="margin" w:hAnchor="text" w:yAlign="inline"/>
            </w:pPr>
            <w:r>
              <w:t>January 2019</w:t>
            </w:r>
          </w:p>
        </w:tc>
      </w:tr>
    </w:tbl>
    <w:p w:rsidR="00BA6FF1" w:rsidRPr="009401F6" w:rsidRDefault="00BA6FF1" w:rsidP="007C7B5B">
      <w:pPr>
        <w:rPr>
          <w:lang w:eastAsia="en-AU"/>
        </w:rPr>
      </w:pPr>
    </w:p>
    <w:p w:rsidR="001D480A" w:rsidRPr="009401F6" w:rsidRDefault="001D480A" w:rsidP="0054583D">
      <w:pPr>
        <w:rPr>
          <w:lang w:eastAsia="en-AU"/>
        </w:rPr>
        <w:sectPr w:rsidR="001D480A" w:rsidRPr="009401F6" w:rsidSect="00F8404D">
          <w:headerReference w:type="default" r:id="rId9"/>
          <w:footerReference w:type="default" r:id="rId10"/>
          <w:headerReference w:type="first" r:id="rId11"/>
          <w:footerReference w:type="first" r:id="rId12"/>
          <w:type w:val="continuous"/>
          <w:pgSz w:w="11906" w:h="16838" w:code="9"/>
          <w:pgMar w:top="6923" w:right="1418" w:bottom="709" w:left="1418" w:header="998" w:footer="0" w:gutter="0"/>
          <w:cols w:space="708"/>
          <w:titlePg/>
          <w:docGrid w:linePitch="360"/>
        </w:sectPr>
      </w:pPr>
    </w:p>
    <w:p w:rsidR="00BA6FF1" w:rsidRPr="005D4EA1" w:rsidRDefault="00BA6FF1" w:rsidP="00FE1941">
      <w:pPr>
        <w:pStyle w:val="LegalSubheading"/>
        <w:pageBreakBefore/>
      </w:pPr>
      <w:r w:rsidRPr="00691723">
        <w:lastRenderedPageBreak/>
        <w:t>Copyright</w:t>
      </w:r>
    </w:p>
    <w:p w:rsidR="00611B57" w:rsidRDefault="00EA453A" w:rsidP="00FE1941">
      <w:pPr>
        <w:pStyle w:val="LegalCopy"/>
        <w:spacing w:after="0"/>
      </w:pPr>
      <w:r w:rsidRPr="009401F6">
        <w:t>© Commonwealth of Australia 201</w:t>
      </w:r>
      <w:r w:rsidR="00AF5CED">
        <w:t>9</w:t>
      </w:r>
      <w:r w:rsidRPr="009401F6">
        <w:br/>
      </w:r>
      <w:proofErr w:type="gramStart"/>
      <w:r w:rsidRPr="009401F6">
        <w:t>This</w:t>
      </w:r>
      <w:proofErr w:type="gramEnd"/>
      <w:r w:rsidRPr="009401F6">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3" w:history="1">
        <w:r w:rsidRPr="009401F6">
          <w:rPr>
            <w:rStyle w:val="Hyperlink"/>
            <w:rFonts w:cs="Arial"/>
          </w:rPr>
          <w:t>tga.copyright@tga.gov.au</w:t>
        </w:r>
      </w:hyperlink>
      <w:r w:rsidR="004169A8" w:rsidRPr="009401F6">
        <w:t>&gt;</w:t>
      </w:r>
    </w:p>
    <w:p w:rsidR="008D2B09" w:rsidRPr="009401F6" w:rsidRDefault="008D2B09" w:rsidP="00611B57">
      <w:pPr>
        <w:pStyle w:val="LegalSubheading"/>
      </w:pPr>
      <w:r w:rsidRPr="009401F6">
        <w:t>Confidentiality</w:t>
      </w:r>
    </w:p>
    <w:p w:rsidR="00F8365F" w:rsidRPr="00EB182C" w:rsidRDefault="008D2B09" w:rsidP="002E68C7">
      <w:pPr>
        <w:pStyle w:val="LegalCopy"/>
        <w:rPr>
          <w:lang w:eastAsia="en-AU"/>
        </w:rPr>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bookmarkStart w:id="0" w:name="_Toc323738670"/>
    </w:p>
    <w:sdt>
      <w:sdtPr>
        <w:rPr>
          <w:rFonts w:ascii="Cambria" w:hAnsi="Cambria"/>
          <w:b w:val="0"/>
          <w:sz w:val="22"/>
        </w:rPr>
        <w:id w:val="3701955"/>
        <w:docPartObj>
          <w:docPartGallery w:val="Table of Contents"/>
          <w:docPartUnique/>
        </w:docPartObj>
      </w:sdtPr>
      <w:sdtEndPr/>
      <w:sdtContent>
        <w:p w:rsidR="00B92C72" w:rsidRPr="009401F6" w:rsidRDefault="00B92C72" w:rsidP="00B92C72">
          <w:pPr>
            <w:pStyle w:val="NonTOCheading2"/>
          </w:pPr>
          <w:r w:rsidRPr="009401F6">
            <w:t>Contents</w:t>
          </w:r>
        </w:p>
        <w:p w:rsidR="00856D03" w:rsidRDefault="006C626D">
          <w:pPr>
            <w:pStyle w:val="TOC1"/>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532924231" w:history="1">
            <w:r w:rsidR="00856D03" w:rsidRPr="00153F95">
              <w:rPr>
                <w:rStyle w:val="Hyperlink"/>
                <w:noProof/>
              </w:rPr>
              <w:t>Introduction</w:t>
            </w:r>
            <w:r w:rsidR="00856D03">
              <w:rPr>
                <w:noProof/>
                <w:webHidden/>
              </w:rPr>
              <w:tab/>
            </w:r>
            <w:r w:rsidR="00856D03">
              <w:rPr>
                <w:noProof/>
                <w:webHidden/>
              </w:rPr>
              <w:fldChar w:fldCharType="begin"/>
            </w:r>
            <w:r w:rsidR="00856D03">
              <w:rPr>
                <w:noProof/>
                <w:webHidden/>
              </w:rPr>
              <w:instrText xml:space="preserve"> PAGEREF _Toc532924231 \h </w:instrText>
            </w:r>
            <w:r w:rsidR="00856D03">
              <w:rPr>
                <w:noProof/>
                <w:webHidden/>
              </w:rPr>
            </w:r>
            <w:r w:rsidR="00856D03">
              <w:rPr>
                <w:noProof/>
                <w:webHidden/>
              </w:rPr>
              <w:fldChar w:fldCharType="separate"/>
            </w:r>
            <w:r w:rsidR="00856D03">
              <w:rPr>
                <w:noProof/>
                <w:webHidden/>
              </w:rPr>
              <w:t>4</w:t>
            </w:r>
            <w:r w:rsidR="00856D03">
              <w:rPr>
                <w:noProof/>
                <w:webHidden/>
              </w:rPr>
              <w:fldChar w:fldCharType="end"/>
            </w:r>
          </w:hyperlink>
        </w:p>
        <w:p w:rsidR="00856D03" w:rsidRDefault="006203C6">
          <w:pPr>
            <w:pStyle w:val="TOC2"/>
            <w:rPr>
              <w:rFonts w:asciiTheme="minorHAnsi" w:eastAsiaTheme="minorEastAsia" w:hAnsiTheme="minorHAnsi" w:cstheme="minorBidi"/>
              <w:b w:val="0"/>
              <w:noProof/>
              <w:sz w:val="22"/>
              <w:szCs w:val="22"/>
              <w:lang w:eastAsia="en-AU"/>
            </w:rPr>
          </w:pPr>
          <w:hyperlink w:anchor="_Toc532924232" w:history="1">
            <w:r w:rsidR="00856D03" w:rsidRPr="00153F95">
              <w:rPr>
                <w:rStyle w:val="Hyperlink"/>
                <w:noProof/>
              </w:rPr>
              <w:t>Background</w:t>
            </w:r>
            <w:r w:rsidR="00856D03">
              <w:rPr>
                <w:noProof/>
                <w:webHidden/>
              </w:rPr>
              <w:tab/>
            </w:r>
            <w:r w:rsidR="00856D03">
              <w:rPr>
                <w:noProof/>
                <w:webHidden/>
              </w:rPr>
              <w:fldChar w:fldCharType="begin"/>
            </w:r>
            <w:r w:rsidR="00856D03">
              <w:rPr>
                <w:noProof/>
                <w:webHidden/>
              </w:rPr>
              <w:instrText xml:space="preserve"> PAGEREF _Toc532924232 \h </w:instrText>
            </w:r>
            <w:r w:rsidR="00856D03">
              <w:rPr>
                <w:noProof/>
                <w:webHidden/>
              </w:rPr>
            </w:r>
            <w:r w:rsidR="00856D03">
              <w:rPr>
                <w:noProof/>
                <w:webHidden/>
              </w:rPr>
              <w:fldChar w:fldCharType="separate"/>
            </w:r>
            <w:r w:rsidR="00856D03">
              <w:rPr>
                <w:noProof/>
                <w:webHidden/>
              </w:rPr>
              <w:t>4</w:t>
            </w:r>
            <w:r w:rsidR="00856D03">
              <w:rPr>
                <w:noProof/>
                <w:webHidden/>
              </w:rPr>
              <w:fldChar w:fldCharType="end"/>
            </w:r>
          </w:hyperlink>
        </w:p>
        <w:p w:rsidR="00856D03" w:rsidRDefault="006203C6">
          <w:pPr>
            <w:pStyle w:val="TOC2"/>
            <w:rPr>
              <w:rFonts w:asciiTheme="minorHAnsi" w:eastAsiaTheme="minorEastAsia" w:hAnsiTheme="minorHAnsi" w:cstheme="minorBidi"/>
              <w:b w:val="0"/>
              <w:noProof/>
              <w:sz w:val="22"/>
              <w:szCs w:val="22"/>
              <w:lang w:eastAsia="en-AU"/>
            </w:rPr>
          </w:pPr>
          <w:hyperlink w:anchor="_Toc532924233" w:history="1">
            <w:r w:rsidR="00856D03" w:rsidRPr="00153F95">
              <w:rPr>
                <w:rStyle w:val="Hyperlink"/>
                <w:noProof/>
              </w:rPr>
              <w:t>This consultation</w:t>
            </w:r>
            <w:r w:rsidR="00856D03">
              <w:rPr>
                <w:noProof/>
                <w:webHidden/>
              </w:rPr>
              <w:tab/>
            </w:r>
            <w:r w:rsidR="00856D03">
              <w:rPr>
                <w:noProof/>
                <w:webHidden/>
              </w:rPr>
              <w:fldChar w:fldCharType="begin"/>
            </w:r>
            <w:r w:rsidR="00856D03">
              <w:rPr>
                <w:noProof/>
                <w:webHidden/>
              </w:rPr>
              <w:instrText xml:space="preserve"> PAGEREF _Toc532924233 \h </w:instrText>
            </w:r>
            <w:r w:rsidR="00856D03">
              <w:rPr>
                <w:noProof/>
                <w:webHidden/>
              </w:rPr>
            </w:r>
            <w:r w:rsidR="00856D03">
              <w:rPr>
                <w:noProof/>
                <w:webHidden/>
              </w:rPr>
              <w:fldChar w:fldCharType="separate"/>
            </w:r>
            <w:r w:rsidR="00856D03">
              <w:rPr>
                <w:noProof/>
                <w:webHidden/>
              </w:rPr>
              <w:t>4</w:t>
            </w:r>
            <w:r w:rsidR="00856D03">
              <w:rPr>
                <w:noProof/>
                <w:webHidden/>
              </w:rPr>
              <w:fldChar w:fldCharType="end"/>
            </w:r>
          </w:hyperlink>
        </w:p>
        <w:p w:rsidR="00856D03" w:rsidRDefault="006203C6">
          <w:pPr>
            <w:pStyle w:val="TOC2"/>
            <w:rPr>
              <w:rFonts w:asciiTheme="minorHAnsi" w:eastAsiaTheme="minorEastAsia" w:hAnsiTheme="minorHAnsi" w:cstheme="minorBidi"/>
              <w:b w:val="0"/>
              <w:noProof/>
              <w:sz w:val="22"/>
              <w:szCs w:val="22"/>
              <w:lang w:eastAsia="en-AU"/>
            </w:rPr>
          </w:pPr>
          <w:hyperlink w:anchor="_Toc532924234" w:history="1">
            <w:r w:rsidR="00856D03" w:rsidRPr="00153F95">
              <w:rPr>
                <w:rStyle w:val="Hyperlink"/>
                <w:noProof/>
              </w:rPr>
              <w:t>Proposed implementation measures: summary</w:t>
            </w:r>
            <w:r w:rsidR="00856D03">
              <w:rPr>
                <w:noProof/>
                <w:webHidden/>
              </w:rPr>
              <w:tab/>
            </w:r>
            <w:r w:rsidR="00856D03">
              <w:rPr>
                <w:noProof/>
                <w:webHidden/>
              </w:rPr>
              <w:fldChar w:fldCharType="begin"/>
            </w:r>
            <w:r w:rsidR="00856D03">
              <w:rPr>
                <w:noProof/>
                <w:webHidden/>
              </w:rPr>
              <w:instrText xml:space="preserve"> PAGEREF _Toc532924234 \h </w:instrText>
            </w:r>
            <w:r w:rsidR="00856D03">
              <w:rPr>
                <w:noProof/>
                <w:webHidden/>
              </w:rPr>
            </w:r>
            <w:r w:rsidR="00856D03">
              <w:rPr>
                <w:noProof/>
                <w:webHidden/>
              </w:rPr>
              <w:fldChar w:fldCharType="separate"/>
            </w:r>
            <w:r w:rsidR="00856D03">
              <w:rPr>
                <w:noProof/>
                <w:webHidden/>
              </w:rPr>
              <w:t>5</w:t>
            </w:r>
            <w:r w:rsidR="00856D03">
              <w:rPr>
                <w:noProof/>
                <w:webHidden/>
              </w:rPr>
              <w:fldChar w:fldCharType="end"/>
            </w:r>
          </w:hyperlink>
        </w:p>
        <w:p w:rsidR="00856D03" w:rsidRDefault="006203C6">
          <w:pPr>
            <w:pStyle w:val="TOC3"/>
            <w:rPr>
              <w:rFonts w:asciiTheme="minorHAnsi" w:eastAsiaTheme="minorEastAsia" w:hAnsiTheme="minorHAnsi" w:cstheme="minorBidi"/>
              <w:b w:val="0"/>
              <w:noProof/>
              <w:szCs w:val="22"/>
              <w:lang w:eastAsia="en-AU"/>
            </w:rPr>
          </w:pPr>
          <w:hyperlink w:anchor="_Toc532924235" w:history="1">
            <w:r w:rsidR="00856D03" w:rsidRPr="00153F95">
              <w:rPr>
                <w:rStyle w:val="Hyperlink"/>
                <w:noProof/>
              </w:rPr>
              <w:t>Aim</w:t>
            </w:r>
            <w:r w:rsidR="00856D03">
              <w:rPr>
                <w:noProof/>
                <w:webHidden/>
              </w:rPr>
              <w:tab/>
            </w:r>
            <w:r w:rsidR="00856D03">
              <w:rPr>
                <w:noProof/>
                <w:webHidden/>
              </w:rPr>
              <w:fldChar w:fldCharType="begin"/>
            </w:r>
            <w:r w:rsidR="00856D03">
              <w:rPr>
                <w:noProof/>
                <w:webHidden/>
              </w:rPr>
              <w:instrText xml:space="preserve"> PAGEREF _Toc532924235 \h </w:instrText>
            </w:r>
            <w:r w:rsidR="00856D03">
              <w:rPr>
                <w:noProof/>
                <w:webHidden/>
              </w:rPr>
            </w:r>
            <w:r w:rsidR="00856D03">
              <w:rPr>
                <w:noProof/>
                <w:webHidden/>
              </w:rPr>
              <w:fldChar w:fldCharType="separate"/>
            </w:r>
            <w:r w:rsidR="00856D03">
              <w:rPr>
                <w:noProof/>
                <w:webHidden/>
              </w:rPr>
              <w:t>5</w:t>
            </w:r>
            <w:r w:rsidR="00856D03">
              <w:rPr>
                <w:noProof/>
                <w:webHidden/>
              </w:rPr>
              <w:fldChar w:fldCharType="end"/>
            </w:r>
          </w:hyperlink>
        </w:p>
        <w:p w:rsidR="00856D03" w:rsidRDefault="006203C6">
          <w:pPr>
            <w:pStyle w:val="TOC3"/>
            <w:rPr>
              <w:rFonts w:asciiTheme="minorHAnsi" w:eastAsiaTheme="minorEastAsia" w:hAnsiTheme="minorHAnsi" w:cstheme="minorBidi"/>
              <w:b w:val="0"/>
              <w:noProof/>
              <w:szCs w:val="22"/>
              <w:lang w:eastAsia="en-AU"/>
            </w:rPr>
          </w:pPr>
          <w:hyperlink w:anchor="_Toc532924236" w:history="1">
            <w:r w:rsidR="00856D03" w:rsidRPr="00153F95">
              <w:rPr>
                <w:rStyle w:val="Hyperlink"/>
                <w:noProof/>
              </w:rPr>
              <w:t>Proposal</w:t>
            </w:r>
            <w:r w:rsidR="00856D03">
              <w:rPr>
                <w:noProof/>
                <w:webHidden/>
              </w:rPr>
              <w:tab/>
            </w:r>
            <w:r w:rsidR="00856D03">
              <w:rPr>
                <w:noProof/>
                <w:webHidden/>
              </w:rPr>
              <w:fldChar w:fldCharType="begin"/>
            </w:r>
            <w:r w:rsidR="00856D03">
              <w:rPr>
                <w:noProof/>
                <w:webHidden/>
              </w:rPr>
              <w:instrText xml:space="preserve"> PAGEREF _Toc532924236 \h </w:instrText>
            </w:r>
            <w:r w:rsidR="00856D03">
              <w:rPr>
                <w:noProof/>
                <w:webHidden/>
              </w:rPr>
            </w:r>
            <w:r w:rsidR="00856D03">
              <w:rPr>
                <w:noProof/>
                <w:webHidden/>
              </w:rPr>
              <w:fldChar w:fldCharType="separate"/>
            </w:r>
            <w:r w:rsidR="00856D03">
              <w:rPr>
                <w:noProof/>
                <w:webHidden/>
              </w:rPr>
              <w:t>5</w:t>
            </w:r>
            <w:r w:rsidR="00856D03">
              <w:rPr>
                <w:noProof/>
                <w:webHidden/>
              </w:rPr>
              <w:fldChar w:fldCharType="end"/>
            </w:r>
          </w:hyperlink>
        </w:p>
        <w:p w:rsidR="00856D03" w:rsidRDefault="006203C6">
          <w:pPr>
            <w:pStyle w:val="TOC3"/>
            <w:rPr>
              <w:rFonts w:asciiTheme="minorHAnsi" w:eastAsiaTheme="minorEastAsia" w:hAnsiTheme="minorHAnsi" w:cstheme="minorBidi"/>
              <w:b w:val="0"/>
              <w:noProof/>
              <w:szCs w:val="22"/>
              <w:lang w:eastAsia="en-AU"/>
            </w:rPr>
          </w:pPr>
          <w:hyperlink w:anchor="_Toc532924237" w:history="1">
            <w:r w:rsidR="00856D03" w:rsidRPr="00153F95">
              <w:rPr>
                <w:rStyle w:val="Hyperlink"/>
                <w:noProof/>
              </w:rPr>
              <w:t>Effect</w:t>
            </w:r>
            <w:r w:rsidR="00856D03">
              <w:rPr>
                <w:noProof/>
                <w:webHidden/>
              </w:rPr>
              <w:tab/>
            </w:r>
            <w:r w:rsidR="00856D03">
              <w:rPr>
                <w:noProof/>
                <w:webHidden/>
              </w:rPr>
              <w:fldChar w:fldCharType="begin"/>
            </w:r>
            <w:r w:rsidR="00856D03">
              <w:rPr>
                <w:noProof/>
                <w:webHidden/>
              </w:rPr>
              <w:instrText xml:space="preserve"> PAGEREF _Toc532924237 \h </w:instrText>
            </w:r>
            <w:r w:rsidR="00856D03">
              <w:rPr>
                <w:noProof/>
                <w:webHidden/>
              </w:rPr>
            </w:r>
            <w:r w:rsidR="00856D03">
              <w:rPr>
                <w:noProof/>
                <w:webHidden/>
              </w:rPr>
              <w:fldChar w:fldCharType="separate"/>
            </w:r>
            <w:r w:rsidR="00856D03">
              <w:rPr>
                <w:noProof/>
                <w:webHidden/>
              </w:rPr>
              <w:t>5</w:t>
            </w:r>
            <w:r w:rsidR="00856D03">
              <w:rPr>
                <w:noProof/>
                <w:webHidden/>
              </w:rPr>
              <w:fldChar w:fldCharType="end"/>
            </w:r>
          </w:hyperlink>
        </w:p>
        <w:p w:rsidR="00856D03" w:rsidRDefault="006203C6">
          <w:pPr>
            <w:pStyle w:val="TOC3"/>
            <w:rPr>
              <w:rFonts w:asciiTheme="minorHAnsi" w:eastAsiaTheme="minorEastAsia" w:hAnsiTheme="minorHAnsi" w:cstheme="minorBidi"/>
              <w:b w:val="0"/>
              <w:noProof/>
              <w:szCs w:val="22"/>
              <w:lang w:eastAsia="en-AU"/>
            </w:rPr>
          </w:pPr>
          <w:hyperlink w:anchor="_Toc532924238" w:history="1">
            <w:r w:rsidR="00856D03" w:rsidRPr="00153F95">
              <w:rPr>
                <w:rStyle w:val="Hyperlink"/>
                <w:noProof/>
              </w:rPr>
              <w:t>Your feedback</w:t>
            </w:r>
            <w:r w:rsidR="00856D03">
              <w:rPr>
                <w:noProof/>
                <w:webHidden/>
              </w:rPr>
              <w:tab/>
            </w:r>
            <w:r w:rsidR="00856D03">
              <w:rPr>
                <w:noProof/>
                <w:webHidden/>
              </w:rPr>
              <w:fldChar w:fldCharType="begin"/>
            </w:r>
            <w:r w:rsidR="00856D03">
              <w:rPr>
                <w:noProof/>
                <w:webHidden/>
              </w:rPr>
              <w:instrText xml:space="preserve"> PAGEREF _Toc532924238 \h </w:instrText>
            </w:r>
            <w:r w:rsidR="00856D03">
              <w:rPr>
                <w:noProof/>
                <w:webHidden/>
              </w:rPr>
            </w:r>
            <w:r w:rsidR="00856D03">
              <w:rPr>
                <w:noProof/>
                <w:webHidden/>
              </w:rPr>
              <w:fldChar w:fldCharType="separate"/>
            </w:r>
            <w:r w:rsidR="00856D03">
              <w:rPr>
                <w:noProof/>
                <w:webHidden/>
              </w:rPr>
              <w:t>5</w:t>
            </w:r>
            <w:r w:rsidR="00856D03">
              <w:rPr>
                <w:noProof/>
                <w:webHidden/>
              </w:rPr>
              <w:fldChar w:fldCharType="end"/>
            </w:r>
          </w:hyperlink>
        </w:p>
        <w:p w:rsidR="00856D03" w:rsidRDefault="006203C6">
          <w:pPr>
            <w:pStyle w:val="TOC1"/>
            <w:rPr>
              <w:rFonts w:asciiTheme="minorHAnsi" w:eastAsiaTheme="minorEastAsia" w:hAnsiTheme="minorHAnsi" w:cstheme="minorBidi"/>
              <w:b w:val="0"/>
              <w:noProof/>
              <w:sz w:val="22"/>
              <w:szCs w:val="22"/>
              <w:lang w:eastAsia="en-AU"/>
            </w:rPr>
          </w:pPr>
          <w:hyperlink w:anchor="_Toc532924239" w:history="1">
            <w:r w:rsidR="00856D03" w:rsidRPr="00153F95">
              <w:rPr>
                <w:rStyle w:val="Hyperlink"/>
                <w:noProof/>
              </w:rPr>
              <w:t>The UDI System</w:t>
            </w:r>
            <w:r w:rsidR="00856D03">
              <w:rPr>
                <w:noProof/>
                <w:webHidden/>
              </w:rPr>
              <w:tab/>
            </w:r>
            <w:r w:rsidR="00856D03">
              <w:rPr>
                <w:noProof/>
                <w:webHidden/>
              </w:rPr>
              <w:fldChar w:fldCharType="begin"/>
            </w:r>
            <w:r w:rsidR="00856D03">
              <w:rPr>
                <w:noProof/>
                <w:webHidden/>
              </w:rPr>
              <w:instrText xml:space="preserve"> PAGEREF _Toc532924239 \h </w:instrText>
            </w:r>
            <w:r w:rsidR="00856D03">
              <w:rPr>
                <w:noProof/>
                <w:webHidden/>
              </w:rPr>
            </w:r>
            <w:r w:rsidR="00856D03">
              <w:rPr>
                <w:noProof/>
                <w:webHidden/>
              </w:rPr>
              <w:fldChar w:fldCharType="separate"/>
            </w:r>
            <w:r w:rsidR="00856D03">
              <w:rPr>
                <w:noProof/>
                <w:webHidden/>
              </w:rPr>
              <w:t>6</w:t>
            </w:r>
            <w:r w:rsidR="00856D03">
              <w:rPr>
                <w:noProof/>
                <w:webHidden/>
              </w:rPr>
              <w:fldChar w:fldCharType="end"/>
            </w:r>
          </w:hyperlink>
        </w:p>
        <w:p w:rsidR="00856D03" w:rsidRDefault="006203C6">
          <w:pPr>
            <w:pStyle w:val="TOC2"/>
            <w:rPr>
              <w:rFonts w:asciiTheme="minorHAnsi" w:eastAsiaTheme="minorEastAsia" w:hAnsiTheme="minorHAnsi" w:cstheme="minorBidi"/>
              <w:b w:val="0"/>
              <w:noProof/>
              <w:sz w:val="22"/>
              <w:szCs w:val="22"/>
              <w:lang w:eastAsia="en-AU"/>
            </w:rPr>
          </w:pPr>
          <w:hyperlink w:anchor="_Toc532924240" w:history="1">
            <w:r w:rsidR="00856D03" w:rsidRPr="00153F95">
              <w:rPr>
                <w:rStyle w:val="Hyperlink"/>
                <w:noProof/>
              </w:rPr>
              <w:t>What are the benefits of implementing the UDI System?</w:t>
            </w:r>
            <w:r w:rsidR="00856D03">
              <w:rPr>
                <w:noProof/>
                <w:webHidden/>
              </w:rPr>
              <w:tab/>
            </w:r>
            <w:r w:rsidR="00856D03">
              <w:rPr>
                <w:noProof/>
                <w:webHidden/>
              </w:rPr>
              <w:fldChar w:fldCharType="begin"/>
            </w:r>
            <w:r w:rsidR="00856D03">
              <w:rPr>
                <w:noProof/>
                <w:webHidden/>
              </w:rPr>
              <w:instrText xml:space="preserve"> PAGEREF _Toc532924240 \h </w:instrText>
            </w:r>
            <w:r w:rsidR="00856D03">
              <w:rPr>
                <w:noProof/>
                <w:webHidden/>
              </w:rPr>
            </w:r>
            <w:r w:rsidR="00856D03">
              <w:rPr>
                <w:noProof/>
                <w:webHidden/>
              </w:rPr>
              <w:fldChar w:fldCharType="separate"/>
            </w:r>
            <w:r w:rsidR="00856D03">
              <w:rPr>
                <w:noProof/>
                <w:webHidden/>
              </w:rPr>
              <w:t>6</w:t>
            </w:r>
            <w:r w:rsidR="00856D03">
              <w:rPr>
                <w:noProof/>
                <w:webHidden/>
              </w:rPr>
              <w:fldChar w:fldCharType="end"/>
            </w:r>
          </w:hyperlink>
        </w:p>
        <w:p w:rsidR="00856D03" w:rsidRDefault="006203C6">
          <w:pPr>
            <w:pStyle w:val="TOC2"/>
            <w:rPr>
              <w:rFonts w:asciiTheme="minorHAnsi" w:eastAsiaTheme="minorEastAsia" w:hAnsiTheme="minorHAnsi" w:cstheme="minorBidi"/>
              <w:b w:val="0"/>
              <w:noProof/>
              <w:sz w:val="22"/>
              <w:szCs w:val="22"/>
              <w:lang w:eastAsia="en-AU"/>
            </w:rPr>
          </w:pPr>
          <w:hyperlink w:anchor="_Toc532924241" w:history="1">
            <w:r w:rsidR="00856D03" w:rsidRPr="00153F95">
              <w:rPr>
                <w:rStyle w:val="Hyperlink"/>
                <w:noProof/>
              </w:rPr>
              <w:t>International activities related to the UDI System</w:t>
            </w:r>
            <w:r w:rsidR="00856D03">
              <w:rPr>
                <w:noProof/>
                <w:webHidden/>
              </w:rPr>
              <w:tab/>
            </w:r>
            <w:r w:rsidR="00856D03">
              <w:rPr>
                <w:noProof/>
                <w:webHidden/>
              </w:rPr>
              <w:fldChar w:fldCharType="begin"/>
            </w:r>
            <w:r w:rsidR="00856D03">
              <w:rPr>
                <w:noProof/>
                <w:webHidden/>
              </w:rPr>
              <w:instrText xml:space="preserve"> PAGEREF _Toc532924241 \h </w:instrText>
            </w:r>
            <w:r w:rsidR="00856D03">
              <w:rPr>
                <w:noProof/>
                <w:webHidden/>
              </w:rPr>
            </w:r>
            <w:r w:rsidR="00856D03">
              <w:rPr>
                <w:noProof/>
                <w:webHidden/>
              </w:rPr>
              <w:fldChar w:fldCharType="separate"/>
            </w:r>
            <w:r w:rsidR="00856D03">
              <w:rPr>
                <w:noProof/>
                <w:webHidden/>
              </w:rPr>
              <w:t>7</w:t>
            </w:r>
            <w:r w:rsidR="00856D03">
              <w:rPr>
                <w:noProof/>
                <w:webHidden/>
              </w:rPr>
              <w:fldChar w:fldCharType="end"/>
            </w:r>
          </w:hyperlink>
        </w:p>
        <w:p w:rsidR="00856D03" w:rsidRDefault="006203C6">
          <w:pPr>
            <w:pStyle w:val="TOC3"/>
            <w:rPr>
              <w:rFonts w:asciiTheme="minorHAnsi" w:eastAsiaTheme="minorEastAsia" w:hAnsiTheme="minorHAnsi" w:cstheme="minorBidi"/>
              <w:b w:val="0"/>
              <w:noProof/>
              <w:szCs w:val="22"/>
              <w:lang w:eastAsia="en-AU"/>
            </w:rPr>
          </w:pPr>
          <w:hyperlink w:anchor="_Toc532924242" w:history="1">
            <w:r w:rsidR="00856D03" w:rsidRPr="00153F95">
              <w:rPr>
                <w:rStyle w:val="Hyperlink"/>
                <w:noProof/>
              </w:rPr>
              <w:t>International Medical Device Regulators Forum (IMDRF)</w:t>
            </w:r>
            <w:r w:rsidR="00856D03">
              <w:rPr>
                <w:noProof/>
                <w:webHidden/>
              </w:rPr>
              <w:tab/>
            </w:r>
            <w:r w:rsidR="00856D03">
              <w:rPr>
                <w:noProof/>
                <w:webHidden/>
              </w:rPr>
              <w:fldChar w:fldCharType="begin"/>
            </w:r>
            <w:r w:rsidR="00856D03">
              <w:rPr>
                <w:noProof/>
                <w:webHidden/>
              </w:rPr>
              <w:instrText xml:space="preserve"> PAGEREF _Toc532924242 \h </w:instrText>
            </w:r>
            <w:r w:rsidR="00856D03">
              <w:rPr>
                <w:noProof/>
                <w:webHidden/>
              </w:rPr>
            </w:r>
            <w:r w:rsidR="00856D03">
              <w:rPr>
                <w:noProof/>
                <w:webHidden/>
              </w:rPr>
              <w:fldChar w:fldCharType="separate"/>
            </w:r>
            <w:r w:rsidR="00856D03">
              <w:rPr>
                <w:noProof/>
                <w:webHidden/>
              </w:rPr>
              <w:t>7</w:t>
            </w:r>
            <w:r w:rsidR="00856D03">
              <w:rPr>
                <w:noProof/>
                <w:webHidden/>
              </w:rPr>
              <w:fldChar w:fldCharType="end"/>
            </w:r>
          </w:hyperlink>
        </w:p>
        <w:p w:rsidR="00856D03" w:rsidRDefault="006203C6">
          <w:pPr>
            <w:pStyle w:val="TOC3"/>
            <w:rPr>
              <w:rFonts w:asciiTheme="minorHAnsi" w:eastAsiaTheme="minorEastAsia" w:hAnsiTheme="minorHAnsi" w:cstheme="minorBidi"/>
              <w:b w:val="0"/>
              <w:noProof/>
              <w:szCs w:val="22"/>
              <w:lang w:eastAsia="en-AU"/>
            </w:rPr>
          </w:pPr>
          <w:hyperlink w:anchor="_Toc532924243" w:history="1">
            <w:r w:rsidR="00856D03" w:rsidRPr="00153F95">
              <w:rPr>
                <w:rStyle w:val="Hyperlink"/>
                <w:noProof/>
              </w:rPr>
              <w:t>U.S. Food and Drug Administration</w:t>
            </w:r>
            <w:r w:rsidR="00856D03">
              <w:rPr>
                <w:noProof/>
                <w:webHidden/>
              </w:rPr>
              <w:tab/>
            </w:r>
            <w:r w:rsidR="00856D03">
              <w:rPr>
                <w:noProof/>
                <w:webHidden/>
              </w:rPr>
              <w:fldChar w:fldCharType="begin"/>
            </w:r>
            <w:r w:rsidR="00856D03">
              <w:rPr>
                <w:noProof/>
                <w:webHidden/>
              </w:rPr>
              <w:instrText xml:space="preserve"> PAGEREF _Toc532924243 \h </w:instrText>
            </w:r>
            <w:r w:rsidR="00856D03">
              <w:rPr>
                <w:noProof/>
                <w:webHidden/>
              </w:rPr>
            </w:r>
            <w:r w:rsidR="00856D03">
              <w:rPr>
                <w:noProof/>
                <w:webHidden/>
              </w:rPr>
              <w:fldChar w:fldCharType="separate"/>
            </w:r>
            <w:r w:rsidR="00856D03">
              <w:rPr>
                <w:noProof/>
                <w:webHidden/>
              </w:rPr>
              <w:t>7</w:t>
            </w:r>
            <w:r w:rsidR="00856D03">
              <w:rPr>
                <w:noProof/>
                <w:webHidden/>
              </w:rPr>
              <w:fldChar w:fldCharType="end"/>
            </w:r>
          </w:hyperlink>
        </w:p>
        <w:p w:rsidR="00856D03" w:rsidRDefault="006203C6">
          <w:pPr>
            <w:pStyle w:val="TOC3"/>
            <w:rPr>
              <w:rFonts w:asciiTheme="minorHAnsi" w:eastAsiaTheme="minorEastAsia" w:hAnsiTheme="minorHAnsi" w:cstheme="minorBidi"/>
              <w:b w:val="0"/>
              <w:noProof/>
              <w:szCs w:val="22"/>
              <w:lang w:eastAsia="en-AU"/>
            </w:rPr>
          </w:pPr>
          <w:hyperlink w:anchor="_Toc532924244" w:history="1">
            <w:r w:rsidR="00856D03" w:rsidRPr="00153F95">
              <w:rPr>
                <w:rStyle w:val="Hyperlink"/>
                <w:noProof/>
              </w:rPr>
              <w:t>The European Union (EU)</w:t>
            </w:r>
            <w:r w:rsidR="00856D03">
              <w:rPr>
                <w:noProof/>
                <w:webHidden/>
              </w:rPr>
              <w:tab/>
            </w:r>
            <w:r w:rsidR="00856D03">
              <w:rPr>
                <w:noProof/>
                <w:webHidden/>
              </w:rPr>
              <w:fldChar w:fldCharType="begin"/>
            </w:r>
            <w:r w:rsidR="00856D03">
              <w:rPr>
                <w:noProof/>
                <w:webHidden/>
              </w:rPr>
              <w:instrText xml:space="preserve"> PAGEREF _Toc532924244 \h </w:instrText>
            </w:r>
            <w:r w:rsidR="00856D03">
              <w:rPr>
                <w:noProof/>
                <w:webHidden/>
              </w:rPr>
            </w:r>
            <w:r w:rsidR="00856D03">
              <w:rPr>
                <w:noProof/>
                <w:webHidden/>
              </w:rPr>
              <w:fldChar w:fldCharType="separate"/>
            </w:r>
            <w:r w:rsidR="00856D03">
              <w:rPr>
                <w:noProof/>
                <w:webHidden/>
              </w:rPr>
              <w:t>8</w:t>
            </w:r>
            <w:r w:rsidR="00856D03">
              <w:rPr>
                <w:noProof/>
                <w:webHidden/>
              </w:rPr>
              <w:fldChar w:fldCharType="end"/>
            </w:r>
          </w:hyperlink>
        </w:p>
        <w:p w:rsidR="00856D03" w:rsidRDefault="006203C6">
          <w:pPr>
            <w:pStyle w:val="TOC1"/>
            <w:rPr>
              <w:rFonts w:asciiTheme="minorHAnsi" w:eastAsiaTheme="minorEastAsia" w:hAnsiTheme="minorHAnsi" w:cstheme="minorBidi"/>
              <w:b w:val="0"/>
              <w:noProof/>
              <w:sz w:val="22"/>
              <w:szCs w:val="22"/>
              <w:lang w:eastAsia="en-AU"/>
            </w:rPr>
          </w:pPr>
          <w:hyperlink w:anchor="_Toc532924245" w:history="1">
            <w:r w:rsidR="00856D03" w:rsidRPr="00153F95">
              <w:rPr>
                <w:rStyle w:val="Hyperlink"/>
                <w:noProof/>
              </w:rPr>
              <w:t>Proposed implementation in Australia</w:t>
            </w:r>
            <w:r w:rsidR="00856D03">
              <w:rPr>
                <w:noProof/>
                <w:webHidden/>
              </w:rPr>
              <w:tab/>
            </w:r>
            <w:r w:rsidR="00856D03">
              <w:rPr>
                <w:noProof/>
                <w:webHidden/>
              </w:rPr>
              <w:fldChar w:fldCharType="begin"/>
            </w:r>
            <w:r w:rsidR="00856D03">
              <w:rPr>
                <w:noProof/>
                <w:webHidden/>
              </w:rPr>
              <w:instrText xml:space="preserve"> PAGEREF _Toc532924245 \h </w:instrText>
            </w:r>
            <w:r w:rsidR="00856D03">
              <w:rPr>
                <w:noProof/>
                <w:webHidden/>
              </w:rPr>
            </w:r>
            <w:r w:rsidR="00856D03">
              <w:rPr>
                <w:noProof/>
                <w:webHidden/>
              </w:rPr>
              <w:fldChar w:fldCharType="separate"/>
            </w:r>
            <w:r w:rsidR="00856D03">
              <w:rPr>
                <w:noProof/>
                <w:webHidden/>
              </w:rPr>
              <w:t>8</w:t>
            </w:r>
            <w:r w:rsidR="00856D03">
              <w:rPr>
                <w:noProof/>
                <w:webHidden/>
              </w:rPr>
              <w:fldChar w:fldCharType="end"/>
            </w:r>
          </w:hyperlink>
        </w:p>
        <w:p w:rsidR="00856D03" w:rsidRDefault="006203C6">
          <w:pPr>
            <w:pStyle w:val="TOC2"/>
            <w:rPr>
              <w:rFonts w:asciiTheme="minorHAnsi" w:eastAsiaTheme="minorEastAsia" w:hAnsiTheme="minorHAnsi" w:cstheme="minorBidi"/>
              <w:b w:val="0"/>
              <w:noProof/>
              <w:sz w:val="22"/>
              <w:szCs w:val="22"/>
              <w:lang w:eastAsia="en-AU"/>
            </w:rPr>
          </w:pPr>
          <w:hyperlink w:anchor="_Toc532924246" w:history="1">
            <w:r w:rsidR="00856D03" w:rsidRPr="00153F95">
              <w:rPr>
                <w:rStyle w:val="Hyperlink"/>
                <w:noProof/>
              </w:rPr>
              <w:t>The proposed UDI System</w:t>
            </w:r>
            <w:r w:rsidR="00856D03">
              <w:rPr>
                <w:noProof/>
                <w:webHidden/>
              </w:rPr>
              <w:tab/>
            </w:r>
            <w:r w:rsidR="00856D03">
              <w:rPr>
                <w:noProof/>
                <w:webHidden/>
              </w:rPr>
              <w:fldChar w:fldCharType="begin"/>
            </w:r>
            <w:r w:rsidR="00856D03">
              <w:rPr>
                <w:noProof/>
                <w:webHidden/>
              </w:rPr>
              <w:instrText xml:space="preserve"> PAGEREF _Toc532924246 \h </w:instrText>
            </w:r>
            <w:r w:rsidR="00856D03">
              <w:rPr>
                <w:noProof/>
                <w:webHidden/>
              </w:rPr>
            </w:r>
            <w:r w:rsidR="00856D03">
              <w:rPr>
                <w:noProof/>
                <w:webHidden/>
              </w:rPr>
              <w:fldChar w:fldCharType="separate"/>
            </w:r>
            <w:r w:rsidR="00856D03">
              <w:rPr>
                <w:noProof/>
                <w:webHidden/>
              </w:rPr>
              <w:t>9</w:t>
            </w:r>
            <w:r w:rsidR="00856D03">
              <w:rPr>
                <w:noProof/>
                <w:webHidden/>
              </w:rPr>
              <w:fldChar w:fldCharType="end"/>
            </w:r>
          </w:hyperlink>
        </w:p>
        <w:p w:rsidR="00856D03" w:rsidRDefault="006203C6">
          <w:pPr>
            <w:pStyle w:val="TOC3"/>
            <w:rPr>
              <w:rFonts w:asciiTheme="minorHAnsi" w:eastAsiaTheme="minorEastAsia" w:hAnsiTheme="minorHAnsi" w:cstheme="minorBidi"/>
              <w:b w:val="0"/>
              <w:noProof/>
              <w:szCs w:val="22"/>
              <w:lang w:eastAsia="en-AU"/>
            </w:rPr>
          </w:pPr>
          <w:hyperlink w:anchor="_Toc532924247" w:history="1">
            <w:r w:rsidR="00856D03" w:rsidRPr="00153F95">
              <w:rPr>
                <w:rStyle w:val="Hyperlink"/>
                <w:noProof/>
              </w:rPr>
              <w:t>Definitions</w:t>
            </w:r>
            <w:r w:rsidR="00856D03">
              <w:rPr>
                <w:noProof/>
                <w:webHidden/>
              </w:rPr>
              <w:tab/>
            </w:r>
            <w:r w:rsidR="00856D03">
              <w:rPr>
                <w:noProof/>
                <w:webHidden/>
              </w:rPr>
              <w:fldChar w:fldCharType="begin"/>
            </w:r>
            <w:r w:rsidR="00856D03">
              <w:rPr>
                <w:noProof/>
                <w:webHidden/>
              </w:rPr>
              <w:instrText xml:space="preserve"> PAGEREF _Toc532924247 \h </w:instrText>
            </w:r>
            <w:r w:rsidR="00856D03">
              <w:rPr>
                <w:noProof/>
                <w:webHidden/>
              </w:rPr>
            </w:r>
            <w:r w:rsidR="00856D03">
              <w:rPr>
                <w:noProof/>
                <w:webHidden/>
              </w:rPr>
              <w:fldChar w:fldCharType="separate"/>
            </w:r>
            <w:r w:rsidR="00856D03">
              <w:rPr>
                <w:noProof/>
                <w:webHidden/>
              </w:rPr>
              <w:t>9</w:t>
            </w:r>
            <w:r w:rsidR="00856D03">
              <w:rPr>
                <w:noProof/>
                <w:webHidden/>
              </w:rPr>
              <w:fldChar w:fldCharType="end"/>
            </w:r>
          </w:hyperlink>
        </w:p>
        <w:p w:rsidR="00856D03" w:rsidRDefault="006203C6">
          <w:pPr>
            <w:pStyle w:val="TOC2"/>
            <w:rPr>
              <w:rFonts w:asciiTheme="minorHAnsi" w:eastAsiaTheme="minorEastAsia" w:hAnsiTheme="minorHAnsi" w:cstheme="minorBidi"/>
              <w:b w:val="0"/>
              <w:noProof/>
              <w:sz w:val="22"/>
              <w:szCs w:val="22"/>
              <w:lang w:eastAsia="en-AU"/>
            </w:rPr>
          </w:pPr>
          <w:hyperlink w:anchor="_Toc532924248" w:history="1">
            <w:r w:rsidR="00856D03" w:rsidRPr="00153F95">
              <w:rPr>
                <w:rStyle w:val="Hyperlink"/>
                <w:noProof/>
              </w:rPr>
              <w:t>Principles for the UDI System</w:t>
            </w:r>
            <w:r w:rsidR="00856D03">
              <w:rPr>
                <w:noProof/>
                <w:webHidden/>
              </w:rPr>
              <w:tab/>
            </w:r>
            <w:r w:rsidR="00856D03">
              <w:rPr>
                <w:noProof/>
                <w:webHidden/>
              </w:rPr>
              <w:fldChar w:fldCharType="begin"/>
            </w:r>
            <w:r w:rsidR="00856D03">
              <w:rPr>
                <w:noProof/>
                <w:webHidden/>
              </w:rPr>
              <w:instrText xml:space="preserve"> PAGEREF _Toc532924248 \h </w:instrText>
            </w:r>
            <w:r w:rsidR="00856D03">
              <w:rPr>
                <w:noProof/>
                <w:webHidden/>
              </w:rPr>
            </w:r>
            <w:r w:rsidR="00856D03">
              <w:rPr>
                <w:noProof/>
                <w:webHidden/>
              </w:rPr>
              <w:fldChar w:fldCharType="separate"/>
            </w:r>
            <w:r w:rsidR="00856D03">
              <w:rPr>
                <w:noProof/>
                <w:webHidden/>
              </w:rPr>
              <w:t>12</w:t>
            </w:r>
            <w:r w:rsidR="00856D03">
              <w:rPr>
                <w:noProof/>
                <w:webHidden/>
              </w:rPr>
              <w:fldChar w:fldCharType="end"/>
            </w:r>
          </w:hyperlink>
        </w:p>
        <w:p w:rsidR="00856D03" w:rsidRDefault="006203C6">
          <w:pPr>
            <w:pStyle w:val="TOC3"/>
            <w:rPr>
              <w:rFonts w:asciiTheme="minorHAnsi" w:eastAsiaTheme="minorEastAsia" w:hAnsiTheme="minorHAnsi" w:cstheme="minorBidi"/>
              <w:b w:val="0"/>
              <w:noProof/>
              <w:szCs w:val="22"/>
              <w:lang w:eastAsia="en-AU"/>
            </w:rPr>
          </w:pPr>
          <w:hyperlink w:anchor="_Toc532924249" w:history="1">
            <w:r w:rsidR="00856D03" w:rsidRPr="00153F95">
              <w:rPr>
                <w:rStyle w:val="Hyperlink"/>
                <w:noProof/>
              </w:rPr>
              <w:t>Manufacturers and sponsors</w:t>
            </w:r>
            <w:r w:rsidR="00856D03">
              <w:rPr>
                <w:noProof/>
                <w:webHidden/>
              </w:rPr>
              <w:tab/>
            </w:r>
            <w:r w:rsidR="00856D03">
              <w:rPr>
                <w:noProof/>
                <w:webHidden/>
              </w:rPr>
              <w:fldChar w:fldCharType="begin"/>
            </w:r>
            <w:r w:rsidR="00856D03">
              <w:rPr>
                <w:noProof/>
                <w:webHidden/>
              </w:rPr>
              <w:instrText xml:space="preserve"> PAGEREF _Toc532924249 \h </w:instrText>
            </w:r>
            <w:r w:rsidR="00856D03">
              <w:rPr>
                <w:noProof/>
                <w:webHidden/>
              </w:rPr>
            </w:r>
            <w:r w:rsidR="00856D03">
              <w:rPr>
                <w:noProof/>
                <w:webHidden/>
              </w:rPr>
              <w:fldChar w:fldCharType="separate"/>
            </w:r>
            <w:r w:rsidR="00856D03">
              <w:rPr>
                <w:noProof/>
                <w:webHidden/>
              </w:rPr>
              <w:t>12</w:t>
            </w:r>
            <w:r w:rsidR="00856D03">
              <w:rPr>
                <w:noProof/>
                <w:webHidden/>
              </w:rPr>
              <w:fldChar w:fldCharType="end"/>
            </w:r>
          </w:hyperlink>
        </w:p>
        <w:p w:rsidR="00856D03" w:rsidRDefault="006203C6">
          <w:pPr>
            <w:pStyle w:val="TOC3"/>
            <w:rPr>
              <w:rFonts w:asciiTheme="minorHAnsi" w:eastAsiaTheme="minorEastAsia" w:hAnsiTheme="minorHAnsi" w:cstheme="minorBidi"/>
              <w:b w:val="0"/>
              <w:noProof/>
              <w:szCs w:val="22"/>
              <w:lang w:eastAsia="en-AU"/>
            </w:rPr>
          </w:pPr>
          <w:hyperlink w:anchor="_Toc532924250" w:history="1">
            <w:r w:rsidR="00856D03" w:rsidRPr="00153F95">
              <w:rPr>
                <w:rStyle w:val="Hyperlink"/>
                <w:noProof/>
              </w:rPr>
              <w:t>Issuing Agencies/Entities</w:t>
            </w:r>
            <w:r w:rsidR="00856D03">
              <w:rPr>
                <w:noProof/>
                <w:webHidden/>
              </w:rPr>
              <w:tab/>
            </w:r>
            <w:r w:rsidR="00856D03">
              <w:rPr>
                <w:noProof/>
                <w:webHidden/>
              </w:rPr>
              <w:fldChar w:fldCharType="begin"/>
            </w:r>
            <w:r w:rsidR="00856D03">
              <w:rPr>
                <w:noProof/>
                <w:webHidden/>
              </w:rPr>
              <w:instrText xml:space="preserve"> PAGEREF _Toc532924250 \h </w:instrText>
            </w:r>
            <w:r w:rsidR="00856D03">
              <w:rPr>
                <w:noProof/>
                <w:webHidden/>
              </w:rPr>
            </w:r>
            <w:r w:rsidR="00856D03">
              <w:rPr>
                <w:noProof/>
                <w:webHidden/>
              </w:rPr>
              <w:fldChar w:fldCharType="separate"/>
            </w:r>
            <w:r w:rsidR="00856D03">
              <w:rPr>
                <w:noProof/>
                <w:webHidden/>
              </w:rPr>
              <w:t>12</w:t>
            </w:r>
            <w:r w:rsidR="00856D03">
              <w:rPr>
                <w:noProof/>
                <w:webHidden/>
              </w:rPr>
              <w:fldChar w:fldCharType="end"/>
            </w:r>
          </w:hyperlink>
        </w:p>
        <w:p w:rsidR="00856D03" w:rsidRDefault="006203C6">
          <w:pPr>
            <w:pStyle w:val="TOC3"/>
            <w:rPr>
              <w:rFonts w:asciiTheme="minorHAnsi" w:eastAsiaTheme="minorEastAsia" w:hAnsiTheme="minorHAnsi" w:cstheme="minorBidi"/>
              <w:b w:val="0"/>
              <w:noProof/>
              <w:szCs w:val="22"/>
              <w:lang w:eastAsia="en-AU"/>
            </w:rPr>
          </w:pPr>
          <w:hyperlink w:anchor="_Toc532924251" w:history="1">
            <w:r w:rsidR="00856D03" w:rsidRPr="00153F95">
              <w:rPr>
                <w:rStyle w:val="Hyperlink"/>
                <w:noProof/>
              </w:rPr>
              <w:t>AusUDID</w:t>
            </w:r>
            <w:r w:rsidR="00856D03">
              <w:rPr>
                <w:noProof/>
                <w:webHidden/>
              </w:rPr>
              <w:tab/>
            </w:r>
            <w:r w:rsidR="00856D03">
              <w:rPr>
                <w:noProof/>
                <w:webHidden/>
              </w:rPr>
              <w:fldChar w:fldCharType="begin"/>
            </w:r>
            <w:r w:rsidR="00856D03">
              <w:rPr>
                <w:noProof/>
                <w:webHidden/>
              </w:rPr>
              <w:instrText xml:space="preserve"> PAGEREF _Toc532924251 \h </w:instrText>
            </w:r>
            <w:r w:rsidR="00856D03">
              <w:rPr>
                <w:noProof/>
                <w:webHidden/>
              </w:rPr>
            </w:r>
            <w:r w:rsidR="00856D03">
              <w:rPr>
                <w:noProof/>
                <w:webHidden/>
              </w:rPr>
              <w:fldChar w:fldCharType="separate"/>
            </w:r>
            <w:r w:rsidR="00856D03">
              <w:rPr>
                <w:noProof/>
                <w:webHidden/>
              </w:rPr>
              <w:t>13</w:t>
            </w:r>
            <w:r w:rsidR="00856D03">
              <w:rPr>
                <w:noProof/>
                <w:webHidden/>
              </w:rPr>
              <w:fldChar w:fldCharType="end"/>
            </w:r>
          </w:hyperlink>
        </w:p>
        <w:p w:rsidR="00856D03" w:rsidRDefault="006203C6">
          <w:pPr>
            <w:pStyle w:val="TOC3"/>
            <w:rPr>
              <w:rFonts w:asciiTheme="minorHAnsi" w:eastAsiaTheme="minorEastAsia" w:hAnsiTheme="minorHAnsi" w:cstheme="minorBidi"/>
              <w:b w:val="0"/>
              <w:noProof/>
              <w:szCs w:val="22"/>
              <w:lang w:eastAsia="en-AU"/>
            </w:rPr>
          </w:pPr>
          <w:hyperlink w:anchor="_Toc532924252" w:history="1">
            <w:r w:rsidR="00856D03" w:rsidRPr="00153F95">
              <w:rPr>
                <w:rStyle w:val="Hyperlink"/>
                <w:noProof/>
              </w:rPr>
              <w:t>The ARTG and AusUDID</w:t>
            </w:r>
            <w:r w:rsidR="00856D03">
              <w:rPr>
                <w:noProof/>
                <w:webHidden/>
              </w:rPr>
              <w:tab/>
            </w:r>
            <w:r w:rsidR="00856D03">
              <w:rPr>
                <w:noProof/>
                <w:webHidden/>
              </w:rPr>
              <w:fldChar w:fldCharType="begin"/>
            </w:r>
            <w:r w:rsidR="00856D03">
              <w:rPr>
                <w:noProof/>
                <w:webHidden/>
              </w:rPr>
              <w:instrText xml:space="preserve"> PAGEREF _Toc532924252 \h </w:instrText>
            </w:r>
            <w:r w:rsidR="00856D03">
              <w:rPr>
                <w:noProof/>
                <w:webHidden/>
              </w:rPr>
            </w:r>
            <w:r w:rsidR="00856D03">
              <w:rPr>
                <w:noProof/>
                <w:webHidden/>
              </w:rPr>
              <w:fldChar w:fldCharType="separate"/>
            </w:r>
            <w:r w:rsidR="00856D03">
              <w:rPr>
                <w:noProof/>
                <w:webHidden/>
              </w:rPr>
              <w:t>14</w:t>
            </w:r>
            <w:r w:rsidR="00856D03">
              <w:rPr>
                <w:noProof/>
                <w:webHidden/>
              </w:rPr>
              <w:fldChar w:fldCharType="end"/>
            </w:r>
          </w:hyperlink>
        </w:p>
        <w:p w:rsidR="00856D03" w:rsidRDefault="006203C6">
          <w:pPr>
            <w:pStyle w:val="TOC3"/>
            <w:rPr>
              <w:rFonts w:asciiTheme="minorHAnsi" w:eastAsiaTheme="minorEastAsia" w:hAnsiTheme="minorHAnsi" w:cstheme="minorBidi"/>
              <w:b w:val="0"/>
              <w:noProof/>
              <w:szCs w:val="22"/>
              <w:lang w:eastAsia="en-AU"/>
            </w:rPr>
          </w:pPr>
          <w:hyperlink w:anchor="_Toc532924253" w:history="1">
            <w:r w:rsidR="00856D03" w:rsidRPr="00153F95">
              <w:rPr>
                <w:rStyle w:val="Hyperlink"/>
                <w:noProof/>
              </w:rPr>
              <w:t>Fees and charges</w:t>
            </w:r>
            <w:r w:rsidR="00856D03">
              <w:rPr>
                <w:noProof/>
                <w:webHidden/>
              </w:rPr>
              <w:tab/>
            </w:r>
            <w:r w:rsidR="00856D03">
              <w:rPr>
                <w:noProof/>
                <w:webHidden/>
              </w:rPr>
              <w:fldChar w:fldCharType="begin"/>
            </w:r>
            <w:r w:rsidR="00856D03">
              <w:rPr>
                <w:noProof/>
                <w:webHidden/>
              </w:rPr>
              <w:instrText xml:space="preserve"> PAGEREF _Toc532924253 \h </w:instrText>
            </w:r>
            <w:r w:rsidR="00856D03">
              <w:rPr>
                <w:noProof/>
                <w:webHidden/>
              </w:rPr>
            </w:r>
            <w:r w:rsidR="00856D03">
              <w:rPr>
                <w:noProof/>
                <w:webHidden/>
              </w:rPr>
              <w:fldChar w:fldCharType="separate"/>
            </w:r>
            <w:r w:rsidR="00856D03">
              <w:rPr>
                <w:noProof/>
                <w:webHidden/>
              </w:rPr>
              <w:t>16</w:t>
            </w:r>
            <w:r w:rsidR="00856D03">
              <w:rPr>
                <w:noProof/>
                <w:webHidden/>
              </w:rPr>
              <w:fldChar w:fldCharType="end"/>
            </w:r>
          </w:hyperlink>
        </w:p>
        <w:p w:rsidR="00856D03" w:rsidRDefault="006203C6">
          <w:pPr>
            <w:pStyle w:val="TOC2"/>
            <w:rPr>
              <w:rFonts w:asciiTheme="minorHAnsi" w:eastAsiaTheme="minorEastAsia" w:hAnsiTheme="minorHAnsi" w:cstheme="minorBidi"/>
              <w:b w:val="0"/>
              <w:noProof/>
              <w:sz w:val="22"/>
              <w:szCs w:val="22"/>
              <w:lang w:eastAsia="en-AU"/>
            </w:rPr>
          </w:pPr>
          <w:hyperlink w:anchor="_Toc532924254" w:history="1">
            <w:r w:rsidR="00856D03" w:rsidRPr="00153F95">
              <w:rPr>
                <w:rStyle w:val="Hyperlink"/>
                <w:noProof/>
              </w:rPr>
              <w:t>Engagement</w:t>
            </w:r>
            <w:r w:rsidR="00856D03">
              <w:rPr>
                <w:noProof/>
                <w:webHidden/>
              </w:rPr>
              <w:tab/>
            </w:r>
            <w:r w:rsidR="00856D03">
              <w:rPr>
                <w:noProof/>
                <w:webHidden/>
              </w:rPr>
              <w:fldChar w:fldCharType="begin"/>
            </w:r>
            <w:r w:rsidR="00856D03">
              <w:rPr>
                <w:noProof/>
                <w:webHidden/>
              </w:rPr>
              <w:instrText xml:space="preserve"> PAGEREF _Toc532924254 \h </w:instrText>
            </w:r>
            <w:r w:rsidR="00856D03">
              <w:rPr>
                <w:noProof/>
                <w:webHidden/>
              </w:rPr>
            </w:r>
            <w:r w:rsidR="00856D03">
              <w:rPr>
                <w:noProof/>
                <w:webHidden/>
              </w:rPr>
              <w:fldChar w:fldCharType="separate"/>
            </w:r>
            <w:r w:rsidR="00856D03">
              <w:rPr>
                <w:noProof/>
                <w:webHidden/>
              </w:rPr>
              <w:t>16</w:t>
            </w:r>
            <w:r w:rsidR="00856D03">
              <w:rPr>
                <w:noProof/>
                <w:webHidden/>
              </w:rPr>
              <w:fldChar w:fldCharType="end"/>
            </w:r>
          </w:hyperlink>
        </w:p>
        <w:p w:rsidR="00856D03" w:rsidRDefault="006203C6">
          <w:pPr>
            <w:pStyle w:val="TOC3"/>
            <w:rPr>
              <w:rFonts w:asciiTheme="minorHAnsi" w:eastAsiaTheme="minorEastAsia" w:hAnsiTheme="minorHAnsi" w:cstheme="minorBidi"/>
              <w:b w:val="0"/>
              <w:noProof/>
              <w:szCs w:val="22"/>
              <w:lang w:eastAsia="en-AU"/>
            </w:rPr>
          </w:pPr>
          <w:hyperlink w:anchor="_Toc532924255" w:history="1">
            <w:r w:rsidR="00856D03" w:rsidRPr="00153F95">
              <w:rPr>
                <w:rStyle w:val="Hyperlink"/>
                <w:noProof/>
              </w:rPr>
              <w:t>Feedback notes</w:t>
            </w:r>
            <w:r w:rsidR="00856D03">
              <w:rPr>
                <w:noProof/>
                <w:webHidden/>
              </w:rPr>
              <w:tab/>
            </w:r>
            <w:r w:rsidR="00856D03">
              <w:rPr>
                <w:noProof/>
                <w:webHidden/>
              </w:rPr>
              <w:fldChar w:fldCharType="begin"/>
            </w:r>
            <w:r w:rsidR="00856D03">
              <w:rPr>
                <w:noProof/>
                <w:webHidden/>
              </w:rPr>
              <w:instrText xml:space="preserve"> PAGEREF _Toc532924255 \h </w:instrText>
            </w:r>
            <w:r w:rsidR="00856D03">
              <w:rPr>
                <w:noProof/>
                <w:webHidden/>
              </w:rPr>
            </w:r>
            <w:r w:rsidR="00856D03">
              <w:rPr>
                <w:noProof/>
                <w:webHidden/>
              </w:rPr>
              <w:fldChar w:fldCharType="separate"/>
            </w:r>
            <w:r w:rsidR="00856D03">
              <w:rPr>
                <w:noProof/>
                <w:webHidden/>
              </w:rPr>
              <w:t>16</w:t>
            </w:r>
            <w:r w:rsidR="00856D03">
              <w:rPr>
                <w:noProof/>
                <w:webHidden/>
              </w:rPr>
              <w:fldChar w:fldCharType="end"/>
            </w:r>
          </w:hyperlink>
        </w:p>
        <w:p w:rsidR="00856D03" w:rsidRDefault="006203C6">
          <w:pPr>
            <w:pStyle w:val="TOC3"/>
            <w:rPr>
              <w:rFonts w:asciiTheme="minorHAnsi" w:eastAsiaTheme="minorEastAsia" w:hAnsiTheme="minorHAnsi" w:cstheme="minorBidi"/>
              <w:b w:val="0"/>
              <w:noProof/>
              <w:szCs w:val="22"/>
              <w:lang w:eastAsia="en-AU"/>
            </w:rPr>
          </w:pPr>
          <w:hyperlink w:anchor="_Toc532924256" w:history="1">
            <w:r w:rsidR="00856D03" w:rsidRPr="00153F95">
              <w:rPr>
                <w:rStyle w:val="Hyperlink"/>
                <w:noProof/>
              </w:rPr>
              <w:t>What we invite you to do</w:t>
            </w:r>
            <w:r w:rsidR="00856D03">
              <w:rPr>
                <w:noProof/>
                <w:webHidden/>
              </w:rPr>
              <w:tab/>
            </w:r>
            <w:r w:rsidR="00856D03">
              <w:rPr>
                <w:noProof/>
                <w:webHidden/>
              </w:rPr>
              <w:fldChar w:fldCharType="begin"/>
            </w:r>
            <w:r w:rsidR="00856D03">
              <w:rPr>
                <w:noProof/>
                <w:webHidden/>
              </w:rPr>
              <w:instrText xml:space="preserve"> PAGEREF _Toc532924256 \h </w:instrText>
            </w:r>
            <w:r w:rsidR="00856D03">
              <w:rPr>
                <w:noProof/>
                <w:webHidden/>
              </w:rPr>
            </w:r>
            <w:r w:rsidR="00856D03">
              <w:rPr>
                <w:noProof/>
                <w:webHidden/>
              </w:rPr>
              <w:fldChar w:fldCharType="separate"/>
            </w:r>
            <w:r w:rsidR="00856D03">
              <w:rPr>
                <w:noProof/>
                <w:webHidden/>
              </w:rPr>
              <w:t>16</w:t>
            </w:r>
            <w:r w:rsidR="00856D03">
              <w:rPr>
                <w:noProof/>
                <w:webHidden/>
              </w:rPr>
              <w:fldChar w:fldCharType="end"/>
            </w:r>
          </w:hyperlink>
        </w:p>
        <w:p w:rsidR="00856D03" w:rsidRDefault="006203C6">
          <w:pPr>
            <w:pStyle w:val="TOC2"/>
            <w:rPr>
              <w:rFonts w:asciiTheme="minorHAnsi" w:eastAsiaTheme="minorEastAsia" w:hAnsiTheme="minorHAnsi" w:cstheme="minorBidi"/>
              <w:b w:val="0"/>
              <w:noProof/>
              <w:sz w:val="22"/>
              <w:szCs w:val="22"/>
              <w:lang w:eastAsia="en-AU"/>
            </w:rPr>
          </w:pPr>
          <w:hyperlink w:anchor="_Toc532924257" w:history="1">
            <w:r w:rsidR="00856D03" w:rsidRPr="00153F95">
              <w:rPr>
                <w:rStyle w:val="Hyperlink"/>
                <w:noProof/>
              </w:rPr>
              <w:t>How to submit</w:t>
            </w:r>
            <w:r w:rsidR="00856D03">
              <w:rPr>
                <w:noProof/>
                <w:webHidden/>
              </w:rPr>
              <w:tab/>
            </w:r>
            <w:r w:rsidR="00856D03">
              <w:rPr>
                <w:noProof/>
                <w:webHidden/>
              </w:rPr>
              <w:fldChar w:fldCharType="begin"/>
            </w:r>
            <w:r w:rsidR="00856D03">
              <w:rPr>
                <w:noProof/>
                <w:webHidden/>
              </w:rPr>
              <w:instrText xml:space="preserve"> PAGEREF _Toc532924257 \h </w:instrText>
            </w:r>
            <w:r w:rsidR="00856D03">
              <w:rPr>
                <w:noProof/>
                <w:webHidden/>
              </w:rPr>
            </w:r>
            <w:r w:rsidR="00856D03">
              <w:rPr>
                <w:noProof/>
                <w:webHidden/>
              </w:rPr>
              <w:fldChar w:fldCharType="separate"/>
            </w:r>
            <w:r w:rsidR="00856D03">
              <w:rPr>
                <w:noProof/>
                <w:webHidden/>
              </w:rPr>
              <w:t>17</w:t>
            </w:r>
            <w:r w:rsidR="00856D03">
              <w:rPr>
                <w:noProof/>
                <w:webHidden/>
              </w:rPr>
              <w:fldChar w:fldCharType="end"/>
            </w:r>
          </w:hyperlink>
        </w:p>
        <w:p w:rsidR="00856D03" w:rsidRDefault="006203C6">
          <w:pPr>
            <w:pStyle w:val="TOC2"/>
            <w:rPr>
              <w:rFonts w:asciiTheme="minorHAnsi" w:eastAsiaTheme="minorEastAsia" w:hAnsiTheme="minorHAnsi" w:cstheme="minorBidi"/>
              <w:b w:val="0"/>
              <w:noProof/>
              <w:sz w:val="22"/>
              <w:szCs w:val="22"/>
              <w:lang w:eastAsia="en-AU"/>
            </w:rPr>
          </w:pPr>
          <w:hyperlink w:anchor="_Toc532924258" w:history="1">
            <w:r w:rsidR="00856D03" w:rsidRPr="00153F95">
              <w:rPr>
                <w:rStyle w:val="Hyperlink"/>
                <w:noProof/>
              </w:rPr>
              <w:t>Enquiries</w:t>
            </w:r>
            <w:r w:rsidR="00856D03">
              <w:rPr>
                <w:noProof/>
                <w:webHidden/>
              </w:rPr>
              <w:tab/>
            </w:r>
            <w:r w:rsidR="00856D03">
              <w:rPr>
                <w:noProof/>
                <w:webHidden/>
              </w:rPr>
              <w:fldChar w:fldCharType="begin"/>
            </w:r>
            <w:r w:rsidR="00856D03">
              <w:rPr>
                <w:noProof/>
                <w:webHidden/>
              </w:rPr>
              <w:instrText xml:space="preserve"> PAGEREF _Toc532924258 \h </w:instrText>
            </w:r>
            <w:r w:rsidR="00856D03">
              <w:rPr>
                <w:noProof/>
                <w:webHidden/>
              </w:rPr>
            </w:r>
            <w:r w:rsidR="00856D03">
              <w:rPr>
                <w:noProof/>
                <w:webHidden/>
              </w:rPr>
              <w:fldChar w:fldCharType="separate"/>
            </w:r>
            <w:r w:rsidR="00856D03">
              <w:rPr>
                <w:noProof/>
                <w:webHidden/>
              </w:rPr>
              <w:t>17</w:t>
            </w:r>
            <w:r w:rsidR="00856D03">
              <w:rPr>
                <w:noProof/>
                <w:webHidden/>
              </w:rPr>
              <w:fldChar w:fldCharType="end"/>
            </w:r>
          </w:hyperlink>
        </w:p>
        <w:p w:rsidR="00B92C72" w:rsidRPr="009401F6" w:rsidRDefault="006C626D" w:rsidP="0023397F">
          <w:r w:rsidRPr="009401F6">
            <w:fldChar w:fldCharType="end"/>
          </w:r>
        </w:p>
      </w:sdtContent>
    </w:sdt>
    <w:p w:rsidR="005248DA" w:rsidRDefault="005248DA" w:rsidP="0058387B">
      <w:pPr>
        <w:pStyle w:val="Heading2"/>
        <w:pageBreakBefore/>
        <w:spacing w:before="0"/>
      </w:pPr>
      <w:bookmarkStart w:id="1" w:name="_Toc532924231"/>
      <w:bookmarkStart w:id="2" w:name="_Toc356305156"/>
      <w:r>
        <w:lastRenderedPageBreak/>
        <w:t>Introduction</w:t>
      </w:r>
      <w:bookmarkEnd w:id="1"/>
    </w:p>
    <w:p w:rsidR="005248DA" w:rsidRDefault="005248DA" w:rsidP="0058387B">
      <w:r>
        <w:t>The Australian Government is undertaking a significant program of reform to the regulation of therapeutic goods in Australia. As part of the Australian Government Department of Health, TGA regulates therapeutic goods, and is responsible for implementing the Government's reforms. The Therapeutic Goods Administration (TGA) has issued this consultation paper as part of the Government's reform program.</w:t>
      </w:r>
    </w:p>
    <w:p w:rsidR="005248DA" w:rsidRDefault="005248DA" w:rsidP="0058387B">
      <w:pPr>
        <w:pStyle w:val="Heading3"/>
      </w:pPr>
      <w:bookmarkStart w:id="3" w:name="_Toc532924232"/>
      <w:r w:rsidRPr="0058387B">
        <w:t>Background</w:t>
      </w:r>
      <w:bookmarkEnd w:id="3"/>
    </w:p>
    <w:p w:rsidR="005248DA" w:rsidRDefault="005248DA" w:rsidP="005248DA">
      <w:r>
        <w:t>Demand is growing for improved traceability of medical devices in the supply chain. There is now worldwide recognition that, in the interests of patient safety and improved industry outcomes, the ability to unambiguously identify medical devices is essential. The development and implementation of the Unique Device Identification System (the UDI System) is widely acknowledged by the industry and regul</w:t>
      </w:r>
      <w:r w:rsidRPr="0058387B">
        <w:t>a</w:t>
      </w:r>
      <w:r>
        <w:t>tors as an effective mean of ensuring timely access to complete, accurate and consistent information about medical devices.</w:t>
      </w:r>
    </w:p>
    <w:p w:rsidR="005248DA" w:rsidRDefault="005248DA" w:rsidP="0058387B">
      <w:r>
        <w:t xml:space="preserve">The </w:t>
      </w:r>
      <w:hyperlink r:id="rId14" w:history="1">
        <w:r w:rsidRPr="00501D8C">
          <w:rPr>
            <w:rStyle w:val="Hyperlink"/>
          </w:rPr>
          <w:t>International Medical Devi</w:t>
        </w:r>
        <w:r w:rsidR="00CC5136" w:rsidRPr="00501D8C">
          <w:rPr>
            <w:rStyle w:val="Hyperlink"/>
          </w:rPr>
          <w:t>ce Regulators Forum</w:t>
        </w:r>
      </w:hyperlink>
      <w:r w:rsidR="00CC5136">
        <w:t xml:space="preserve"> (IMDRF) - </w:t>
      </w:r>
      <w:r w:rsidR="00EE23C6">
        <w:t xml:space="preserve">a </w:t>
      </w:r>
      <w:r>
        <w:t>group of the major medical device regulators from around</w:t>
      </w:r>
      <w:r w:rsidR="00CC5136">
        <w:t xml:space="preserve"> the world, including Australia - </w:t>
      </w:r>
      <w:r>
        <w:t xml:space="preserve">is working to advance and strengthen international medical device regulatory frameworks, including those governing Unique Device Identification (UDI). </w:t>
      </w:r>
      <w:hyperlink r:id="rId15" w:history="1">
        <w:r w:rsidRPr="00501D8C">
          <w:rPr>
            <w:rStyle w:val="Hyperlink"/>
          </w:rPr>
          <w:t>IMDRF guidance documents</w:t>
        </w:r>
      </w:hyperlink>
      <w:r>
        <w:t xml:space="preserve"> (IMDRF UDI Guidance) provide a framework within which regulatory authorities and manufacturers can develop and implement their own UDI systems. The aim is to secure ‘a single, globally harmonized system for positive ident</w:t>
      </w:r>
      <w:r w:rsidR="00EE23C6">
        <w:t>ification of medical devices’.</w:t>
      </w:r>
    </w:p>
    <w:p w:rsidR="005248DA" w:rsidRDefault="005248DA" w:rsidP="0058387B">
      <w:r>
        <w:t xml:space="preserve">Several international regulatory authorities have already implemented the UDI System, commenced work on implementation, or introduced enabling legislation. This includes authorities from the USA, Europe, Japan, Brazil and some members of the </w:t>
      </w:r>
      <w:hyperlink r:id="rId16" w:history="1">
        <w:r w:rsidRPr="00501D8C">
          <w:rPr>
            <w:rStyle w:val="Hyperlink"/>
          </w:rPr>
          <w:t>Asian Harmonization Working Party</w:t>
        </w:r>
      </w:hyperlink>
      <w:r>
        <w:t>.</w:t>
      </w:r>
    </w:p>
    <w:p w:rsidR="005248DA" w:rsidRDefault="005248DA" w:rsidP="0058387B">
      <w:pPr>
        <w:pStyle w:val="Heading3"/>
      </w:pPr>
      <w:bookmarkStart w:id="4" w:name="_Toc532924233"/>
      <w:r>
        <w:t xml:space="preserve">This </w:t>
      </w:r>
      <w:r w:rsidRPr="0058387B">
        <w:t>consultation</w:t>
      </w:r>
      <w:bookmarkEnd w:id="4"/>
    </w:p>
    <w:p w:rsidR="005248DA" w:rsidRDefault="005248DA" w:rsidP="0058387B">
      <w:r>
        <w:t>We are exploring the feasibility of introducing the UDI System in Australia, including options for development of the UDI database (AusUDID).</w:t>
      </w:r>
    </w:p>
    <w:p w:rsidR="005248DA" w:rsidRDefault="005248DA" w:rsidP="0058387B">
      <w:r>
        <w:t>We propose to build on the work and experience of the IMDRF, the U</w:t>
      </w:r>
      <w:r w:rsidR="00017DF7">
        <w:t>.</w:t>
      </w:r>
      <w:r>
        <w:t>S</w:t>
      </w:r>
      <w:r w:rsidR="00017DF7">
        <w:t>.</w:t>
      </w:r>
      <w:r>
        <w:t xml:space="preserve"> Food and Drug Administration (U</w:t>
      </w:r>
      <w:r w:rsidR="00017DF7">
        <w:t>.</w:t>
      </w:r>
      <w:r>
        <w:t>S</w:t>
      </w:r>
      <w:r w:rsidR="00017DF7">
        <w:t>.</w:t>
      </w:r>
      <w:r>
        <w:t xml:space="preserve"> FDA), the European Union (EU) and other jurisdictions to inform the principles and design of a UDI System for Australia.</w:t>
      </w:r>
    </w:p>
    <w:tbl>
      <w:tblPr>
        <w:tblW w:w="8363" w:type="dxa"/>
        <w:tblInd w:w="454" w:type="dxa"/>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shd w:val="clear" w:color="auto" w:fill="D9EFFF"/>
        <w:tblLayout w:type="fixed"/>
        <w:tblCellMar>
          <w:left w:w="0" w:type="dxa"/>
          <w:right w:w="0" w:type="dxa"/>
        </w:tblCellMar>
        <w:tblLook w:val="04A0" w:firstRow="1" w:lastRow="0" w:firstColumn="1" w:lastColumn="0" w:noHBand="0" w:noVBand="1"/>
      </w:tblPr>
      <w:tblGrid>
        <w:gridCol w:w="8363"/>
      </w:tblGrid>
      <w:tr w:rsidR="005A4F78" w:rsidRPr="009401F6" w:rsidTr="005A4F78">
        <w:tc>
          <w:tcPr>
            <w:tcW w:w="8363" w:type="dxa"/>
            <w:shd w:val="clear" w:color="auto" w:fill="D9EFFF"/>
            <w:tcMar>
              <w:top w:w="170" w:type="dxa"/>
              <w:left w:w="170" w:type="dxa"/>
              <w:bottom w:w="170" w:type="dxa"/>
              <w:right w:w="170" w:type="dxa"/>
            </w:tcMar>
            <w:vAlign w:val="center"/>
          </w:tcPr>
          <w:p w:rsidR="005A4F78" w:rsidRDefault="005A4F78" w:rsidP="0058387B">
            <w:r w:rsidRPr="005A4F78">
              <w:rPr>
                <w:b/>
              </w:rPr>
              <w:t>The focus of this paper is</w:t>
            </w:r>
            <w:r>
              <w:t xml:space="preserve"> to seek your feedback on:</w:t>
            </w:r>
          </w:p>
          <w:p w:rsidR="005A4F78" w:rsidRDefault="005A4F78" w:rsidP="0058387B">
            <w:pPr>
              <w:pStyle w:val="ListBullet"/>
            </w:pPr>
            <w:r>
              <w:t xml:space="preserve">the proposal to introduce a Unique Device </w:t>
            </w:r>
            <w:r w:rsidRPr="0058387B">
              <w:t>Identification</w:t>
            </w:r>
            <w:r>
              <w:t xml:space="preserve"> (UDI) system for medical devices in Australia</w:t>
            </w:r>
          </w:p>
          <w:p w:rsidR="005A4F78" w:rsidRDefault="005A4F78" w:rsidP="0058387B">
            <w:pPr>
              <w:pStyle w:val="ListBullet"/>
            </w:pPr>
            <w:r>
              <w:t>whether the TGA or another body should be responsible for establishing and maintaining the Australian UDI database (AusUDID)</w:t>
            </w:r>
          </w:p>
          <w:p w:rsidR="005A4F78" w:rsidRPr="009401F6" w:rsidRDefault="005A4F78" w:rsidP="0058387B">
            <w:pPr>
              <w:pStyle w:val="ListBullet"/>
            </w:pPr>
            <w:proofErr w:type="gramStart"/>
            <w:r>
              <w:t>the</w:t>
            </w:r>
            <w:proofErr w:type="gramEnd"/>
            <w:r>
              <w:t xml:space="preserve"> potential scope of regulatory and legislative amendments required to establish the UDI System in </w:t>
            </w:r>
            <w:r w:rsidRPr="0058387B">
              <w:t>Australia</w:t>
            </w:r>
            <w:r>
              <w:t>.</w:t>
            </w:r>
          </w:p>
        </w:tc>
      </w:tr>
    </w:tbl>
    <w:p w:rsidR="005248DA" w:rsidRDefault="005248DA" w:rsidP="0058387B">
      <w:r>
        <w:lastRenderedPageBreak/>
        <w:t>The introduction of any mechanism that allows unambiguous identification of medical devices in supply chains will impact many stakeholders significantly, especially if UDI is fully integrated into the Australian healthcare system.</w:t>
      </w:r>
    </w:p>
    <w:p w:rsidR="005248DA" w:rsidRDefault="005248DA" w:rsidP="0058387B">
      <w:r>
        <w:t>In recognition of this proposal’s complexity and broad impact, we plan to hold other consultations on further aspects of the UDI System’s introduction in Australia, including more detailed discussion on the regulatory requirements and seeking more targeted views on the impact of this change on specific groups of stakeholders.</w:t>
      </w:r>
    </w:p>
    <w:p w:rsidR="005248DA" w:rsidRDefault="005248DA" w:rsidP="0058387B">
      <w:pPr>
        <w:pStyle w:val="Heading3"/>
      </w:pPr>
      <w:bookmarkStart w:id="5" w:name="_Toc532924234"/>
      <w:r>
        <w:t xml:space="preserve">Proposed </w:t>
      </w:r>
      <w:r w:rsidRPr="0058387B">
        <w:t>implementation</w:t>
      </w:r>
      <w:r>
        <w:t xml:space="preserve"> measures: summary</w:t>
      </w:r>
      <w:bookmarkEnd w:id="5"/>
    </w:p>
    <w:p w:rsidR="005248DA" w:rsidRDefault="005248DA" w:rsidP="0058387B">
      <w:pPr>
        <w:pStyle w:val="Heading4"/>
      </w:pPr>
      <w:bookmarkStart w:id="6" w:name="_Toc532924235"/>
      <w:r w:rsidRPr="0058387B">
        <w:t>Aim</w:t>
      </w:r>
      <w:bookmarkEnd w:id="6"/>
    </w:p>
    <w:p w:rsidR="005248DA" w:rsidRDefault="005248DA" w:rsidP="0058387B">
      <w:proofErr w:type="gramStart"/>
      <w:r>
        <w:t>The implementation of a globally harmonised UDI system in Australia.</w:t>
      </w:r>
      <w:proofErr w:type="gramEnd"/>
    </w:p>
    <w:p w:rsidR="005248DA" w:rsidRDefault="005248DA" w:rsidP="0058387B">
      <w:pPr>
        <w:pStyle w:val="Heading4"/>
      </w:pPr>
      <w:bookmarkStart w:id="7" w:name="_Toc532924236"/>
      <w:r w:rsidRPr="0058387B">
        <w:t>Proposal</w:t>
      </w:r>
      <w:bookmarkEnd w:id="7"/>
    </w:p>
    <w:p w:rsidR="005248DA" w:rsidRDefault="005248DA" w:rsidP="0058387B">
      <w:r>
        <w:t xml:space="preserve">That the </w:t>
      </w:r>
      <w:hyperlink r:id="rId17" w:history="1">
        <w:r w:rsidRPr="00501D8C">
          <w:rPr>
            <w:rStyle w:val="Hyperlink"/>
            <w:i/>
          </w:rPr>
          <w:t>Therapeutic Goods Act 1989</w:t>
        </w:r>
      </w:hyperlink>
      <w:r>
        <w:t xml:space="preserve"> (the Act) and the </w:t>
      </w:r>
      <w:hyperlink r:id="rId18" w:history="1">
        <w:r w:rsidRPr="00501D8C">
          <w:rPr>
            <w:rStyle w:val="Hyperlink"/>
          </w:rPr>
          <w:t>Therapeutic Goods (Medical Devices) Regulations 2002</w:t>
        </w:r>
      </w:hyperlink>
      <w:r>
        <w:t xml:space="preserve"> (the Medical Device Regulations) be amended to include the legislative and regulatory powers allowing the TGA to establish UDI system in Australia.</w:t>
      </w:r>
    </w:p>
    <w:p w:rsidR="005248DA" w:rsidRDefault="005248DA" w:rsidP="005248DA">
      <w:pPr>
        <w:pStyle w:val="Heading4"/>
      </w:pPr>
      <w:bookmarkStart w:id="8" w:name="_Toc532924237"/>
      <w:r>
        <w:t>Effect</w:t>
      </w:r>
      <w:bookmarkEnd w:id="8"/>
    </w:p>
    <w:p w:rsidR="005248DA" w:rsidRDefault="005248DA" w:rsidP="0058387B">
      <w:r>
        <w:t>Sponsors of all medical devices supplied in Australia would be required to ensure that their devices carry Unique Device Identifiers and that relevant information and data is entered into the AusUDID.</w:t>
      </w:r>
    </w:p>
    <w:p w:rsidR="005248DA" w:rsidRDefault="005248DA" w:rsidP="0058387B">
      <w:pPr>
        <w:pStyle w:val="Heading4"/>
      </w:pPr>
      <w:bookmarkStart w:id="9" w:name="_Toc532924238"/>
      <w:r>
        <w:t xml:space="preserve">Your </w:t>
      </w:r>
      <w:r w:rsidRPr="0058387B">
        <w:t>feedback</w:t>
      </w:r>
      <w:bookmarkEnd w:id="9"/>
    </w:p>
    <w:p w:rsidR="005248DA" w:rsidRDefault="005248DA" w:rsidP="0058387B">
      <w:r>
        <w:t>Are you a patient, manufacturer, healthcare provider, industry representative body, consumer advocacy group, scientist, resear</w:t>
      </w:r>
      <w:r w:rsidR="00EE23C6">
        <w:t>cher or other interested party?</w:t>
      </w:r>
    </w:p>
    <w:p w:rsidR="005248DA" w:rsidRDefault="005248DA" w:rsidP="0058387B">
      <w:r>
        <w:t>We seek your views on the proposed regulatory changes that would facilitate the adoption of the internationally harmonised principles for introduction of the UDI system in Australia</w:t>
      </w:r>
      <w:r w:rsidR="00EE23C6">
        <w:t xml:space="preserve">. Your input will assist us to </w:t>
      </w:r>
      <w:r>
        <w:t>address a</w:t>
      </w:r>
      <w:r w:rsidR="00EE23C6">
        <w:t xml:space="preserve">ny unintended consequences </w:t>
      </w:r>
      <w:r>
        <w:t>and to better inform the proposal.</w:t>
      </w:r>
    </w:p>
    <w:p w:rsidR="005248DA" w:rsidRDefault="005248DA" w:rsidP="0058387B">
      <w:r>
        <w:t xml:space="preserve">This paper is not intended to be a consultation on the application and use of UDI within the broader healthcare </w:t>
      </w:r>
      <w:r w:rsidR="00EE23C6">
        <w:t>system;</w:t>
      </w:r>
      <w:r>
        <w:t xml:space="preserve"> however, we will welcome comments on these wider issues.</w:t>
      </w:r>
    </w:p>
    <w:p w:rsidR="005248DA" w:rsidRDefault="005248DA" w:rsidP="005248DA">
      <w:r>
        <w:t xml:space="preserve">At the end of this paper </w:t>
      </w:r>
      <w:r w:rsidR="00A32A30">
        <w:t>(</w:t>
      </w:r>
      <w:r>
        <w:t>on page 1</w:t>
      </w:r>
      <w:r w:rsidR="00C37BD9">
        <w:t>6</w:t>
      </w:r>
      <w:r w:rsidR="00A32A30">
        <w:t>)</w:t>
      </w:r>
      <w:r>
        <w:t xml:space="preserve"> is a </w:t>
      </w:r>
      <w:hyperlink w:anchor="_What_we_invite" w:history="1">
        <w:r w:rsidRPr="00A32A30">
          <w:rPr>
            <w:rStyle w:val="Hyperlink"/>
          </w:rPr>
          <w:t>list of questions</w:t>
        </w:r>
      </w:hyperlink>
      <w:r>
        <w:t xml:space="preserve"> to help you address the proposal in your feedback.</w:t>
      </w:r>
    </w:p>
    <w:p w:rsidR="005248DA" w:rsidRDefault="005248DA" w:rsidP="0058387B">
      <w:r>
        <w:t>Please submit your feedback directly to the TGA by emai</w:t>
      </w:r>
      <w:r w:rsidR="00501D8C">
        <w:t xml:space="preserve">l (See </w:t>
      </w:r>
      <w:hyperlink w:anchor="_How_to_submit" w:history="1">
        <w:r w:rsidR="00501D8C" w:rsidRPr="00501D8C">
          <w:rPr>
            <w:rStyle w:val="Hyperlink"/>
          </w:rPr>
          <w:t>How to submit</w:t>
        </w:r>
      </w:hyperlink>
      <w:r w:rsidR="00501D8C">
        <w:t xml:space="preserve"> on</w:t>
      </w:r>
      <w:r>
        <w:t xml:space="preserve"> page 1</w:t>
      </w:r>
      <w:r w:rsidR="00C37BD9">
        <w:t>7</w:t>
      </w:r>
      <w:r w:rsidR="00501D8C">
        <w:t>)</w:t>
      </w:r>
      <w:r>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C6499F" w:rsidRPr="00C6499F" w:rsidTr="000E179C">
        <w:tc>
          <w:tcPr>
            <w:tcW w:w="1276" w:type="dxa"/>
            <w:vAlign w:val="center"/>
          </w:tcPr>
          <w:p w:rsidR="00C6499F" w:rsidRPr="00C6499F" w:rsidRDefault="00C6499F" w:rsidP="00C6499F">
            <w:pPr>
              <w:spacing w:before="0"/>
              <w:rPr>
                <w:sz w:val="20"/>
              </w:rPr>
            </w:pPr>
            <w:r w:rsidRPr="00C6499F">
              <w:rPr>
                <w:noProof/>
                <w:sz w:val="20"/>
                <w:lang w:eastAsia="en-AU"/>
              </w:rPr>
              <w:drawing>
                <wp:inline distT="0" distB="0" distL="0" distR="0" wp14:anchorId="331E1ED0" wp14:editId="2590E64F">
                  <wp:extent cx="487681" cy="487681"/>
                  <wp:effectExtent l="19050" t="0" r="7619" b="0"/>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9"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C6499F" w:rsidRPr="0058387B" w:rsidRDefault="00C6499F" w:rsidP="0058387B">
            <w:pPr>
              <w:rPr>
                <w:b/>
              </w:rPr>
            </w:pPr>
            <w:r w:rsidRPr="0058387B">
              <w:rPr>
                <w:b/>
              </w:rPr>
              <w:t>Please note</w:t>
            </w:r>
          </w:p>
          <w:p w:rsidR="00C6499F" w:rsidRPr="00C6499F" w:rsidRDefault="00C6499F" w:rsidP="00C6499F">
            <w:r w:rsidRPr="00C6499F">
              <w:t xml:space="preserve">This consultation </w:t>
            </w:r>
            <w:r w:rsidRPr="00C6499F">
              <w:rPr>
                <w:b/>
              </w:rPr>
              <w:t xml:space="preserve">closes on </w:t>
            </w:r>
            <w:r w:rsidR="0058387B">
              <w:rPr>
                <w:b/>
              </w:rPr>
              <w:t>1</w:t>
            </w:r>
            <w:r w:rsidR="006203C6">
              <w:rPr>
                <w:b/>
              </w:rPr>
              <w:t>8</w:t>
            </w:r>
            <w:bookmarkStart w:id="10" w:name="_GoBack"/>
            <w:bookmarkEnd w:id="10"/>
            <w:r w:rsidRPr="00C6499F">
              <w:rPr>
                <w:b/>
              </w:rPr>
              <w:t xml:space="preserve"> February 2019</w:t>
            </w:r>
            <w:r w:rsidRPr="00C6499F">
              <w:t>.</w:t>
            </w:r>
          </w:p>
          <w:p w:rsidR="00C6499F" w:rsidRPr="00C6499F" w:rsidRDefault="00C6499F" w:rsidP="0058387B">
            <w:r w:rsidRPr="00C6499F">
              <w:t>Before providing feedback, it is important to read the explanatory material that follows.</w:t>
            </w:r>
          </w:p>
        </w:tc>
      </w:tr>
    </w:tbl>
    <w:p w:rsidR="00C6499F" w:rsidRDefault="00C6499F" w:rsidP="00EE23C6">
      <w:pPr>
        <w:spacing w:after="360"/>
      </w:pPr>
    </w:p>
    <w:p w:rsidR="005248DA" w:rsidRDefault="005248DA" w:rsidP="0058387B">
      <w:pPr>
        <w:pStyle w:val="Heading2"/>
      </w:pPr>
      <w:bookmarkStart w:id="11" w:name="_Toc532924239"/>
      <w:r>
        <w:lastRenderedPageBreak/>
        <w:t xml:space="preserve">The </w:t>
      </w:r>
      <w:r w:rsidRPr="0058387B">
        <w:t>UDI</w:t>
      </w:r>
      <w:r>
        <w:t xml:space="preserve"> System</w:t>
      </w:r>
      <w:bookmarkEnd w:id="11"/>
    </w:p>
    <w:p w:rsidR="005248DA" w:rsidRDefault="005248DA" w:rsidP="0058387B">
      <w:r>
        <w:t>The introduction of the UDI System is an important means of improving the identification and traceability of medical devices. UDI can provid</w:t>
      </w:r>
      <w:r w:rsidR="0000435D">
        <w:t>e significant support to other reforms designed</w:t>
      </w:r>
      <w:r>
        <w:t xml:space="preserve"> to improve the effectiveness of pre-market assessments of med</w:t>
      </w:r>
      <w:r w:rsidR="0000435D">
        <w:t xml:space="preserve">ical devices and management of </w:t>
      </w:r>
      <w:r>
        <w:t>post-market safety-related activities.</w:t>
      </w:r>
    </w:p>
    <w:p w:rsidR="005248DA" w:rsidRDefault="005248DA" w:rsidP="0058387B">
      <w:r>
        <w:t>The UDI System consists of three interrelated parts:</w:t>
      </w:r>
    </w:p>
    <w:p w:rsidR="005248DA" w:rsidRPr="0058387B" w:rsidRDefault="005248DA" w:rsidP="0058387B">
      <w:pPr>
        <w:pStyle w:val="ListBullet"/>
      </w:pPr>
      <w:r>
        <w:t xml:space="preserve">the development and </w:t>
      </w:r>
      <w:r w:rsidRPr="0058387B">
        <w:t>application of UDI globally harmonised standards</w:t>
      </w:r>
    </w:p>
    <w:p w:rsidR="005248DA" w:rsidRPr="0058387B" w:rsidRDefault="005248DA" w:rsidP="0058387B">
      <w:pPr>
        <w:pStyle w:val="ListBullet"/>
      </w:pPr>
      <w:r w:rsidRPr="0058387B">
        <w:t>the requirement for manufacturers of medical devices to create and place a Unique Device Identifier on a device, its labelling and packaging</w:t>
      </w:r>
    </w:p>
    <w:p w:rsidR="005248DA" w:rsidRPr="0058387B" w:rsidRDefault="005248DA" w:rsidP="0058387B">
      <w:pPr>
        <w:pStyle w:val="ListBullet"/>
      </w:pPr>
      <w:proofErr w:type="gramStart"/>
      <w:r w:rsidRPr="0058387B">
        <w:t>the</w:t>
      </w:r>
      <w:proofErr w:type="gramEnd"/>
      <w:r w:rsidRPr="0058387B">
        <w:t xml:space="preserve"> requirement to enter specified information or certain data elements into a UDI database (UDID).</w:t>
      </w:r>
    </w:p>
    <w:p w:rsidR="005248DA" w:rsidRDefault="005248DA" w:rsidP="00DE53A6">
      <w:pPr>
        <w:spacing w:before="240" w:after="360"/>
      </w:pPr>
      <w:r>
        <w:t>The Unique Device Identifier is a series of numeric or alphanumeric characters created by applying globally accepted device identification and coding standards. The Unique Device Identifier has two parts, the Device Identifier (UDI-DI) and Production Identifier (UDI-PI).</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E53A6" w:rsidRPr="00C6499F" w:rsidTr="000E179C">
        <w:tc>
          <w:tcPr>
            <w:tcW w:w="1276" w:type="dxa"/>
            <w:vAlign w:val="center"/>
          </w:tcPr>
          <w:p w:rsidR="00DE53A6" w:rsidRPr="00C6499F" w:rsidRDefault="00DE53A6" w:rsidP="000E179C">
            <w:pPr>
              <w:spacing w:before="0"/>
              <w:rPr>
                <w:sz w:val="20"/>
              </w:rPr>
            </w:pPr>
            <w:r w:rsidRPr="00C6499F">
              <w:rPr>
                <w:noProof/>
                <w:sz w:val="20"/>
                <w:lang w:eastAsia="en-AU"/>
              </w:rPr>
              <w:drawing>
                <wp:inline distT="0" distB="0" distL="0" distR="0" wp14:anchorId="42E028E2" wp14:editId="2C8D4B2E">
                  <wp:extent cx="487681" cy="487681"/>
                  <wp:effectExtent l="19050" t="0" r="7619" b="0"/>
                  <wp:docPr id="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9"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DE53A6" w:rsidRPr="0058387B" w:rsidRDefault="00DE53A6" w:rsidP="0058387B">
            <w:pPr>
              <w:rPr>
                <w:b/>
              </w:rPr>
            </w:pPr>
            <w:r w:rsidRPr="0058387B">
              <w:rPr>
                <w:b/>
              </w:rPr>
              <w:t>Important</w:t>
            </w:r>
          </w:p>
          <w:p w:rsidR="00DE53A6" w:rsidRPr="00C6499F" w:rsidRDefault="00DE53A6" w:rsidP="0058387B">
            <w:r>
              <w:t>A</w:t>
            </w:r>
            <w:r w:rsidRPr="00DE53A6">
              <w:t xml:space="preserve">ny requirement to include a Unique Device Identifier </w:t>
            </w:r>
            <w:r w:rsidRPr="00DE53A6">
              <w:rPr>
                <w:b/>
              </w:rPr>
              <w:t>will not override</w:t>
            </w:r>
            <w:r w:rsidRPr="00DE53A6">
              <w:t xml:space="preserve"> the Essential Principles requirements in the Medical Device Regulations relating to the safety and performance characteristics of medical devices; in particular, the requirement to provide patient information and instructions for use.</w:t>
            </w:r>
          </w:p>
        </w:tc>
      </w:tr>
    </w:tbl>
    <w:p w:rsidR="005248DA" w:rsidRDefault="005248DA" w:rsidP="0058387B">
      <w:r>
        <w:t>A UDID contains essential information specific to the model of a medical device (UDI-DI and some key data elements) and allows access to this information.</w:t>
      </w:r>
    </w:p>
    <w:p w:rsidR="005248DA" w:rsidRDefault="005248DA" w:rsidP="0058387B">
      <w:r>
        <w:t>Further explanation about these and other concepts is provided in the ‘</w:t>
      </w:r>
      <w:hyperlink w:anchor="_Definitions" w:history="1">
        <w:r w:rsidRPr="005851F1">
          <w:rPr>
            <w:rStyle w:val="Hyperlink"/>
          </w:rPr>
          <w:t>Definitions</w:t>
        </w:r>
      </w:hyperlink>
      <w:r>
        <w:t xml:space="preserve">’ section on page </w:t>
      </w:r>
      <w:r w:rsidR="00C37BD9">
        <w:t>9</w:t>
      </w:r>
      <w:r>
        <w:t>.</w:t>
      </w:r>
    </w:p>
    <w:p w:rsidR="005248DA" w:rsidRDefault="005248DA" w:rsidP="0058387B">
      <w:pPr>
        <w:pStyle w:val="Heading3"/>
      </w:pPr>
      <w:bookmarkStart w:id="12" w:name="_Toc532924240"/>
      <w:r>
        <w:t>What are the benefits of implementing the UDI System?</w:t>
      </w:r>
      <w:bookmarkEnd w:id="12"/>
    </w:p>
    <w:p w:rsidR="005248DA" w:rsidRDefault="005248DA" w:rsidP="0058387B">
      <w:r>
        <w:t>Identification of medical devices using the UDI System offers significant benefits throughout the supply chain, including:</w:t>
      </w:r>
    </w:p>
    <w:p w:rsidR="005248DA" w:rsidRDefault="005248DA" w:rsidP="0058387B">
      <w:pPr>
        <w:pStyle w:val="ListBullet"/>
      </w:pPr>
      <w:r w:rsidRPr="00BF119D">
        <w:rPr>
          <w:b/>
        </w:rPr>
        <w:t>enhanced effectiveness of post-market safety-related activities</w:t>
      </w:r>
      <w:r>
        <w:t xml:space="preserve">, such as: faster and more accurate identification of problems; improved functionality in the reporting of incidents and adverse events; and more effective management of medical </w:t>
      </w:r>
      <w:r w:rsidRPr="0058387B">
        <w:t>device</w:t>
      </w:r>
      <w:r>
        <w:t xml:space="preserve"> recalls</w:t>
      </w:r>
    </w:p>
    <w:p w:rsidR="005248DA" w:rsidRDefault="005248DA" w:rsidP="0058387B">
      <w:pPr>
        <w:pStyle w:val="ListBullet"/>
      </w:pPr>
      <w:r>
        <w:t xml:space="preserve">a </w:t>
      </w:r>
      <w:r w:rsidRPr="00BF119D">
        <w:rPr>
          <w:b/>
        </w:rPr>
        <w:t>more robust pre-market assessment of medical devices</w:t>
      </w:r>
      <w:r>
        <w:t xml:space="preserve"> due to the availability of better quality evidence-based data that is presented consistently and which </w:t>
      </w:r>
      <w:r w:rsidRPr="0058387B">
        <w:t>includes</w:t>
      </w:r>
      <w:r>
        <w:t xml:space="preserve"> post-market data and analysis</w:t>
      </w:r>
    </w:p>
    <w:p w:rsidR="005248DA" w:rsidRDefault="005248DA" w:rsidP="0058387B">
      <w:pPr>
        <w:pStyle w:val="ListBullet"/>
      </w:pPr>
      <w:r>
        <w:t xml:space="preserve">a </w:t>
      </w:r>
      <w:r w:rsidRPr="00BF119D">
        <w:rPr>
          <w:b/>
        </w:rPr>
        <w:t>reduction in medical and surgical procedural errors</w:t>
      </w:r>
      <w:r>
        <w:t xml:space="preserve"> by allowing healthcare professionals and others to quickly trace a device and obtain vital </w:t>
      </w:r>
      <w:r w:rsidRPr="0058387B">
        <w:t>information</w:t>
      </w:r>
      <w:r>
        <w:t xml:space="preserve"> about its characteristics</w:t>
      </w:r>
    </w:p>
    <w:p w:rsidR="005248DA" w:rsidRDefault="005248DA" w:rsidP="0058387B">
      <w:pPr>
        <w:pStyle w:val="ListBullet"/>
      </w:pPr>
      <w:r w:rsidRPr="00BF119D">
        <w:rPr>
          <w:b/>
        </w:rPr>
        <w:t>enhanced analysis and research</w:t>
      </w:r>
      <w:r>
        <w:t xml:space="preserve"> through the uniform documentation of devices in electronic health records, clinical information </w:t>
      </w:r>
      <w:r w:rsidRPr="0058387B">
        <w:t>systems</w:t>
      </w:r>
      <w:r>
        <w:t>, registries and other data sources</w:t>
      </w:r>
    </w:p>
    <w:p w:rsidR="005248DA" w:rsidRDefault="005248DA" w:rsidP="0000435D">
      <w:pPr>
        <w:pStyle w:val="ListBullet"/>
      </w:pPr>
      <w:r>
        <w:lastRenderedPageBreak/>
        <w:t xml:space="preserve">a </w:t>
      </w:r>
      <w:r w:rsidRPr="00BE1233">
        <w:rPr>
          <w:b/>
        </w:rPr>
        <w:t>more robust and secure global distribution chain</w:t>
      </w:r>
      <w:r>
        <w:t>, which helps to tackle diversion and counterfeiting, and facilitates preparation for medical emergencies</w:t>
      </w:r>
    </w:p>
    <w:p w:rsidR="005248DA" w:rsidRDefault="005248DA" w:rsidP="0000435D">
      <w:pPr>
        <w:pStyle w:val="ListBullet"/>
      </w:pPr>
      <w:proofErr w:type="gramStart"/>
      <w:r>
        <w:t>better</w:t>
      </w:r>
      <w:proofErr w:type="gramEnd"/>
      <w:r>
        <w:t xml:space="preserve"> </w:t>
      </w:r>
      <w:r w:rsidRPr="00BF119D">
        <w:rPr>
          <w:b/>
        </w:rPr>
        <w:t>sharing of medical device information around the world</w:t>
      </w:r>
      <w:r>
        <w:t>.</w:t>
      </w:r>
    </w:p>
    <w:p w:rsidR="005248DA" w:rsidRDefault="005248DA" w:rsidP="0058387B">
      <w:r>
        <w:t>For these reasons, we anticipate that the proposed establishment of the UDI System in Australia will benefit consumers, healthcare professionals, scientists, researchers, the medical device industry and regulators.</w:t>
      </w:r>
    </w:p>
    <w:p w:rsidR="005248DA" w:rsidRDefault="005248DA" w:rsidP="0058387B">
      <w:pPr>
        <w:pStyle w:val="Heading3"/>
      </w:pPr>
      <w:bookmarkStart w:id="13" w:name="_Toc532924241"/>
      <w:r>
        <w:t>International activities related to the UDI System</w:t>
      </w:r>
      <w:bookmarkEnd w:id="13"/>
    </w:p>
    <w:p w:rsidR="005248DA" w:rsidRDefault="005248DA" w:rsidP="0058387B">
      <w:r>
        <w:t>The following provides an overview of international activities related to the UDI system.</w:t>
      </w:r>
    </w:p>
    <w:p w:rsidR="00F54D30" w:rsidRDefault="00F54D30" w:rsidP="0058387B">
      <w:pPr>
        <w:pStyle w:val="Heading4"/>
      </w:pPr>
      <w:bookmarkStart w:id="14" w:name="_Toc532924242"/>
      <w:r>
        <w:t xml:space="preserve">International Medical Device Regulators </w:t>
      </w:r>
      <w:r w:rsidRPr="0058387B">
        <w:t>Forum</w:t>
      </w:r>
      <w:r>
        <w:t xml:space="preserve"> (IMDRF)</w:t>
      </w:r>
      <w:bookmarkEnd w:id="14"/>
    </w:p>
    <w:p w:rsidR="005248DA" w:rsidRDefault="005248DA" w:rsidP="0058387B">
      <w:r>
        <w:t>The IMDRF published UDI guidance: Unique Device Identification (UDI) of medical devices (UDI Applica</w:t>
      </w:r>
      <w:r w:rsidR="00F54D30">
        <w:t>tion Guide) in December 2013</w:t>
      </w:r>
      <w:r>
        <w:t>. This document provided a high-level conceptual framewor</w:t>
      </w:r>
      <w:r w:rsidR="00F54D30">
        <w:t xml:space="preserve">k of the ‘basic core concepts’ </w:t>
      </w:r>
      <w:r>
        <w:t>of a UDI system. However, it has been recognised that further IMDRF guidance is required to better facilitate consistent implementation of UDI systems internationally.</w:t>
      </w:r>
    </w:p>
    <w:p w:rsidR="005248DA" w:rsidRDefault="005248DA" w:rsidP="0058387B">
      <w:r>
        <w:t xml:space="preserve">Accordingly, the IMDRF UDI Working Group—which is comprised of IMDRF members and representatives from relevant international industry bodies —was established in December 2017 to develop the </w:t>
      </w:r>
      <w:hyperlink r:id="rId20" w:history="1">
        <w:r w:rsidRPr="00501D8C">
          <w:rPr>
            <w:rStyle w:val="Hyperlink"/>
          </w:rPr>
          <w:t>UDI Application Guide</w:t>
        </w:r>
      </w:hyperlink>
      <w:r>
        <w:t>. It is intended to be used as a supplement to the 2013 guidance and will provide the details and specifications necessary to ensure consistent development of UDI systems in different jurisdictions.</w:t>
      </w:r>
    </w:p>
    <w:p w:rsidR="005248DA" w:rsidRDefault="005248DA" w:rsidP="0058387B">
      <w:r>
        <w:t>A draft of the UDI Application Guide</w:t>
      </w:r>
      <w:r w:rsidR="00F54D30">
        <w:t>,</w:t>
      </w:r>
      <w:r>
        <w:t xml:space="preserve"> together with other relevant inform</w:t>
      </w:r>
      <w:r w:rsidR="00F54D30">
        <w:t xml:space="preserve">ation, </w:t>
      </w:r>
      <w:r>
        <w:t>was published in July 2018 for three months public cons</w:t>
      </w:r>
      <w:r w:rsidR="00F54D30">
        <w:t>ultation until 12 October 2018.</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E53A6" w:rsidRPr="00C6499F" w:rsidTr="000E179C">
        <w:tc>
          <w:tcPr>
            <w:tcW w:w="1276" w:type="dxa"/>
            <w:vAlign w:val="center"/>
          </w:tcPr>
          <w:p w:rsidR="00DE53A6" w:rsidRPr="00C6499F" w:rsidRDefault="00DE53A6" w:rsidP="000E179C">
            <w:pPr>
              <w:spacing w:before="0"/>
              <w:rPr>
                <w:sz w:val="20"/>
              </w:rPr>
            </w:pPr>
            <w:r w:rsidRPr="00C6499F">
              <w:rPr>
                <w:noProof/>
                <w:sz w:val="20"/>
                <w:lang w:eastAsia="en-AU"/>
              </w:rPr>
              <w:drawing>
                <wp:inline distT="0" distB="0" distL="0" distR="0" wp14:anchorId="4389FED3" wp14:editId="2001B9B3">
                  <wp:extent cx="487681" cy="487681"/>
                  <wp:effectExtent l="19050" t="0" r="7619" b="0"/>
                  <wp:docPr id="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9"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DE53A6" w:rsidRPr="0058387B" w:rsidRDefault="00DE53A6" w:rsidP="0058387B">
            <w:pPr>
              <w:rPr>
                <w:b/>
              </w:rPr>
            </w:pPr>
            <w:r w:rsidRPr="0058387B">
              <w:rPr>
                <w:b/>
              </w:rPr>
              <w:t>Important</w:t>
            </w:r>
          </w:p>
          <w:p w:rsidR="00DE53A6" w:rsidRDefault="00DE53A6" w:rsidP="0058387B">
            <w:r w:rsidRPr="00DE53A6">
              <w:t>The IMDRF recognises that national regulation may differ when dealing with c</w:t>
            </w:r>
            <w:r w:rsidR="0058387B">
              <w:t>ertain aspects of the guidance.</w:t>
            </w:r>
          </w:p>
          <w:p w:rsidR="00DE53A6" w:rsidRPr="00C6499F" w:rsidRDefault="00DE53A6" w:rsidP="0058387B">
            <w:r w:rsidRPr="00DE53A6">
              <w:t>While some UDI-related terminology and regulatory requirements are jurisdiction-specific, the regulators participating in the IMDRF UDI Working Group aim to reach in-principle agreement on the fundamentals underpinning the UDI System. This will include those requirements specifically related to UDI standards, data elements to be included in UDI-DI and UDI-PI, and basic principles for building the UDID.</w:t>
            </w:r>
          </w:p>
        </w:tc>
      </w:tr>
    </w:tbl>
    <w:p w:rsidR="005248DA" w:rsidRPr="00F54D30" w:rsidRDefault="005248DA" w:rsidP="0058387B">
      <w:pPr>
        <w:pStyle w:val="Heading4"/>
      </w:pPr>
      <w:bookmarkStart w:id="15" w:name="_Toc532924243"/>
      <w:r w:rsidRPr="00F54D30">
        <w:t>U.S. Food and Drug Administration</w:t>
      </w:r>
      <w:bookmarkEnd w:id="15"/>
    </w:p>
    <w:p w:rsidR="005248DA" w:rsidRDefault="005248DA" w:rsidP="0058387B">
      <w:r>
        <w:t xml:space="preserve">The U.S. FDA introduced its </w:t>
      </w:r>
      <w:hyperlink r:id="rId21" w:history="1">
        <w:r w:rsidRPr="00501D8C">
          <w:rPr>
            <w:rStyle w:val="Hyperlink"/>
          </w:rPr>
          <w:t>UDI system</w:t>
        </w:r>
      </w:hyperlink>
      <w:r>
        <w:t xml:space="preserve"> in 2013 (the UDI Rule).</w:t>
      </w:r>
    </w:p>
    <w:p w:rsidR="005248DA" w:rsidRDefault="005248DA" w:rsidP="0058387B">
      <w:pPr>
        <w:pStyle w:val="Heading5"/>
      </w:pPr>
      <w:r w:rsidRPr="0058387B">
        <w:t>Labelling</w:t>
      </w:r>
    </w:p>
    <w:p w:rsidR="005248DA" w:rsidRDefault="005248DA" w:rsidP="0058387B">
      <w:r>
        <w:t xml:space="preserve">The </w:t>
      </w:r>
      <w:hyperlink r:id="rId22" w:history="1">
        <w:r w:rsidRPr="00501D8C">
          <w:rPr>
            <w:rStyle w:val="Hyperlink"/>
          </w:rPr>
          <w:t>U.S. FDA’s UDI Rule</w:t>
        </w:r>
      </w:hyperlink>
      <w:r>
        <w:t xml:space="preserve"> requires the label and packaging of every medical device distributed in the United States to bear a Unique Device Identifier unless an exc</w:t>
      </w:r>
      <w:r w:rsidR="00D867AD">
        <w:t xml:space="preserve">eption or alternative applies. </w:t>
      </w:r>
      <w:r>
        <w:t>The Unique Device Identifier must be issued by a U.S. FDA-accredited Issuing Agency (IA) that operates a coding system conformi</w:t>
      </w:r>
      <w:r w:rsidR="00D867AD">
        <w:t xml:space="preserve">ng to international standards. </w:t>
      </w:r>
      <w:r>
        <w:t xml:space="preserve">The Unique Device Identifier must appear in two forms on the label and device packaging: easily (human) readable plain text, </w:t>
      </w:r>
      <w:r>
        <w:lastRenderedPageBreak/>
        <w:t xml:space="preserve">and automatic identification and data capture (AIDC) technology. The U.S. FDA requires that a Unique Device Identifier is permanently fixed on certain devices; a </w:t>
      </w:r>
      <w:r w:rsidR="00D867AD">
        <w:t xml:space="preserve">process called direct marking. </w:t>
      </w:r>
      <w:r>
        <w:t>In these cases, the Unique Device Identifier may be in readable plain text or in AIDC form.</w:t>
      </w:r>
    </w:p>
    <w:p w:rsidR="005248DA" w:rsidRDefault="005248DA" w:rsidP="0058387B">
      <w:pPr>
        <w:pStyle w:val="Heading5"/>
      </w:pPr>
      <w:r>
        <w:t xml:space="preserve">The Global Unique </w:t>
      </w:r>
      <w:r w:rsidRPr="0058387B">
        <w:t>Device</w:t>
      </w:r>
      <w:r>
        <w:t xml:space="preserve"> Identification Database (GUDID)</w:t>
      </w:r>
    </w:p>
    <w:p w:rsidR="005248DA" w:rsidRDefault="005248DA" w:rsidP="0058387B">
      <w:r>
        <w:t xml:space="preserve">Specific device-related information and key data elements must be submitted to the U.S. FDA's </w:t>
      </w:r>
      <w:hyperlink r:id="rId23" w:history="1">
        <w:r w:rsidRPr="00501D8C">
          <w:rPr>
            <w:rStyle w:val="Hyperlink"/>
          </w:rPr>
          <w:t>GUDID</w:t>
        </w:r>
      </w:hyperlink>
      <w:r>
        <w:t>, unless the device is subject t</w:t>
      </w:r>
      <w:r w:rsidR="00D867AD">
        <w:t>o an exception or alternative.</w:t>
      </w:r>
      <w:r>
        <w:t xml:space="preserve"> Currently, the GUDID contains information for a majority of medical devic</w:t>
      </w:r>
      <w:r w:rsidR="00D867AD">
        <w:t xml:space="preserve">es manufactured in the USA. </w:t>
      </w:r>
      <w:r>
        <w:t xml:space="preserve">Most of the information submitted to the GUDID is available to </w:t>
      </w:r>
      <w:r w:rsidR="00D867AD">
        <w:t xml:space="preserve">the public through </w:t>
      </w:r>
      <w:hyperlink r:id="rId24" w:history="1">
        <w:r w:rsidR="00D867AD" w:rsidRPr="00501D8C">
          <w:rPr>
            <w:rStyle w:val="Hyperlink"/>
          </w:rPr>
          <w:t>AccessGUDID</w:t>
        </w:r>
      </w:hyperlink>
      <w:r w:rsidR="00D867AD">
        <w:t xml:space="preserve">, </w:t>
      </w:r>
      <w:r>
        <w:t>which allows consumers, healthcare professionals, industry and other stakeholders to search for medical device UDI information.</w:t>
      </w:r>
    </w:p>
    <w:p w:rsidR="005248DA" w:rsidRDefault="005248DA" w:rsidP="0058387B">
      <w:pPr>
        <w:pStyle w:val="Heading4"/>
      </w:pPr>
      <w:bookmarkStart w:id="16" w:name="_Toc532924244"/>
      <w:r>
        <w:t>The European Union (EU)</w:t>
      </w:r>
      <w:bookmarkEnd w:id="16"/>
    </w:p>
    <w:p w:rsidR="005248DA" w:rsidRDefault="005248DA" w:rsidP="0058387B">
      <w:pPr>
        <w:pStyle w:val="Heading5"/>
      </w:pPr>
      <w:r>
        <w:t>Regulation (EU) 2017/745 and Regulation (EU) 2017/</w:t>
      </w:r>
      <w:r w:rsidRPr="0058387B">
        <w:t>746</w:t>
      </w:r>
    </w:p>
    <w:p w:rsidR="005248DA" w:rsidRDefault="005248DA" w:rsidP="0058387B">
      <w:r>
        <w:t xml:space="preserve">Two EU Regulations of the European Parliament and Council on medical devices and in vitro diagnostic medical devices came into force on 25 May 2017. Both </w:t>
      </w:r>
      <w:hyperlink r:id="rId25" w:history="1">
        <w:r w:rsidRPr="00501D8C">
          <w:rPr>
            <w:rStyle w:val="Hyperlink"/>
          </w:rPr>
          <w:t>Regulation (EU) 2017/745</w:t>
        </w:r>
      </w:hyperlink>
      <w:r>
        <w:t xml:space="preserve"> and </w:t>
      </w:r>
      <w:hyperlink r:id="rId26" w:history="1">
        <w:r w:rsidRPr="00413BAC">
          <w:rPr>
            <w:rStyle w:val="Hyperlink"/>
          </w:rPr>
          <w:t>Regulation (EU) 2017/746</w:t>
        </w:r>
      </w:hyperlink>
      <w:r>
        <w:t xml:space="preserve"> (the EU Regulations) include relevant provisions for the establishment of the UDI System in the EU including: definitions; implementation timeframes; the requirement that a Unique Device Identifier be placed on the device, labelling and packaging; the requirement that certain information be entered into the EU’s UDID, and registered in the </w:t>
      </w:r>
      <w:hyperlink r:id="rId27" w:history="1">
        <w:r w:rsidRPr="00413BAC">
          <w:rPr>
            <w:rStyle w:val="Hyperlink"/>
          </w:rPr>
          <w:t>Eudamed</w:t>
        </w:r>
      </w:hyperlink>
      <w:r>
        <w:t>.</w:t>
      </w:r>
    </w:p>
    <w:p w:rsidR="005248DA" w:rsidRDefault="005248DA" w:rsidP="0058387B">
      <w:r>
        <w:t>Specifically, the EU Regulations prov</w:t>
      </w:r>
      <w:r w:rsidR="00D867AD">
        <w:t xml:space="preserve">ide that: the Issuing Entities </w:t>
      </w:r>
      <w:r>
        <w:t>should be designated by the end of 2018; UDI-DI should be assigned by manufacturers for all devices; and UDI core data elements must be registered in Eudamed by 26 May 2020 for non-IVD medical devices, or 26 May 2022 for IVD medical devices, or within six months after the date when Eudamed becomes fully functional (wh</w:t>
      </w:r>
      <w:r w:rsidR="00D867AD">
        <w:t xml:space="preserve">ichever is the latest). </w:t>
      </w:r>
      <w:r>
        <w:t>The implementation of the requirement to place UDI carriers on devices and packaging will be staged, depending on a device’s classification.</w:t>
      </w:r>
    </w:p>
    <w:p w:rsidR="005248DA" w:rsidRDefault="005248DA" w:rsidP="0058387B">
      <w:r>
        <w:t>The EU Regulations also require the inclusion of UDI information in certain types of documentation including: certificates issued to manufacturers by notified bodies; manufacturers’ declarations of conformity; distribution records; clinical evidence; implant cards.</w:t>
      </w:r>
    </w:p>
    <w:p w:rsidR="005248DA" w:rsidRDefault="005248DA" w:rsidP="0058387B">
      <w:r>
        <w:t xml:space="preserve">Significantly, the EU Regulations require that, to the extent possible, guidance developed for medical devices at the international level (in particular guidance from the </w:t>
      </w:r>
      <w:hyperlink r:id="rId28" w:history="1">
        <w:r w:rsidRPr="00413BAC">
          <w:rPr>
            <w:rStyle w:val="Hyperlink"/>
          </w:rPr>
          <w:t>Global Harmonization Task Force</w:t>
        </w:r>
      </w:hyperlink>
      <w:r>
        <w:t xml:space="preserve"> (GHTF) forerunner of the IMDRF) should be taken into account to promote the global convergence of reg</w:t>
      </w:r>
      <w:r w:rsidR="00D867AD">
        <w:t>ulations. S</w:t>
      </w:r>
      <w:r>
        <w:t>pecifically the guidance should, in particular, cover those provisions on UDI, general safety and performance requirements, technical documentation, classification rules, conformity assessment procedures</w:t>
      </w:r>
      <w:r w:rsidR="00D867AD">
        <w:t xml:space="preserve"> and clinical investigations. </w:t>
      </w:r>
      <w:r>
        <w:t>The EU Regulations note that this work contributes to a high level of safety protection worldwide and facilitates better trade.</w:t>
      </w:r>
    </w:p>
    <w:p w:rsidR="005248DA" w:rsidRDefault="005248DA" w:rsidP="0058387B">
      <w:pPr>
        <w:pStyle w:val="Heading2"/>
      </w:pPr>
      <w:bookmarkStart w:id="17" w:name="_Toc532924245"/>
      <w:r>
        <w:t xml:space="preserve">Proposed implementation in </w:t>
      </w:r>
      <w:r w:rsidRPr="0058387B">
        <w:t>Australia</w:t>
      </w:r>
      <w:bookmarkEnd w:id="17"/>
    </w:p>
    <w:p w:rsidR="005248DA" w:rsidRDefault="005248DA" w:rsidP="0058387B">
      <w:r>
        <w:t>We propose that the UDI System in Australia be based on internationally harmonised principles as outlined in IMDRF UDI Guidance and informed by the work done by the EU, the U</w:t>
      </w:r>
      <w:r w:rsidR="00017DF7">
        <w:t>.</w:t>
      </w:r>
      <w:r>
        <w:t>S</w:t>
      </w:r>
      <w:r w:rsidR="00017DF7">
        <w:t>.</w:t>
      </w:r>
      <w:r>
        <w:t xml:space="preserve"> FDA and other regulatory authorities.</w:t>
      </w:r>
    </w:p>
    <w:p w:rsidR="005248DA" w:rsidRDefault="003162B7" w:rsidP="0058387B">
      <w:r>
        <w:t>It is proposed that the</w:t>
      </w:r>
      <w:r w:rsidR="005248DA">
        <w:t xml:space="preserve"> Australian UDI System will apply to all devices placed on the market except custom-made de</w:t>
      </w:r>
      <w:r>
        <w:t>vices and certain other medical devices. For example, in</w:t>
      </w:r>
      <w:r w:rsidR="005248DA">
        <w:t xml:space="preserve"> Australia some products are regulated as devices, while </w:t>
      </w:r>
      <w:r>
        <w:t>the same groups of products</w:t>
      </w:r>
      <w:r w:rsidR="005248DA">
        <w:t xml:space="preserve"> are not considered to be </w:t>
      </w:r>
      <w:r w:rsidR="005248DA">
        <w:lastRenderedPageBreak/>
        <w:t>medical dev</w:t>
      </w:r>
      <w:r>
        <w:t xml:space="preserve">ices in some </w:t>
      </w:r>
      <w:r w:rsidR="005248DA">
        <w:t>other jurisdictions. Al</w:t>
      </w:r>
      <w:r>
        <w:t xml:space="preserve">so should UDI in Australia apply to Class I </w:t>
      </w:r>
      <w:r w:rsidR="005248DA">
        <w:t xml:space="preserve">medical devices, </w:t>
      </w:r>
      <w:r>
        <w:t>particularly those other than C</w:t>
      </w:r>
      <w:r w:rsidR="005248DA">
        <w:t xml:space="preserve">lass </w:t>
      </w:r>
      <w:proofErr w:type="gramStart"/>
      <w:r w:rsidR="005248DA">
        <w:t>I(</w:t>
      </w:r>
      <w:proofErr w:type="gramEnd"/>
      <w:r w:rsidR="005248DA">
        <w:t xml:space="preserve">m) (with </w:t>
      </w:r>
      <w:r>
        <w:t>measuring function) and/or Class I(s) (</w:t>
      </w:r>
      <w:r w:rsidR="005248DA">
        <w:t>devices supplied sterile)?</w:t>
      </w:r>
    </w:p>
    <w:p w:rsidR="005248DA" w:rsidRDefault="005248DA" w:rsidP="0058387B">
      <w:r>
        <w:t>While it is highly desirable to align internationally, we seek stakeholders’ feedback on proposals for possible exemptions from UDI requirements.</w:t>
      </w:r>
    </w:p>
    <w:p w:rsidR="005248DA" w:rsidRDefault="003162B7" w:rsidP="0058387B">
      <w:r>
        <w:t xml:space="preserve">Sponsors </w:t>
      </w:r>
      <w:r w:rsidR="005248DA">
        <w:t>will be responsible for ensuring their devices comply with the relevant requirements.</w:t>
      </w:r>
    </w:p>
    <w:p w:rsidR="005248DA" w:rsidRDefault="005248DA" w:rsidP="0058387B">
      <w:r>
        <w:t>Sponsors who import or supply medical devices in Australia will need to verify that, where applicable, device manufacturers have assigned a Unique Device Identifier to their devices and placed Unique Device Identifier carrier on the device, labelling and packaging as required.</w:t>
      </w:r>
    </w:p>
    <w:p w:rsidR="005248DA" w:rsidRDefault="005248DA" w:rsidP="0058387B">
      <w:r>
        <w:t>Sponsors must have an agreement with the manufacturer authorising the sponsor to include the key data elements and other relevant information in AusUDID.</w:t>
      </w:r>
    </w:p>
    <w:tbl>
      <w:tblPr>
        <w:tblW w:w="8647" w:type="dxa"/>
        <w:tblInd w:w="312" w:type="dxa"/>
        <w:tblBorders>
          <w:top w:val="single" w:sz="12" w:space="0" w:color="002C47" w:themeColor="text1"/>
          <w:left w:val="single" w:sz="12" w:space="0" w:color="002C47" w:themeColor="text1"/>
          <w:bottom w:val="single" w:sz="12" w:space="0" w:color="002C47" w:themeColor="text1"/>
          <w:right w:val="single" w:sz="12" w:space="0" w:color="002C47" w:themeColor="text1"/>
          <w:insideH w:val="single" w:sz="12" w:space="0" w:color="002C47" w:themeColor="text1"/>
          <w:insideV w:val="single" w:sz="12" w:space="0" w:color="002C47" w:themeColor="text1"/>
        </w:tblBorders>
        <w:shd w:val="clear" w:color="auto" w:fill="D9EFFF"/>
        <w:tblLayout w:type="fixed"/>
        <w:tblCellMar>
          <w:left w:w="0" w:type="dxa"/>
          <w:right w:w="0" w:type="dxa"/>
        </w:tblCellMar>
        <w:tblLook w:val="04A0" w:firstRow="1" w:lastRow="0" w:firstColumn="1" w:lastColumn="0" w:noHBand="0" w:noVBand="1"/>
      </w:tblPr>
      <w:tblGrid>
        <w:gridCol w:w="8647"/>
      </w:tblGrid>
      <w:tr w:rsidR="00496ECD" w:rsidRPr="009401F6" w:rsidTr="00CC5136">
        <w:tc>
          <w:tcPr>
            <w:tcW w:w="8647" w:type="dxa"/>
            <w:shd w:val="clear" w:color="auto" w:fill="D9EFFF"/>
            <w:tcMar>
              <w:top w:w="170" w:type="dxa"/>
              <w:left w:w="170" w:type="dxa"/>
              <w:bottom w:w="170" w:type="dxa"/>
              <w:right w:w="170" w:type="dxa"/>
            </w:tcMar>
            <w:vAlign w:val="center"/>
          </w:tcPr>
          <w:p w:rsidR="00496ECD" w:rsidRPr="0058387B" w:rsidRDefault="00496ECD" w:rsidP="0058387B">
            <w:pPr>
              <w:rPr>
                <w:b/>
              </w:rPr>
            </w:pPr>
            <w:r w:rsidRPr="0058387B">
              <w:rPr>
                <w:b/>
              </w:rPr>
              <w:t>Proposed first actions</w:t>
            </w:r>
          </w:p>
          <w:p w:rsidR="00496ECD" w:rsidRDefault="00496ECD" w:rsidP="0058387B">
            <w:r>
              <w:t xml:space="preserve">It is proposed that the </w:t>
            </w:r>
            <w:r w:rsidRPr="00496ECD">
              <w:rPr>
                <w:i/>
              </w:rPr>
              <w:t>Therapeutic Goods Act 1989</w:t>
            </w:r>
            <w:r>
              <w:t xml:space="preserve"> and the Therapeutic Goods (Medical Devices) Regulations 2002 be amended to enable the establishment of the UDI System and include provisions to:</w:t>
            </w:r>
          </w:p>
          <w:p w:rsidR="00496ECD" w:rsidRDefault="00496ECD" w:rsidP="0058387B">
            <w:pPr>
              <w:pStyle w:val="ListBullet"/>
            </w:pPr>
            <w:r>
              <w:t xml:space="preserve">allow the designation of Issuing </w:t>
            </w:r>
            <w:r w:rsidRPr="0058387B">
              <w:t>Agencies</w:t>
            </w:r>
            <w:r>
              <w:t xml:space="preserve"> (or Issuing Entities) and provide these with the power to issue Unique Device Identifiers</w:t>
            </w:r>
          </w:p>
          <w:p w:rsidR="00496ECD" w:rsidRDefault="00496ECD" w:rsidP="0058387B">
            <w:pPr>
              <w:ind w:left="397"/>
            </w:pPr>
            <w:r w:rsidRPr="001C0746">
              <w:rPr>
                <w:b/>
              </w:rPr>
              <w:t>Note:</w:t>
            </w:r>
            <w:r>
              <w:t xml:space="preserve"> Further explanation on Issuing Agencies (or Issuing Entities) is provided on page 1</w:t>
            </w:r>
            <w:r w:rsidR="00C37BD9">
              <w:t>2</w:t>
            </w:r>
            <w:r>
              <w:t>.</w:t>
            </w:r>
          </w:p>
          <w:p w:rsidR="00496ECD" w:rsidRDefault="00496ECD" w:rsidP="0058387B">
            <w:pPr>
              <w:pStyle w:val="ListBullet"/>
            </w:pPr>
            <w:r>
              <w:t>prescribe requirements for the placing of Unique Device Identifiers on a device, its labelling and packaging</w:t>
            </w:r>
          </w:p>
          <w:p w:rsidR="00496ECD" w:rsidRPr="009401F6" w:rsidRDefault="00496ECD" w:rsidP="0058387B">
            <w:pPr>
              <w:pStyle w:val="ListBullet"/>
            </w:pPr>
            <w:proofErr w:type="gramStart"/>
            <w:r>
              <w:t>establish</w:t>
            </w:r>
            <w:proofErr w:type="gramEnd"/>
            <w:r>
              <w:t xml:space="preserve"> the AusUDID (potentially within the TGA infrastructure, see below) and link it to the Australian Register of Therapeutic Goods (ARTG).</w:t>
            </w:r>
          </w:p>
        </w:tc>
      </w:tr>
    </w:tbl>
    <w:p w:rsidR="005248DA" w:rsidRDefault="005248DA" w:rsidP="0058387B">
      <w:r>
        <w:t>Consultation on the introduction of the UDI System will be a staged process. The TGA will undertake further consultations on the proposal in order to clarify the design, scope, cost and information technology interface processes needed to implement the UDI System in Australia.</w:t>
      </w:r>
    </w:p>
    <w:p w:rsidR="005248DA" w:rsidRDefault="005248DA" w:rsidP="0058387B">
      <w:r>
        <w:t>The TGA is also aware that there are already v</w:t>
      </w:r>
      <w:r w:rsidR="003162B7">
        <w:t xml:space="preserve">iews of different stakeholders </w:t>
      </w:r>
      <w:r>
        <w:t>that consider and discuss the need and feasibility of introducing UDI system in Australia.</w:t>
      </w:r>
    </w:p>
    <w:p w:rsidR="005248DA" w:rsidRDefault="005248DA" w:rsidP="0058387B">
      <w:pPr>
        <w:pStyle w:val="Heading3"/>
      </w:pPr>
      <w:bookmarkStart w:id="18" w:name="_Toc532924246"/>
      <w:r>
        <w:t>The proposed UDI System</w:t>
      </w:r>
      <w:bookmarkEnd w:id="18"/>
    </w:p>
    <w:p w:rsidR="005248DA" w:rsidRDefault="005248DA" w:rsidP="0058387B">
      <w:r>
        <w:t>The following is a broad description of a potential Australian UDI System—the proposed core definitions, key data elements and main principles for establishing AusUDID. We are seeking feedback about which of these will best contribute to optimal UDI system implementation and operation in the Australian context.</w:t>
      </w:r>
    </w:p>
    <w:p w:rsidR="005248DA" w:rsidRDefault="005248DA" w:rsidP="0058387B">
      <w:pPr>
        <w:pStyle w:val="Heading4"/>
      </w:pPr>
      <w:bookmarkStart w:id="19" w:name="_Definitions"/>
      <w:bookmarkStart w:id="20" w:name="_Toc532924247"/>
      <w:bookmarkEnd w:id="19"/>
      <w:r w:rsidRPr="0058387B">
        <w:t>Definitions</w:t>
      </w:r>
      <w:bookmarkEnd w:id="20"/>
    </w:p>
    <w:p w:rsidR="005248DA" w:rsidRDefault="005248DA" w:rsidP="0058387B">
      <w:r>
        <w:t>Subject to advice from public consultation, the list of definitions below provides the terms necessary to establish and implement the UDI System in Australia.</w:t>
      </w:r>
    </w:p>
    <w:p w:rsidR="005248DA" w:rsidRDefault="005248DA" w:rsidP="0058387B">
      <w:r>
        <w:lastRenderedPageBreak/>
        <w:t>The definitions are largely consistent with the IMDRF UDI Guidance, U.S. FDA legislation and the EU Regulations. We note some instances of divergence and these mostly relate to definitions that are specific to the EU Regulations. Publication of the IMDRF’s UDI Application Guide in 2019 will further inform this work.</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5151F1" w:rsidRPr="00C6499F" w:rsidTr="000E179C">
        <w:tc>
          <w:tcPr>
            <w:tcW w:w="1276" w:type="dxa"/>
            <w:vAlign w:val="center"/>
          </w:tcPr>
          <w:p w:rsidR="005151F1" w:rsidRPr="00C6499F" w:rsidRDefault="005151F1" w:rsidP="000E179C">
            <w:pPr>
              <w:spacing w:before="0"/>
              <w:rPr>
                <w:sz w:val="20"/>
              </w:rPr>
            </w:pPr>
            <w:r w:rsidRPr="00C6499F">
              <w:rPr>
                <w:noProof/>
                <w:sz w:val="20"/>
                <w:lang w:eastAsia="en-AU"/>
              </w:rPr>
              <w:drawing>
                <wp:inline distT="0" distB="0" distL="0" distR="0" wp14:anchorId="7D3DC1B8" wp14:editId="453DAACD">
                  <wp:extent cx="487681" cy="487681"/>
                  <wp:effectExtent l="19050" t="0" r="7619" b="0"/>
                  <wp:docPr id="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9"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5151F1" w:rsidRPr="0058387B" w:rsidRDefault="005151F1" w:rsidP="0058387B">
            <w:pPr>
              <w:rPr>
                <w:b/>
              </w:rPr>
            </w:pPr>
            <w:r w:rsidRPr="0058387B">
              <w:rPr>
                <w:b/>
              </w:rPr>
              <w:t>Important</w:t>
            </w:r>
          </w:p>
          <w:p w:rsidR="005151F1" w:rsidRPr="00C6499F" w:rsidRDefault="005151F1" w:rsidP="0058387B">
            <w:r w:rsidRPr="005151F1">
              <w:t>It is important to think about how these definitions will operate within the wider context of the Australian legislative and regulatory framework for medical devices.</w:t>
            </w:r>
          </w:p>
        </w:tc>
      </w:tr>
    </w:tbl>
    <w:p w:rsidR="00E12829" w:rsidRDefault="00E12829" w:rsidP="00CC5136">
      <w:pPr>
        <w:spacing w:before="0" w:after="0"/>
      </w:pPr>
    </w:p>
    <w:tbl>
      <w:tblPr>
        <w:tblStyle w:val="TableTGAblue1"/>
        <w:tblW w:w="9356" w:type="dxa"/>
        <w:tblInd w:w="108" w:type="dxa"/>
        <w:tblLook w:val="04A0" w:firstRow="1" w:lastRow="0" w:firstColumn="1" w:lastColumn="0" w:noHBand="0" w:noVBand="1"/>
      </w:tblPr>
      <w:tblGrid>
        <w:gridCol w:w="2268"/>
        <w:gridCol w:w="7088"/>
      </w:tblGrid>
      <w:tr w:rsidR="00E12829" w:rsidRPr="00E12829" w:rsidTr="00E128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E12829" w:rsidRPr="00E12829" w:rsidRDefault="00E12829" w:rsidP="00E12829">
            <w:r>
              <w:t>Term</w:t>
            </w:r>
          </w:p>
        </w:tc>
        <w:tc>
          <w:tcPr>
            <w:tcW w:w="7088" w:type="dxa"/>
          </w:tcPr>
          <w:p w:rsidR="00E12829" w:rsidRPr="00E12829" w:rsidRDefault="00E12829" w:rsidP="00E12829">
            <w:pPr>
              <w:cnfStyle w:val="100000000000" w:firstRow="1" w:lastRow="0" w:firstColumn="0" w:lastColumn="0" w:oddVBand="0" w:evenVBand="0" w:oddHBand="0" w:evenHBand="0" w:firstRowFirstColumn="0" w:firstRowLastColumn="0" w:lastRowFirstColumn="0" w:lastRowLastColumn="0"/>
            </w:pPr>
            <w:r>
              <w:t>Description</w:t>
            </w:r>
          </w:p>
        </w:tc>
      </w:tr>
      <w:tr w:rsidR="00E12829" w:rsidRPr="00E12829" w:rsidTr="00E12829">
        <w:tc>
          <w:tcPr>
            <w:cnfStyle w:val="001000000000" w:firstRow="0" w:lastRow="0" w:firstColumn="1" w:lastColumn="0" w:oddVBand="0" w:evenVBand="0" w:oddHBand="0" w:evenHBand="0" w:firstRowFirstColumn="0" w:firstRowLastColumn="0" w:lastRowFirstColumn="0" w:lastRowLastColumn="0"/>
            <w:tcW w:w="2268" w:type="dxa"/>
          </w:tcPr>
          <w:p w:rsidR="00E12829" w:rsidRPr="00E12829" w:rsidRDefault="00E12829" w:rsidP="00E12829">
            <w:pPr>
              <w:rPr>
                <w:b/>
                <w:sz w:val="20"/>
                <w:szCs w:val="20"/>
              </w:rPr>
            </w:pPr>
            <w:r w:rsidRPr="00815396">
              <w:rPr>
                <w:b/>
                <w:sz w:val="20"/>
                <w:szCs w:val="20"/>
              </w:rPr>
              <w:t>Unique Device Identifier (UDI)</w:t>
            </w:r>
          </w:p>
        </w:tc>
        <w:tc>
          <w:tcPr>
            <w:tcW w:w="7088" w:type="dxa"/>
          </w:tcPr>
          <w:p w:rsidR="00E12829" w:rsidRDefault="00E12829" w:rsidP="00E12829">
            <w:pPr>
              <w:cnfStyle w:val="000000000000" w:firstRow="0" w:lastRow="0" w:firstColumn="0" w:lastColumn="0" w:oddVBand="0" w:evenVBand="0" w:oddHBand="0" w:evenHBand="0" w:firstRowFirstColumn="0" w:firstRowLastColumn="0" w:lastRowFirstColumn="0" w:lastRowLastColumn="0"/>
            </w:pPr>
            <w:r>
              <w:t>A</w:t>
            </w:r>
            <w:r w:rsidRPr="00E12829">
              <w:t xml:space="preserve"> series of numeric or alphanumeric characters that is created through internationally accepted device identification and coding standards. </w:t>
            </w:r>
          </w:p>
          <w:p w:rsidR="00E12829" w:rsidRPr="00E12829" w:rsidRDefault="00E12829" w:rsidP="00E12829">
            <w:pPr>
              <w:cnfStyle w:val="000000000000" w:firstRow="0" w:lastRow="0" w:firstColumn="0" w:lastColumn="0" w:oddVBand="0" w:evenVBand="0" w:oddHBand="0" w:evenHBand="0" w:firstRowFirstColumn="0" w:firstRowLastColumn="0" w:lastRowFirstColumn="0" w:lastRowLastColumn="0"/>
            </w:pPr>
            <w:r w:rsidRPr="00E12829">
              <w:t>The Unique Device Identifier allows unambiguous identification of specific devices on the market.</w:t>
            </w:r>
          </w:p>
        </w:tc>
      </w:tr>
      <w:tr w:rsidR="00E12829" w:rsidRPr="00E12829" w:rsidTr="00E12829">
        <w:tc>
          <w:tcPr>
            <w:cnfStyle w:val="001000000000" w:firstRow="0" w:lastRow="0" w:firstColumn="1" w:lastColumn="0" w:oddVBand="0" w:evenVBand="0" w:oddHBand="0" w:evenHBand="0" w:firstRowFirstColumn="0" w:firstRowLastColumn="0" w:lastRowFirstColumn="0" w:lastRowLastColumn="0"/>
            <w:tcW w:w="2268" w:type="dxa"/>
          </w:tcPr>
          <w:p w:rsidR="00E12829" w:rsidRPr="00E12829" w:rsidRDefault="00E12829" w:rsidP="00E12829">
            <w:pPr>
              <w:rPr>
                <w:b/>
                <w:sz w:val="20"/>
                <w:szCs w:val="20"/>
              </w:rPr>
            </w:pPr>
            <w:r w:rsidRPr="00815396">
              <w:rPr>
                <w:b/>
                <w:sz w:val="20"/>
                <w:szCs w:val="20"/>
              </w:rPr>
              <w:t>Device Identifier (UDI-DI)</w:t>
            </w:r>
          </w:p>
        </w:tc>
        <w:tc>
          <w:tcPr>
            <w:tcW w:w="7088" w:type="dxa"/>
          </w:tcPr>
          <w:p w:rsidR="00E12829" w:rsidRDefault="00E12829" w:rsidP="00E12829">
            <w:pPr>
              <w:cnfStyle w:val="000000000000" w:firstRow="0" w:lastRow="0" w:firstColumn="0" w:lastColumn="0" w:oddVBand="0" w:evenVBand="0" w:oddHBand="0" w:evenHBand="0" w:firstRowFirstColumn="0" w:firstRowLastColumn="0" w:lastRowFirstColumn="0" w:lastRowLastColumn="0"/>
            </w:pPr>
            <w:r>
              <w:t>A</w:t>
            </w:r>
            <w:r w:rsidRPr="00E12829">
              <w:t xml:space="preserve"> unique numeric or alphanumeric code specific to a model of medical device. The UDI-DI is used as the ‘access key’ to information stored in a UDI database (UDID).</w:t>
            </w:r>
          </w:p>
          <w:p w:rsidR="00E12829" w:rsidRPr="00E12829" w:rsidRDefault="00E12829" w:rsidP="00E12829">
            <w:pPr>
              <w:cnfStyle w:val="000000000000" w:firstRow="0" w:lastRow="0" w:firstColumn="0" w:lastColumn="0" w:oddVBand="0" w:evenVBand="0" w:oddHBand="0" w:evenHBand="0" w:firstRowFirstColumn="0" w:firstRowLastColumn="0" w:lastRowFirstColumn="0" w:lastRowLastColumn="0"/>
            </w:pPr>
            <w:r w:rsidRPr="00E12829">
              <w:t>The UDI-DI is a ‘fixed’ portion of the Unique Device Identifier and identifies a manufacturer’s specific products and package configurations. For example, the UDI-DI may include GS1 GTIN (Global Trade Item Number), HIBC-UPN (Universal Product Number) and ICCBBA ISBT 128-PPIC (Processor Product Identification Code).</w:t>
            </w:r>
          </w:p>
        </w:tc>
      </w:tr>
      <w:tr w:rsidR="00E12829" w:rsidRPr="00E12829" w:rsidTr="00E12829">
        <w:tc>
          <w:tcPr>
            <w:cnfStyle w:val="001000000000" w:firstRow="0" w:lastRow="0" w:firstColumn="1" w:lastColumn="0" w:oddVBand="0" w:evenVBand="0" w:oddHBand="0" w:evenHBand="0" w:firstRowFirstColumn="0" w:firstRowLastColumn="0" w:lastRowFirstColumn="0" w:lastRowLastColumn="0"/>
            <w:tcW w:w="2268" w:type="dxa"/>
          </w:tcPr>
          <w:p w:rsidR="00E12829" w:rsidRPr="00E12829" w:rsidRDefault="00E12829" w:rsidP="000E179C">
            <w:pPr>
              <w:rPr>
                <w:b/>
                <w:sz w:val="20"/>
                <w:szCs w:val="20"/>
              </w:rPr>
            </w:pPr>
            <w:r w:rsidRPr="00815396">
              <w:rPr>
                <w:b/>
                <w:sz w:val="20"/>
                <w:szCs w:val="20"/>
              </w:rPr>
              <w:t>Production Identifier (UDI-PI)</w:t>
            </w:r>
          </w:p>
        </w:tc>
        <w:tc>
          <w:tcPr>
            <w:tcW w:w="7088" w:type="dxa"/>
          </w:tcPr>
          <w:p w:rsidR="00E12829" w:rsidRDefault="00E12829" w:rsidP="000E179C">
            <w:pPr>
              <w:cnfStyle w:val="000000000000" w:firstRow="0" w:lastRow="0" w:firstColumn="0" w:lastColumn="0" w:oddVBand="0" w:evenVBand="0" w:oddHBand="0" w:evenHBand="0" w:firstRowFirstColumn="0" w:firstRowLastColumn="0" w:lastRowFirstColumn="0" w:lastRowLastColumn="0"/>
            </w:pPr>
            <w:r>
              <w:t>A</w:t>
            </w:r>
            <w:r w:rsidRPr="00E12829">
              <w:t xml:space="preserve"> numeric or alphanumeric code that identifies the unit of device production.</w:t>
            </w:r>
          </w:p>
          <w:p w:rsidR="00E12829" w:rsidRPr="00E12829" w:rsidRDefault="00E12829" w:rsidP="000E179C">
            <w:pPr>
              <w:cnfStyle w:val="000000000000" w:firstRow="0" w:lastRow="0" w:firstColumn="0" w:lastColumn="0" w:oddVBand="0" w:evenVBand="0" w:oddHBand="0" w:evenHBand="0" w:firstRowFirstColumn="0" w:firstRowLastColumn="0" w:lastRowFirstColumn="0" w:lastRowLastColumn="0"/>
            </w:pPr>
            <w:r w:rsidRPr="00E12829">
              <w:t>The UDI-PI is a ‘conditional, variable’ portion of the Unique Device Identifier and may include the serial number, lot or batch number, software identification, date of manufacture or expiry date, or both of these dates.</w:t>
            </w:r>
          </w:p>
        </w:tc>
      </w:tr>
      <w:tr w:rsidR="00E12829" w:rsidRPr="00E12829" w:rsidTr="00E12829">
        <w:tc>
          <w:tcPr>
            <w:cnfStyle w:val="001000000000" w:firstRow="0" w:lastRow="0" w:firstColumn="1" w:lastColumn="0" w:oddVBand="0" w:evenVBand="0" w:oddHBand="0" w:evenHBand="0" w:firstRowFirstColumn="0" w:firstRowLastColumn="0" w:lastRowFirstColumn="0" w:lastRowLastColumn="0"/>
            <w:tcW w:w="2268" w:type="dxa"/>
          </w:tcPr>
          <w:p w:rsidR="00E12829" w:rsidRPr="00E12829" w:rsidRDefault="00E12829" w:rsidP="000E179C">
            <w:pPr>
              <w:rPr>
                <w:b/>
                <w:sz w:val="20"/>
                <w:szCs w:val="20"/>
              </w:rPr>
            </w:pPr>
            <w:r w:rsidRPr="00815396">
              <w:rPr>
                <w:b/>
                <w:sz w:val="20"/>
                <w:szCs w:val="20"/>
              </w:rPr>
              <w:t>Basic UDI-DI</w:t>
            </w:r>
          </w:p>
        </w:tc>
        <w:tc>
          <w:tcPr>
            <w:tcW w:w="7088" w:type="dxa"/>
          </w:tcPr>
          <w:p w:rsidR="00E12829" w:rsidRDefault="00E12829" w:rsidP="000E179C">
            <w:pPr>
              <w:cnfStyle w:val="000000000000" w:firstRow="0" w:lastRow="0" w:firstColumn="0" w:lastColumn="0" w:oddVBand="0" w:evenVBand="0" w:oddHBand="0" w:evenHBand="0" w:firstRowFirstColumn="0" w:firstRowLastColumn="0" w:lastRowFirstColumn="0" w:lastRowLastColumn="0"/>
            </w:pPr>
            <w:r>
              <w:t>T</w:t>
            </w:r>
            <w:r w:rsidRPr="00E12829">
              <w:t>he primary identifier of a device model. It is the DI assigned at the level of the device unit of use. It is the main key for records in the UDI database and is referenced in relevant certificates and EU declarations of conformity.</w:t>
            </w:r>
          </w:p>
          <w:p w:rsidR="00E12829" w:rsidRPr="00E12829" w:rsidRDefault="00E12829" w:rsidP="00E12829">
            <w:pPr>
              <w:cnfStyle w:val="000000000000" w:firstRow="0" w:lastRow="0" w:firstColumn="0" w:lastColumn="0" w:oddVBand="0" w:evenVBand="0" w:oddHBand="0" w:evenHBand="0" w:firstRowFirstColumn="0" w:firstRowLastColumn="0" w:lastRowFirstColumn="0" w:lastRowLastColumn="0"/>
              <w:rPr>
                <w:sz w:val="20"/>
                <w:szCs w:val="20"/>
              </w:rPr>
            </w:pPr>
            <w:r w:rsidRPr="00815396">
              <w:rPr>
                <w:b/>
                <w:sz w:val="20"/>
                <w:szCs w:val="20"/>
              </w:rPr>
              <w:t>Note:</w:t>
            </w:r>
            <w:r w:rsidRPr="00815396">
              <w:rPr>
                <w:sz w:val="20"/>
                <w:szCs w:val="20"/>
              </w:rPr>
              <w:t xml:space="preserve"> This term is unique to the EU Regulations; it is not used in IMDRF documents or by the U</w:t>
            </w:r>
            <w:r w:rsidR="00017DF7">
              <w:rPr>
                <w:sz w:val="20"/>
                <w:szCs w:val="20"/>
              </w:rPr>
              <w:t>.</w:t>
            </w:r>
            <w:r w:rsidRPr="00815396">
              <w:rPr>
                <w:sz w:val="20"/>
                <w:szCs w:val="20"/>
              </w:rPr>
              <w:t>S</w:t>
            </w:r>
            <w:r w:rsidR="00017DF7">
              <w:rPr>
                <w:sz w:val="20"/>
                <w:szCs w:val="20"/>
              </w:rPr>
              <w:t>.</w:t>
            </w:r>
            <w:r w:rsidRPr="00815396">
              <w:rPr>
                <w:sz w:val="20"/>
                <w:szCs w:val="20"/>
              </w:rPr>
              <w:t xml:space="preserve"> FDA.</w:t>
            </w:r>
          </w:p>
        </w:tc>
      </w:tr>
      <w:tr w:rsidR="00E12829" w:rsidRPr="00E12829" w:rsidTr="00E12829">
        <w:tc>
          <w:tcPr>
            <w:cnfStyle w:val="001000000000" w:firstRow="0" w:lastRow="0" w:firstColumn="1" w:lastColumn="0" w:oddVBand="0" w:evenVBand="0" w:oddHBand="0" w:evenHBand="0" w:firstRowFirstColumn="0" w:firstRowLastColumn="0" w:lastRowFirstColumn="0" w:lastRowLastColumn="0"/>
            <w:tcW w:w="2268" w:type="dxa"/>
          </w:tcPr>
          <w:p w:rsidR="00E12829" w:rsidRPr="00E12829" w:rsidRDefault="00E12829" w:rsidP="000E179C">
            <w:pPr>
              <w:rPr>
                <w:b/>
                <w:sz w:val="20"/>
                <w:szCs w:val="20"/>
              </w:rPr>
            </w:pPr>
            <w:r w:rsidRPr="00815396">
              <w:rPr>
                <w:b/>
                <w:sz w:val="20"/>
                <w:szCs w:val="20"/>
              </w:rPr>
              <w:t>Unit of Use (UOU) DI</w:t>
            </w:r>
          </w:p>
        </w:tc>
        <w:tc>
          <w:tcPr>
            <w:tcW w:w="7088" w:type="dxa"/>
          </w:tcPr>
          <w:p w:rsidR="00E12829" w:rsidRPr="00E12829" w:rsidRDefault="00E12829" w:rsidP="000E179C">
            <w:pPr>
              <w:cnfStyle w:val="000000000000" w:firstRow="0" w:lastRow="0" w:firstColumn="0" w:lastColumn="0" w:oddVBand="0" w:evenVBand="0" w:oddHBand="0" w:evenHBand="0" w:firstRowFirstColumn="0" w:firstRowLastColumn="0" w:lastRowFirstColumn="0" w:lastRowLastColumn="0"/>
            </w:pPr>
            <w:r>
              <w:t>A</w:t>
            </w:r>
            <w:r w:rsidRPr="00E12829">
              <w:t>n identifier assigned to an individual medical device. It serves to associate the use of a device with a patient in instances in which a Unique Device Identifier was not labelled on the individual device at the level of its unit of use, for example, in the event of several units of the same device being packaged together.</w:t>
            </w:r>
          </w:p>
        </w:tc>
      </w:tr>
      <w:tr w:rsidR="00E12829" w:rsidRPr="00E12829" w:rsidTr="00E12829">
        <w:tc>
          <w:tcPr>
            <w:cnfStyle w:val="001000000000" w:firstRow="0" w:lastRow="0" w:firstColumn="1" w:lastColumn="0" w:oddVBand="0" w:evenVBand="0" w:oddHBand="0" w:evenHBand="0" w:firstRowFirstColumn="0" w:firstRowLastColumn="0" w:lastRowFirstColumn="0" w:lastRowLastColumn="0"/>
            <w:tcW w:w="2268" w:type="dxa"/>
          </w:tcPr>
          <w:p w:rsidR="00E12829" w:rsidRPr="00E12829" w:rsidRDefault="00E12829" w:rsidP="000E179C">
            <w:pPr>
              <w:rPr>
                <w:b/>
                <w:sz w:val="20"/>
                <w:szCs w:val="20"/>
              </w:rPr>
            </w:pPr>
            <w:r w:rsidRPr="00815396">
              <w:rPr>
                <w:b/>
                <w:sz w:val="20"/>
                <w:szCs w:val="20"/>
              </w:rPr>
              <w:lastRenderedPageBreak/>
              <w:t>Unique Device Identification Database (UDID)</w:t>
            </w:r>
          </w:p>
        </w:tc>
        <w:tc>
          <w:tcPr>
            <w:tcW w:w="7088" w:type="dxa"/>
          </w:tcPr>
          <w:p w:rsidR="00E12829" w:rsidRPr="00E12829" w:rsidRDefault="00E12829" w:rsidP="000E179C">
            <w:pPr>
              <w:cnfStyle w:val="000000000000" w:firstRow="0" w:lastRow="0" w:firstColumn="0" w:lastColumn="0" w:oddVBand="0" w:evenVBand="0" w:oddHBand="0" w:evenHBand="0" w:firstRowFirstColumn="0" w:firstRowLastColumn="0" w:lastRowFirstColumn="0" w:lastRowLastColumn="0"/>
            </w:pPr>
            <w:r>
              <w:t>C</w:t>
            </w:r>
            <w:r w:rsidRPr="00E12829">
              <w:t>ontains identifying information and other elements associated with the UDI-DI specific to the model of a medical device.</w:t>
            </w:r>
          </w:p>
        </w:tc>
      </w:tr>
      <w:tr w:rsidR="00E12829" w:rsidRPr="00E12829" w:rsidTr="00E12829">
        <w:tc>
          <w:tcPr>
            <w:cnfStyle w:val="001000000000" w:firstRow="0" w:lastRow="0" w:firstColumn="1" w:lastColumn="0" w:oddVBand="0" w:evenVBand="0" w:oddHBand="0" w:evenHBand="0" w:firstRowFirstColumn="0" w:firstRowLastColumn="0" w:lastRowFirstColumn="0" w:lastRowLastColumn="0"/>
            <w:tcW w:w="2268" w:type="dxa"/>
          </w:tcPr>
          <w:p w:rsidR="00E12829" w:rsidRPr="00E12829" w:rsidRDefault="00E12829" w:rsidP="000E179C">
            <w:pPr>
              <w:rPr>
                <w:b/>
                <w:sz w:val="20"/>
                <w:szCs w:val="20"/>
              </w:rPr>
            </w:pPr>
            <w:r w:rsidRPr="00815396">
              <w:rPr>
                <w:b/>
                <w:sz w:val="20"/>
                <w:szCs w:val="20"/>
              </w:rPr>
              <w:t>Unique Device Identifier Carrier (UDI carrier)</w:t>
            </w:r>
          </w:p>
        </w:tc>
        <w:tc>
          <w:tcPr>
            <w:tcW w:w="7088" w:type="dxa"/>
          </w:tcPr>
          <w:p w:rsidR="00E12829" w:rsidRPr="00E12829" w:rsidRDefault="00E12829" w:rsidP="000E179C">
            <w:pPr>
              <w:cnfStyle w:val="000000000000" w:firstRow="0" w:lastRow="0" w:firstColumn="0" w:lastColumn="0" w:oddVBand="0" w:evenVBand="0" w:oddHBand="0" w:evenHBand="0" w:firstRowFirstColumn="0" w:firstRowLastColumn="0" w:lastRowFirstColumn="0" w:lastRowLastColumn="0"/>
            </w:pPr>
            <w:r>
              <w:t>T</w:t>
            </w:r>
            <w:r w:rsidRPr="00E12829">
              <w:t>he means to convey the Unique Device Identifier by using AIDC and, if applicable, it’s Human Readable Interpretation (HRI). Carriers can include 1D/linear barcodes, 2D/matrix barcodes and radiofrequency identification (RFID).</w:t>
            </w:r>
          </w:p>
        </w:tc>
      </w:tr>
      <w:tr w:rsidR="00E12829" w:rsidRPr="00E12829" w:rsidTr="00E12829">
        <w:tc>
          <w:tcPr>
            <w:cnfStyle w:val="001000000000" w:firstRow="0" w:lastRow="0" w:firstColumn="1" w:lastColumn="0" w:oddVBand="0" w:evenVBand="0" w:oddHBand="0" w:evenHBand="0" w:firstRowFirstColumn="0" w:firstRowLastColumn="0" w:lastRowFirstColumn="0" w:lastRowLastColumn="0"/>
            <w:tcW w:w="2268" w:type="dxa"/>
          </w:tcPr>
          <w:p w:rsidR="00E12829" w:rsidRPr="00E12829" w:rsidRDefault="00E12829" w:rsidP="000E179C">
            <w:pPr>
              <w:rPr>
                <w:b/>
                <w:sz w:val="20"/>
                <w:szCs w:val="20"/>
              </w:rPr>
            </w:pPr>
            <w:r w:rsidRPr="00815396">
              <w:rPr>
                <w:b/>
                <w:sz w:val="20"/>
                <w:szCs w:val="20"/>
              </w:rPr>
              <w:t>Automatic Identification and Data Capture (AIDC)</w:t>
            </w:r>
          </w:p>
        </w:tc>
        <w:tc>
          <w:tcPr>
            <w:tcW w:w="7088" w:type="dxa"/>
          </w:tcPr>
          <w:p w:rsidR="00E12829" w:rsidRPr="00E12829" w:rsidRDefault="00E12829" w:rsidP="000E179C">
            <w:pPr>
              <w:cnfStyle w:val="000000000000" w:firstRow="0" w:lastRow="0" w:firstColumn="0" w:lastColumn="0" w:oddVBand="0" w:evenVBand="0" w:oddHBand="0" w:evenHBand="0" w:firstRowFirstColumn="0" w:firstRowLastColumn="0" w:lastRowFirstColumn="0" w:lastRowLastColumn="0"/>
            </w:pPr>
            <w:r>
              <w:t>T</w:t>
            </w:r>
            <w:r w:rsidRPr="00E12829">
              <w:t>echnology used to automatically capture data. AIDC technologies include barcodes, smart cards, biometrics and RFID.</w:t>
            </w:r>
          </w:p>
        </w:tc>
      </w:tr>
      <w:tr w:rsidR="00E12829" w:rsidRPr="00E12829" w:rsidTr="00E12829">
        <w:tc>
          <w:tcPr>
            <w:cnfStyle w:val="001000000000" w:firstRow="0" w:lastRow="0" w:firstColumn="1" w:lastColumn="0" w:oddVBand="0" w:evenVBand="0" w:oddHBand="0" w:evenHBand="0" w:firstRowFirstColumn="0" w:firstRowLastColumn="0" w:lastRowFirstColumn="0" w:lastRowLastColumn="0"/>
            <w:tcW w:w="2268" w:type="dxa"/>
          </w:tcPr>
          <w:p w:rsidR="00E12829" w:rsidRPr="00E12829" w:rsidRDefault="00E12829" w:rsidP="000E179C">
            <w:pPr>
              <w:rPr>
                <w:b/>
                <w:sz w:val="20"/>
                <w:szCs w:val="20"/>
              </w:rPr>
            </w:pPr>
            <w:r w:rsidRPr="00815396">
              <w:rPr>
                <w:b/>
                <w:sz w:val="20"/>
                <w:szCs w:val="20"/>
              </w:rPr>
              <w:t>Label</w:t>
            </w:r>
          </w:p>
        </w:tc>
        <w:tc>
          <w:tcPr>
            <w:tcW w:w="7088" w:type="dxa"/>
          </w:tcPr>
          <w:p w:rsidR="00E12829" w:rsidRPr="00E12829" w:rsidRDefault="00E12829" w:rsidP="000E179C">
            <w:pPr>
              <w:cnfStyle w:val="000000000000" w:firstRow="0" w:lastRow="0" w:firstColumn="0" w:lastColumn="0" w:oddVBand="0" w:evenVBand="0" w:oddHBand="0" w:evenHBand="0" w:firstRowFirstColumn="0" w:firstRowLastColumn="0" w:lastRowFirstColumn="0" w:lastRowLastColumn="0"/>
            </w:pPr>
            <w:r>
              <w:t>W</w:t>
            </w:r>
            <w:r w:rsidRPr="00E12829">
              <w:t>ritten, printed or graphical information appearing on the medical device itself, on the packaging of each unit, or on the packaging of multiple devices.</w:t>
            </w:r>
          </w:p>
        </w:tc>
      </w:tr>
      <w:tr w:rsidR="00E12829" w:rsidRPr="00E12829" w:rsidTr="00E12829">
        <w:tc>
          <w:tcPr>
            <w:cnfStyle w:val="001000000000" w:firstRow="0" w:lastRow="0" w:firstColumn="1" w:lastColumn="0" w:oddVBand="0" w:evenVBand="0" w:oddHBand="0" w:evenHBand="0" w:firstRowFirstColumn="0" w:firstRowLastColumn="0" w:lastRowFirstColumn="0" w:lastRowLastColumn="0"/>
            <w:tcW w:w="2268" w:type="dxa"/>
          </w:tcPr>
          <w:p w:rsidR="00E12829" w:rsidRPr="00E12829" w:rsidRDefault="00E12829" w:rsidP="000E179C">
            <w:pPr>
              <w:rPr>
                <w:b/>
                <w:sz w:val="20"/>
                <w:szCs w:val="20"/>
              </w:rPr>
            </w:pPr>
            <w:r w:rsidRPr="00815396">
              <w:rPr>
                <w:b/>
                <w:sz w:val="20"/>
                <w:szCs w:val="20"/>
              </w:rPr>
              <w:t>Human Readable Interpretation (HRI)</w:t>
            </w:r>
          </w:p>
        </w:tc>
        <w:tc>
          <w:tcPr>
            <w:tcW w:w="7088" w:type="dxa"/>
          </w:tcPr>
          <w:p w:rsidR="00E12829" w:rsidRDefault="00E12829" w:rsidP="00E12829">
            <w:pPr>
              <w:cnfStyle w:val="000000000000" w:firstRow="0" w:lastRow="0" w:firstColumn="0" w:lastColumn="0" w:oddVBand="0" w:evenVBand="0" w:oddHBand="0" w:evenHBand="0" w:firstRowFirstColumn="0" w:firstRowLastColumn="0" w:lastRowFirstColumn="0" w:lastRowLastColumn="0"/>
            </w:pPr>
            <w:r>
              <w:t>A legible interpretation of the data characters used to create the Unique Device Identifier, including the qualifiers UDI-DI and UDI-PI if applicable.</w:t>
            </w:r>
          </w:p>
          <w:p w:rsidR="00E12829" w:rsidRPr="00E12829" w:rsidRDefault="00E12829" w:rsidP="00E12829">
            <w:pPr>
              <w:cnfStyle w:val="000000000000" w:firstRow="0" w:lastRow="0" w:firstColumn="0" w:lastColumn="0" w:oddVBand="0" w:evenVBand="0" w:oddHBand="0" w:evenHBand="0" w:firstRowFirstColumn="0" w:firstRowLastColumn="0" w:lastRowFirstColumn="0" w:lastRowLastColumn="0"/>
            </w:pPr>
            <w:r>
              <w:t>The UDI System provides that the label of medical devices include a Unique Device Identifier in AIDC and HRI form and that specified data elements identifying these devices are entered into the AusUDID.</w:t>
            </w:r>
          </w:p>
        </w:tc>
      </w:tr>
      <w:tr w:rsidR="00E12829" w:rsidRPr="00E12829" w:rsidTr="00E12829">
        <w:tc>
          <w:tcPr>
            <w:cnfStyle w:val="001000000000" w:firstRow="0" w:lastRow="0" w:firstColumn="1" w:lastColumn="0" w:oddVBand="0" w:evenVBand="0" w:oddHBand="0" w:evenHBand="0" w:firstRowFirstColumn="0" w:firstRowLastColumn="0" w:lastRowFirstColumn="0" w:lastRowLastColumn="0"/>
            <w:tcW w:w="2268" w:type="dxa"/>
          </w:tcPr>
          <w:p w:rsidR="00E12829" w:rsidRPr="00E12829" w:rsidRDefault="00E12829" w:rsidP="000E179C">
            <w:pPr>
              <w:rPr>
                <w:b/>
                <w:sz w:val="20"/>
                <w:szCs w:val="20"/>
              </w:rPr>
            </w:pPr>
            <w:r w:rsidRPr="00815396">
              <w:rPr>
                <w:b/>
                <w:sz w:val="20"/>
                <w:szCs w:val="20"/>
              </w:rPr>
              <w:t>Third party</w:t>
            </w:r>
          </w:p>
        </w:tc>
        <w:tc>
          <w:tcPr>
            <w:tcW w:w="7088" w:type="dxa"/>
          </w:tcPr>
          <w:p w:rsidR="00E12829" w:rsidRDefault="00E12829" w:rsidP="00E12829">
            <w:pPr>
              <w:cnfStyle w:val="000000000000" w:firstRow="0" w:lastRow="0" w:firstColumn="0" w:lastColumn="0" w:oddVBand="0" w:evenVBand="0" w:oddHBand="0" w:evenHBand="0" w:firstRowFirstColumn="0" w:firstRowLastColumn="0" w:lastRowFirstColumn="0" w:lastRowLastColumn="0"/>
            </w:pPr>
            <w:r>
              <w:t>A company or individual that, based on a contract with a manufacturer, is authorised by that manufacturer to carry out certain operations on their behalf, such as submission of data to the UDI database or the placing of the UDI carrier on the device label.</w:t>
            </w:r>
          </w:p>
          <w:p w:rsidR="00E12829" w:rsidRPr="00E12829" w:rsidRDefault="00E12829" w:rsidP="00E12829">
            <w:pPr>
              <w:cnfStyle w:val="000000000000" w:firstRow="0" w:lastRow="0" w:firstColumn="0" w:lastColumn="0" w:oddVBand="0" w:evenVBand="0" w:oddHBand="0" w:evenHBand="0" w:firstRowFirstColumn="0" w:firstRowLastColumn="0" w:lastRowFirstColumn="0" w:lastRowLastColumn="0"/>
              <w:rPr>
                <w:sz w:val="20"/>
                <w:szCs w:val="20"/>
              </w:rPr>
            </w:pPr>
            <w:r w:rsidRPr="00815396">
              <w:rPr>
                <w:b/>
                <w:sz w:val="20"/>
                <w:szCs w:val="20"/>
              </w:rPr>
              <w:t>Note</w:t>
            </w:r>
            <w:r w:rsidRPr="00815396">
              <w:rPr>
                <w:sz w:val="20"/>
                <w:szCs w:val="20"/>
              </w:rPr>
              <w:t>: It is proposed that in Australian legislation and regulations, the procedure for drawing up a written agreement between the sponsor and manufacturer will include the responsibilities of both parties (see ‘Principles for the UDI System’ below)</w:t>
            </w:r>
          </w:p>
        </w:tc>
      </w:tr>
      <w:tr w:rsidR="00E12829" w:rsidRPr="00E12829" w:rsidTr="00E12829">
        <w:tc>
          <w:tcPr>
            <w:cnfStyle w:val="001000000000" w:firstRow="0" w:lastRow="0" w:firstColumn="1" w:lastColumn="0" w:oddVBand="0" w:evenVBand="0" w:oddHBand="0" w:evenHBand="0" w:firstRowFirstColumn="0" w:firstRowLastColumn="0" w:lastRowFirstColumn="0" w:lastRowLastColumn="0"/>
            <w:tcW w:w="2268" w:type="dxa"/>
          </w:tcPr>
          <w:p w:rsidR="00E12829" w:rsidRPr="00E12829" w:rsidRDefault="00E12829" w:rsidP="000E179C">
            <w:pPr>
              <w:rPr>
                <w:b/>
                <w:sz w:val="20"/>
                <w:szCs w:val="20"/>
              </w:rPr>
            </w:pPr>
            <w:r w:rsidRPr="00815396">
              <w:rPr>
                <w:b/>
                <w:sz w:val="20"/>
                <w:szCs w:val="20"/>
              </w:rPr>
              <w:t>Configurable device</w:t>
            </w:r>
          </w:p>
        </w:tc>
        <w:tc>
          <w:tcPr>
            <w:tcW w:w="7088" w:type="dxa"/>
          </w:tcPr>
          <w:p w:rsidR="00E12829" w:rsidRPr="00E12829" w:rsidRDefault="00E12829" w:rsidP="000E179C">
            <w:pPr>
              <w:cnfStyle w:val="000000000000" w:firstRow="0" w:lastRow="0" w:firstColumn="0" w:lastColumn="0" w:oddVBand="0" w:evenVBand="0" w:oddHBand="0" w:evenHBand="0" w:firstRowFirstColumn="0" w:firstRowLastColumn="0" w:lastRowFirstColumn="0" w:lastRowLastColumn="0"/>
            </w:pPr>
            <w:r>
              <w:t>A</w:t>
            </w:r>
            <w:r w:rsidRPr="00E12829">
              <w:t xml:space="preserve"> device that consists of several components which can be assembled by the manufacturer in multiple configurations. Those individual components may be devices in themselves. Configurable devices include computed tomography (CT) systems, ultrasound systems, anaesthesia systems, physiological monitoring systems and the radiology information systems (RIS).</w:t>
            </w:r>
          </w:p>
        </w:tc>
      </w:tr>
    </w:tbl>
    <w:p w:rsidR="005248DA" w:rsidRDefault="005248DA" w:rsidP="0058387B">
      <w:pPr>
        <w:pStyle w:val="Heading3"/>
      </w:pPr>
      <w:bookmarkStart w:id="21" w:name="_Toc532924248"/>
      <w:r>
        <w:t>Principles for the UDI System</w:t>
      </w:r>
      <w:bookmarkEnd w:id="21"/>
    </w:p>
    <w:p w:rsidR="005248DA" w:rsidRDefault="005248DA" w:rsidP="0058387B">
      <w:r>
        <w:t>The principles below outline the basic requirements in the proposed UDI System for manufacturers and sponsors and also outline the requirements of the System’s key components including AusUDID data elements.</w:t>
      </w:r>
    </w:p>
    <w:p w:rsidR="005248DA" w:rsidRDefault="005248DA" w:rsidP="0058387B">
      <w:pPr>
        <w:pStyle w:val="Heading4"/>
      </w:pPr>
      <w:bookmarkStart w:id="22" w:name="_Toc532924249"/>
      <w:r>
        <w:lastRenderedPageBreak/>
        <w:t xml:space="preserve">Manufacturers and </w:t>
      </w:r>
      <w:r w:rsidRPr="0058387B">
        <w:t>sponsors</w:t>
      </w:r>
      <w:bookmarkEnd w:id="22"/>
    </w:p>
    <w:p w:rsidR="005248DA" w:rsidRDefault="005248DA" w:rsidP="0058387B">
      <w:r>
        <w:t>Manufacturers must comply with all obligations relating to the UDI System.</w:t>
      </w:r>
    </w:p>
    <w:p w:rsidR="005248DA" w:rsidRDefault="005248DA" w:rsidP="0058387B">
      <w:r>
        <w:t>The manufacturer must ensure that their quality management system uses an appropriate verification mechanism to assign a Unique Device Identifier to all relevant devices. The manufacturer must ensure the consistency and validity of information entered on the de</w:t>
      </w:r>
      <w:r w:rsidR="003162B7">
        <w:t xml:space="preserve">vice, labelling and packaging. </w:t>
      </w:r>
      <w:r>
        <w:t>They must ensure they have provided all information required for ent</w:t>
      </w:r>
      <w:r w:rsidR="003162B7">
        <w:t>ry into AusUDID to sponsors.</w:t>
      </w:r>
    </w:p>
    <w:p w:rsidR="005248DA" w:rsidRDefault="005248DA" w:rsidP="0058387B">
      <w:r>
        <w:t>A manufacturer of implantable medical devices must also provide patient information leaflets and im</w:t>
      </w:r>
      <w:r w:rsidR="003162B7">
        <w:t xml:space="preserve">plant cards (as required) </w:t>
      </w:r>
      <w:r>
        <w:t>with the respective information on</w:t>
      </w:r>
      <w:r w:rsidR="003162B7">
        <w:t xml:space="preserve"> the implant</w:t>
      </w:r>
      <w:r>
        <w:t>. In particular, that information must include the Unique Device Identifier.</w:t>
      </w:r>
    </w:p>
    <w:p w:rsidR="005248DA" w:rsidRDefault="005248DA" w:rsidP="0058387B">
      <w:r>
        <w:t>Sponsors must verify that where applicable, Unique Device Identifiers have been assigned by the manufacturer to all devices they supply in Australia, and that they have established procedures with the manufacturer that allow them to enter all r</w:t>
      </w:r>
      <w:r w:rsidR="003162B7">
        <w:t>equired information in AusUDID.</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5851F1" w:rsidRPr="00C6499F" w:rsidTr="000E179C">
        <w:tc>
          <w:tcPr>
            <w:tcW w:w="1276" w:type="dxa"/>
            <w:vAlign w:val="center"/>
          </w:tcPr>
          <w:p w:rsidR="005851F1" w:rsidRPr="00C6499F" w:rsidRDefault="005851F1" w:rsidP="000E179C">
            <w:pPr>
              <w:spacing w:before="0"/>
              <w:rPr>
                <w:sz w:val="20"/>
              </w:rPr>
            </w:pPr>
            <w:r w:rsidRPr="00C6499F">
              <w:rPr>
                <w:noProof/>
                <w:sz w:val="20"/>
                <w:lang w:eastAsia="en-AU"/>
              </w:rPr>
              <w:drawing>
                <wp:inline distT="0" distB="0" distL="0" distR="0" wp14:anchorId="69CE5728" wp14:editId="2BF28DD2">
                  <wp:extent cx="487681" cy="487681"/>
                  <wp:effectExtent l="19050" t="0" r="7619" b="0"/>
                  <wp:docPr id="1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9"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5851F1" w:rsidRPr="0058387B" w:rsidRDefault="005851F1" w:rsidP="0058387B">
            <w:pPr>
              <w:rPr>
                <w:b/>
              </w:rPr>
            </w:pPr>
            <w:r w:rsidRPr="0058387B">
              <w:rPr>
                <w:b/>
              </w:rPr>
              <w:t>Please note</w:t>
            </w:r>
          </w:p>
          <w:p w:rsidR="005851F1" w:rsidRPr="00C6499F" w:rsidRDefault="005851F1" w:rsidP="0058387B">
            <w:r w:rsidRPr="005851F1">
              <w:t xml:space="preserve">We will consult separately to clarify the definition of the sponsor in the </w:t>
            </w:r>
            <w:r w:rsidRPr="00EE6C81">
              <w:rPr>
                <w:i/>
              </w:rPr>
              <w:t>Therapeutic Goods Act 1989</w:t>
            </w:r>
            <w:r w:rsidRPr="005851F1">
              <w:t>. Here we propose to consider sponsors’ specific obligations in the context of the UDI requirements, specifically in the context of the matters certified under section 41FD of the Act and conditions of inclusion of a ‘kind of medical device’ in the ARTG.</w:t>
            </w:r>
          </w:p>
        </w:tc>
      </w:tr>
    </w:tbl>
    <w:p w:rsidR="005248DA" w:rsidRDefault="005248DA" w:rsidP="0058387B">
      <w:pPr>
        <w:pStyle w:val="Heading4"/>
      </w:pPr>
      <w:bookmarkStart w:id="23" w:name="_Toc532924250"/>
      <w:r>
        <w:t>Issuing Agencies/Entities</w:t>
      </w:r>
      <w:bookmarkEnd w:id="23"/>
    </w:p>
    <w:p w:rsidR="00A32067" w:rsidRDefault="005248DA" w:rsidP="0058387B">
      <w:r>
        <w:t xml:space="preserve">Issuing Agency/Entity is an organisation accredited by a regulatory authority to operate a system for the assignment of Unique Device Identifiers according to specified </w:t>
      </w:r>
      <w:r w:rsidR="00A32067">
        <w:t>requirements.</w:t>
      </w:r>
    </w:p>
    <w:p w:rsidR="005248DA" w:rsidRDefault="006203C6" w:rsidP="0058387B">
      <w:hyperlink r:id="rId29" w:history="1">
        <w:r w:rsidR="005248DA" w:rsidRPr="00413BAC">
          <w:rPr>
            <w:rStyle w:val="Hyperlink"/>
          </w:rPr>
          <w:t>GS1</w:t>
        </w:r>
      </w:hyperlink>
      <w:r w:rsidR="005248DA">
        <w:t xml:space="preserve">, the </w:t>
      </w:r>
      <w:hyperlink r:id="rId30" w:history="1">
        <w:r w:rsidR="005248DA" w:rsidRPr="00413BAC">
          <w:rPr>
            <w:rStyle w:val="Hyperlink"/>
          </w:rPr>
          <w:t>Health Industry Business Communications Council</w:t>
        </w:r>
      </w:hyperlink>
      <w:r w:rsidR="005248DA">
        <w:t xml:space="preserve"> (HIBCC) and the </w:t>
      </w:r>
      <w:hyperlink r:id="rId31" w:history="1">
        <w:r w:rsidR="005248DA" w:rsidRPr="00413BAC">
          <w:rPr>
            <w:rStyle w:val="Hyperlink"/>
          </w:rPr>
          <w:t>International Council for Commonality in Blood Banking Automation</w:t>
        </w:r>
      </w:hyperlink>
      <w:r w:rsidR="005248DA">
        <w:t xml:space="preserve"> (ICCBBA) are accredited issuing agencies/entities in some jurisdictions.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5851F1" w:rsidRPr="00C6499F" w:rsidTr="000E179C">
        <w:tc>
          <w:tcPr>
            <w:tcW w:w="1276" w:type="dxa"/>
            <w:vAlign w:val="center"/>
          </w:tcPr>
          <w:p w:rsidR="005851F1" w:rsidRPr="00C6499F" w:rsidRDefault="005851F1" w:rsidP="000E179C">
            <w:pPr>
              <w:spacing w:before="0"/>
              <w:rPr>
                <w:sz w:val="20"/>
              </w:rPr>
            </w:pPr>
            <w:r w:rsidRPr="00C6499F">
              <w:rPr>
                <w:noProof/>
                <w:sz w:val="20"/>
                <w:lang w:eastAsia="en-AU"/>
              </w:rPr>
              <w:drawing>
                <wp:inline distT="0" distB="0" distL="0" distR="0" wp14:anchorId="13378789" wp14:editId="545748DE">
                  <wp:extent cx="487681" cy="487681"/>
                  <wp:effectExtent l="19050" t="0" r="7619" b="0"/>
                  <wp:docPr id="13"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9"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5851F1" w:rsidRPr="0058387B" w:rsidRDefault="005851F1" w:rsidP="0058387B">
            <w:pPr>
              <w:rPr>
                <w:b/>
              </w:rPr>
            </w:pPr>
            <w:r w:rsidRPr="0058387B">
              <w:rPr>
                <w:b/>
              </w:rPr>
              <w:t>Please note</w:t>
            </w:r>
          </w:p>
          <w:p w:rsidR="005851F1" w:rsidRPr="00C6499F" w:rsidRDefault="005851F1" w:rsidP="0058387B">
            <w:r w:rsidRPr="005851F1">
              <w:t>The terminology used by the U</w:t>
            </w:r>
            <w:r w:rsidR="00017DF7">
              <w:t>.</w:t>
            </w:r>
            <w:r w:rsidRPr="005851F1">
              <w:t>S</w:t>
            </w:r>
            <w:r w:rsidR="00017DF7">
              <w:t>.</w:t>
            </w:r>
            <w:r w:rsidRPr="005851F1">
              <w:t xml:space="preserve"> FDA (Issuing Agency) and in the EU Regulations (Issuing Entity) is different. However, the scope of responsibilities is largely similar.</w:t>
            </w:r>
          </w:p>
        </w:tc>
      </w:tr>
    </w:tbl>
    <w:p w:rsidR="005248DA" w:rsidRDefault="005248DA" w:rsidP="0058387B">
      <w:r>
        <w:t xml:space="preserve">The </w:t>
      </w:r>
      <w:r w:rsidR="00017DF7">
        <w:t xml:space="preserve">U.S. </w:t>
      </w:r>
      <w:r>
        <w:t xml:space="preserve">FDA’s UDI Rule permits accreditation </w:t>
      </w:r>
      <w:proofErr w:type="gramStart"/>
      <w:r>
        <w:t>of multiple Issuing Agencies (IA)</w:t>
      </w:r>
      <w:proofErr w:type="gramEnd"/>
      <w:r>
        <w:t xml:space="preserve"> and provides a process through which an applicant can seek FDA accreditation as an IA. </w:t>
      </w:r>
      <w:r w:rsidR="00017DF7">
        <w:t xml:space="preserve">U.S. </w:t>
      </w:r>
      <w:r>
        <w:t>FDA has accredited GS1, HIBCC, and ICCBBA. Pending the European Commission’s decision on designation, GS1, HIBCC and ICCBBA are deemed the design</w:t>
      </w:r>
      <w:r w:rsidR="00A32067">
        <w:t>ated Issuing Entities in Europe</w:t>
      </w:r>
      <w:r>
        <w:t>.</w:t>
      </w:r>
    </w:p>
    <w:p w:rsidR="005248DA" w:rsidRDefault="005248DA" w:rsidP="0058387B">
      <w:pPr>
        <w:pStyle w:val="Heading4"/>
      </w:pPr>
      <w:bookmarkStart w:id="24" w:name="_Toc532924251"/>
      <w:proofErr w:type="spellStart"/>
      <w:r w:rsidRPr="0058387B">
        <w:t>AusUDID</w:t>
      </w:r>
      <w:bookmarkEnd w:id="24"/>
      <w:proofErr w:type="spellEnd"/>
    </w:p>
    <w:p w:rsidR="005248DA" w:rsidRDefault="00A32067" w:rsidP="0058387B">
      <w:r>
        <w:t xml:space="preserve">It has been </w:t>
      </w:r>
      <w:r w:rsidR="005248DA">
        <w:t>proposed by peak industry bodies that the TGA be responsible for developing and maintaining the UDI database, AusUDID, consistent with the principles outlined in the IMDRF UDI Guidance.</w:t>
      </w:r>
    </w:p>
    <w:p w:rsidR="005248DA" w:rsidRDefault="005248DA" w:rsidP="0058387B">
      <w:r>
        <w:lastRenderedPageBreak/>
        <w:t>Under this option there would be public access to the core data elements entered into the UDI database but no UDI-PI or commercial information will be made available. We seek stakeholder</w:t>
      </w:r>
      <w:r w:rsidR="00BE1233">
        <w:t>s’</w:t>
      </w:r>
      <w:r>
        <w:t xml:space="preserve"> input as to whether these arrangements are appropriate or whether there are preferable alternative options.</w:t>
      </w:r>
    </w:p>
    <w:p w:rsidR="005248DA" w:rsidRDefault="005248DA" w:rsidP="0058387B">
      <w:pPr>
        <w:pStyle w:val="Heading5"/>
      </w:pPr>
      <w:r>
        <w:t xml:space="preserve">Core data </w:t>
      </w:r>
      <w:r w:rsidRPr="0058387B">
        <w:t>elements</w:t>
      </w:r>
    </w:p>
    <w:p w:rsidR="005248DA" w:rsidRDefault="005248DA" w:rsidP="0058387B">
      <w:r>
        <w:t>The EU Regulations require manufacturers to enter the Basic-UDI-DI into the UDI database to be used as the primary identifier of the device model, assigned at the device unit of use. It is the main identification code for records in the UDI Database and is referenced in relevant certificates and EU Declarations of Conformity.</w:t>
      </w:r>
    </w:p>
    <w:p w:rsidR="005248DA" w:rsidRDefault="005248DA" w:rsidP="0058387B">
      <w:r>
        <w:t>The Basic UDI-DI will be linked to other device information via a link between the UDI database and Eudamed. Eudamed contains other information about medical devices including: registration details, certificates, adverse incidents, clinical investigation and market surveillance.</w:t>
      </w:r>
    </w:p>
    <w:p w:rsidR="005248DA" w:rsidRDefault="005248DA" w:rsidP="0058387B">
      <w:r>
        <w:t>The U.S. FDA requires UDI-DI and some other core data elements to be entered into the GUDID.</w:t>
      </w:r>
    </w:p>
    <w:p w:rsidR="005248DA" w:rsidRDefault="005248DA" w:rsidP="0058387B">
      <w:pPr>
        <w:pStyle w:val="Heading5"/>
      </w:pPr>
      <w:r>
        <w:t xml:space="preserve">Core </w:t>
      </w:r>
      <w:r w:rsidRPr="0058387B">
        <w:t>UDID</w:t>
      </w:r>
      <w:r>
        <w:t xml:space="preserve"> data elements</w:t>
      </w:r>
    </w:p>
    <w:p w:rsidR="005248DA" w:rsidRDefault="006F32EE" w:rsidP="0058387B">
      <w:r>
        <w:t xml:space="preserve">The EU Regulations </w:t>
      </w:r>
      <w:r w:rsidR="005248DA">
        <w:t>require that the UDI-DI and the following information relating to the manufacturer and the device be provided to the UDI database:</w:t>
      </w:r>
    </w:p>
    <w:p w:rsidR="005248DA" w:rsidRPr="0058387B" w:rsidRDefault="005248DA" w:rsidP="0058387B">
      <w:pPr>
        <w:pStyle w:val="Numberbullet0"/>
      </w:pPr>
      <w:r>
        <w:t xml:space="preserve">quantity </w:t>
      </w:r>
      <w:r w:rsidRPr="0058387B">
        <w:t>per package configuration</w:t>
      </w:r>
    </w:p>
    <w:p w:rsidR="005248DA" w:rsidRPr="0058387B" w:rsidRDefault="005248DA" w:rsidP="0058387B">
      <w:pPr>
        <w:pStyle w:val="Numberbullet0"/>
      </w:pPr>
      <w:r w:rsidRPr="0058387B">
        <w:t>the Basic UDI-DI as referred to in Article 29  and any additional UDI-DIs</w:t>
      </w:r>
    </w:p>
    <w:p w:rsidR="005248DA" w:rsidRPr="0058387B" w:rsidRDefault="005248DA" w:rsidP="0058387B">
      <w:pPr>
        <w:pStyle w:val="Numberbullet0"/>
      </w:pPr>
      <w:r w:rsidRPr="0058387B">
        <w:t>the manner in which production of the device is controlled (expiry date or manufacturing date, lot number, serial number)</w:t>
      </w:r>
    </w:p>
    <w:p w:rsidR="005248DA" w:rsidRPr="0058387B" w:rsidRDefault="005248DA" w:rsidP="0058387B">
      <w:pPr>
        <w:pStyle w:val="Numberbullet0"/>
      </w:pPr>
      <w:r w:rsidRPr="0058387B">
        <w:t>if applicable, the unit of use UDI-DI (where a UDI is not labelled on the device at the level of its unit of use, a ‘unit of use’ DI shall be assigned so as to associate the use of a device with a patient)</w:t>
      </w:r>
    </w:p>
    <w:p w:rsidR="005248DA" w:rsidRPr="0058387B" w:rsidRDefault="005248DA" w:rsidP="0058387B">
      <w:pPr>
        <w:pStyle w:val="Numberbullet0"/>
      </w:pPr>
      <w:r w:rsidRPr="0058387B">
        <w:t>name and address of the manufacturer (as indicated on the label)</w:t>
      </w:r>
    </w:p>
    <w:p w:rsidR="005248DA" w:rsidRPr="0058387B" w:rsidRDefault="005248DA" w:rsidP="0058387B">
      <w:pPr>
        <w:pStyle w:val="Numberbullet0"/>
      </w:pPr>
      <w:r w:rsidRPr="0058387B">
        <w:t>the SRN issued i</w:t>
      </w:r>
      <w:r w:rsidR="006F32EE" w:rsidRPr="0058387B">
        <w:t>n accordance with Article 31(2)</w:t>
      </w:r>
    </w:p>
    <w:p w:rsidR="005248DA" w:rsidRPr="0058387B" w:rsidRDefault="005248DA" w:rsidP="0058387B">
      <w:pPr>
        <w:pStyle w:val="Numberbullet0"/>
      </w:pPr>
      <w:r w:rsidRPr="0058387B">
        <w:t>if applicable, name and address of the authorised representative (as indicated on the label),</w:t>
      </w:r>
    </w:p>
    <w:p w:rsidR="005248DA" w:rsidRPr="0058387B" w:rsidRDefault="005248DA" w:rsidP="0058387B">
      <w:pPr>
        <w:pStyle w:val="Numberbullet0"/>
      </w:pPr>
      <w:r w:rsidRPr="0058387B">
        <w:t>the medical device nomenclature cod</w:t>
      </w:r>
      <w:r w:rsidR="006F32EE" w:rsidRPr="0058387B">
        <w:t>e as provided for in Article 26</w:t>
      </w:r>
    </w:p>
    <w:p w:rsidR="005248DA" w:rsidRPr="0058387B" w:rsidRDefault="005248DA" w:rsidP="0058387B">
      <w:pPr>
        <w:pStyle w:val="Numberbullet0"/>
      </w:pPr>
      <w:r w:rsidRPr="0058387B">
        <w:t>risk class of the device</w:t>
      </w:r>
    </w:p>
    <w:p w:rsidR="005248DA" w:rsidRPr="0058387B" w:rsidRDefault="005248DA" w:rsidP="0058387B">
      <w:pPr>
        <w:pStyle w:val="Numberbullet0"/>
      </w:pPr>
      <w:r w:rsidRPr="0058387B">
        <w:t>if applicable, name or trade name</w:t>
      </w:r>
    </w:p>
    <w:p w:rsidR="005248DA" w:rsidRPr="0058387B" w:rsidRDefault="005248DA" w:rsidP="0058387B">
      <w:pPr>
        <w:pStyle w:val="Numberbullet0"/>
      </w:pPr>
      <w:r w:rsidRPr="0058387B">
        <w:t>if applicable, device model, reference, or catalogue number</w:t>
      </w:r>
    </w:p>
    <w:p w:rsidR="005248DA" w:rsidRPr="0058387B" w:rsidRDefault="005248DA" w:rsidP="0058387B">
      <w:pPr>
        <w:pStyle w:val="Numberbullet0"/>
      </w:pPr>
      <w:r w:rsidRPr="0058387B">
        <w:t>if applicable, clinical size (including volume, length, gauge, diameter)</w:t>
      </w:r>
    </w:p>
    <w:p w:rsidR="005248DA" w:rsidRPr="0058387B" w:rsidRDefault="005248DA" w:rsidP="0058387B">
      <w:pPr>
        <w:pStyle w:val="Numberbullet0"/>
      </w:pPr>
      <w:r w:rsidRPr="0058387B">
        <w:t>additional product description (optional)</w:t>
      </w:r>
    </w:p>
    <w:p w:rsidR="005248DA" w:rsidRPr="0058387B" w:rsidRDefault="005248DA" w:rsidP="0058387B">
      <w:pPr>
        <w:pStyle w:val="Numberbullet0"/>
      </w:pPr>
      <w:r w:rsidRPr="0058387B">
        <w:t>if applicable, storage and/or handling conditions (as indicated on the label or in the instructions for use)</w:t>
      </w:r>
    </w:p>
    <w:p w:rsidR="005248DA" w:rsidRPr="0058387B" w:rsidRDefault="005248DA" w:rsidP="0058387B">
      <w:pPr>
        <w:pStyle w:val="Numberbullet0"/>
      </w:pPr>
      <w:r w:rsidRPr="0058387B">
        <w:t>if applicable, additional trade names of the device</w:t>
      </w:r>
    </w:p>
    <w:p w:rsidR="005248DA" w:rsidRPr="0058387B" w:rsidRDefault="005248DA" w:rsidP="0058387B">
      <w:pPr>
        <w:pStyle w:val="Numberbullet0"/>
      </w:pPr>
      <w:r w:rsidRPr="0058387B">
        <w:t>labelled as a single-use device (y/n)</w:t>
      </w:r>
    </w:p>
    <w:p w:rsidR="005248DA" w:rsidRPr="0058387B" w:rsidRDefault="005248DA" w:rsidP="0058387B">
      <w:pPr>
        <w:pStyle w:val="Numberbullet0"/>
      </w:pPr>
      <w:r w:rsidRPr="0058387B">
        <w:t>if applicable, the maximum number of reuses</w:t>
      </w:r>
    </w:p>
    <w:p w:rsidR="005248DA" w:rsidRPr="0058387B" w:rsidRDefault="005248DA" w:rsidP="0058387B">
      <w:pPr>
        <w:pStyle w:val="Numberbullet0"/>
      </w:pPr>
      <w:r w:rsidRPr="0058387B">
        <w:lastRenderedPageBreak/>
        <w:t>device labelled sterile (y/n)</w:t>
      </w:r>
    </w:p>
    <w:p w:rsidR="005248DA" w:rsidRPr="0058387B" w:rsidRDefault="005248DA" w:rsidP="0058387B">
      <w:pPr>
        <w:pStyle w:val="Numberbullet0"/>
      </w:pPr>
      <w:r w:rsidRPr="0058387B">
        <w:t>need for sterilisation before use (y/n)</w:t>
      </w:r>
    </w:p>
    <w:p w:rsidR="005248DA" w:rsidRPr="0058387B" w:rsidRDefault="005248DA" w:rsidP="0058387B">
      <w:pPr>
        <w:pStyle w:val="Numberbullet0"/>
      </w:pPr>
      <w:r w:rsidRPr="0058387B">
        <w:t>containing latex (y/n)</w:t>
      </w:r>
    </w:p>
    <w:p w:rsidR="005248DA" w:rsidRPr="0058387B" w:rsidRDefault="005248DA" w:rsidP="0058387B">
      <w:pPr>
        <w:pStyle w:val="Numberbullet0"/>
      </w:pPr>
      <w:r w:rsidRPr="0058387B">
        <w:t>where applicable, information labelled in accordance with Section 10.4.5  of Annex I</w:t>
      </w:r>
    </w:p>
    <w:p w:rsidR="005248DA" w:rsidRPr="0058387B" w:rsidRDefault="005248DA" w:rsidP="0058387B">
      <w:pPr>
        <w:pStyle w:val="Numberbullet0"/>
      </w:pPr>
      <w:r w:rsidRPr="0058387B">
        <w:t>URL for additional information, such as electronic instructions for use (optional)</w:t>
      </w:r>
    </w:p>
    <w:p w:rsidR="005248DA" w:rsidRPr="0058387B" w:rsidRDefault="005248DA" w:rsidP="0058387B">
      <w:pPr>
        <w:pStyle w:val="Numberbullet0"/>
      </w:pPr>
      <w:r w:rsidRPr="0058387B">
        <w:t>if applicable, critical warnings or contra-indications</w:t>
      </w:r>
    </w:p>
    <w:p w:rsidR="005248DA" w:rsidRDefault="005248DA" w:rsidP="0058387B">
      <w:pPr>
        <w:pStyle w:val="Numberbullet0"/>
      </w:pPr>
      <w:proofErr w:type="gramStart"/>
      <w:r w:rsidRPr="0058387B">
        <w:t>status</w:t>
      </w:r>
      <w:proofErr w:type="gramEnd"/>
      <w:r w:rsidRPr="0058387B">
        <w:t xml:space="preserve"> of the device (on the market, no longer placed on the market, recalled, field safety corrective action initiated</w:t>
      </w:r>
      <w:r>
        <w:t>).</w:t>
      </w:r>
    </w:p>
    <w:p w:rsidR="005248DA" w:rsidRDefault="005248DA" w:rsidP="00D743D4">
      <w:r>
        <w:t xml:space="preserve">There are also additional data elements related to the device that must be provided as part of </w:t>
      </w:r>
      <w:r w:rsidR="006F32EE">
        <w:t>the registration of the device.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5851F1" w:rsidRPr="00C6499F" w:rsidTr="000E179C">
        <w:tc>
          <w:tcPr>
            <w:tcW w:w="1276" w:type="dxa"/>
            <w:vAlign w:val="center"/>
          </w:tcPr>
          <w:p w:rsidR="005851F1" w:rsidRPr="00C6499F" w:rsidRDefault="005851F1" w:rsidP="000E179C">
            <w:pPr>
              <w:spacing w:before="0"/>
              <w:rPr>
                <w:sz w:val="20"/>
              </w:rPr>
            </w:pPr>
            <w:r w:rsidRPr="00C6499F">
              <w:rPr>
                <w:noProof/>
                <w:sz w:val="20"/>
                <w:lang w:eastAsia="en-AU"/>
              </w:rPr>
              <w:drawing>
                <wp:inline distT="0" distB="0" distL="0" distR="0" wp14:anchorId="33934C09" wp14:editId="34D8B183">
                  <wp:extent cx="487681" cy="487681"/>
                  <wp:effectExtent l="19050" t="0" r="7619" b="0"/>
                  <wp:docPr id="14"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9"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5851F1" w:rsidRPr="00D743D4" w:rsidRDefault="005851F1" w:rsidP="00D743D4">
            <w:pPr>
              <w:rPr>
                <w:b/>
              </w:rPr>
            </w:pPr>
            <w:r w:rsidRPr="00D743D4">
              <w:rPr>
                <w:b/>
              </w:rPr>
              <w:t>Please note</w:t>
            </w:r>
          </w:p>
          <w:p w:rsidR="005851F1" w:rsidRDefault="005851F1" w:rsidP="00D743D4">
            <w:r>
              <w:t>As previously mentioned, jurisdictions have different rules about the type of information that must be entered into their UDIDs.</w:t>
            </w:r>
          </w:p>
          <w:p w:rsidR="005851F1" w:rsidRDefault="005851F1" w:rsidP="00D743D4">
            <w:r>
              <w:t>For example, a comparison of regulatory requirements between the U.S. FDA and EU Regulations can be found in the IMDRF consultation document N54: Use of UDI data elements across different IMDRF jurisdictions.</w:t>
            </w:r>
          </w:p>
          <w:p w:rsidR="005851F1" w:rsidRPr="00C6499F" w:rsidRDefault="005851F1" w:rsidP="00D743D4">
            <w:r>
              <w:t>In addition, the IMDRF has agreed on a set of data elements that should be entered into the UDI database.</w:t>
            </w:r>
          </w:p>
        </w:tc>
      </w:tr>
    </w:tbl>
    <w:p w:rsidR="005248DA" w:rsidRDefault="005248DA" w:rsidP="00D743D4">
      <w:pPr>
        <w:pStyle w:val="Heading4"/>
      </w:pPr>
      <w:bookmarkStart w:id="25" w:name="_Toc532924252"/>
      <w:r>
        <w:t xml:space="preserve">The ARTG </w:t>
      </w:r>
      <w:r w:rsidRPr="00D743D4">
        <w:t>and</w:t>
      </w:r>
      <w:r>
        <w:t xml:space="preserve"> </w:t>
      </w:r>
      <w:proofErr w:type="spellStart"/>
      <w:r>
        <w:t>AusUDID</w:t>
      </w:r>
      <w:bookmarkEnd w:id="25"/>
      <w:proofErr w:type="spellEnd"/>
    </w:p>
    <w:p w:rsidR="005248DA" w:rsidRDefault="005248DA" w:rsidP="00D743D4">
      <w:r>
        <w:t>We propose that ARTG entries for medical devices be linked to the relevant device information entered into AusUDID. When fully developed, the linkage will significantly improve the quality and reliability of data available.</w:t>
      </w:r>
    </w:p>
    <w:p w:rsidR="005248DA" w:rsidRDefault="005248DA" w:rsidP="00D743D4">
      <w:r>
        <w:t>This proposed approach has similarities with the requirements included in the EU Regulations which prescribe creation of Eudamed that will integrate different electronic systems, inclu</w:t>
      </w:r>
      <w:r w:rsidR="006F32EE">
        <w:t xml:space="preserve">ding UDI database. </w:t>
      </w:r>
      <w:r>
        <w:t>The objectives of the Eudamed are to enhance overall transparency, including through better access to information for the public and healthcare professionals, to avoid multiple reporting requirements, and to streamline and facilitate the flow of information between different p</w:t>
      </w:r>
      <w:r w:rsidR="006F32EE">
        <w:t>articipants of the supply chain</w:t>
      </w:r>
      <w:r>
        <w:t>.</w:t>
      </w:r>
    </w:p>
    <w:p w:rsidR="005248DA" w:rsidRDefault="005248DA" w:rsidP="00D743D4">
      <w:pPr>
        <w:pStyle w:val="Heading5"/>
      </w:pPr>
      <w:r>
        <w:t>Rules for specific device types</w:t>
      </w:r>
    </w:p>
    <w:p w:rsidR="005248DA" w:rsidRDefault="005248DA" w:rsidP="00D743D4">
      <w:r>
        <w:t>The UDI System has specific rules that apply to some categories of medical devices, including implantable devices, systems and procedure packs, configurable devices, software as a medical device and contact lenses. We propose to consult separately on these specific requirements.</w:t>
      </w:r>
    </w:p>
    <w:p w:rsidR="005248DA" w:rsidRDefault="005248DA" w:rsidP="00D743D4">
      <w:pPr>
        <w:pStyle w:val="Heading5"/>
      </w:pPr>
      <w:r>
        <w:t xml:space="preserve">Incident and adverse event </w:t>
      </w:r>
      <w:r w:rsidRPr="00D743D4">
        <w:t>reporting</w:t>
      </w:r>
    </w:p>
    <w:p w:rsidR="005248DA" w:rsidRDefault="005248DA" w:rsidP="00D743D4">
      <w:r>
        <w:t>Any reports of incidents or adverse events in particular must include the relevant Unique Device Identifier.</w:t>
      </w:r>
    </w:p>
    <w:p w:rsidR="005248DA" w:rsidRDefault="005248DA" w:rsidP="00D743D4">
      <w:r>
        <w:t>Also, any corrective action will be required to include a devi</w:t>
      </w:r>
      <w:r w:rsidR="006F32EE">
        <w:t xml:space="preserve">ce’s Unique Device Identifier. </w:t>
      </w:r>
      <w:r>
        <w:t>We propose to incorporate these requirements as conditions of ARTG inclusion.</w:t>
      </w:r>
    </w:p>
    <w:p w:rsidR="005248DA" w:rsidRDefault="005248DA" w:rsidP="00D743D4">
      <w:pPr>
        <w:pStyle w:val="Heading5"/>
      </w:pPr>
      <w:r>
        <w:lastRenderedPageBreak/>
        <w:t xml:space="preserve">Transitional </w:t>
      </w:r>
      <w:r w:rsidRPr="00D743D4">
        <w:t>arrangements</w:t>
      </w:r>
    </w:p>
    <w:p w:rsidR="00293753" w:rsidRDefault="005248DA" w:rsidP="00D743D4">
      <w:r>
        <w:t xml:space="preserve">It is proposed that transitional arrangements in Australia—for the obligation to place the UDI carrier on the label of the device—will be consistent in each case with the respective transitional arrangements in Europe. </w:t>
      </w:r>
    </w:p>
    <w:p w:rsidR="005248DA" w:rsidRDefault="005248DA" w:rsidP="00D743D4">
      <w:r>
        <w:t>There will be staged implementation of the requirement to enter UDI-DI and other specified core data elements into AusUDID.</w:t>
      </w:r>
    </w:p>
    <w:p w:rsidR="005248DA" w:rsidRDefault="005248DA" w:rsidP="00D743D4">
      <w:r>
        <w:t>Article 123(3) of the EU Regulations provides that UDI carriers must be placed on the label of the device and on all higher levels of packaging for:</w:t>
      </w:r>
    </w:p>
    <w:p w:rsidR="005248DA" w:rsidRPr="00D743D4" w:rsidRDefault="005248DA" w:rsidP="00D743D4">
      <w:pPr>
        <w:pStyle w:val="ListBullet"/>
      </w:pPr>
      <w:r>
        <w:t xml:space="preserve">implantable </w:t>
      </w:r>
      <w:r w:rsidRPr="00D743D4">
        <w:t>devices and Class III devices from 26 May 2021</w:t>
      </w:r>
    </w:p>
    <w:p w:rsidR="005248DA" w:rsidRPr="00D743D4" w:rsidRDefault="005248DA" w:rsidP="00D743D4">
      <w:pPr>
        <w:pStyle w:val="ListBullet"/>
      </w:pPr>
      <w:r w:rsidRPr="00D743D4">
        <w:t xml:space="preserve">Class </w:t>
      </w:r>
      <w:proofErr w:type="spellStart"/>
      <w:r w:rsidRPr="00D743D4">
        <w:t>IIa</w:t>
      </w:r>
      <w:proofErr w:type="spellEnd"/>
      <w:r w:rsidRPr="00D743D4">
        <w:t xml:space="preserve"> and Class </w:t>
      </w:r>
      <w:proofErr w:type="spellStart"/>
      <w:r w:rsidRPr="00D743D4">
        <w:t>IIb</w:t>
      </w:r>
      <w:proofErr w:type="spellEnd"/>
      <w:r w:rsidRPr="00D743D4">
        <w:t xml:space="preserve"> devices from 26 May 2023</w:t>
      </w:r>
    </w:p>
    <w:p w:rsidR="005248DA" w:rsidRDefault="005248DA" w:rsidP="00D743D4">
      <w:pPr>
        <w:pStyle w:val="ListBullet"/>
      </w:pPr>
      <w:r w:rsidRPr="00D743D4">
        <w:t>Class I devices from 26</w:t>
      </w:r>
      <w:r>
        <w:t xml:space="preserve"> May 2025.</w:t>
      </w:r>
    </w:p>
    <w:p w:rsidR="005248DA" w:rsidRDefault="005248DA" w:rsidP="00D743D4">
      <w:r>
        <w:t>For reusable devices that must have the UDI carrier on the device itself, the requirement is imposed from two (2) years after the date referred to in the previous point for the relevant class of devices.</w:t>
      </w:r>
    </w:p>
    <w:p w:rsidR="002E5942" w:rsidRPr="009401F6" w:rsidRDefault="005248DA" w:rsidP="00D743D4">
      <w:r>
        <w:t xml:space="preserve">The implementation for IVD devices will be delayed by two (2) years from the </w:t>
      </w:r>
      <w:r w:rsidR="00827505">
        <w:t>requirements for other devices.</w:t>
      </w:r>
    </w:p>
    <w:tbl>
      <w:tblPr>
        <w:tblStyle w:val="TableTGAblue"/>
        <w:tblW w:w="9639" w:type="dxa"/>
        <w:tblInd w:w="108" w:type="dxa"/>
        <w:tblLook w:val="04A0" w:firstRow="1" w:lastRow="0" w:firstColumn="1" w:lastColumn="0" w:noHBand="0" w:noVBand="1"/>
      </w:tblPr>
      <w:tblGrid>
        <w:gridCol w:w="2552"/>
        <w:gridCol w:w="1417"/>
        <w:gridCol w:w="1701"/>
        <w:gridCol w:w="2127"/>
        <w:gridCol w:w="1842"/>
      </w:tblGrid>
      <w:tr w:rsidR="00827505" w:rsidRPr="006E3286" w:rsidTr="008275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2E5942" w:rsidRPr="00827505" w:rsidRDefault="00827505" w:rsidP="006E3286">
            <w:pPr>
              <w:spacing w:after="120"/>
              <w:rPr>
                <w:sz w:val="18"/>
                <w:szCs w:val="18"/>
              </w:rPr>
            </w:pPr>
            <w:r w:rsidRPr="00827505">
              <w:rPr>
                <w:sz w:val="18"/>
                <w:szCs w:val="18"/>
              </w:rPr>
              <w:t>Class (and jurisdiction if applicable)</w:t>
            </w:r>
          </w:p>
        </w:tc>
        <w:tc>
          <w:tcPr>
            <w:tcW w:w="1417" w:type="dxa"/>
          </w:tcPr>
          <w:p w:rsidR="002E5942" w:rsidRPr="00827505" w:rsidRDefault="009E3747" w:rsidP="006E3286">
            <w:pPr>
              <w:spacing w:after="120"/>
              <w:cnfStyle w:val="100000000000" w:firstRow="1" w:lastRow="0" w:firstColumn="0" w:lastColumn="0" w:oddVBand="0" w:evenVBand="0" w:oddHBand="0" w:evenHBand="0" w:firstRowFirstColumn="0" w:firstRowLastColumn="0" w:lastRowFirstColumn="0" w:lastRowLastColumn="0"/>
              <w:rPr>
                <w:sz w:val="18"/>
                <w:szCs w:val="18"/>
              </w:rPr>
            </w:pPr>
            <w:r w:rsidRPr="00827505">
              <w:rPr>
                <w:sz w:val="18"/>
                <w:szCs w:val="18"/>
              </w:rPr>
              <w:t>Relevant EU Regulation</w:t>
            </w:r>
          </w:p>
        </w:tc>
        <w:tc>
          <w:tcPr>
            <w:tcW w:w="1701" w:type="dxa"/>
          </w:tcPr>
          <w:p w:rsidR="002E5942" w:rsidRPr="00827505" w:rsidRDefault="009E3747" w:rsidP="006E3286">
            <w:pPr>
              <w:spacing w:after="120"/>
              <w:cnfStyle w:val="100000000000" w:firstRow="1" w:lastRow="0" w:firstColumn="0" w:lastColumn="0" w:oddVBand="0" w:evenVBand="0" w:oddHBand="0" w:evenHBand="0" w:firstRowFirstColumn="0" w:firstRowLastColumn="0" w:lastRowFirstColumn="0" w:lastRowLastColumn="0"/>
              <w:rPr>
                <w:sz w:val="18"/>
                <w:szCs w:val="18"/>
              </w:rPr>
            </w:pPr>
            <w:r w:rsidRPr="00827505">
              <w:rPr>
                <w:sz w:val="18"/>
                <w:szCs w:val="18"/>
              </w:rPr>
              <w:t>Deadline for UDI-DI assignment and registration in Eudamed</w:t>
            </w:r>
          </w:p>
        </w:tc>
        <w:tc>
          <w:tcPr>
            <w:tcW w:w="2127" w:type="dxa"/>
            <w:tcBorders>
              <w:bottom w:val="single" w:sz="8" w:space="0" w:color="002C47" w:themeColor="text1"/>
            </w:tcBorders>
          </w:tcPr>
          <w:p w:rsidR="002E5942" w:rsidRPr="00827505" w:rsidRDefault="009E3747" w:rsidP="006E3286">
            <w:pPr>
              <w:spacing w:after="120"/>
              <w:cnfStyle w:val="100000000000" w:firstRow="1" w:lastRow="0" w:firstColumn="0" w:lastColumn="0" w:oddVBand="0" w:evenVBand="0" w:oddHBand="0" w:evenHBand="0" w:firstRowFirstColumn="0" w:firstRowLastColumn="0" w:lastRowFirstColumn="0" w:lastRowLastColumn="0"/>
              <w:rPr>
                <w:sz w:val="18"/>
                <w:szCs w:val="18"/>
              </w:rPr>
            </w:pPr>
            <w:r w:rsidRPr="00827505">
              <w:rPr>
                <w:sz w:val="18"/>
                <w:szCs w:val="18"/>
              </w:rPr>
              <w:t>Proposed timeframe for placement of UDI carrier on the device / label / packaging in Australia</w:t>
            </w:r>
          </w:p>
        </w:tc>
        <w:tc>
          <w:tcPr>
            <w:tcW w:w="1842" w:type="dxa"/>
            <w:tcBorders>
              <w:bottom w:val="single" w:sz="8" w:space="0" w:color="002C47" w:themeColor="text1"/>
            </w:tcBorders>
          </w:tcPr>
          <w:p w:rsidR="002E5942" w:rsidRPr="00827505" w:rsidRDefault="009E3747" w:rsidP="006E3286">
            <w:pPr>
              <w:spacing w:after="120"/>
              <w:cnfStyle w:val="100000000000" w:firstRow="1" w:lastRow="0" w:firstColumn="0" w:lastColumn="0" w:oddVBand="0" w:evenVBand="0" w:oddHBand="0" w:evenHBand="0" w:firstRowFirstColumn="0" w:firstRowLastColumn="0" w:lastRowFirstColumn="0" w:lastRowLastColumn="0"/>
              <w:rPr>
                <w:sz w:val="18"/>
                <w:szCs w:val="18"/>
              </w:rPr>
            </w:pPr>
            <w:r w:rsidRPr="00827505">
              <w:rPr>
                <w:sz w:val="18"/>
                <w:szCs w:val="18"/>
              </w:rPr>
              <w:t>Timeframe for direct marking for reusable devices in Australia</w:t>
            </w:r>
          </w:p>
        </w:tc>
      </w:tr>
      <w:tr w:rsidR="00827505" w:rsidRPr="00827505" w:rsidTr="00827505">
        <w:trPr>
          <w:trHeight w:val="529"/>
        </w:trPr>
        <w:tc>
          <w:tcPr>
            <w:cnfStyle w:val="001000000000" w:firstRow="0" w:lastRow="0" w:firstColumn="1" w:lastColumn="0" w:oddVBand="0" w:evenVBand="0" w:oddHBand="0" w:evenHBand="0" w:firstRowFirstColumn="0" w:firstRowLastColumn="0" w:lastRowFirstColumn="0" w:lastRowLastColumn="0"/>
            <w:tcW w:w="2552" w:type="dxa"/>
            <w:tcBorders>
              <w:bottom w:val="single" w:sz="8" w:space="0" w:color="002C47" w:themeColor="text1"/>
            </w:tcBorders>
            <w:shd w:val="clear" w:color="auto" w:fill="D9D9D9" w:themeFill="background1" w:themeFillShade="D9"/>
          </w:tcPr>
          <w:p w:rsidR="006E3286" w:rsidRPr="00827505" w:rsidRDefault="006E3286" w:rsidP="00413BAC">
            <w:pPr>
              <w:spacing w:after="60"/>
              <w:rPr>
                <w:b/>
                <w:sz w:val="20"/>
                <w:szCs w:val="20"/>
              </w:rPr>
            </w:pPr>
            <w:r w:rsidRPr="00827505">
              <w:rPr>
                <w:b/>
                <w:sz w:val="20"/>
                <w:szCs w:val="20"/>
              </w:rPr>
              <w:t>Class III and implantable</w:t>
            </w:r>
          </w:p>
        </w:tc>
        <w:tc>
          <w:tcPr>
            <w:tcW w:w="1417" w:type="dxa"/>
            <w:vMerge w:val="restart"/>
            <w:vAlign w:val="center"/>
          </w:tcPr>
          <w:p w:rsidR="006E3286" w:rsidRDefault="006E3286" w:rsidP="00413BAC">
            <w:pPr>
              <w:spacing w:before="60" w:after="60"/>
              <w:cnfStyle w:val="000000000000" w:firstRow="0" w:lastRow="0" w:firstColumn="0" w:lastColumn="0" w:oddVBand="0" w:evenVBand="0" w:oddHBand="0" w:evenHBand="0" w:firstRowFirstColumn="0" w:firstRowLastColumn="0" w:lastRowFirstColumn="0" w:lastRowLastColumn="0"/>
            </w:pPr>
            <w:r>
              <w:t>MDR</w:t>
            </w:r>
          </w:p>
          <w:p w:rsidR="006E3286" w:rsidRPr="006E3286" w:rsidRDefault="006E3286" w:rsidP="00413BAC">
            <w:pPr>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6E3286">
              <w:rPr>
                <w:sz w:val="18"/>
                <w:szCs w:val="18"/>
              </w:rPr>
              <w:t>Regulation (EU) 2017/745</w:t>
            </w:r>
          </w:p>
        </w:tc>
        <w:tc>
          <w:tcPr>
            <w:tcW w:w="1701" w:type="dxa"/>
            <w:vMerge w:val="restart"/>
            <w:vAlign w:val="center"/>
          </w:tcPr>
          <w:p w:rsidR="006E3286" w:rsidRPr="00827505" w:rsidRDefault="006E3286" w:rsidP="00413BAC">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827505">
              <w:rPr>
                <w:sz w:val="20"/>
                <w:szCs w:val="20"/>
              </w:rPr>
              <w:t>26 May 2020</w:t>
            </w:r>
          </w:p>
        </w:tc>
        <w:tc>
          <w:tcPr>
            <w:tcW w:w="2127" w:type="dxa"/>
            <w:tcBorders>
              <w:bottom w:val="single" w:sz="8" w:space="0" w:color="002C47" w:themeColor="text1"/>
            </w:tcBorders>
            <w:vAlign w:val="center"/>
          </w:tcPr>
          <w:p w:rsidR="006E3286" w:rsidRPr="00827505" w:rsidRDefault="006E3286" w:rsidP="00413BAC">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827505">
              <w:rPr>
                <w:sz w:val="20"/>
                <w:szCs w:val="20"/>
              </w:rPr>
              <w:t>26 May 2021</w:t>
            </w:r>
          </w:p>
        </w:tc>
        <w:tc>
          <w:tcPr>
            <w:tcW w:w="1842" w:type="dxa"/>
            <w:tcBorders>
              <w:bottom w:val="single" w:sz="8" w:space="0" w:color="002C47" w:themeColor="text1"/>
            </w:tcBorders>
            <w:vAlign w:val="center"/>
          </w:tcPr>
          <w:p w:rsidR="006E3286" w:rsidRPr="00827505" w:rsidRDefault="006E3286" w:rsidP="00413BAC">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827505">
              <w:rPr>
                <w:sz w:val="20"/>
                <w:szCs w:val="20"/>
              </w:rPr>
              <w:t>26 May 2023</w:t>
            </w:r>
          </w:p>
        </w:tc>
      </w:tr>
      <w:tr w:rsidR="00827505" w:rsidRPr="00827505" w:rsidTr="00827505">
        <w:trPr>
          <w:trHeight w:val="502"/>
        </w:trPr>
        <w:tc>
          <w:tcPr>
            <w:cnfStyle w:val="001000000000" w:firstRow="0" w:lastRow="0" w:firstColumn="1" w:lastColumn="0" w:oddVBand="0" w:evenVBand="0" w:oddHBand="0" w:evenHBand="0" w:firstRowFirstColumn="0" w:firstRowLastColumn="0" w:lastRowFirstColumn="0" w:lastRowLastColumn="0"/>
            <w:tcW w:w="2552" w:type="dxa"/>
            <w:tcBorders>
              <w:top w:val="single" w:sz="8" w:space="0" w:color="002C47" w:themeColor="text1"/>
              <w:bottom w:val="single" w:sz="8" w:space="0" w:color="002C47" w:themeColor="text1"/>
            </w:tcBorders>
            <w:shd w:val="clear" w:color="auto" w:fill="D9D9D9" w:themeFill="background1" w:themeFillShade="D9"/>
          </w:tcPr>
          <w:p w:rsidR="006E3286" w:rsidRPr="00827505" w:rsidRDefault="006E3286" w:rsidP="00413BAC">
            <w:pPr>
              <w:spacing w:after="60"/>
              <w:rPr>
                <w:b/>
                <w:sz w:val="20"/>
                <w:szCs w:val="20"/>
              </w:rPr>
            </w:pPr>
            <w:r w:rsidRPr="00827505">
              <w:rPr>
                <w:b/>
                <w:sz w:val="20"/>
                <w:szCs w:val="20"/>
              </w:rPr>
              <w:t>Class IIb/IIa</w:t>
            </w:r>
          </w:p>
        </w:tc>
        <w:tc>
          <w:tcPr>
            <w:tcW w:w="1417" w:type="dxa"/>
            <w:vMerge/>
          </w:tcPr>
          <w:p w:rsidR="006E3286" w:rsidRDefault="006E3286" w:rsidP="00413BAC">
            <w:pPr>
              <w:spacing w:before="60" w:after="60"/>
              <w:cnfStyle w:val="000000000000" w:firstRow="0" w:lastRow="0" w:firstColumn="0" w:lastColumn="0" w:oddVBand="0" w:evenVBand="0" w:oddHBand="0" w:evenHBand="0" w:firstRowFirstColumn="0" w:firstRowLastColumn="0" w:lastRowFirstColumn="0" w:lastRowLastColumn="0"/>
            </w:pPr>
          </w:p>
        </w:tc>
        <w:tc>
          <w:tcPr>
            <w:tcW w:w="1701" w:type="dxa"/>
            <w:vMerge/>
          </w:tcPr>
          <w:p w:rsidR="006E3286" w:rsidRPr="00827505" w:rsidRDefault="006E3286" w:rsidP="00413BAC">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27" w:type="dxa"/>
            <w:tcBorders>
              <w:top w:val="single" w:sz="8" w:space="0" w:color="002C47" w:themeColor="text1"/>
              <w:bottom w:val="single" w:sz="8" w:space="0" w:color="002C47" w:themeColor="text1"/>
            </w:tcBorders>
            <w:vAlign w:val="center"/>
          </w:tcPr>
          <w:p w:rsidR="006E3286" w:rsidRPr="00827505" w:rsidRDefault="006E3286" w:rsidP="00413BAC">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827505">
              <w:rPr>
                <w:sz w:val="20"/>
                <w:szCs w:val="20"/>
              </w:rPr>
              <w:t>26 May 2023</w:t>
            </w:r>
          </w:p>
        </w:tc>
        <w:tc>
          <w:tcPr>
            <w:tcW w:w="1842" w:type="dxa"/>
            <w:tcBorders>
              <w:top w:val="single" w:sz="8" w:space="0" w:color="002C47" w:themeColor="text1"/>
              <w:bottom w:val="single" w:sz="8" w:space="0" w:color="002C47" w:themeColor="text1"/>
            </w:tcBorders>
            <w:vAlign w:val="center"/>
          </w:tcPr>
          <w:p w:rsidR="006E3286" w:rsidRPr="00827505" w:rsidRDefault="006E3286" w:rsidP="00413BAC">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827505">
              <w:rPr>
                <w:sz w:val="20"/>
                <w:szCs w:val="20"/>
              </w:rPr>
              <w:t>26 May 2025</w:t>
            </w:r>
          </w:p>
        </w:tc>
      </w:tr>
      <w:tr w:rsidR="00827505" w:rsidRPr="00827505" w:rsidTr="00827505">
        <w:trPr>
          <w:trHeight w:val="496"/>
        </w:trPr>
        <w:tc>
          <w:tcPr>
            <w:cnfStyle w:val="001000000000" w:firstRow="0" w:lastRow="0" w:firstColumn="1" w:lastColumn="0" w:oddVBand="0" w:evenVBand="0" w:oddHBand="0" w:evenHBand="0" w:firstRowFirstColumn="0" w:firstRowLastColumn="0" w:lastRowFirstColumn="0" w:lastRowLastColumn="0"/>
            <w:tcW w:w="2552" w:type="dxa"/>
            <w:tcBorders>
              <w:top w:val="single" w:sz="8" w:space="0" w:color="002C47" w:themeColor="text1"/>
            </w:tcBorders>
            <w:shd w:val="clear" w:color="auto" w:fill="D9D9D9" w:themeFill="background1" w:themeFillShade="D9"/>
          </w:tcPr>
          <w:p w:rsidR="006E3286" w:rsidRPr="00827505" w:rsidRDefault="006E3286" w:rsidP="00413BAC">
            <w:pPr>
              <w:spacing w:after="60"/>
              <w:rPr>
                <w:b/>
                <w:sz w:val="20"/>
                <w:szCs w:val="20"/>
              </w:rPr>
            </w:pPr>
            <w:r w:rsidRPr="00827505">
              <w:rPr>
                <w:b/>
                <w:sz w:val="20"/>
                <w:szCs w:val="20"/>
              </w:rPr>
              <w:t>Class I</w:t>
            </w:r>
          </w:p>
        </w:tc>
        <w:tc>
          <w:tcPr>
            <w:tcW w:w="1417" w:type="dxa"/>
            <w:vMerge/>
          </w:tcPr>
          <w:p w:rsidR="006E3286" w:rsidRDefault="006E3286" w:rsidP="00413BAC">
            <w:pPr>
              <w:spacing w:before="60" w:after="60"/>
              <w:cnfStyle w:val="000000000000" w:firstRow="0" w:lastRow="0" w:firstColumn="0" w:lastColumn="0" w:oddVBand="0" w:evenVBand="0" w:oddHBand="0" w:evenHBand="0" w:firstRowFirstColumn="0" w:firstRowLastColumn="0" w:lastRowFirstColumn="0" w:lastRowLastColumn="0"/>
            </w:pPr>
          </w:p>
        </w:tc>
        <w:tc>
          <w:tcPr>
            <w:tcW w:w="1701" w:type="dxa"/>
            <w:vMerge/>
          </w:tcPr>
          <w:p w:rsidR="006E3286" w:rsidRPr="00827505" w:rsidRDefault="006E3286" w:rsidP="00413BAC">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27" w:type="dxa"/>
            <w:tcBorders>
              <w:top w:val="single" w:sz="8" w:space="0" w:color="002C47" w:themeColor="text1"/>
            </w:tcBorders>
            <w:vAlign w:val="center"/>
          </w:tcPr>
          <w:p w:rsidR="006E3286" w:rsidRPr="00827505" w:rsidRDefault="006E3286" w:rsidP="00413BAC">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827505">
              <w:rPr>
                <w:sz w:val="20"/>
                <w:szCs w:val="20"/>
              </w:rPr>
              <w:t>26 May 2025</w:t>
            </w:r>
          </w:p>
        </w:tc>
        <w:tc>
          <w:tcPr>
            <w:tcW w:w="1842" w:type="dxa"/>
            <w:tcBorders>
              <w:top w:val="single" w:sz="8" w:space="0" w:color="002C47" w:themeColor="text1"/>
            </w:tcBorders>
            <w:vAlign w:val="center"/>
          </w:tcPr>
          <w:p w:rsidR="006E3286" w:rsidRPr="00827505" w:rsidRDefault="006E3286" w:rsidP="00413BAC">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827505">
              <w:rPr>
                <w:sz w:val="20"/>
                <w:szCs w:val="20"/>
              </w:rPr>
              <w:t>26 May 2027</w:t>
            </w:r>
          </w:p>
        </w:tc>
      </w:tr>
      <w:tr w:rsidR="006E3286" w:rsidRPr="00827505" w:rsidTr="00827505">
        <w:trPr>
          <w:trHeight w:val="633"/>
        </w:trPr>
        <w:tc>
          <w:tcPr>
            <w:cnfStyle w:val="001000000000" w:firstRow="0" w:lastRow="0" w:firstColumn="1" w:lastColumn="0" w:oddVBand="0" w:evenVBand="0" w:oddHBand="0" w:evenHBand="0" w:firstRowFirstColumn="0" w:firstRowLastColumn="0" w:lastRowFirstColumn="0" w:lastRowLastColumn="0"/>
            <w:tcW w:w="2552" w:type="dxa"/>
            <w:tcBorders>
              <w:bottom w:val="single" w:sz="8" w:space="0" w:color="002C47" w:themeColor="text1"/>
            </w:tcBorders>
            <w:shd w:val="clear" w:color="auto" w:fill="D9D9D9" w:themeFill="background1" w:themeFillShade="D9"/>
          </w:tcPr>
          <w:p w:rsidR="00827505" w:rsidRPr="00827505" w:rsidRDefault="006E3286" w:rsidP="00413BAC">
            <w:pPr>
              <w:spacing w:after="60"/>
              <w:rPr>
                <w:b/>
                <w:sz w:val="20"/>
                <w:szCs w:val="20"/>
              </w:rPr>
            </w:pPr>
            <w:r w:rsidRPr="00827505">
              <w:rPr>
                <w:b/>
                <w:sz w:val="20"/>
                <w:szCs w:val="20"/>
              </w:rPr>
              <w:t>Class 4 IVD (Aust</w:t>
            </w:r>
            <w:r w:rsidR="00827505" w:rsidRPr="00827505">
              <w:rPr>
                <w:b/>
                <w:sz w:val="20"/>
                <w:szCs w:val="20"/>
              </w:rPr>
              <w:t>ralia)</w:t>
            </w:r>
          </w:p>
          <w:p w:rsidR="006E3286" w:rsidRPr="00827505" w:rsidRDefault="006E3286" w:rsidP="00413BAC">
            <w:pPr>
              <w:spacing w:after="120"/>
              <w:rPr>
                <w:b/>
                <w:sz w:val="20"/>
                <w:szCs w:val="20"/>
              </w:rPr>
            </w:pPr>
            <w:r w:rsidRPr="00827505">
              <w:rPr>
                <w:b/>
                <w:sz w:val="20"/>
                <w:szCs w:val="20"/>
              </w:rPr>
              <w:t>Class D (EU)</w:t>
            </w:r>
          </w:p>
        </w:tc>
        <w:tc>
          <w:tcPr>
            <w:tcW w:w="1417" w:type="dxa"/>
            <w:vMerge w:val="restart"/>
            <w:vAlign w:val="center"/>
          </w:tcPr>
          <w:p w:rsidR="006E3286" w:rsidRDefault="006E3286" w:rsidP="00413BAC">
            <w:pPr>
              <w:spacing w:before="60" w:after="60"/>
              <w:cnfStyle w:val="000000000000" w:firstRow="0" w:lastRow="0" w:firstColumn="0" w:lastColumn="0" w:oddVBand="0" w:evenVBand="0" w:oddHBand="0" w:evenHBand="0" w:firstRowFirstColumn="0" w:firstRowLastColumn="0" w:lastRowFirstColumn="0" w:lastRowLastColumn="0"/>
            </w:pPr>
            <w:r>
              <w:t>IVDR</w:t>
            </w:r>
          </w:p>
          <w:p w:rsidR="006E3286" w:rsidRPr="006E3286" w:rsidRDefault="006E3286" w:rsidP="00413BAC">
            <w:pPr>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6E3286">
              <w:rPr>
                <w:sz w:val="18"/>
                <w:szCs w:val="18"/>
              </w:rPr>
              <w:t>Regulation (EU) 2017/746</w:t>
            </w:r>
          </w:p>
        </w:tc>
        <w:tc>
          <w:tcPr>
            <w:tcW w:w="1701" w:type="dxa"/>
            <w:vMerge w:val="restart"/>
            <w:vAlign w:val="center"/>
          </w:tcPr>
          <w:p w:rsidR="006E3286" w:rsidRPr="00827505" w:rsidRDefault="006E3286" w:rsidP="00413BAC">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827505">
              <w:rPr>
                <w:sz w:val="20"/>
                <w:szCs w:val="20"/>
              </w:rPr>
              <w:t>26 May 2022</w:t>
            </w:r>
          </w:p>
        </w:tc>
        <w:tc>
          <w:tcPr>
            <w:tcW w:w="2127" w:type="dxa"/>
            <w:tcBorders>
              <w:bottom w:val="single" w:sz="8" w:space="0" w:color="002C47" w:themeColor="text1"/>
            </w:tcBorders>
            <w:vAlign w:val="center"/>
          </w:tcPr>
          <w:p w:rsidR="006E3286" w:rsidRPr="00827505" w:rsidRDefault="006E3286" w:rsidP="00413BAC">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827505">
              <w:rPr>
                <w:sz w:val="20"/>
                <w:szCs w:val="20"/>
              </w:rPr>
              <w:t>26 May 2023</w:t>
            </w:r>
          </w:p>
        </w:tc>
        <w:tc>
          <w:tcPr>
            <w:tcW w:w="1842" w:type="dxa"/>
            <w:vMerge w:val="restart"/>
            <w:vAlign w:val="center"/>
          </w:tcPr>
          <w:p w:rsidR="006E3286" w:rsidRPr="00827505" w:rsidRDefault="00827505" w:rsidP="00413BAC">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293753">
              <w:rPr>
                <w:sz w:val="20"/>
                <w:szCs w:val="20"/>
              </w:rPr>
              <w:t>N/A</w:t>
            </w:r>
          </w:p>
        </w:tc>
      </w:tr>
      <w:tr w:rsidR="00827505" w:rsidRPr="00827505" w:rsidTr="00827505">
        <w:trPr>
          <w:trHeight w:val="887"/>
        </w:trPr>
        <w:tc>
          <w:tcPr>
            <w:cnfStyle w:val="001000000000" w:firstRow="0" w:lastRow="0" w:firstColumn="1" w:lastColumn="0" w:oddVBand="0" w:evenVBand="0" w:oddHBand="0" w:evenHBand="0" w:firstRowFirstColumn="0" w:firstRowLastColumn="0" w:lastRowFirstColumn="0" w:lastRowLastColumn="0"/>
            <w:tcW w:w="2552" w:type="dxa"/>
            <w:tcBorders>
              <w:top w:val="single" w:sz="8" w:space="0" w:color="002C47" w:themeColor="text1"/>
              <w:bottom w:val="single" w:sz="8" w:space="0" w:color="002C47" w:themeColor="text1"/>
            </w:tcBorders>
            <w:shd w:val="clear" w:color="auto" w:fill="D9D9D9" w:themeFill="background1" w:themeFillShade="D9"/>
          </w:tcPr>
          <w:p w:rsidR="00827505" w:rsidRPr="00827505" w:rsidRDefault="006E3286" w:rsidP="00413BAC">
            <w:pPr>
              <w:spacing w:after="60"/>
              <w:rPr>
                <w:b/>
                <w:sz w:val="20"/>
                <w:szCs w:val="20"/>
              </w:rPr>
            </w:pPr>
            <w:r w:rsidRPr="00827505">
              <w:rPr>
                <w:b/>
                <w:sz w:val="20"/>
                <w:szCs w:val="20"/>
              </w:rPr>
              <w:t>Class 2 IVD and 3 IVD (Aust</w:t>
            </w:r>
            <w:r w:rsidR="00827505" w:rsidRPr="00827505">
              <w:rPr>
                <w:b/>
                <w:sz w:val="20"/>
                <w:szCs w:val="20"/>
              </w:rPr>
              <w:t>ralia)</w:t>
            </w:r>
          </w:p>
          <w:p w:rsidR="006E3286" w:rsidRPr="00827505" w:rsidRDefault="00413BAC" w:rsidP="00413BAC">
            <w:pPr>
              <w:spacing w:after="120"/>
              <w:rPr>
                <w:b/>
                <w:sz w:val="20"/>
                <w:szCs w:val="20"/>
              </w:rPr>
            </w:pPr>
            <w:r>
              <w:rPr>
                <w:b/>
                <w:sz w:val="20"/>
                <w:szCs w:val="20"/>
              </w:rPr>
              <w:t xml:space="preserve">Class B IVD and Class C (EU) </w:t>
            </w:r>
          </w:p>
        </w:tc>
        <w:tc>
          <w:tcPr>
            <w:tcW w:w="1417" w:type="dxa"/>
            <w:vMerge/>
          </w:tcPr>
          <w:p w:rsidR="006E3286" w:rsidRDefault="006E3286" w:rsidP="00413BAC">
            <w:pPr>
              <w:spacing w:before="60" w:after="60"/>
              <w:cnfStyle w:val="000000000000" w:firstRow="0" w:lastRow="0" w:firstColumn="0" w:lastColumn="0" w:oddVBand="0" w:evenVBand="0" w:oddHBand="0" w:evenHBand="0" w:firstRowFirstColumn="0" w:firstRowLastColumn="0" w:lastRowFirstColumn="0" w:lastRowLastColumn="0"/>
            </w:pPr>
          </w:p>
        </w:tc>
        <w:tc>
          <w:tcPr>
            <w:tcW w:w="1701" w:type="dxa"/>
            <w:vMerge/>
          </w:tcPr>
          <w:p w:rsidR="006E3286" w:rsidRPr="00827505" w:rsidRDefault="006E3286" w:rsidP="00413BAC">
            <w:pPr>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2127" w:type="dxa"/>
            <w:tcBorders>
              <w:top w:val="single" w:sz="8" w:space="0" w:color="002C47" w:themeColor="text1"/>
              <w:bottom w:val="single" w:sz="8" w:space="0" w:color="002C47" w:themeColor="text1"/>
            </w:tcBorders>
            <w:vAlign w:val="center"/>
          </w:tcPr>
          <w:p w:rsidR="006E3286" w:rsidRPr="00827505" w:rsidRDefault="006E3286" w:rsidP="00413BAC">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827505">
              <w:rPr>
                <w:sz w:val="20"/>
                <w:szCs w:val="20"/>
              </w:rPr>
              <w:t>26 May 2025</w:t>
            </w:r>
          </w:p>
        </w:tc>
        <w:tc>
          <w:tcPr>
            <w:tcW w:w="1842" w:type="dxa"/>
            <w:vMerge/>
          </w:tcPr>
          <w:p w:rsidR="006E3286" w:rsidRPr="00827505" w:rsidRDefault="006E3286" w:rsidP="00413BAC">
            <w:pPr>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r>
      <w:tr w:rsidR="006E3286" w:rsidRPr="00827505" w:rsidTr="00827505">
        <w:trPr>
          <w:trHeight w:val="876"/>
        </w:trPr>
        <w:tc>
          <w:tcPr>
            <w:cnfStyle w:val="001000000000" w:firstRow="0" w:lastRow="0" w:firstColumn="1" w:lastColumn="0" w:oddVBand="0" w:evenVBand="0" w:oddHBand="0" w:evenHBand="0" w:firstRowFirstColumn="0" w:firstRowLastColumn="0" w:lastRowFirstColumn="0" w:lastRowLastColumn="0"/>
            <w:tcW w:w="2552" w:type="dxa"/>
            <w:tcBorders>
              <w:top w:val="single" w:sz="8" w:space="0" w:color="002C47" w:themeColor="text1"/>
            </w:tcBorders>
            <w:shd w:val="clear" w:color="auto" w:fill="D9D9D9" w:themeFill="background1" w:themeFillShade="D9"/>
          </w:tcPr>
          <w:p w:rsidR="00827505" w:rsidRPr="00827505" w:rsidRDefault="006E3286" w:rsidP="00413BAC">
            <w:pPr>
              <w:spacing w:after="60"/>
              <w:rPr>
                <w:b/>
                <w:sz w:val="20"/>
                <w:szCs w:val="20"/>
              </w:rPr>
            </w:pPr>
            <w:r w:rsidRPr="00827505">
              <w:rPr>
                <w:b/>
                <w:sz w:val="20"/>
                <w:szCs w:val="20"/>
              </w:rPr>
              <w:t>Class 1 IVD (Aust</w:t>
            </w:r>
            <w:r w:rsidR="00827505" w:rsidRPr="00827505">
              <w:rPr>
                <w:b/>
                <w:sz w:val="20"/>
                <w:szCs w:val="20"/>
              </w:rPr>
              <w:t>ralia)</w:t>
            </w:r>
          </w:p>
          <w:p w:rsidR="006E3286" w:rsidRPr="00827505" w:rsidRDefault="006E3286" w:rsidP="00413BAC">
            <w:pPr>
              <w:spacing w:after="60"/>
              <w:rPr>
                <w:b/>
                <w:sz w:val="20"/>
                <w:szCs w:val="20"/>
              </w:rPr>
            </w:pPr>
            <w:r w:rsidRPr="00827505">
              <w:rPr>
                <w:b/>
                <w:sz w:val="20"/>
                <w:szCs w:val="20"/>
              </w:rPr>
              <w:t>Class A IVD (EU)</w:t>
            </w:r>
          </w:p>
        </w:tc>
        <w:tc>
          <w:tcPr>
            <w:tcW w:w="1417" w:type="dxa"/>
            <w:vMerge/>
          </w:tcPr>
          <w:p w:rsidR="006E3286" w:rsidRDefault="006E3286" w:rsidP="00413BAC">
            <w:pPr>
              <w:spacing w:before="60" w:after="60"/>
              <w:cnfStyle w:val="000000000000" w:firstRow="0" w:lastRow="0" w:firstColumn="0" w:lastColumn="0" w:oddVBand="0" w:evenVBand="0" w:oddHBand="0" w:evenHBand="0" w:firstRowFirstColumn="0" w:firstRowLastColumn="0" w:lastRowFirstColumn="0" w:lastRowLastColumn="0"/>
            </w:pPr>
          </w:p>
        </w:tc>
        <w:tc>
          <w:tcPr>
            <w:tcW w:w="1701" w:type="dxa"/>
            <w:vMerge/>
          </w:tcPr>
          <w:p w:rsidR="006E3286" w:rsidRPr="00827505" w:rsidRDefault="006E3286" w:rsidP="00413BAC">
            <w:pPr>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2127" w:type="dxa"/>
            <w:tcBorders>
              <w:top w:val="single" w:sz="8" w:space="0" w:color="002C47" w:themeColor="text1"/>
            </w:tcBorders>
            <w:vAlign w:val="center"/>
          </w:tcPr>
          <w:p w:rsidR="006E3286" w:rsidRPr="00827505" w:rsidRDefault="006E3286" w:rsidP="00413BAC">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827505">
              <w:rPr>
                <w:sz w:val="20"/>
                <w:szCs w:val="20"/>
              </w:rPr>
              <w:t>26 May 2027</w:t>
            </w:r>
          </w:p>
        </w:tc>
        <w:tc>
          <w:tcPr>
            <w:tcW w:w="1842" w:type="dxa"/>
            <w:vMerge/>
          </w:tcPr>
          <w:p w:rsidR="006E3286" w:rsidRPr="00827505" w:rsidRDefault="006E3286" w:rsidP="00413BAC">
            <w:pPr>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r>
    </w:tbl>
    <w:p w:rsidR="005248DA" w:rsidRDefault="005248DA" w:rsidP="00D743D4">
      <w:pPr>
        <w:pStyle w:val="Heading4"/>
      </w:pPr>
      <w:bookmarkStart w:id="26" w:name="_Toc532924253"/>
      <w:r>
        <w:t xml:space="preserve">Fees </w:t>
      </w:r>
      <w:r w:rsidRPr="00D743D4">
        <w:t>and</w:t>
      </w:r>
      <w:r>
        <w:t xml:space="preserve"> charges</w:t>
      </w:r>
      <w:bookmarkEnd w:id="26"/>
    </w:p>
    <w:p w:rsidR="005248DA" w:rsidRDefault="005248DA" w:rsidP="00D743D4">
      <w:r>
        <w:t>The funding for maintenance of AusUDID will be based on the activity base costing and will be included in annual charges for medical devices and IVD medical devices.</w:t>
      </w:r>
    </w:p>
    <w:p w:rsidR="005248DA" w:rsidRDefault="005248DA" w:rsidP="00D743D4">
      <w:pPr>
        <w:pStyle w:val="Heading3"/>
      </w:pPr>
      <w:bookmarkStart w:id="27" w:name="_Toc532924254"/>
      <w:r w:rsidRPr="00D743D4">
        <w:lastRenderedPageBreak/>
        <w:t>Engagement</w:t>
      </w:r>
      <w:bookmarkEnd w:id="27"/>
    </w:p>
    <w:p w:rsidR="005248DA" w:rsidRDefault="005248DA" w:rsidP="00D743D4">
      <w:r>
        <w:t>Wherever practicable, the TGA will:</w:t>
      </w:r>
    </w:p>
    <w:p w:rsidR="005248DA" w:rsidRPr="00D743D4" w:rsidRDefault="005248DA" w:rsidP="00D743D4">
      <w:pPr>
        <w:pStyle w:val="ListBullet"/>
      </w:pPr>
      <w:r>
        <w:t xml:space="preserve">liaise with the </w:t>
      </w:r>
      <w:r w:rsidRPr="00D743D4">
        <w:t>healthcare sector, patient associations and industry peak bodies to inform and raise awareness about this proposal</w:t>
      </w:r>
    </w:p>
    <w:p w:rsidR="005248DA" w:rsidRDefault="005248DA" w:rsidP="00D743D4">
      <w:pPr>
        <w:pStyle w:val="ListBullet"/>
      </w:pPr>
      <w:proofErr w:type="gramStart"/>
      <w:r w:rsidRPr="00D743D4">
        <w:t>provide</w:t>
      </w:r>
      <w:proofErr w:type="gramEnd"/>
      <w:r w:rsidRPr="00D743D4">
        <w:t xml:space="preserve"> relevant material on the TGA</w:t>
      </w:r>
      <w:r>
        <w:t xml:space="preserve"> website.</w:t>
      </w:r>
    </w:p>
    <w:p w:rsidR="005248DA" w:rsidRDefault="005248DA" w:rsidP="00D743D4">
      <w:pPr>
        <w:pStyle w:val="Heading4"/>
      </w:pPr>
      <w:bookmarkStart w:id="28" w:name="_Toc532924255"/>
      <w:r>
        <w:t xml:space="preserve">Feedback </w:t>
      </w:r>
      <w:r w:rsidRPr="00D743D4">
        <w:t>notes</w:t>
      </w:r>
      <w:bookmarkEnd w:id="28"/>
    </w:p>
    <w:p w:rsidR="005248DA" w:rsidRDefault="005248DA" w:rsidP="00D743D4">
      <w:r>
        <w:t>Although we intend to harmonise with international UDI systems, it is important to note that legislative and regulatory frameworks are structured differently and there is variation in the legal terminology acceptable in each jurisdiction. Therefore, because international regulation and legislation cannot always be replicated, your feedback is vital to ensuring that our proposed measures will best implement the UDI System in an Australian context.</w:t>
      </w:r>
    </w:p>
    <w:p w:rsidR="005248DA" w:rsidRDefault="005248DA" w:rsidP="00D743D4">
      <w:pPr>
        <w:pStyle w:val="Heading4"/>
      </w:pPr>
      <w:bookmarkStart w:id="29" w:name="_What_we_invite"/>
      <w:bookmarkStart w:id="30" w:name="_Toc532924256"/>
      <w:bookmarkEnd w:id="29"/>
      <w:r>
        <w:t xml:space="preserve">What we invite </w:t>
      </w:r>
      <w:r w:rsidRPr="00D743D4">
        <w:t>you</w:t>
      </w:r>
      <w:r>
        <w:t xml:space="preserve"> to do</w:t>
      </w:r>
      <w:bookmarkEnd w:id="30"/>
    </w:p>
    <w:p w:rsidR="002E5942" w:rsidRDefault="005248DA" w:rsidP="00D743D4">
      <w:r>
        <w:t>In your submission, we ask you to consider the questions below and to provide comments related to any other matters outli</w:t>
      </w:r>
      <w:r w:rsidR="002E5942">
        <w:t>ned in this consultation paper.</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2E5942" w:rsidRPr="002E5942" w:rsidTr="003162B7">
        <w:trPr>
          <w:trHeight w:val="817"/>
        </w:trPr>
        <w:tc>
          <w:tcPr>
            <w:tcW w:w="1276" w:type="dxa"/>
            <w:vAlign w:val="center"/>
          </w:tcPr>
          <w:p w:rsidR="002E5942" w:rsidRPr="002E5942" w:rsidRDefault="002E5942" w:rsidP="002E5942">
            <w:r w:rsidRPr="002E5942">
              <w:rPr>
                <w:noProof/>
                <w:lang w:eastAsia="en-AU"/>
              </w:rPr>
              <w:drawing>
                <wp:inline distT="0" distB="0" distL="0" distR="0" wp14:anchorId="781EC9ED" wp14:editId="5035730C">
                  <wp:extent cx="810260" cy="810260"/>
                  <wp:effectExtent l="0" t="0" r="889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6 787454  question-white-on-black-160x160.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810260" cy="810260"/>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2E5942" w:rsidRPr="00D743D4" w:rsidRDefault="002E5942" w:rsidP="00D743D4">
            <w:pPr>
              <w:rPr>
                <w:b/>
              </w:rPr>
            </w:pPr>
            <w:bookmarkStart w:id="31" w:name="_Toc488857260"/>
            <w:bookmarkStart w:id="32" w:name="_Ref532476925"/>
            <w:bookmarkStart w:id="33" w:name="_Toc532477898"/>
            <w:r w:rsidRPr="00D743D4">
              <w:rPr>
                <w:b/>
              </w:rPr>
              <w:t>Questions</w:t>
            </w:r>
            <w:bookmarkEnd w:id="31"/>
            <w:bookmarkEnd w:id="32"/>
            <w:bookmarkEnd w:id="33"/>
          </w:p>
          <w:p w:rsidR="002E5942" w:rsidRPr="002E5942" w:rsidRDefault="002E5942" w:rsidP="00D743D4">
            <w:pPr>
              <w:pStyle w:val="ListBullet"/>
            </w:pPr>
            <w:r w:rsidRPr="002E5942">
              <w:t xml:space="preserve">Do you agree with our proposal to establish the UDI System in Australia, taking the IMDRF UDI Guidance (when it is finalised) as the basis for informing </w:t>
            </w:r>
            <w:r w:rsidRPr="00D743D4">
              <w:t>Australia’s</w:t>
            </w:r>
            <w:r w:rsidRPr="002E5942">
              <w:t xml:space="preserve"> regulatory and legislative requirements?</w:t>
            </w:r>
          </w:p>
          <w:p w:rsidR="002E5942" w:rsidRPr="002E5942" w:rsidRDefault="002E5942" w:rsidP="00D743D4">
            <w:pPr>
              <w:pStyle w:val="ListBullet"/>
            </w:pPr>
            <w:r w:rsidRPr="002E5942">
              <w:t>The Australian UDI System will apply to all devices placed on the market except custom-made devices and certain other devices. For example, in Australia some products are regulated as devices while the same groups of products are not considered to be medical devices in some other jurisdictions. Also should UDI in Australia apply to Class I medical devices, particularly those other than Class Im (with measuring function) and/or Class Is (supplied sterile)? While it is highly desirable to align internationally, do you have proposals for possible exemptions from UDI requirements?</w:t>
            </w:r>
          </w:p>
          <w:p w:rsidR="002E5942" w:rsidRPr="00D743D4" w:rsidRDefault="002E5942" w:rsidP="00D743D4">
            <w:pPr>
              <w:pStyle w:val="ListBullet"/>
            </w:pPr>
            <w:r w:rsidRPr="002E5942">
              <w:t xml:space="preserve">It is proposed to have </w:t>
            </w:r>
            <w:r w:rsidRPr="00D743D4">
              <w:t>the power to accredit one or more Issuing Agencies. What requirements should this accreditation be subject to?</w:t>
            </w:r>
          </w:p>
          <w:p w:rsidR="002E5942" w:rsidRPr="00D743D4" w:rsidRDefault="002E5942" w:rsidP="00D743D4">
            <w:pPr>
              <w:pStyle w:val="ListBullet"/>
            </w:pPr>
            <w:r w:rsidRPr="00D743D4">
              <w:t xml:space="preserve">Sponsors will be required to have an agreement with the device manufacturer to legally enter the required UDI information into the </w:t>
            </w:r>
            <w:proofErr w:type="spellStart"/>
            <w:r w:rsidR="006F32EE" w:rsidRPr="00D743D4">
              <w:t>AusUDID</w:t>
            </w:r>
            <w:proofErr w:type="spellEnd"/>
            <w:r w:rsidRPr="00D743D4">
              <w:t xml:space="preserve"> - what should be taken into account when making the legislative amendments to c</w:t>
            </w:r>
            <w:r w:rsidR="006F32EE" w:rsidRPr="00D743D4">
              <w:t xml:space="preserve">larify these responsibilities? </w:t>
            </w:r>
            <w:r w:rsidRPr="00D743D4">
              <w:t>For example, where more than one sponsor has pre-marke</w:t>
            </w:r>
            <w:r w:rsidR="006F32EE" w:rsidRPr="00D743D4">
              <w:t>t authorisation for the device?</w:t>
            </w:r>
          </w:p>
          <w:p w:rsidR="002E5942" w:rsidRPr="00D743D4" w:rsidRDefault="002E5942" w:rsidP="00D743D4">
            <w:pPr>
              <w:pStyle w:val="ListBullet"/>
            </w:pPr>
            <w:r w:rsidRPr="00D743D4">
              <w:t xml:space="preserve">It is proposed that the TGA establish and manage the </w:t>
            </w:r>
            <w:proofErr w:type="spellStart"/>
            <w:r w:rsidR="006F32EE" w:rsidRPr="00D743D4">
              <w:t>AusUDID</w:t>
            </w:r>
            <w:proofErr w:type="spellEnd"/>
            <w:r w:rsidRPr="00D743D4">
              <w:t xml:space="preserve">. Are there any concerns with this proposal? Are there alternative organisations that could establish and manage the </w:t>
            </w:r>
            <w:proofErr w:type="spellStart"/>
            <w:r w:rsidR="006F32EE" w:rsidRPr="00D743D4">
              <w:t>AusUDID</w:t>
            </w:r>
            <w:proofErr w:type="spellEnd"/>
            <w:r w:rsidRPr="00D743D4">
              <w:t>? What are the advantages and disadvantages of these alternatives?</w:t>
            </w:r>
          </w:p>
          <w:p w:rsidR="002E5942" w:rsidRPr="002E5942" w:rsidRDefault="002E5942" w:rsidP="00D743D4">
            <w:pPr>
              <w:pStyle w:val="ListBullet"/>
            </w:pPr>
            <w:r w:rsidRPr="00D743D4">
              <w:t>What core data elements and other</w:t>
            </w:r>
            <w:r w:rsidRPr="002E5942">
              <w:t xml:space="preserve"> relevant information should be entered into AusUDID?</w:t>
            </w:r>
          </w:p>
          <w:p w:rsidR="002E5942" w:rsidRPr="00D743D4" w:rsidRDefault="002E5942" w:rsidP="00D743D4">
            <w:pPr>
              <w:pStyle w:val="ListBullet"/>
            </w:pPr>
            <w:r w:rsidRPr="002E5942">
              <w:lastRenderedPageBreak/>
              <w:t xml:space="preserve">How </w:t>
            </w:r>
            <w:r w:rsidRPr="00D743D4">
              <w:t>should we link the ARTG and the UDI database? What information should they share?</w:t>
            </w:r>
          </w:p>
          <w:p w:rsidR="002E5942" w:rsidRPr="00D743D4" w:rsidRDefault="002E5942" w:rsidP="00D743D4">
            <w:pPr>
              <w:pStyle w:val="ListBullet"/>
            </w:pPr>
            <w:r w:rsidRPr="00D743D4">
              <w:t xml:space="preserve">Should different transitional arrangements be implemented for different classes and categories of devices? Is the alignment with EU transitional times appropriate? </w:t>
            </w:r>
          </w:p>
          <w:p w:rsidR="002E5942" w:rsidRPr="00D743D4" w:rsidRDefault="002E5942" w:rsidP="00D743D4">
            <w:pPr>
              <w:pStyle w:val="ListBullet"/>
            </w:pPr>
            <w:r w:rsidRPr="00D743D4">
              <w:t>What impacts (including unintended impacts) do you anticipate for you and other stakeholders?</w:t>
            </w:r>
          </w:p>
          <w:p w:rsidR="002E5942" w:rsidRPr="002E5942" w:rsidRDefault="002E5942" w:rsidP="00D743D4">
            <w:pPr>
              <w:pStyle w:val="ListBullet"/>
            </w:pPr>
            <w:r w:rsidRPr="00D743D4">
              <w:t>Are there any other issues and questions we need to consider when implementing this change</w:t>
            </w:r>
            <w:r w:rsidRPr="002E5942">
              <w:t>?</w:t>
            </w:r>
          </w:p>
        </w:tc>
      </w:tr>
    </w:tbl>
    <w:p w:rsidR="005248DA" w:rsidRDefault="005248DA" w:rsidP="00DC5299">
      <w:pPr>
        <w:pStyle w:val="Heading3"/>
      </w:pPr>
      <w:bookmarkStart w:id="34" w:name="_How_to_submit"/>
      <w:bookmarkStart w:id="35" w:name="_Toc532924257"/>
      <w:bookmarkEnd w:id="34"/>
      <w:r>
        <w:lastRenderedPageBreak/>
        <w:t>How to submit</w:t>
      </w:r>
      <w:bookmarkEnd w:id="35"/>
    </w:p>
    <w:p w:rsidR="005248DA" w:rsidRDefault="005248DA" w:rsidP="005248DA">
      <w:r>
        <w:t xml:space="preserve">Complete the </w:t>
      </w:r>
      <w:hyperlink r:id="rId33" w:anchor="how" w:history="1">
        <w:r w:rsidRPr="00DC5299">
          <w:rPr>
            <w:rStyle w:val="Hyperlink"/>
          </w:rPr>
          <w:t>online consultation submission form</w:t>
        </w:r>
      </w:hyperlink>
      <w:r w:rsidR="00DC5299">
        <w:t xml:space="preserve"> </w:t>
      </w:r>
      <w:r>
        <w:t>to upload your submission in either pdf or word format.</w:t>
      </w:r>
    </w:p>
    <w:p w:rsidR="00CC5136" w:rsidRDefault="00CC5136" w:rsidP="00CC5136">
      <w:r>
        <w:t xml:space="preserve">Please submit your feedback directly to the TGA by email at: </w:t>
      </w:r>
      <w:hyperlink r:id="rId34" w:history="1">
        <w:r w:rsidRPr="007B7CBF">
          <w:rPr>
            <w:rStyle w:val="Hyperlink"/>
          </w:rPr>
          <w:t>devicereforms@tga.gov.au</w:t>
        </w:r>
      </w:hyperlink>
      <w:r w:rsidR="00AF5CED" w:rsidRPr="00AF5CED">
        <w:rPr>
          <w:rStyle w:val="Hyperlink"/>
          <w:color w:val="auto"/>
          <w:u w:val="none"/>
        </w:rPr>
        <w:t>.</w:t>
      </w:r>
    </w:p>
    <w:p w:rsidR="00CC5136" w:rsidRPr="00CC5136" w:rsidRDefault="00CC5136" w:rsidP="005248DA">
      <w:pPr>
        <w:rPr>
          <w:b/>
        </w:rPr>
      </w:pPr>
      <w:r w:rsidRPr="00856D03">
        <w:rPr>
          <w:b/>
        </w:rPr>
        <w:t xml:space="preserve">This consultation closes on </w:t>
      </w:r>
      <w:r w:rsidR="00AF5CED">
        <w:rPr>
          <w:b/>
        </w:rPr>
        <w:t>18</w:t>
      </w:r>
      <w:r w:rsidRPr="00856D03">
        <w:rPr>
          <w:b/>
        </w:rPr>
        <w:t xml:space="preserve"> February 2019</w:t>
      </w:r>
      <w:r w:rsidR="00AF5CED">
        <w:rPr>
          <w:b/>
        </w:rPr>
        <w:t>.</w:t>
      </w:r>
    </w:p>
    <w:p w:rsidR="005248DA" w:rsidRDefault="005248DA" w:rsidP="00DC5299">
      <w:pPr>
        <w:pStyle w:val="Heading3"/>
      </w:pPr>
      <w:bookmarkStart w:id="36" w:name="_Toc532924258"/>
      <w:r w:rsidRPr="00DC5299">
        <w:t>Enquiries</w:t>
      </w:r>
      <w:bookmarkEnd w:id="36"/>
    </w:p>
    <w:p w:rsidR="005248DA" w:rsidRDefault="005248DA" w:rsidP="00DC5299">
      <w:r>
        <w:t>If you have any questions relating to submissions please direct th</w:t>
      </w:r>
      <w:r w:rsidR="006F32EE">
        <w:t xml:space="preserve">em to: </w:t>
      </w:r>
      <w:hyperlink r:id="rId35" w:history="1">
        <w:r w:rsidR="006F32EE" w:rsidRPr="007B7CBF">
          <w:rPr>
            <w:rStyle w:val="Hyperlink"/>
          </w:rPr>
          <w:t>devicereforms@tga.gov.au</w:t>
        </w:r>
      </w:hyperlink>
      <w:r w:rsidR="00AF5CED" w:rsidRPr="00AF5CED">
        <w:rPr>
          <w:rStyle w:val="Hyperlink"/>
          <w:color w:val="auto"/>
          <w:u w:val="none"/>
        </w:rPr>
        <w:t>.</w:t>
      </w:r>
    </w:p>
    <w:bookmarkEnd w:id="0"/>
    <w:bookmarkEnd w:id="2"/>
    <w:p w:rsidR="00BA6FF1" w:rsidRPr="009401F6" w:rsidRDefault="00BA6FF1" w:rsidP="00FE1941">
      <w:pPr>
        <w:pStyle w:val="NonTOCheading2"/>
      </w:pPr>
      <w:r w:rsidRPr="009401F6">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BA6FF1" w:rsidRPr="009401F6" w:rsidTr="003162B7">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6" w:type="dxa"/>
          </w:tcPr>
          <w:p w:rsidR="00BA6FF1" w:rsidRPr="009401F6" w:rsidRDefault="00BA6FF1" w:rsidP="003162B7">
            <w:r w:rsidRPr="009401F6">
              <w:t>Version</w:t>
            </w:r>
          </w:p>
        </w:tc>
        <w:tc>
          <w:tcPr>
            <w:tcW w:w="3242" w:type="dxa"/>
          </w:tcPr>
          <w:p w:rsidR="00BA6FF1" w:rsidRPr="009401F6" w:rsidRDefault="00BA6FF1" w:rsidP="003162B7">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712" w:type="dxa"/>
          </w:tcPr>
          <w:p w:rsidR="00BA6FF1" w:rsidRPr="009401F6" w:rsidRDefault="00BA6FF1" w:rsidP="003162B7">
            <w:pPr>
              <w:cnfStyle w:val="100000000000" w:firstRow="1" w:lastRow="0" w:firstColumn="0" w:lastColumn="0" w:oddVBand="0" w:evenVBand="0" w:oddHBand="0" w:evenHBand="0" w:firstRowFirstColumn="0" w:firstRowLastColumn="0" w:lastRowFirstColumn="0" w:lastRowLastColumn="0"/>
            </w:pPr>
            <w:r w:rsidRPr="009401F6">
              <w:t>Author</w:t>
            </w:r>
          </w:p>
        </w:tc>
        <w:tc>
          <w:tcPr>
            <w:tcW w:w="1808" w:type="dxa"/>
          </w:tcPr>
          <w:p w:rsidR="00BA6FF1" w:rsidRPr="009401F6" w:rsidRDefault="00BA6FF1" w:rsidP="003162B7">
            <w:pPr>
              <w:cnfStyle w:val="100000000000" w:firstRow="1" w:lastRow="0" w:firstColumn="0" w:lastColumn="0" w:oddVBand="0" w:evenVBand="0" w:oddHBand="0" w:evenHBand="0" w:firstRowFirstColumn="0" w:firstRowLastColumn="0" w:lastRowFirstColumn="0" w:lastRowLastColumn="0"/>
            </w:pPr>
            <w:r w:rsidRPr="009401F6">
              <w:t>Effective date</w:t>
            </w:r>
          </w:p>
        </w:tc>
      </w:tr>
      <w:tr w:rsidR="00BA6FF1" w:rsidRPr="009401F6" w:rsidTr="003162B7">
        <w:trPr>
          <w:cantSplit w:val="0"/>
          <w:trHeight w:val="1418"/>
        </w:trPr>
        <w:tc>
          <w:tcPr>
            <w:cnfStyle w:val="001000000000" w:firstRow="0" w:lastRow="0" w:firstColumn="1" w:lastColumn="0" w:oddVBand="0" w:evenVBand="0" w:oddHBand="0" w:evenHBand="0" w:firstRowFirstColumn="0" w:firstRowLastColumn="0" w:lastRowFirstColumn="0" w:lastRowLastColumn="0"/>
            <w:tcW w:w="1276" w:type="dxa"/>
          </w:tcPr>
          <w:p w:rsidR="00BA6FF1" w:rsidRPr="009401F6" w:rsidRDefault="00BA6FF1" w:rsidP="003162B7">
            <w:r w:rsidRPr="009401F6">
              <w:t>V1.0</w:t>
            </w:r>
          </w:p>
        </w:tc>
        <w:tc>
          <w:tcPr>
            <w:tcW w:w="3242" w:type="dxa"/>
          </w:tcPr>
          <w:p w:rsidR="00BA6FF1" w:rsidRPr="009401F6" w:rsidRDefault="00BA6FF1" w:rsidP="003162B7">
            <w:pPr>
              <w:cnfStyle w:val="000000000000" w:firstRow="0" w:lastRow="0" w:firstColumn="0" w:lastColumn="0" w:oddVBand="0" w:evenVBand="0" w:oddHBand="0" w:evenHBand="0" w:firstRowFirstColumn="0" w:firstRowLastColumn="0" w:lastRowFirstColumn="0" w:lastRowLastColumn="0"/>
            </w:pPr>
            <w:r w:rsidRPr="009401F6">
              <w:t>Original publication</w:t>
            </w:r>
          </w:p>
        </w:tc>
        <w:tc>
          <w:tcPr>
            <w:tcW w:w="2712" w:type="dxa"/>
          </w:tcPr>
          <w:p w:rsidR="00BA6FF1" w:rsidRPr="009401F6" w:rsidRDefault="000E179C" w:rsidP="003162B7">
            <w:pPr>
              <w:cnfStyle w:val="000000000000" w:firstRow="0" w:lastRow="0" w:firstColumn="0" w:lastColumn="0" w:oddVBand="0" w:evenVBand="0" w:oddHBand="0" w:evenHBand="0" w:firstRowFirstColumn="0" w:firstRowLastColumn="0" w:lastRowFirstColumn="0" w:lastRowLastColumn="0"/>
            </w:pPr>
            <w:r>
              <w:t>Therapeutic Goods Administration, Medical Devices Branch</w:t>
            </w:r>
          </w:p>
        </w:tc>
        <w:tc>
          <w:tcPr>
            <w:tcW w:w="1808" w:type="dxa"/>
          </w:tcPr>
          <w:p w:rsidR="00BA6FF1" w:rsidRPr="009401F6" w:rsidRDefault="00AF5CED" w:rsidP="00AF5CED">
            <w:pPr>
              <w:cnfStyle w:val="000000000000" w:firstRow="0" w:lastRow="0" w:firstColumn="0" w:lastColumn="0" w:oddVBand="0" w:evenVBand="0" w:oddHBand="0" w:evenHBand="0" w:firstRowFirstColumn="0" w:firstRowLastColumn="0" w:lastRowFirstColumn="0" w:lastRowLastColumn="0"/>
            </w:pPr>
            <w:r>
              <w:t>07/01</w:t>
            </w:r>
            <w:r w:rsidR="000E179C">
              <w:t>/201</w:t>
            </w:r>
            <w:r>
              <w:t>9</w:t>
            </w:r>
          </w:p>
        </w:tc>
      </w:tr>
    </w:tbl>
    <w:p w:rsidR="00BA6FF1" w:rsidRDefault="00BA6FF1" w:rsidP="00F8404D">
      <w:r>
        <w:br w:type="page"/>
      </w:r>
    </w:p>
    <w:p w:rsidR="003E3D34" w:rsidRPr="009401F6" w:rsidRDefault="003E3D34" w:rsidP="00F8404D">
      <w:pPr>
        <w:sectPr w:rsidR="003E3D34" w:rsidRPr="009401F6" w:rsidSect="0074066C">
          <w:headerReference w:type="default" r:id="rId36"/>
          <w:footerReference w:type="default" r:id="rId37"/>
          <w:headerReference w:type="first" r:id="rId38"/>
          <w:type w:val="continuous"/>
          <w:pgSz w:w="11906" w:h="16838" w:code="9"/>
          <w:pgMar w:top="1530" w:right="1418" w:bottom="1361" w:left="1418" w:header="998" w:footer="283" w:gutter="0"/>
          <w:cols w:space="708"/>
          <w:titlePg/>
          <w:docGrid w:linePitch="360"/>
        </w:sectPr>
      </w:pPr>
    </w:p>
    <w:tbl>
      <w:tblPr>
        <w:tblW w:w="9145" w:type="dxa"/>
        <w:jc w:val="center"/>
        <w:tblInd w:w="-284" w:type="dxa"/>
        <w:tblLayout w:type="fixed"/>
        <w:tblCellMar>
          <w:left w:w="0" w:type="dxa"/>
          <w:right w:w="0" w:type="dxa"/>
        </w:tblCellMar>
        <w:tblLook w:val="04A0" w:firstRow="1" w:lastRow="0" w:firstColumn="1" w:lastColumn="0" w:noHBand="0" w:noVBand="1"/>
      </w:tblPr>
      <w:tblGrid>
        <w:gridCol w:w="9145"/>
      </w:tblGrid>
      <w:tr w:rsidR="00F8404D" w:rsidRPr="009401F6" w:rsidTr="003162B7">
        <w:trPr>
          <w:trHeight w:hRule="exact" w:val="565"/>
          <w:jc w:val="center"/>
        </w:trPr>
        <w:tc>
          <w:tcPr>
            <w:tcW w:w="9145" w:type="dxa"/>
          </w:tcPr>
          <w:p w:rsidR="00F8404D" w:rsidRPr="009401F6" w:rsidRDefault="00F8404D" w:rsidP="003162B7">
            <w:pPr>
              <w:pStyle w:val="TGASignoff"/>
            </w:pPr>
            <w:r w:rsidRPr="009401F6">
              <w:lastRenderedPageBreak/>
              <w:t>Therapeutic Goods Administration</w:t>
            </w:r>
          </w:p>
        </w:tc>
      </w:tr>
      <w:tr w:rsidR="00F8404D" w:rsidRPr="009401F6" w:rsidTr="003162B7">
        <w:trPr>
          <w:trHeight w:val="963"/>
          <w:jc w:val="center"/>
        </w:trPr>
        <w:tc>
          <w:tcPr>
            <w:tcW w:w="9145" w:type="dxa"/>
            <w:tcMar>
              <w:top w:w="28" w:type="dxa"/>
            </w:tcMar>
          </w:tcPr>
          <w:p w:rsidR="00F8404D" w:rsidRPr="009401F6" w:rsidRDefault="00F8404D" w:rsidP="003162B7">
            <w:pPr>
              <w:pStyle w:val="Address"/>
              <w:jc w:val="center"/>
            </w:pPr>
            <w:r w:rsidRPr="009401F6">
              <w:t>PO Box 100 Woden ACT 2606 Australia</w:t>
            </w:r>
          </w:p>
          <w:p w:rsidR="00F8404D" w:rsidRPr="009401F6" w:rsidRDefault="00F8404D" w:rsidP="003162B7">
            <w:pPr>
              <w:pStyle w:val="Address"/>
              <w:jc w:val="center"/>
            </w:pPr>
            <w:r w:rsidRPr="009401F6">
              <w:t xml:space="preserve">Email: </w:t>
            </w:r>
            <w:hyperlink r:id="rId39" w:history="1">
              <w:r w:rsidRPr="009401F6">
                <w:rPr>
                  <w:rStyle w:val="Hyperlink"/>
                </w:rPr>
                <w:t>info@tga.gov.au</w:t>
              </w:r>
            </w:hyperlink>
            <w:r w:rsidRPr="009401F6">
              <w:t xml:space="preserve">  Phone: 1800 020 653  Fax: 02 62</w:t>
            </w:r>
            <w:r w:rsidR="003204DD">
              <w:t>0</w:t>
            </w:r>
            <w:r w:rsidRPr="009401F6">
              <w:t xml:space="preserve">3 </w:t>
            </w:r>
            <w:r w:rsidR="003204DD">
              <w:t>1</w:t>
            </w:r>
            <w:r w:rsidRPr="009401F6">
              <w:t>605</w:t>
            </w:r>
          </w:p>
          <w:p w:rsidR="00F8404D" w:rsidRPr="009401F6" w:rsidRDefault="006203C6" w:rsidP="003162B7">
            <w:pPr>
              <w:pStyle w:val="Address"/>
              <w:spacing w:line="260" w:lineRule="atLeast"/>
              <w:jc w:val="center"/>
              <w:rPr>
                <w:rStyle w:val="Hyperlink"/>
                <w:b/>
              </w:rPr>
            </w:pPr>
            <w:hyperlink r:id="rId40" w:history="1">
              <w:r w:rsidR="009401F6" w:rsidRPr="009401F6">
                <w:rPr>
                  <w:rStyle w:val="Hyperlink"/>
                  <w:b/>
                </w:rPr>
                <w:t>https://www.tga.gov.au</w:t>
              </w:r>
            </w:hyperlink>
          </w:p>
        </w:tc>
      </w:tr>
      <w:tr w:rsidR="00F8404D" w:rsidRPr="009401F6" w:rsidTr="003162B7">
        <w:trPr>
          <w:trHeight w:val="251"/>
          <w:jc w:val="center"/>
        </w:trPr>
        <w:tc>
          <w:tcPr>
            <w:tcW w:w="9145" w:type="dxa"/>
            <w:tcMar>
              <w:top w:w="28" w:type="dxa"/>
            </w:tcMar>
          </w:tcPr>
          <w:p w:rsidR="00F8404D" w:rsidRPr="009401F6" w:rsidRDefault="00F8404D" w:rsidP="003162B7">
            <w:pPr>
              <w:pStyle w:val="Address"/>
              <w:jc w:val="center"/>
            </w:pPr>
            <w:r w:rsidRPr="009401F6">
              <w:t>Reference/Publication #</w:t>
            </w:r>
            <w:r w:rsidR="004162FE">
              <w:t xml:space="preserve"> </w:t>
            </w:r>
            <w:hyperlink r:id="rId41" w:history="1">
              <w:r w:rsidR="004162FE" w:rsidRPr="004162FE">
                <w:rPr>
                  <w:rStyle w:val="Hyperlink"/>
                </w:rPr>
                <w:t>D18-11349466</w:t>
              </w:r>
            </w:hyperlink>
          </w:p>
        </w:tc>
      </w:tr>
    </w:tbl>
    <w:p w:rsidR="0084580B" w:rsidRPr="009401F6" w:rsidRDefault="0084580B" w:rsidP="00F8404D">
      <w:pPr>
        <w:pStyle w:val="Footer"/>
      </w:pPr>
    </w:p>
    <w:sectPr w:rsidR="0084580B" w:rsidRPr="009401F6" w:rsidSect="00F8404D">
      <w:headerReference w:type="first" r:id="rId42"/>
      <w:footerReference w:type="first" r:id="rId43"/>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3D4" w:rsidRDefault="00D743D4" w:rsidP="00C40A36">
      <w:pPr>
        <w:spacing w:after="0"/>
      </w:pPr>
      <w:r>
        <w:separator/>
      </w:r>
    </w:p>
    <w:p w:rsidR="00D743D4" w:rsidRDefault="00D743D4"/>
  </w:endnote>
  <w:endnote w:type="continuationSeparator" w:id="0">
    <w:p w:rsidR="00D743D4" w:rsidRDefault="00D743D4" w:rsidP="00C40A36">
      <w:pPr>
        <w:spacing w:after="0"/>
      </w:pPr>
      <w:r>
        <w:continuationSeparator/>
      </w:r>
    </w:p>
    <w:p w:rsidR="00D743D4" w:rsidRDefault="00D743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3D4" w:rsidRDefault="00D743D4"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D743D4" w:rsidRPr="00257138" w:rsidTr="00A3654F">
      <w:trPr>
        <w:trHeight w:val="423"/>
      </w:trPr>
      <w:tc>
        <w:tcPr>
          <w:tcW w:w="4360" w:type="dxa"/>
          <w:tcBorders>
            <w:top w:val="single" w:sz="4" w:space="0" w:color="auto"/>
          </w:tcBorders>
        </w:tcPr>
        <w:p w:rsidR="00D743D4" w:rsidRDefault="00D743D4" w:rsidP="008D4740">
          <w:pPr>
            <w:pStyle w:val="Footer"/>
          </w:pPr>
        </w:p>
        <w:p w:rsidR="00D743D4" w:rsidRPr="00257138" w:rsidRDefault="00D743D4"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rsidR="00D743D4" w:rsidRDefault="00D743D4" w:rsidP="008D4740">
              <w:pPr>
                <w:pStyle w:val="Footer"/>
                <w:jc w:val="right"/>
              </w:pPr>
            </w:p>
            <w:p w:rsidR="00D743D4" w:rsidRPr="00257138" w:rsidRDefault="00D743D4" w:rsidP="008D474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6</w:t>
                </w:r>
              </w:fldSimple>
            </w:p>
          </w:sdtContent>
        </w:sdt>
      </w:tc>
    </w:tr>
    <w:tr w:rsidR="00D743D4" w:rsidRPr="00257138" w:rsidTr="00A3654F">
      <w:trPr>
        <w:trHeight w:val="263"/>
      </w:trPr>
      <w:tc>
        <w:tcPr>
          <w:tcW w:w="4360" w:type="dxa"/>
        </w:tcPr>
        <w:p w:rsidR="00D743D4" w:rsidRPr="00257138" w:rsidRDefault="00D743D4" w:rsidP="008D4740">
          <w:pPr>
            <w:pStyle w:val="Footer"/>
          </w:pPr>
          <w:r w:rsidRPr="00257138">
            <w:t xml:space="preserve">V1.0 </w:t>
          </w:r>
          <w:r>
            <w:t>Month</w:t>
          </w:r>
          <w:r w:rsidRPr="00257138">
            <w:t xml:space="preserve"> 201</w:t>
          </w:r>
          <w:r>
            <w:t>2</w:t>
          </w:r>
        </w:p>
      </w:tc>
      <w:tc>
        <w:tcPr>
          <w:tcW w:w="4360" w:type="dxa"/>
        </w:tcPr>
        <w:p w:rsidR="00D743D4" w:rsidRPr="00257138" w:rsidRDefault="00D743D4" w:rsidP="008D4740">
          <w:pPr>
            <w:pStyle w:val="Footer"/>
            <w:jc w:val="right"/>
          </w:pPr>
        </w:p>
      </w:tc>
    </w:tr>
  </w:tbl>
  <w:p w:rsidR="00D743D4" w:rsidRPr="00826007" w:rsidRDefault="00D743D4" w:rsidP="00A3654F">
    <w:pPr>
      <w:pStyle w:val="Footer"/>
      <w:tabs>
        <w:tab w:val="left" w:pos="7620"/>
        <w:tab w:val="right" w:pos="850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3D4" w:rsidRDefault="00D743D4" w:rsidP="00FF7B50">
    <w:pPr>
      <w:pStyle w:val="Footer"/>
      <w:ind w:left="-1757" w:right="-2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701"/>
    </w:tblGrid>
    <w:tr w:rsidR="00D743D4" w:rsidRPr="00257138" w:rsidTr="00AF5CED">
      <w:trPr>
        <w:trHeight w:val="423"/>
      </w:trPr>
      <w:tc>
        <w:tcPr>
          <w:tcW w:w="7479" w:type="dxa"/>
        </w:tcPr>
        <w:p w:rsidR="00D743D4" w:rsidRPr="00257138" w:rsidRDefault="00D743D4" w:rsidP="00AF5CED">
          <w:pPr>
            <w:pStyle w:val="Footer"/>
            <w:spacing w:before="120" w:after="120"/>
          </w:pPr>
          <w:r w:rsidRPr="004162FE">
            <w:t>Consultation: Proposal to introduce a Unique Device Identification (UDI) system for medical devices in Australia</w:t>
          </w:r>
          <w:r>
            <w:br/>
          </w:r>
          <w:r w:rsidR="00AF5CED">
            <w:t>January</w:t>
          </w:r>
          <w:r>
            <w:t xml:space="preserve"> 201</w:t>
          </w:r>
          <w:r w:rsidR="00AF5CED">
            <w:t>9</w:t>
          </w:r>
        </w:p>
      </w:tc>
      <w:tc>
        <w:tcPr>
          <w:tcW w:w="1701" w:type="dxa"/>
        </w:tcPr>
        <w:sdt>
          <w:sdtPr>
            <w:id w:val="3702141"/>
            <w:docPartObj>
              <w:docPartGallery w:val="Page Numbers (Top of Page)"/>
              <w:docPartUnique/>
            </w:docPartObj>
          </w:sdtPr>
          <w:sdtEndPr/>
          <w:sdtContent>
            <w:p w:rsidR="00D743D4" w:rsidRPr="00257138" w:rsidRDefault="00D743D4" w:rsidP="00EE1482">
              <w:pPr>
                <w:pStyle w:val="Footer"/>
                <w:spacing w:before="120" w:after="120"/>
                <w:jc w:val="right"/>
              </w:pPr>
              <w:r w:rsidRPr="00257138">
                <w:t xml:space="preserve">Page </w:t>
              </w:r>
              <w:r>
                <w:fldChar w:fldCharType="begin"/>
              </w:r>
              <w:r>
                <w:instrText xml:space="preserve"> PAGE </w:instrText>
              </w:r>
              <w:r>
                <w:fldChar w:fldCharType="separate"/>
              </w:r>
              <w:r w:rsidR="006203C6">
                <w:rPr>
                  <w:noProof/>
                </w:rPr>
                <w:t>5</w:t>
              </w:r>
              <w:r>
                <w:rPr>
                  <w:noProof/>
                </w:rPr>
                <w:fldChar w:fldCharType="end"/>
              </w:r>
              <w:r w:rsidRPr="00257138">
                <w:t xml:space="preserve"> of </w:t>
              </w:r>
              <w:fldSimple w:instr=" NUMPAGES  ">
                <w:r w:rsidR="006203C6">
                  <w:rPr>
                    <w:noProof/>
                  </w:rPr>
                  <w:t>19</w:t>
                </w:r>
              </w:fldSimple>
            </w:p>
          </w:sdtContent>
        </w:sdt>
      </w:tc>
    </w:tr>
  </w:tbl>
  <w:p w:rsidR="00D743D4" w:rsidRPr="00826007" w:rsidRDefault="00D743D4" w:rsidP="00F4663D">
    <w:pPr>
      <w:pStyle w:val="Footer"/>
      <w:tabs>
        <w:tab w:val="left" w:pos="7620"/>
        <w:tab w:val="right" w:pos="8504"/>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3D4" w:rsidRPr="00F8404D" w:rsidRDefault="00D743D4" w:rsidP="00F84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3D4" w:rsidRDefault="00D743D4" w:rsidP="00FE1941">
      <w:pPr>
        <w:spacing w:after="0"/>
      </w:pPr>
      <w:r>
        <w:separator/>
      </w:r>
    </w:p>
  </w:footnote>
  <w:footnote w:type="continuationSeparator" w:id="0">
    <w:p w:rsidR="00D743D4" w:rsidRDefault="00D743D4" w:rsidP="00C40A36">
      <w:pPr>
        <w:spacing w:after="0"/>
      </w:pPr>
      <w:r>
        <w:continuationSeparator/>
      </w:r>
    </w:p>
    <w:p w:rsidR="00D743D4" w:rsidRDefault="00D743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3D4" w:rsidRPr="00920FF4" w:rsidRDefault="00D743D4" w:rsidP="00920FF4">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3D4" w:rsidRPr="00E32326" w:rsidRDefault="00D743D4" w:rsidP="00F202AB">
    <w:r w:rsidRPr="00F3255D">
      <w:rPr>
        <w:noProof/>
        <w:lang w:eastAsia="en-AU"/>
      </w:rPr>
      <w:drawing>
        <wp:anchor distT="0" distB="0" distL="114300" distR="114300" simplePos="0" relativeHeight="251659264" behindDoc="0" locked="0" layoutInCell="1" allowOverlap="1" wp14:anchorId="0FE3FAF3" wp14:editId="381F0782">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D743D4" w:rsidRPr="00FF7B50" w:rsidTr="003162B7">
      <w:trPr>
        <w:trHeight w:hRule="exact" w:val="8845"/>
      </w:trPr>
      <w:tc>
        <w:tcPr>
          <w:tcW w:w="11964" w:type="dxa"/>
        </w:tcPr>
        <w:p w:rsidR="00D743D4" w:rsidRPr="00FF7B50" w:rsidRDefault="006203C6" w:rsidP="00AE0320">
          <w:pPr>
            <w:pStyle w:val="Header"/>
            <w:ind w:left="-57"/>
            <w:jc w:val="left"/>
            <w:rPr>
              <w:noProof/>
              <w:lang w:eastAsia="en-AU"/>
            </w:rPr>
          </w:pPr>
          <w:sdt>
            <w:sdtPr>
              <w:rPr>
                <w:noProof/>
                <w:lang w:eastAsia="en-AU"/>
              </w:rPr>
              <w:id w:val="3702145"/>
              <w:showingPlcHdr/>
              <w:picture/>
            </w:sdtPr>
            <w:sdtEndPr/>
            <w:sdtContent>
              <w:r w:rsidR="00D743D4">
                <w:rPr>
                  <w:noProof/>
                  <w:lang w:eastAsia="en-AU"/>
                </w:rPr>
                <w:drawing>
                  <wp:inline distT="0" distB="0" distL="0" distR="0" wp14:anchorId="196FC7CB" wp14:editId="705067BF">
                    <wp:extent cx="1901825" cy="1901825"/>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1825" cy="1901825"/>
                            </a:xfrm>
                            <a:prstGeom prst="rect">
                              <a:avLst/>
                            </a:prstGeom>
                            <a:noFill/>
                            <a:ln>
                              <a:noFill/>
                            </a:ln>
                          </pic:spPr>
                        </pic:pic>
                      </a:graphicData>
                    </a:graphic>
                  </wp:inline>
                </w:drawing>
              </w:r>
            </w:sdtContent>
          </w:sdt>
        </w:p>
      </w:tc>
    </w:tr>
  </w:tbl>
  <w:p w:rsidR="00D743D4" w:rsidRPr="00E32326" w:rsidRDefault="00D743D4" w:rsidP="00F202AB">
    <w:r>
      <w:rPr>
        <w:noProof/>
        <w:lang w:eastAsia="en-AU"/>
      </w:rPr>
      <w:drawing>
        <wp:anchor distT="0" distB="0" distL="114300" distR="114300" simplePos="0" relativeHeight="251657216" behindDoc="0" locked="0" layoutInCell="0" allowOverlap="1" wp14:anchorId="57A902A5" wp14:editId="09D76250">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3D4" w:rsidRPr="00920FF4" w:rsidRDefault="00D743D4" w:rsidP="00920FF4">
    <w:pPr>
      <w:pStyle w:val="Header"/>
    </w:pPr>
    <w:r>
      <w:t>Therapeutic Goods Administration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3D4" w:rsidRPr="00920FF4" w:rsidRDefault="00D743D4" w:rsidP="001D480A">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3D4" w:rsidRPr="009401F6" w:rsidRDefault="00D743D4" w:rsidP="0047772E"/>
  <w:p w:rsidR="00D743D4" w:rsidRPr="002B0C2E" w:rsidRDefault="00D743D4" w:rsidP="002B0C2E">
    <w:pPr>
      <w:pStyle w:val="HeaderNo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20B44E74"/>
    <w:multiLevelType w:val="hybridMultilevel"/>
    <w:tmpl w:val="E64EE9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4"/>
  </w:num>
  <w:num w:numId="19">
    <w:abstractNumId w:val="4"/>
  </w:num>
  <w:num w:numId="20">
    <w:abstractNumId w:val="4"/>
  </w:num>
  <w:num w:numId="21">
    <w:abstractNumId w:val="3"/>
  </w:num>
  <w:num w:numId="22">
    <w:abstractNumId w:val="3"/>
  </w:num>
  <w:num w:numId="23">
    <w:abstractNumId w:val="3"/>
  </w:num>
  <w:num w:numId="24">
    <w:abstractNumId w:val="5"/>
  </w:num>
  <w:num w:numId="25">
    <w:abstractNumId w:val="4"/>
  </w:num>
  <w:num w:numId="26">
    <w:abstractNumId w:val="4"/>
  </w:num>
  <w:num w:numId="27">
    <w:abstractNumId w:val="4"/>
  </w:num>
  <w:num w:numId="28">
    <w:abstractNumId w:val="3"/>
  </w:num>
  <w:num w:numId="29">
    <w:abstractNumId w:val="3"/>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0A0E11B-172D-4FA8-8E8D-F885A2629774}"/>
    <w:docVar w:name="dgnword-eventsink" w:val="207088928"/>
  </w:docVars>
  <w:rsids>
    <w:rsidRoot w:val="002234B7"/>
    <w:rsid w:val="00002031"/>
    <w:rsid w:val="0000435D"/>
    <w:rsid w:val="00004734"/>
    <w:rsid w:val="00006B22"/>
    <w:rsid w:val="0001276A"/>
    <w:rsid w:val="00017DF7"/>
    <w:rsid w:val="000246AE"/>
    <w:rsid w:val="00025C67"/>
    <w:rsid w:val="0003306D"/>
    <w:rsid w:val="0003451D"/>
    <w:rsid w:val="000544D3"/>
    <w:rsid w:val="00055129"/>
    <w:rsid w:val="000554B4"/>
    <w:rsid w:val="0005559E"/>
    <w:rsid w:val="00061E51"/>
    <w:rsid w:val="00063028"/>
    <w:rsid w:val="00077775"/>
    <w:rsid w:val="00090471"/>
    <w:rsid w:val="000958DF"/>
    <w:rsid w:val="000A0965"/>
    <w:rsid w:val="000B0A5D"/>
    <w:rsid w:val="000B3532"/>
    <w:rsid w:val="000B3A75"/>
    <w:rsid w:val="000B7084"/>
    <w:rsid w:val="000C5A31"/>
    <w:rsid w:val="000D391B"/>
    <w:rsid w:val="000D3D6D"/>
    <w:rsid w:val="000D4FC7"/>
    <w:rsid w:val="000E179C"/>
    <w:rsid w:val="000F4869"/>
    <w:rsid w:val="000F5B42"/>
    <w:rsid w:val="000F6E6F"/>
    <w:rsid w:val="001003F2"/>
    <w:rsid w:val="0010601F"/>
    <w:rsid w:val="00107378"/>
    <w:rsid w:val="00110EA5"/>
    <w:rsid w:val="001119DF"/>
    <w:rsid w:val="00115240"/>
    <w:rsid w:val="00125091"/>
    <w:rsid w:val="00125318"/>
    <w:rsid w:val="001305A2"/>
    <w:rsid w:val="00132294"/>
    <w:rsid w:val="00133238"/>
    <w:rsid w:val="00140FE3"/>
    <w:rsid w:val="0014197B"/>
    <w:rsid w:val="001447CD"/>
    <w:rsid w:val="001516B1"/>
    <w:rsid w:val="001525B4"/>
    <w:rsid w:val="00156316"/>
    <w:rsid w:val="00160006"/>
    <w:rsid w:val="00165389"/>
    <w:rsid w:val="00170CED"/>
    <w:rsid w:val="0017693F"/>
    <w:rsid w:val="0018110E"/>
    <w:rsid w:val="00181684"/>
    <w:rsid w:val="001843C6"/>
    <w:rsid w:val="001850E0"/>
    <w:rsid w:val="0018693C"/>
    <w:rsid w:val="0019255A"/>
    <w:rsid w:val="001A525F"/>
    <w:rsid w:val="001A69AB"/>
    <w:rsid w:val="001B09F9"/>
    <w:rsid w:val="001B6448"/>
    <w:rsid w:val="001C0746"/>
    <w:rsid w:val="001C22F7"/>
    <w:rsid w:val="001D480A"/>
    <w:rsid w:val="001E07CF"/>
    <w:rsid w:val="001E59F1"/>
    <w:rsid w:val="001F49EB"/>
    <w:rsid w:val="001F6CBA"/>
    <w:rsid w:val="001F78B9"/>
    <w:rsid w:val="00201D4E"/>
    <w:rsid w:val="00207515"/>
    <w:rsid w:val="00211C7B"/>
    <w:rsid w:val="00216751"/>
    <w:rsid w:val="00220B8A"/>
    <w:rsid w:val="002232C2"/>
    <w:rsid w:val="002234B7"/>
    <w:rsid w:val="002257F3"/>
    <w:rsid w:val="002302EC"/>
    <w:rsid w:val="002303B0"/>
    <w:rsid w:val="002314E8"/>
    <w:rsid w:val="00233456"/>
    <w:rsid w:val="0023397F"/>
    <w:rsid w:val="002339A5"/>
    <w:rsid w:val="0024263B"/>
    <w:rsid w:val="002452E7"/>
    <w:rsid w:val="00245F98"/>
    <w:rsid w:val="00246194"/>
    <w:rsid w:val="002538AE"/>
    <w:rsid w:val="002541E7"/>
    <w:rsid w:val="00257138"/>
    <w:rsid w:val="00257848"/>
    <w:rsid w:val="0027084A"/>
    <w:rsid w:val="00271109"/>
    <w:rsid w:val="00277EF5"/>
    <w:rsid w:val="00286434"/>
    <w:rsid w:val="00286C59"/>
    <w:rsid w:val="00293753"/>
    <w:rsid w:val="002942D1"/>
    <w:rsid w:val="002A0556"/>
    <w:rsid w:val="002B0C2E"/>
    <w:rsid w:val="002B1638"/>
    <w:rsid w:val="002C1D7D"/>
    <w:rsid w:val="002C2511"/>
    <w:rsid w:val="002D1EDF"/>
    <w:rsid w:val="002E4C9A"/>
    <w:rsid w:val="002E5942"/>
    <w:rsid w:val="002E68C7"/>
    <w:rsid w:val="002F11F8"/>
    <w:rsid w:val="002F3F56"/>
    <w:rsid w:val="002F44B5"/>
    <w:rsid w:val="00311AC0"/>
    <w:rsid w:val="003162B7"/>
    <w:rsid w:val="003204DD"/>
    <w:rsid w:val="00331DBB"/>
    <w:rsid w:val="00332680"/>
    <w:rsid w:val="003521E8"/>
    <w:rsid w:val="00365DDD"/>
    <w:rsid w:val="003664BF"/>
    <w:rsid w:val="003728F3"/>
    <w:rsid w:val="00390900"/>
    <w:rsid w:val="00395A58"/>
    <w:rsid w:val="003A35BD"/>
    <w:rsid w:val="003B00C5"/>
    <w:rsid w:val="003B443E"/>
    <w:rsid w:val="003B7E39"/>
    <w:rsid w:val="003C30DC"/>
    <w:rsid w:val="003C58DC"/>
    <w:rsid w:val="003C7461"/>
    <w:rsid w:val="003D0CD9"/>
    <w:rsid w:val="003E3208"/>
    <w:rsid w:val="003E3D34"/>
    <w:rsid w:val="003E7EAA"/>
    <w:rsid w:val="003F0B04"/>
    <w:rsid w:val="003F61B6"/>
    <w:rsid w:val="003F6F7D"/>
    <w:rsid w:val="0040134E"/>
    <w:rsid w:val="00410839"/>
    <w:rsid w:val="00413BAC"/>
    <w:rsid w:val="0041452B"/>
    <w:rsid w:val="004162FE"/>
    <w:rsid w:val="004169A8"/>
    <w:rsid w:val="00440A2D"/>
    <w:rsid w:val="004414E4"/>
    <w:rsid w:val="00455A6F"/>
    <w:rsid w:val="004564A7"/>
    <w:rsid w:val="004617BF"/>
    <w:rsid w:val="004634F1"/>
    <w:rsid w:val="00465E90"/>
    <w:rsid w:val="00466E64"/>
    <w:rsid w:val="0047772E"/>
    <w:rsid w:val="00477BB1"/>
    <w:rsid w:val="004923FF"/>
    <w:rsid w:val="00494E60"/>
    <w:rsid w:val="00496BAC"/>
    <w:rsid w:val="00496ECD"/>
    <w:rsid w:val="004B5A6B"/>
    <w:rsid w:val="004B7B76"/>
    <w:rsid w:val="004C0070"/>
    <w:rsid w:val="004D51A6"/>
    <w:rsid w:val="004F0F38"/>
    <w:rsid w:val="004F1A46"/>
    <w:rsid w:val="004F4D12"/>
    <w:rsid w:val="00501921"/>
    <w:rsid w:val="00501D8C"/>
    <w:rsid w:val="00511904"/>
    <w:rsid w:val="005151F1"/>
    <w:rsid w:val="00522A0C"/>
    <w:rsid w:val="005248DA"/>
    <w:rsid w:val="00530354"/>
    <w:rsid w:val="00531B11"/>
    <w:rsid w:val="005434C6"/>
    <w:rsid w:val="00543B39"/>
    <w:rsid w:val="0054583D"/>
    <w:rsid w:val="005477E7"/>
    <w:rsid w:val="00550096"/>
    <w:rsid w:val="0055532D"/>
    <w:rsid w:val="00557FF9"/>
    <w:rsid w:val="00576378"/>
    <w:rsid w:val="00577279"/>
    <w:rsid w:val="00577E38"/>
    <w:rsid w:val="0058387B"/>
    <w:rsid w:val="005851F1"/>
    <w:rsid w:val="00585322"/>
    <w:rsid w:val="00593AD1"/>
    <w:rsid w:val="00594D03"/>
    <w:rsid w:val="00597877"/>
    <w:rsid w:val="005A1131"/>
    <w:rsid w:val="005A4F78"/>
    <w:rsid w:val="005A61CE"/>
    <w:rsid w:val="005C5570"/>
    <w:rsid w:val="005C79A4"/>
    <w:rsid w:val="005D4EA1"/>
    <w:rsid w:val="005D5442"/>
    <w:rsid w:val="005E6592"/>
    <w:rsid w:val="00611B57"/>
    <w:rsid w:val="00617EAC"/>
    <w:rsid w:val="006203C6"/>
    <w:rsid w:val="006239CD"/>
    <w:rsid w:val="00640190"/>
    <w:rsid w:val="006405A9"/>
    <w:rsid w:val="00640FC3"/>
    <w:rsid w:val="00642020"/>
    <w:rsid w:val="0065120A"/>
    <w:rsid w:val="00651C87"/>
    <w:rsid w:val="0065337B"/>
    <w:rsid w:val="00653FBF"/>
    <w:rsid w:val="0065419D"/>
    <w:rsid w:val="006604D8"/>
    <w:rsid w:val="00664A5B"/>
    <w:rsid w:val="00665F8C"/>
    <w:rsid w:val="00667942"/>
    <w:rsid w:val="00667B4F"/>
    <w:rsid w:val="00680C08"/>
    <w:rsid w:val="0068741A"/>
    <w:rsid w:val="00691723"/>
    <w:rsid w:val="006931B1"/>
    <w:rsid w:val="00693CDB"/>
    <w:rsid w:val="006A15C0"/>
    <w:rsid w:val="006B188D"/>
    <w:rsid w:val="006C1F3B"/>
    <w:rsid w:val="006C3E2A"/>
    <w:rsid w:val="006C626D"/>
    <w:rsid w:val="006C642F"/>
    <w:rsid w:val="006C6EDB"/>
    <w:rsid w:val="006D039E"/>
    <w:rsid w:val="006D03E5"/>
    <w:rsid w:val="006D0C3B"/>
    <w:rsid w:val="006D5D3E"/>
    <w:rsid w:val="006E08B3"/>
    <w:rsid w:val="006E3286"/>
    <w:rsid w:val="006E5AB4"/>
    <w:rsid w:val="006F32EE"/>
    <w:rsid w:val="006F572E"/>
    <w:rsid w:val="007046D6"/>
    <w:rsid w:val="00705DB0"/>
    <w:rsid w:val="00706AFE"/>
    <w:rsid w:val="00725A8B"/>
    <w:rsid w:val="0074066C"/>
    <w:rsid w:val="00742004"/>
    <w:rsid w:val="0074253D"/>
    <w:rsid w:val="0074429B"/>
    <w:rsid w:val="007477F8"/>
    <w:rsid w:val="007615BC"/>
    <w:rsid w:val="00762F05"/>
    <w:rsid w:val="00763336"/>
    <w:rsid w:val="00764EB9"/>
    <w:rsid w:val="007652FF"/>
    <w:rsid w:val="00766F39"/>
    <w:rsid w:val="00771329"/>
    <w:rsid w:val="00773EF7"/>
    <w:rsid w:val="00774E1D"/>
    <w:rsid w:val="0077675A"/>
    <w:rsid w:val="00780355"/>
    <w:rsid w:val="00785721"/>
    <w:rsid w:val="00793A59"/>
    <w:rsid w:val="007A2162"/>
    <w:rsid w:val="007A7355"/>
    <w:rsid w:val="007B302B"/>
    <w:rsid w:val="007B43ED"/>
    <w:rsid w:val="007B4BF9"/>
    <w:rsid w:val="007C0F3D"/>
    <w:rsid w:val="007C1AF7"/>
    <w:rsid w:val="007C7A6D"/>
    <w:rsid w:val="007C7B5B"/>
    <w:rsid w:val="007E7BF8"/>
    <w:rsid w:val="007F2FF0"/>
    <w:rsid w:val="00810598"/>
    <w:rsid w:val="00811166"/>
    <w:rsid w:val="00814492"/>
    <w:rsid w:val="00815396"/>
    <w:rsid w:val="008216F1"/>
    <w:rsid w:val="00821776"/>
    <w:rsid w:val="00826007"/>
    <w:rsid w:val="00827505"/>
    <w:rsid w:val="008321F5"/>
    <w:rsid w:val="00832369"/>
    <w:rsid w:val="00834660"/>
    <w:rsid w:val="00834C8E"/>
    <w:rsid w:val="00836BC2"/>
    <w:rsid w:val="0084580B"/>
    <w:rsid w:val="00845BCA"/>
    <w:rsid w:val="00853C8F"/>
    <w:rsid w:val="0085641B"/>
    <w:rsid w:val="00856D03"/>
    <w:rsid w:val="00857136"/>
    <w:rsid w:val="00870B12"/>
    <w:rsid w:val="008752CE"/>
    <w:rsid w:val="008821AA"/>
    <w:rsid w:val="008855B8"/>
    <w:rsid w:val="00896018"/>
    <w:rsid w:val="008A07FF"/>
    <w:rsid w:val="008A2B9D"/>
    <w:rsid w:val="008A5E0B"/>
    <w:rsid w:val="008A5E18"/>
    <w:rsid w:val="008A6D59"/>
    <w:rsid w:val="008B2D31"/>
    <w:rsid w:val="008B4B03"/>
    <w:rsid w:val="008B596F"/>
    <w:rsid w:val="008C159F"/>
    <w:rsid w:val="008C1623"/>
    <w:rsid w:val="008C51A9"/>
    <w:rsid w:val="008C56D9"/>
    <w:rsid w:val="008D2B09"/>
    <w:rsid w:val="008D4740"/>
    <w:rsid w:val="008E7B83"/>
    <w:rsid w:val="008F1CCC"/>
    <w:rsid w:val="008F2967"/>
    <w:rsid w:val="008F407A"/>
    <w:rsid w:val="0090354E"/>
    <w:rsid w:val="00907ACE"/>
    <w:rsid w:val="0091564A"/>
    <w:rsid w:val="00920330"/>
    <w:rsid w:val="00920FF4"/>
    <w:rsid w:val="009219D7"/>
    <w:rsid w:val="00922D53"/>
    <w:rsid w:val="00923B70"/>
    <w:rsid w:val="00925DC5"/>
    <w:rsid w:val="0092600B"/>
    <w:rsid w:val="00930237"/>
    <w:rsid w:val="00934397"/>
    <w:rsid w:val="009401F6"/>
    <w:rsid w:val="00940F44"/>
    <w:rsid w:val="00941988"/>
    <w:rsid w:val="00952562"/>
    <w:rsid w:val="00963C08"/>
    <w:rsid w:val="00997420"/>
    <w:rsid w:val="009A09AA"/>
    <w:rsid w:val="009A474D"/>
    <w:rsid w:val="009A4CED"/>
    <w:rsid w:val="009B15F1"/>
    <w:rsid w:val="009B1D12"/>
    <w:rsid w:val="009B416B"/>
    <w:rsid w:val="009C4BD5"/>
    <w:rsid w:val="009D2E04"/>
    <w:rsid w:val="009D7B77"/>
    <w:rsid w:val="009E0BB0"/>
    <w:rsid w:val="009E3747"/>
    <w:rsid w:val="009E3FBB"/>
    <w:rsid w:val="009E71F4"/>
    <w:rsid w:val="009F018D"/>
    <w:rsid w:val="009F7D61"/>
    <w:rsid w:val="00A052B5"/>
    <w:rsid w:val="00A1235B"/>
    <w:rsid w:val="00A14DF7"/>
    <w:rsid w:val="00A16CD2"/>
    <w:rsid w:val="00A2170D"/>
    <w:rsid w:val="00A23F3C"/>
    <w:rsid w:val="00A32067"/>
    <w:rsid w:val="00A3246D"/>
    <w:rsid w:val="00A32A30"/>
    <w:rsid w:val="00A3654F"/>
    <w:rsid w:val="00A36FA7"/>
    <w:rsid w:val="00A475B7"/>
    <w:rsid w:val="00A47AF7"/>
    <w:rsid w:val="00A47C3E"/>
    <w:rsid w:val="00A50226"/>
    <w:rsid w:val="00A539AC"/>
    <w:rsid w:val="00A56488"/>
    <w:rsid w:val="00A60BAD"/>
    <w:rsid w:val="00A6410F"/>
    <w:rsid w:val="00A64387"/>
    <w:rsid w:val="00A736F3"/>
    <w:rsid w:val="00A73A8D"/>
    <w:rsid w:val="00A84503"/>
    <w:rsid w:val="00A85B04"/>
    <w:rsid w:val="00A87334"/>
    <w:rsid w:val="00AB6F47"/>
    <w:rsid w:val="00AC2B40"/>
    <w:rsid w:val="00AC2BB2"/>
    <w:rsid w:val="00AC2C3C"/>
    <w:rsid w:val="00AC3BD9"/>
    <w:rsid w:val="00AC62E7"/>
    <w:rsid w:val="00AC7EB0"/>
    <w:rsid w:val="00AE0320"/>
    <w:rsid w:val="00AE5E1C"/>
    <w:rsid w:val="00AE65EB"/>
    <w:rsid w:val="00AF1D94"/>
    <w:rsid w:val="00AF5CED"/>
    <w:rsid w:val="00AF60C5"/>
    <w:rsid w:val="00B009C6"/>
    <w:rsid w:val="00B01548"/>
    <w:rsid w:val="00B21D29"/>
    <w:rsid w:val="00B21FC5"/>
    <w:rsid w:val="00B21FEE"/>
    <w:rsid w:val="00B25034"/>
    <w:rsid w:val="00B33863"/>
    <w:rsid w:val="00B37D17"/>
    <w:rsid w:val="00B4175E"/>
    <w:rsid w:val="00B510E1"/>
    <w:rsid w:val="00B54C25"/>
    <w:rsid w:val="00B600DA"/>
    <w:rsid w:val="00B64F68"/>
    <w:rsid w:val="00B76B91"/>
    <w:rsid w:val="00B92C72"/>
    <w:rsid w:val="00BA1792"/>
    <w:rsid w:val="00BA6FF1"/>
    <w:rsid w:val="00BB0909"/>
    <w:rsid w:val="00BB6529"/>
    <w:rsid w:val="00BC1CAB"/>
    <w:rsid w:val="00BC622A"/>
    <w:rsid w:val="00BD6F8A"/>
    <w:rsid w:val="00BE0A78"/>
    <w:rsid w:val="00BE1233"/>
    <w:rsid w:val="00BE79F0"/>
    <w:rsid w:val="00BF046D"/>
    <w:rsid w:val="00BF119D"/>
    <w:rsid w:val="00BF5D04"/>
    <w:rsid w:val="00C13563"/>
    <w:rsid w:val="00C339C6"/>
    <w:rsid w:val="00C37BD9"/>
    <w:rsid w:val="00C404A6"/>
    <w:rsid w:val="00C40A36"/>
    <w:rsid w:val="00C44419"/>
    <w:rsid w:val="00C45E7B"/>
    <w:rsid w:val="00C471B1"/>
    <w:rsid w:val="00C52BEE"/>
    <w:rsid w:val="00C6316B"/>
    <w:rsid w:val="00C634A9"/>
    <w:rsid w:val="00C6499F"/>
    <w:rsid w:val="00C73D6C"/>
    <w:rsid w:val="00C772FF"/>
    <w:rsid w:val="00C77BC8"/>
    <w:rsid w:val="00C801AF"/>
    <w:rsid w:val="00C80256"/>
    <w:rsid w:val="00CA77CC"/>
    <w:rsid w:val="00CB6BC0"/>
    <w:rsid w:val="00CC1B7C"/>
    <w:rsid w:val="00CC5136"/>
    <w:rsid w:val="00CC727F"/>
    <w:rsid w:val="00CD2699"/>
    <w:rsid w:val="00CD7871"/>
    <w:rsid w:val="00CE5BB0"/>
    <w:rsid w:val="00CF15C3"/>
    <w:rsid w:val="00CF2B6F"/>
    <w:rsid w:val="00CF3409"/>
    <w:rsid w:val="00D017ED"/>
    <w:rsid w:val="00D153B1"/>
    <w:rsid w:val="00D224FE"/>
    <w:rsid w:val="00D229BA"/>
    <w:rsid w:val="00D26B84"/>
    <w:rsid w:val="00D31230"/>
    <w:rsid w:val="00D5616E"/>
    <w:rsid w:val="00D61342"/>
    <w:rsid w:val="00D634FE"/>
    <w:rsid w:val="00D6493E"/>
    <w:rsid w:val="00D743D4"/>
    <w:rsid w:val="00D867AD"/>
    <w:rsid w:val="00DA1124"/>
    <w:rsid w:val="00DA1DEF"/>
    <w:rsid w:val="00DA3043"/>
    <w:rsid w:val="00DC5299"/>
    <w:rsid w:val="00DD4C9F"/>
    <w:rsid w:val="00DD75A3"/>
    <w:rsid w:val="00DD7A91"/>
    <w:rsid w:val="00DE02AE"/>
    <w:rsid w:val="00DE53A6"/>
    <w:rsid w:val="00DE6A0C"/>
    <w:rsid w:val="00DE6C04"/>
    <w:rsid w:val="00DE75AC"/>
    <w:rsid w:val="00DF1D7F"/>
    <w:rsid w:val="00E02FB4"/>
    <w:rsid w:val="00E12829"/>
    <w:rsid w:val="00E1340C"/>
    <w:rsid w:val="00E20571"/>
    <w:rsid w:val="00E21651"/>
    <w:rsid w:val="00E235F7"/>
    <w:rsid w:val="00E239D4"/>
    <w:rsid w:val="00E2720A"/>
    <w:rsid w:val="00E32326"/>
    <w:rsid w:val="00E40B22"/>
    <w:rsid w:val="00E4588F"/>
    <w:rsid w:val="00E46DA3"/>
    <w:rsid w:val="00E51164"/>
    <w:rsid w:val="00E8120B"/>
    <w:rsid w:val="00EA16DE"/>
    <w:rsid w:val="00EA406B"/>
    <w:rsid w:val="00EA453A"/>
    <w:rsid w:val="00EB0798"/>
    <w:rsid w:val="00EB182C"/>
    <w:rsid w:val="00EB19F8"/>
    <w:rsid w:val="00EB40AD"/>
    <w:rsid w:val="00EB586E"/>
    <w:rsid w:val="00EB5FC8"/>
    <w:rsid w:val="00EC1271"/>
    <w:rsid w:val="00ED0C8B"/>
    <w:rsid w:val="00ED5A41"/>
    <w:rsid w:val="00EE1482"/>
    <w:rsid w:val="00EE23C6"/>
    <w:rsid w:val="00EE255A"/>
    <w:rsid w:val="00EE6C81"/>
    <w:rsid w:val="00EF0EAB"/>
    <w:rsid w:val="00EF47F3"/>
    <w:rsid w:val="00EF578B"/>
    <w:rsid w:val="00F033EC"/>
    <w:rsid w:val="00F04F68"/>
    <w:rsid w:val="00F0627D"/>
    <w:rsid w:val="00F11A17"/>
    <w:rsid w:val="00F12670"/>
    <w:rsid w:val="00F14B27"/>
    <w:rsid w:val="00F202AB"/>
    <w:rsid w:val="00F3148D"/>
    <w:rsid w:val="00F3255D"/>
    <w:rsid w:val="00F35298"/>
    <w:rsid w:val="00F3529E"/>
    <w:rsid w:val="00F36C32"/>
    <w:rsid w:val="00F40F73"/>
    <w:rsid w:val="00F4305F"/>
    <w:rsid w:val="00F44B0D"/>
    <w:rsid w:val="00F4663D"/>
    <w:rsid w:val="00F467A6"/>
    <w:rsid w:val="00F47E37"/>
    <w:rsid w:val="00F54D30"/>
    <w:rsid w:val="00F623FD"/>
    <w:rsid w:val="00F63C0D"/>
    <w:rsid w:val="00F640B6"/>
    <w:rsid w:val="00F67B16"/>
    <w:rsid w:val="00F739D1"/>
    <w:rsid w:val="00F80E40"/>
    <w:rsid w:val="00F8365F"/>
    <w:rsid w:val="00F8404D"/>
    <w:rsid w:val="00F87B87"/>
    <w:rsid w:val="00FA4D6D"/>
    <w:rsid w:val="00FA5B82"/>
    <w:rsid w:val="00FA639E"/>
    <w:rsid w:val="00FB59CE"/>
    <w:rsid w:val="00FC03C8"/>
    <w:rsid w:val="00FC25E4"/>
    <w:rsid w:val="00FC260C"/>
    <w:rsid w:val="00FC4EF7"/>
    <w:rsid w:val="00FE1941"/>
    <w:rsid w:val="00FE1DEE"/>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59CE"/>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03451D"/>
    <w:pPr>
      <w:keepNext/>
      <w:keepLines/>
      <w:spacing w:before="360" w:after="120"/>
      <w:outlineLvl w:val="3"/>
    </w:pPr>
    <w:rPr>
      <w:rFonts w:ascii="Arial" w:hAnsi="Arial"/>
      <w:b/>
      <w:bCs/>
      <w:sz w:val="24"/>
      <w:szCs w:val="26"/>
    </w:rPr>
  </w:style>
  <w:style w:type="paragraph" w:styleId="Heading5">
    <w:name w:val="heading 5"/>
    <w:basedOn w:val="Normal"/>
    <w:next w:val="Normal"/>
    <w:link w:val="Heading5Char"/>
    <w:uiPriority w:val="9"/>
    <w:rsid w:val="00F54D30"/>
    <w:pPr>
      <w:keepNext/>
      <w:keepLines/>
      <w:spacing w:before="240" w:after="120"/>
      <w:outlineLvl w:val="4"/>
    </w:pPr>
    <w:rPr>
      <w:rFonts w:eastAsia="Times New Roman"/>
      <w:b/>
      <w:bCs/>
      <w:color w:val="001523"/>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2E68C7"/>
    <w:pPr>
      <w:framePr w:hSpace="180" w:wrap="around" w:vAnchor="page" w:hAnchor="margin" w:y="3166"/>
      <w:spacing w:before="360" w:after="0"/>
    </w:pPr>
    <w:rPr>
      <w:rFonts w:ascii="Arial" w:hAnsi="Arial"/>
      <w:sz w:val="28"/>
      <w:szCs w:val="21"/>
      <w:lang w:eastAsia="en-AU"/>
    </w:rPr>
  </w:style>
  <w:style w:type="character" w:customStyle="1" w:styleId="DateChar">
    <w:name w:val="Date Char"/>
    <w:basedOn w:val="DefaultParagraphFont"/>
    <w:link w:val="Date"/>
    <w:uiPriority w:val="99"/>
    <w:rsid w:val="002E68C7"/>
    <w:rPr>
      <w:rFonts w:ascii="Arial" w:hAnsi="Arial"/>
      <w:sz w:val="28"/>
      <w:szCs w:val="21"/>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03451D"/>
    <w:rPr>
      <w:rFonts w:ascii="Arial" w:hAnsi="Arial"/>
      <w:b/>
      <w:bCs/>
      <w:sz w:val="24"/>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F54D30"/>
    <w:rPr>
      <w:rFonts w:eastAsia="Times New Roman"/>
      <w:b/>
      <w:bCs/>
      <w:color w:val="001523"/>
      <w:sz w:val="22"/>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4B5A6B"/>
    <w:pPr>
      <w:numPr>
        <w:numId w:val="27"/>
      </w:numPr>
      <w:ind w:left="425" w:hanging="425"/>
    </w:pPr>
  </w:style>
  <w:style w:type="paragraph" w:styleId="ListBullet2">
    <w:name w:val="List Bullet 2"/>
    <w:basedOn w:val="Normal"/>
    <w:uiPriority w:val="1"/>
    <w:qFormat/>
    <w:rsid w:val="004B5A6B"/>
    <w:pPr>
      <w:numPr>
        <w:ilvl w:val="1"/>
        <w:numId w:val="27"/>
      </w:numPr>
      <w:ind w:left="850" w:hanging="425"/>
    </w:pPr>
  </w:style>
  <w:style w:type="paragraph" w:styleId="ListBullet3">
    <w:name w:val="List Bullet 3"/>
    <w:basedOn w:val="Normal"/>
    <w:uiPriority w:val="1"/>
    <w:qFormat/>
    <w:rsid w:val="004B5A6B"/>
    <w:pPr>
      <w:numPr>
        <w:ilvl w:val="2"/>
        <w:numId w:val="27"/>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30"/>
      </w:numPr>
    </w:pPr>
  </w:style>
  <w:style w:type="paragraph" w:customStyle="1" w:styleId="Numberbullet2">
    <w:name w:val="Number bullet 2"/>
    <w:basedOn w:val="ListBullet2"/>
    <w:uiPriority w:val="2"/>
    <w:qFormat/>
    <w:rsid w:val="00EE1482"/>
    <w:pPr>
      <w:numPr>
        <w:numId w:val="30"/>
      </w:numPr>
    </w:pPr>
  </w:style>
  <w:style w:type="paragraph" w:customStyle="1" w:styleId="Numberbullet3">
    <w:name w:val="Number bullet 3"/>
    <w:basedOn w:val="ListBullet3"/>
    <w:uiPriority w:val="2"/>
    <w:qFormat/>
    <w:rsid w:val="00EE1482"/>
    <w:pPr>
      <w:numPr>
        <w:numId w:val="30"/>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EE1482"/>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FE1941"/>
    <w:pPr>
      <w:keepNext/>
      <w:keepLines/>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table" w:customStyle="1" w:styleId="TableTGAblue1">
    <w:name w:val="Table TGA blue1"/>
    <w:basedOn w:val="TableNormal"/>
    <w:uiPriority w:val="99"/>
    <w:qFormat/>
    <w:rsid w:val="00E12829"/>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styleId="Revision">
    <w:name w:val="Revision"/>
    <w:hidden/>
    <w:uiPriority w:val="99"/>
    <w:semiHidden/>
    <w:rsid w:val="00CC5136"/>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59CE"/>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03451D"/>
    <w:pPr>
      <w:keepNext/>
      <w:keepLines/>
      <w:spacing w:before="360" w:after="120"/>
      <w:outlineLvl w:val="3"/>
    </w:pPr>
    <w:rPr>
      <w:rFonts w:ascii="Arial" w:hAnsi="Arial"/>
      <w:b/>
      <w:bCs/>
      <w:sz w:val="24"/>
      <w:szCs w:val="26"/>
    </w:rPr>
  </w:style>
  <w:style w:type="paragraph" w:styleId="Heading5">
    <w:name w:val="heading 5"/>
    <w:basedOn w:val="Normal"/>
    <w:next w:val="Normal"/>
    <w:link w:val="Heading5Char"/>
    <w:uiPriority w:val="9"/>
    <w:rsid w:val="00F54D30"/>
    <w:pPr>
      <w:keepNext/>
      <w:keepLines/>
      <w:spacing w:before="240" w:after="120"/>
      <w:outlineLvl w:val="4"/>
    </w:pPr>
    <w:rPr>
      <w:rFonts w:eastAsia="Times New Roman"/>
      <w:b/>
      <w:bCs/>
      <w:color w:val="001523"/>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2E68C7"/>
    <w:pPr>
      <w:framePr w:hSpace="180" w:wrap="around" w:vAnchor="page" w:hAnchor="margin" w:y="3166"/>
      <w:spacing w:before="360" w:after="0"/>
    </w:pPr>
    <w:rPr>
      <w:rFonts w:ascii="Arial" w:hAnsi="Arial"/>
      <w:sz w:val="28"/>
      <w:szCs w:val="21"/>
      <w:lang w:eastAsia="en-AU"/>
    </w:rPr>
  </w:style>
  <w:style w:type="character" w:customStyle="1" w:styleId="DateChar">
    <w:name w:val="Date Char"/>
    <w:basedOn w:val="DefaultParagraphFont"/>
    <w:link w:val="Date"/>
    <w:uiPriority w:val="99"/>
    <w:rsid w:val="002E68C7"/>
    <w:rPr>
      <w:rFonts w:ascii="Arial" w:hAnsi="Arial"/>
      <w:sz w:val="28"/>
      <w:szCs w:val="21"/>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03451D"/>
    <w:rPr>
      <w:rFonts w:ascii="Arial" w:hAnsi="Arial"/>
      <w:b/>
      <w:bCs/>
      <w:sz w:val="24"/>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F54D30"/>
    <w:rPr>
      <w:rFonts w:eastAsia="Times New Roman"/>
      <w:b/>
      <w:bCs/>
      <w:color w:val="001523"/>
      <w:sz w:val="22"/>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4B5A6B"/>
    <w:pPr>
      <w:numPr>
        <w:numId w:val="27"/>
      </w:numPr>
      <w:ind w:left="425" w:hanging="425"/>
    </w:pPr>
  </w:style>
  <w:style w:type="paragraph" w:styleId="ListBullet2">
    <w:name w:val="List Bullet 2"/>
    <w:basedOn w:val="Normal"/>
    <w:uiPriority w:val="1"/>
    <w:qFormat/>
    <w:rsid w:val="004B5A6B"/>
    <w:pPr>
      <w:numPr>
        <w:ilvl w:val="1"/>
        <w:numId w:val="27"/>
      </w:numPr>
      <w:ind w:left="850" w:hanging="425"/>
    </w:pPr>
  </w:style>
  <w:style w:type="paragraph" w:styleId="ListBullet3">
    <w:name w:val="List Bullet 3"/>
    <w:basedOn w:val="Normal"/>
    <w:uiPriority w:val="1"/>
    <w:qFormat/>
    <w:rsid w:val="004B5A6B"/>
    <w:pPr>
      <w:numPr>
        <w:ilvl w:val="2"/>
        <w:numId w:val="27"/>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30"/>
      </w:numPr>
    </w:pPr>
  </w:style>
  <w:style w:type="paragraph" w:customStyle="1" w:styleId="Numberbullet2">
    <w:name w:val="Number bullet 2"/>
    <w:basedOn w:val="ListBullet2"/>
    <w:uiPriority w:val="2"/>
    <w:qFormat/>
    <w:rsid w:val="00EE1482"/>
    <w:pPr>
      <w:numPr>
        <w:numId w:val="30"/>
      </w:numPr>
    </w:pPr>
  </w:style>
  <w:style w:type="paragraph" w:customStyle="1" w:styleId="Numberbullet3">
    <w:name w:val="Number bullet 3"/>
    <w:basedOn w:val="ListBullet3"/>
    <w:uiPriority w:val="2"/>
    <w:qFormat/>
    <w:rsid w:val="00EE1482"/>
    <w:pPr>
      <w:numPr>
        <w:numId w:val="30"/>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EE1482"/>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FE1941"/>
    <w:pPr>
      <w:keepNext/>
      <w:keepLines/>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table" w:customStyle="1" w:styleId="TableTGAblue1">
    <w:name w:val="Table TGA blue1"/>
    <w:basedOn w:val="TableNormal"/>
    <w:uiPriority w:val="99"/>
    <w:qFormat/>
    <w:rsid w:val="00E12829"/>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styleId="Revision">
    <w:name w:val="Revision"/>
    <w:hidden/>
    <w:uiPriority w:val="99"/>
    <w:semiHidden/>
    <w:rsid w:val="00CC5136"/>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ga.copyright@tga.gov.au" TargetMode="External"/><Relationship Id="rId18" Type="http://schemas.openxmlformats.org/officeDocument/2006/relationships/hyperlink" Target="https://www.legislation.gov.au/Series/F2002B00237" TargetMode="External"/><Relationship Id="rId26" Type="http://schemas.openxmlformats.org/officeDocument/2006/relationships/hyperlink" Target="https://eur-lex.europa.eu/legal-content/EN/TXT/?uri=CELEX%3A32017R0746" TargetMode="External"/><Relationship Id="rId39" Type="http://schemas.openxmlformats.org/officeDocument/2006/relationships/hyperlink" Target="mailto:info@tga.gov.au" TargetMode="External"/><Relationship Id="rId3" Type="http://schemas.openxmlformats.org/officeDocument/2006/relationships/styles" Target="styles.xml"/><Relationship Id="rId21" Type="http://schemas.openxmlformats.org/officeDocument/2006/relationships/hyperlink" Target="https://www.fda.gov/medicaldevices/deviceregulationandguidance/uniquedeviceidentification/" TargetMode="External"/><Relationship Id="rId34" Type="http://schemas.openxmlformats.org/officeDocument/2006/relationships/hyperlink" Target="mailto:devicereforms@tga.gov.au" TargetMode="External"/><Relationship Id="rId42"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legislation.gov.au/Series/C2004A03952" TargetMode="External"/><Relationship Id="rId25" Type="http://schemas.openxmlformats.org/officeDocument/2006/relationships/hyperlink" Target="https://eur-lex.europa.eu/legal-content/EN/TXT/?uri=CELEX%3A32017R0745" TargetMode="External"/><Relationship Id="rId33" Type="http://schemas.openxmlformats.org/officeDocument/2006/relationships/hyperlink" Target="https://www.tga.gov.au/consultation/consultation-proposal-introduce-unique-device-identification-udi-system-medical-devices-australia" TargetMode="External"/><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ahwp.info/" TargetMode="External"/><Relationship Id="rId20" Type="http://schemas.openxmlformats.org/officeDocument/2006/relationships/hyperlink" Target="http://www.imdrf.org/workitems/wi-udi-application-guide.asp" TargetMode="External"/><Relationship Id="rId29" Type="http://schemas.openxmlformats.org/officeDocument/2006/relationships/hyperlink" Target="https://www.gs1.org/" TargetMode="External"/><Relationship Id="rId41" Type="http://schemas.openxmlformats.org/officeDocument/2006/relationships/hyperlink" Target="el://D18-11349466?db=A7&amp;ed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www.fda.gov/MedicalDevices/DeviceRegulationandGuidance/UniqueDeviceIdentification/GlobalUDIDatabaseGUDID/ucm444831.htm" TargetMode="External"/><Relationship Id="rId32" Type="http://schemas.openxmlformats.org/officeDocument/2006/relationships/image" Target="media/image5.png"/><Relationship Id="rId37" Type="http://schemas.openxmlformats.org/officeDocument/2006/relationships/footer" Target="footer3.xml"/><Relationship Id="rId40" Type="http://schemas.openxmlformats.org/officeDocument/2006/relationships/hyperlink" Target="https://www.tga.gov.au"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imdrf.org/documents/documents.asp" TargetMode="External"/><Relationship Id="rId23" Type="http://schemas.openxmlformats.org/officeDocument/2006/relationships/hyperlink" Target="https://www.fda.gov/MedicalDevices/DeviceRegulationandGuidance/UniqueDeviceIdentification/GlobalUDIDatabaseGUDID/default.htm" TargetMode="External"/><Relationship Id="rId28" Type="http://schemas.openxmlformats.org/officeDocument/2006/relationships/hyperlink" Target="http://www.imdrf.org/ghtf/ghtf-archives.asp" TargetMode="External"/><Relationship Id="rId36" Type="http://schemas.openxmlformats.org/officeDocument/2006/relationships/header" Target="header3.xml"/><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hyperlink" Target="https://www.iccbba.org/"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mdrf.org/index.asp" TargetMode="External"/><Relationship Id="rId22" Type="http://schemas.openxmlformats.org/officeDocument/2006/relationships/hyperlink" Target="https://www.federalregister.gov/documents/2013/09/24/2013-23059/unique-device-identification-system" TargetMode="External"/><Relationship Id="rId27" Type="http://schemas.openxmlformats.org/officeDocument/2006/relationships/hyperlink" Target="http://ec.europa.eu/idabc/en/document/2256/5637.html" TargetMode="External"/><Relationship Id="rId30" Type="http://schemas.openxmlformats.org/officeDocument/2006/relationships/hyperlink" Target="https://www.hibcc.org/" TargetMode="External"/><Relationship Id="rId35" Type="http://schemas.openxmlformats.org/officeDocument/2006/relationships/hyperlink" Target="mailto:devicereforms@tga.gov.au" TargetMode="External"/><Relationship Id="rId43"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20External\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CB2F0-4C09-4EF0-9564-D55D72926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107</TotalTime>
  <Pages>19</Pages>
  <Words>5907</Words>
  <Characters>33670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Consultation: Proposal to introduce a Unique Device Identification (UDI) system for medical devices in Australia</vt:lpstr>
    </vt:vector>
  </TitlesOfParts>
  <Company>TGA</Company>
  <LinksUpToDate>false</LinksUpToDate>
  <CharactersWithSpaces>39499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Proposal to introduce a Unique Device Identification (UDI) system for medical devices in Australia</dc:title>
  <dc:subject>medical devices</dc:subject>
  <dc:creator>Therapeutic Goods Administration</dc:creator>
  <cp:keywords>consultation, unique device identification, udi</cp:keywords>
  <cp:lastPrinted>2010-12-20T22:59:00Z</cp:lastPrinted>
  <dcterms:created xsi:type="dcterms:W3CDTF">2018-12-18T08:56:00Z</dcterms:created>
  <dcterms:modified xsi:type="dcterms:W3CDTF">2019-01-07T23:34:00Z</dcterms:modified>
</cp:coreProperties>
</file>