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77"/>
      </w:tblGrid>
      <w:tr w:rsidR="00DE02AE" w:rsidRPr="00DE02AE">
        <w:trPr>
          <w:trHeight w:val="2763"/>
        </w:trPr>
        <w:tc>
          <w:tcPr>
            <w:tcW w:w="8777" w:type="dxa"/>
          </w:tcPr>
          <w:p w:rsidR="006C642F" w:rsidRPr="00DE02AE" w:rsidRDefault="00381CDC" w:rsidP="00D00F51">
            <w:pPr>
              <w:pStyle w:val="Heading1"/>
              <w:outlineLvl w:val="0"/>
            </w:pPr>
            <w:bookmarkStart w:id="0" w:name="_Toc323654550"/>
            <w:bookmarkStart w:id="1" w:name="_Toc323737339"/>
            <w:bookmarkStart w:id="2" w:name="_Toc323737419"/>
            <w:r w:rsidRPr="00A96A06">
              <w:t>Propose</w:t>
            </w:r>
            <w:r w:rsidR="00C3320C" w:rsidRPr="00A96A06">
              <w:t>d</w:t>
            </w:r>
            <w:r w:rsidRPr="00A96A06">
              <w:t xml:space="preserve"> advisory statements for medicines </w:t>
            </w:r>
            <w:r w:rsidR="00A96A06" w:rsidRPr="00A96A06">
              <w:t>-</w:t>
            </w:r>
            <w:r w:rsidRPr="00A96A06">
              <w:t xml:space="preserve"> </w:t>
            </w:r>
            <w:r w:rsidR="00A50054" w:rsidRPr="00A96A06">
              <w:t xml:space="preserve">fexofenadine and </w:t>
            </w:r>
            <w:proofErr w:type="spellStart"/>
            <w:r w:rsidR="00A50054" w:rsidRPr="00A96A06">
              <w:t>l</w:t>
            </w:r>
            <w:r w:rsidR="00262DFC" w:rsidRPr="00A96A06">
              <w:t>operamide</w:t>
            </w:r>
            <w:bookmarkEnd w:id="0"/>
            <w:bookmarkEnd w:id="1"/>
            <w:bookmarkEnd w:id="2"/>
            <w:proofErr w:type="spellEnd"/>
          </w:p>
        </w:tc>
      </w:tr>
    </w:tbl>
    <w:p w:rsidR="006F572E" w:rsidRPr="001F6CBA" w:rsidRDefault="00FE1DEE" w:rsidP="00D00F51">
      <w:pPr>
        <w:pStyle w:val="NonTOCHeading2"/>
        <w:spacing w:before="840"/>
      </w:pPr>
      <w:r w:rsidRPr="001F6CBA">
        <w:lastRenderedPageBreak/>
        <w:t>About the Therapeutic Goods Administration (TGA)</w:t>
      </w:r>
    </w:p>
    <w:p w:rsidR="00FE1DEE" w:rsidRDefault="00FE1DEE" w:rsidP="007652FF">
      <w:pPr>
        <w:pStyle w:val="ListBullet"/>
      </w:pPr>
      <w:r>
        <w:t xml:space="preserve">The TGA is a division of the Australian Government Department of Health and </w:t>
      </w:r>
      <w:r w:rsidRPr="007652FF">
        <w:t>Ageing</w:t>
      </w:r>
      <w:r>
        <w:t xml:space="preserve">, and is responsible for regulating </w:t>
      </w:r>
      <w:r w:rsidR="00BD10B4">
        <w:t>medicines</w:t>
      </w:r>
      <w:r>
        <w:t xml:space="preserve"> and medical devices.</w:t>
      </w:r>
    </w:p>
    <w:p w:rsidR="007652FF" w:rsidRDefault="007652FF" w:rsidP="007652FF">
      <w:pPr>
        <w:pStyle w:val="ListBullet"/>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C159F" w:rsidRDefault="008C159F" w:rsidP="007652F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652FF">
      <w:pPr>
        <w:pStyle w:val="ListBullet"/>
      </w:pPr>
      <w:r>
        <w:t>The TGA relies on the public, healthcare professionals and industry to report problems with medicines or medical devices. TGA investigates reports received by it to determine any necessary regulatory action.</w:t>
      </w:r>
    </w:p>
    <w:p w:rsidR="00E20571" w:rsidRDefault="008C159F" w:rsidP="006F572E">
      <w:pPr>
        <w:pStyle w:val="ListBullet"/>
      </w:pPr>
      <w:r>
        <w:t>To report a problem with a medicine or medical device, please see the information on the TGA website.</w:t>
      </w:r>
    </w:p>
    <w:p w:rsidR="00D00F51" w:rsidRPr="00DF1D7F" w:rsidRDefault="00D00F51" w:rsidP="00D00F51">
      <w:pPr>
        <w:pStyle w:val="LegalSubheading"/>
        <w:spacing w:before="7080"/>
      </w:pPr>
      <w:r w:rsidRPr="00DF1D7F">
        <w:t>Copyright</w:t>
      </w:r>
    </w:p>
    <w:p w:rsidR="00D00F51" w:rsidRDefault="00D00F51" w:rsidP="00D00F51">
      <w:pPr>
        <w:pStyle w:val="LegalCopy"/>
      </w:pPr>
      <w:r w:rsidRPr="0011091B">
        <w:rPr>
          <w:lang w:val="en-GB"/>
        </w:rPr>
        <w:t>© Commonwealth of Australia 2012</w:t>
      </w:r>
      <w:r w:rsidRPr="0011091B">
        <w:rPr>
          <w:lang w:val="en-GB"/>
        </w:rPr>
        <w:br/>
      </w:r>
      <w:proofErr w:type="gramStart"/>
      <w:r w:rsidRPr="0011091B">
        <w:rPr>
          <w:lang w:val="en-GB"/>
        </w:rPr>
        <w:t>This</w:t>
      </w:r>
      <w:proofErr w:type="gramEnd"/>
      <w:r w:rsidRPr="0011091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1091B">
        <w:rPr>
          <w:i/>
          <w:lang w:val="en-GB"/>
        </w:rPr>
        <w:t>Copyright Act 1968</w:t>
      </w:r>
      <w:r w:rsidRPr="0011091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1091B">
        <w:rPr>
          <w:lang w:val="en-GB"/>
        </w:rPr>
        <w:t>Woden</w:t>
      </w:r>
      <w:proofErr w:type="spellEnd"/>
      <w:r w:rsidRPr="0011091B">
        <w:rPr>
          <w:lang w:val="en-GB"/>
        </w:rPr>
        <w:t xml:space="preserve"> ACT 2606 or emailed to &lt;</w:t>
      </w:r>
      <w:hyperlink r:id="rId9" w:history="1">
        <w:r w:rsidRPr="0011091B">
          <w:rPr>
            <w:rStyle w:val="Hyperlink"/>
            <w:rFonts w:cs="Arial"/>
            <w:szCs w:val="17"/>
            <w:lang w:val="en-GB"/>
          </w:rPr>
          <w:t>tga.copyright@tga.gov.au</w:t>
        </w:r>
      </w:hyperlink>
      <w:r w:rsidRPr="0011091B">
        <w:t>&gt;.</w:t>
      </w:r>
    </w:p>
    <w:p w:rsidR="006F572E" w:rsidRDefault="006F572E" w:rsidP="002F3F56">
      <w:pPr>
        <w:sectPr w:rsidR="006F572E">
          <w:headerReference w:type="even" r:id="rId10"/>
          <w:headerReference w:type="default" r:id="rId11"/>
          <w:footerReference w:type="default" r:id="rId12"/>
          <w:headerReference w:type="first" r:id="rId13"/>
          <w:footerReference w:type="first" r:id="rId14"/>
          <w:pgSz w:w="11906" w:h="16838" w:code="9"/>
          <w:pgMar w:top="2211" w:right="1701" w:bottom="0" w:left="1701" w:header="907" w:footer="142" w:gutter="0"/>
          <w:pgNumType w:fmt="lowerRoman" w:start="1"/>
          <w:cols w:space="708"/>
          <w:titlePg/>
          <w:docGrid w:linePitch="360"/>
        </w:sectPr>
      </w:pPr>
    </w:p>
    <w:p w:rsidR="008C159F" w:rsidRDefault="004564A7" w:rsidP="004564A7">
      <w:pPr>
        <w:pStyle w:val="Contents"/>
      </w:pPr>
      <w:r>
        <w:lastRenderedPageBreak/>
        <w:t>Contents</w:t>
      </w:r>
    </w:p>
    <w:p w:rsidR="00973CDC" w:rsidRPr="00D00F51" w:rsidRDefault="00D25173">
      <w:pPr>
        <w:pStyle w:val="TOC1"/>
        <w:rPr>
          <w:rFonts w:asciiTheme="minorHAnsi" w:eastAsiaTheme="minorEastAsia" w:hAnsiTheme="minorHAnsi"/>
          <w:b w:val="0"/>
          <w:noProof/>
          <w:sz w:val="2"/>
          <w:szCs w:val="2"/>
          <w:lang w:eastAsia="en-AU"/>
        </w:rPr>
      </w:pPr>
      <w:r>
        <w:rPr>
          <w:b w:val="0"/>
        </w:rPr>
        <w:fldChar w:fldCharType="begin"/>
      </w:r>
      <w:r w:rsidR="00973CDC">
        <w:rPr>
          <w:b w:val="0"/>
        </w:rPr>
        <w:instrText xml:space="preserve"> TOC \o "1-3" \h \z \u </w:instrText>
      </w:r>
      <w:r>
        <w:rPr>
          <w:b w:val="0"/>
        </w:rPr>
        <w:fldChar w:fldCharType="separate"/>
      </w:r>
      <w:hyperlink w:anchor="_Toc323737419" w:history="1"/>
    </w:p>
    <w:p w:rsidR="00973CDC" w:rsidRDefault="00696785">
      <w:pPr>
        <w:pStyle w:val="TOC2"/>
        <w:rPr>
          <w:rFonts w:eastAsiaTheme="minorEastAsia"/>
          <w:b w:val="0"/>
          <w:noProof/>
          <w:sz w:val="22"/>
          <w:lang w:eastAsia="en-AU"/>
        </w:rPr>
      </w:pPr>
      <w:hyperlink w:anchor="_Toc323737420" w:history="1">
        <w:r w:rsidR="00973CDC" w:rsidRPr="00D32046">
          <w:rPr>
            <w:rStyle w:val="Hyperlink"/>
            <w:noProof/>
          </w:rPr>
          <w:t>Proposed advisory statements for medicines – fexofenadine and loperamide</w:t>
        </w:r>
        <w:r w:rsidR="00973CDC">
          <w:rPr>
            <w:noProof/>
            <w:webHidden/>
          </w:rPr>
          <w:tab/>
        </w:r>
        <w:r w:rsidR="00D25173">
          <w:rPr>
            <w:noProof/>
            <w:webHidden/>
          </w:rPr>
          <w:fldChar w:fldCharType="begin"/>
        </w:r>
        <w:r w:rsidR="00973CDC">
          <w:rPr>
            <w:noProof/>
            <w:webHidden/>
          </w:rPr>
          <w:instrText xml:space="preserve"> PAGEREF _Toc323737420 \h </w:instrText>
        </w:r>
        <w:r w:rsidR="00D25173">
          <w:rPr>
            <w:noProof/>
            <w:webHidden/>
          </w:rPr>
        </w:r>
        <w:r w:rsidR="00D25173">
          <w:rPr>
            <w:noProof/>
            <w:webHidden/>
          </w:rPr>
          <w:fldChar w:fldCharType="separate"/>
        </w:r>
        <w:r w:rsidR="00973CDC">
          <w:rPr>
            <w:noProof/>
            <w:webHidden/>
          </w:rPr>
          <w:t>2</w:t>
        </w:r>
        <w:r w:rsidR="00D25173">
          <w:rPr>
            <w:noProof/>
            <w:webHidden/>
          </w:rPr>
          <w:fldChar w:fldCharType="end"/>
        </w:r>
      </w:hyperlink>
    </w:p>
    <w:p w:rsidR="00973CDC" w:rsidRDefault="00696785">
      <w:pPr>
        <w:pStyle w:val="TOC3"/>
        <w:rPr>
          <w:rFonts w:eastAsiaTheme="minorEastAsia"/>
          <w:noProof/>
          <w:sz w:val="22"/>
          <w:lang w:eastAsia="en-AU"/>
        </w:rPr>
      </w:pPr>
      <w:hyperlink w:anchor="_Toc323737421" w:history="1">
        <w:r w:rsidR="00973CDC" w:rsidRPr="00D32046">
          <w:rPr>
            <w:rStyle w:val="Hyperlink"/>
            <w:noProof/>
          </w:rPr>
          <w:t>Invitation to comment</w:t>
        </w:r>
        <w:r w:rsidR="00973CDC">
          <w:rPr>
            <w:noProof/>
            <w:webHidden/>
          </w:rPr>
          <w:tab/>
        </w:r>
        <w:r w:rsidR="00D25173">
          <w:rPr>
            <w:noProof/>
            <w:webHidden/>
          </w:rPr>
          <w:fldChar w:fldCharType="begin"/>
        </w:r>
        <w:r w:rsidR="00973CDC">
          <w:rPr>
            <w:noProof/>
            <w:webHidden/>
          </w:rPr>
          <w:instrText xml:space="preserve"> PAGEREF _Toc323737421 \h </w:instrText>
        </w:r>
        <w:r w:rsidR="00D25173">
          <w:rPr>
            <w:noProof/>
            <w:webHidden/>
          </w:rPr>
        </w:r>
        <w:r w:rsidR="00D25173">
          <w:rPr>
            <w:noProof/>
            <w:webHidden/>
          </w:rPr>
          <w:fldChar w:fldCharType="separate"/>
        </w:r>
        <w:r w:rsidR="00973CDC">
          <w:rPr>
            <w:noProof/>
            <w:webHidden/>
          </w:rPr>
          <w:t>2</w:t>
        </w:r>
        <w:r w:rsidR="00D25173">
          <w:rPr>
            <w:noProof/>
            <w:webHidden/>
          </w:rPr>
          <w:fldChar w:fldCharType="end"/>
        </w:r>
      </w:hyperlink>
    </w:p>
    <w:p w:rsidR="00973CDC" w:rsidRDefault="00696785">
      <w:pPr>
        <w:pStyle w:val="TOC3"/>
        <w:rPr>
          <w:rFonts w:eastAsiaTheme="minorEastAsia"/>
          <w:noProof/>
          <w:sz w:val="22"/>
          <w:lang w:eastAsia="en-AU"/>
        </w:rPr>
      </w:pPr>
      <w:hyperlink w:anchor="_Toc323737422" w:history="1">
        <w:r w:rsidR="00973CDC" w:rsidRPr="00D32046">
          <w:rPr>
            <w:rStyle w:val="Hyperlink"/>
            <w:noProof/>
          </w:rPr>
          <w:t>Timetable</w:t>
        </w:r>
        <w:r w:rsidR="00973CDC">
          <w:rPr>
            <w:noProof/>
            <w:webHidden/>
          </w:rPr>
          <w:tab/>
        </w:r>
        <w:r w:rsidR="00D25173">
          <w:rPr>
            <w:noProof/>
            <w:webHidden/>
          </w:rPr>
          <w:fldChar w:fldCharType="begin"/>
        </w:r>
        <w:r w:rsidR="00973CDC">
          <w:rPr>
            <w:noProof/>
            <w:webHidden/>
          </w:rPr>
          <w:instrText xml:space="preserve"> PAGEREF _Toc323737422 \h </w:instrText>
        </w:r>
        <w:r w:rsidR="00D25173">
          <w:rPr>
            <w:noProof/>
            <w:webHidden/>
          </w:rPr>
        </w:r>
        <w:r w:rsidR="00D25173">
          <w:rPr>
            <w:noProof/>
            <w:webHidden/>
          </w:rPr>
          <w:fldChar w:fldCharType="separate"/>
        </w:r>
        <w:r w:rsidR="00973CDC">
          <w:rPr>
            <w:noProof/>
            <w:webHidden/>
          </w:rPr>
          <w:t>2</w:t>
        </w:r>
        <w:r w:rsidR="00D25173">
          <w:rPr>
            <w:noProof/>
            <w:webHidden/>
          </w:rPr>
          <w:fldChar w:fldCharType="end"/>
        </w:r>
      </w:hyperlink>
    </w:p>
    <w:p w:rsidR="00973CDC" w:rsidRDefault="00696785">
      <w:pPr>
        <w:pStyle w:val="TOC3"/>
        <w:rPr>
          <w:rFonts w:eastAsiaTheme="minorEastAsia"/>
          <w:noProof/>
          <w:sz w:val="22"/>
          <w:lang w:eastAsia="en-AU"/>
        </w:rPr>
      </w:pPr>
      <w:hyperlink w:anchor="_Toc323737423" w:history="1">
        <w:r w:rsidR="00973CDC" w:rsidRPr="00D32046">
          <w:rPr>
            <w:rStyle w:val="Hyperlink"/>
            <w:noProof/>
          </w:rPr>
          <w:t>Content of submissions</w:t>
        </w:r>
        <w:r w:rsidR="00973CDC">
          <w:rPr>
            <w:noProof/>
            <w:webHidden/>
          </w:rPr>
          <w:tab/>
        </w:r>
        <w:r w:rsidR="00D25173">
          <w:rPr>
            <w:noProof/>
            <w:webHidden/>
          </w:rPr>
          <w:fldChar w:fldCharType="begin"/>
        </w:r>
        <w:r w:rsidR="00973CDC">
          <w:rPr>
            <w:noProof/>
            <w:webHidden/>
          </w:rPr>
          <w:instrText xml:space="preserve"> PAGEREF _Toc323737423 \h </w:instrText>
        </w:r>
        <w:r w:rsidR="00D25173">
          <w:rPr>
            <w:noProof/>
            <w:webHidden/>
          </w:rPr>
        </w:r>
        <w:r w:rsidR="00D25173">
          <w:rPr>
            <w:noProof/>
            <w:webHidden/>
          </w:rPr>
          <w:fldChar w:fldCharType="separate"/>
        </w:r>
        <w:r w:rsidR="00973CDC">
          <w:rPr>
            <w:noProof/>
            <w:webHidden/>
          </w:rPr>
          <w:t>2</w:t>
        </w:r>
        <w:r w:rsidR="00D25173">
          <w:rPr>
            <w:noProof/>
            <w:webHidden/>
          </w:rPr>
          <w:fldChar w:fldCharType="end"/>
        </w:r>
      </w:hyperlink>
    </w:p>
    <w:p w:rsidR="00973CDC" w:rsidRDefault="00696785">
      <w:pPr>
        <w:pStyle w:val="TOC3"/>
        <w:rPr>
          <w:rFonts w:eastAsiaTheme="minorEastAsia"/>
          <w:noProof/>
          <w:sz w:val="22"/>
          <w:lang w:eastAsia="en-AU"/>
        </w:rPr>
      </w:pPr>
      <w:hyperlink w:anchor="_Toc323737424" w:history="1">
        <w:r w:rsidR="00973CDC" w:rsidRPr="00D32046">
          <w:rPr>
            <w:rStyle w:val="Hyperlink"/>
            <w:noProof/>
          </w:rPr>
          <w:t>How to respond</w:t>
        </w:r>
        <w:r w:rsidR="00973CDC">
          <w:rPr>
            <w:noProof/>
            <w:webHidden/>
          </w:rPr>
          <w:tab/>
        </w:r>
        <w:r w:rsidR="00D25173">
          <w:rPr>
            <w:noProof/>
            <w:webHidden/>
          </w:rPr>
          <w:fldChar w:fldCharType="begin"/>
        </w:r>
        <w:r w:rsidR="00973CDC">
          <w:rPr>
            <w:noProof/>
            <w:webHidden/>
          </w:rPr>
          <w:instrText xml:space="preserve"> PAGEREF _Toc323737424 \h </w:instrText>
        </w:r>
        <w:r w:rsidR="00D25173">
          <w:rPr>
            <w:noProof/>
            <w:webHidden/>
          </w:rPr>
        </w:r>
        <w:r w:rsidR="00D25173">
          <w:rPr>
            <w:noProof/>
            <w:webHidden/>
          </w:rPr>
          <w:fldChar w:fldCharType="separate"/>
        </w:r>
        <w:r w:rsidR="00973CDC">
          <w:rPr>
            <w:noProof/>
            <w:webHidden/>
          </w:rPr>
          <w:t>2</w:t>
        </w:r>
        <w:r w:rsidR="00D25173">
          <w:rPr>
            <w:noProof/>
            <w:webHidden/>
          </w:rPr>
          <w:fldChar w:fldCharType="end"/>
        </w:r>
      </w:hyperlink>
    </w:p>
    <w:p w:rsidR="00973CDC" w:rsidRDefault="00696785">
      <w:pPr>
        <w:pStyle w:val="TOC3"/>
        <w:rPr>
          <w:rFonts w:eastAsiaTheme="minorEastAsia"/>
          <w:noProof/>
          <w:sz w:val="22"/>
          <w:lang w:eastAsia="en-AU"/>
        </w:rPr>
      </w:pPr>
      <w:hyperlink w:anchor="_Toc323737425" w:history="1">
        <w:r w:rsidR="00973CDC" w:rsidRPr="00D32046">
          <w:rPr>
            <w:rStyle w:val="Hyperlink"/>
            <w:noProof/>
          </w:rPr>
          <w:t>What will happen</w:t>
        </w:r>
        <w:r w:rsidR="00973CDC">
          <w:rPr>
            <w:noProof/>
            <w:webHidden/>
          </w:rPr>
          <w:tab/>
        </w:r>
        <w:r w:rsidR="00D25173">
          <w:rPr>
            <w:noProof/>
            <w:webHidden/>
          </w:rPr>
          <w:fldChar w:fldCharType="begin"/>
        </w:r>
        <w:r w:rsidR="00973CDC">
          <w:rPr>
            <w:noProof/>
            <w:webHidden/>
          </w:rPr>
          <w:instrText xml:space="preserve"> PAGEREF _Toc323737425 \h </w:instrText>
        </w:r>
        <w:r w:rsidR="00D25173">
          <w:rPr>
            <w:noProof/>
            <w:webHidden/>
          </w:rPr>
        </w:r>
        <w:r w:rsidR="00D25173">
          <w:rPr>
            <w:noProof/>
            <w:webHidden/>
          </w:rPr>
          <w:fldChar w:fldCharType="separate"/>
        </w:r>
        <w:r w:rsidR="00973CDC">
          <w:rPr>
            <w:noProof/>
            <w:webHidden/>
          </w:rPr>
          <w:t>3</w:t>
        </w:r>
        <w:r w:rsidR="00D25173">
          <w:rPr>
            <w:noProof/>
            <w:webHidden/>
          </w:rPr>
          <w:fldChar w:fldCharType="end"/>
        </w:r>
      </w:hyperlink>
    </w:p>
    <w:p w:rsidR="00973CDC" w:rsidRDefault="00696785">
      <w:pPr>
        <w:pStyle w:val="TOC3"/>
        <w:rPr>
          <w:rFonts w:eastAsiaTheme="minorEastAsia"/>
          <w:noProof/>
          <w:sz w:val="22"/>
          <w:lang w:eastAsia="en-AU"/>
        </w:rPr>
      </w:pPr>
      <w:hyperlink w:anchor="_Toc323737426" w:history="1">
        <w:r w:rsidR="00973CDC" w:rsidRPr="00D32046">
          <w:rPr>
            <w:rStyle w:val="Hyperlink"/>
            <w:noProof/>
          </w:rPr>
          <w:t>Confidentiality</w:t>
        </w:r>
        <w:r w:rsidR="00973CDC">
          <w:rPr>
            <w:noProof/>
            <w:webHidden/>
          </w:rPr>
          <w:tab/>
        </w:r>
        <w:r w:rsidR="00D25173">
          <w:rPr>
            <w:noProof/>
            <w:webHidden/>
          </w:rPr>
          <w:fldChar w:fldCharType="begin"/>
        </w:r>
        <w:r w:rsidR="00973CDC">
          <w:rPr>
            <w:noProof/>
            <w:webHidden/>
          </w:rPr>
          <w:instrText xml:space="preserve"> PAGEREF _Toc323737426 \h </w:instrText>
        </w:r>
        <w:r w:rsidR="00D25173">
          <w:rPr>
            <w:noProof/>
            <w:webHidden/>
          </w:rPr>
        </w:r>
        <w:r w:rsidR="00D25173">
          <w:rPr>
            <w:noProof/>
            <w:webHidden/>
          </w:rPr>
          <w:fldChar w:fldCharType="separate"/>
        </w:r>
        <w:r w:rsidR="00973CDC">
          <w:rPr>
            <w:noProof/>
            <w:webHidden/>
          </w:rPr>
          <w:t>3</w:t>
        </w:r>
        <w:r w:rsidR="00D25173">
          <w:rPr>
            <w:noProof/>
            <w:webHidden/>
          </w:rPr>
          <w:fldChar w:fldCharType="end"/>
        </w:r>
      </w:hyperlink>
    </w:p>
    <w:p w:rsidR="00973CDC" w:rsidRDefault="00696785">
      <w:pPr>
        <w:pStyle w:val="TOC3"/>
        <w:rPr>
          <w:rFonts w:eastAsiaTheme="minorEastAsia"/>
          <w:noProof/>
          <w:sz w:val="22"/>
          <w:lang w:eastAsia="en-AU"/>
        </w:rPr>
      </w:pPr>
      <w:hyperlink w:anchor="_Toc323737427" w:history="1">
        <w:r w:rsidR="00973CDC" w:rsidRPr="00D32046">
          <w:rPr>
            <w:rStyle w:val="Hyperlink"/>
            <w:noProof/>
          </w:rPr>
          <w:t>Background</w:t>
        </w:r>
        <w:r w:rsidR="00973CDC">
          <w:rPr>
            <w:noProof/>
            <w:webHidden/>
          </w:rPr>
          <w:tab/>
        </w:r>
        <w:r w:rsidR="00D25173">
          <w:rPr>
            <w:noProof/>
            <w:webHidden/>
          </w:rPr>
          <w:fldChar w:fldCharType="begin"/>
        </w:r>
        <w:r w:rsidR="00973CDC">
          <w:rPr>
            <w:noProof/>
            <w:webHidden/>
          </w:rPr>
          <w:instrText xml:space="preserve"> PAGEREF _Toc323737427 \h </w:instrText>
        </w:r>
        <w:r w:rsidR="00D25173">
          <w:rPr>
            <w:noProof/>
            <w:webHidden/>
          </w:rPr>
        </w:r>
        <w:r w:rsidR="00D25173">
          <w:rPr>
            <w:noProof/>
            <w:webHidden/>
          </w:rPr>
          <w:fldChar w:fldCharType="separate"/>
        </w:r>
        <w:r w:rsidR="00973CDC">
          <w:rPr>
            <w:noProof/>
            <w:webHidden/>
          </w:rPr>
          <w:t>4</w:t>
        </w:r>
        <w:r w:rsidR="00D25173">
          <w:rPr>
            <w:noProof/>
            <w:webHidden/>
          </w:rPr>
          <w:fldChar w:fldCharType="end"/>
        </w:r>
      </w:hyperlink>
    </w:p>
    <w:p w:rsidR="00973CDC" w:rsidRDefault="00696785">
      <w:pPr>
        <w:pStyle w:val="TOC2"/>
        <w:rPr>
          <w:rFonts w:eastAsiaTheme="minorEastAsia"/>
          <w:b w:val="0"/>
          <w:noProof/>
          <w:sz w:val="22"/>
          <w:lang w:eastAsia="en-AU"/>
        </w:rPr>
      </w:pPr>
      <w:hyperlink w:anchor="_Toc323737428" w:history="1">
        <w:r w:rsidR="00973CDC" w:rsidRPr="00D32046">
          <w:rPr>
            <w:rStyle w:val="Hyperlink"/>
            <w:noProof/>
          </w:rPr>
          <w:t>Summary of proposed changes</w:t>
        </w:r>
        <w:r w:rsidR="00973CDC">
          <w:rPr>
            <w:noProof/>
            <w:webHidden/>
          </w:rPr>
          <w:tab/>
        </w:r>
        <w:r w:rsidR="00D25173">
          <w:rPr>
            <w:noProof/>
            <w:webHidden/>
          </w:rPr>
          <w:fldChar w:fldCharType="begin"/>
        </w:r>
        <w:r w:rsidR="00973CDC">
          <w:rPr>
            <w:noProof/>
            <w:webHidden/>
          </w:rPr>
          <w:instrText xml:space="preserve"> PAGEREF _Toc323737428 \h </w:instrText>
        </w:r>
        <w:r w:rsidR="00D25173">
          <w:rPr>
            <w:noProof/>
            <w:webHidden/>
          </w:rPr>
        </w:r>
        <w:r w:rsidR="00D25173">
          <w:rPr>
            <w:noProof/>
            <w:webHidden/>
          </w:rPr>
          <w:fldChar w:fldCharType="separate"/>
        </w:r>
        <w:r w:rsidR="00973CDC">
          <w:rPr>
            <w:noProof/>
            <w:webHidden/>
          </w:rPr>
          <w:t>6</w:t>
        </w:r>
        <w:r w:rsidR="00D25173">
          <w:rPr>
            <w:noProof/>
            <w:webHidden/>
          </w:rPr>
          <w:fldChar w:fldCharType="end"/>
        </w:r>
      </w:hyperlink>
    </w:p>
    <w:p w:rsidR="00973CDC" w:rsidRDefault="00696785">
      <w:pPr>
        <w:pStyle w:val="TOC2"/>
        <w:rPr>
          <w:rFonts w:eastAsiaTheme="minorEastAsia"/>
          <w:b w:val="0"/>
          <w:noProof/>
          <w:sz w:val="22"/>
          <w:lang w:eastAsia="en-AU"/>
        </w:rPr>
      </w:pPr>
      <w:hyperlink w:anchor="_Toc323737429" w:history="1">
        <w:r w:rsidR="00973CDC" w:rsidRPr="00D32046">
          <w:rPr>
            <w:rStyle w:val="Hyperlink"/>
            <w:noProof/>
          </w:rPr>
          <w:t>Section 1 – Medicines to which advisory statements apply</w:t>
        </w:r>
        <w:r w:rsidR="00973CDC">
          <w:rPr>
            <w:noProof/>
            <w:webHidden/>
          </w:rPr>
          <w:tab/>
        </w:r>
        <w:r w:rsidR="00D25173">
          <w:rPr>
            <w:noProof/>
            <w:webHidden/>
          </w:rPr>
          <w:fldChar w:fldCharType="begin"/>
        </w:r>
        <w:r w:rsidR="00973CDC">
          <w:rPr>
            <w:noProof/>
            <w:webHidden/>
          </w:rPr>
          <w:instrText xml:space="preserve"> PAGEREF _Toc323737429 \h </w:instrText>
        </w:r>
        <w:r w:rsidR="00D25173">
          <w:rPr>
            <w:noProof/>
            <w:webHidden/>
          </w:rPr>
        </w:r>
        <w:r w:rsidR="00D25173">
          <w:rPr>
            <w:noProof/>
            <w:webHidden/>
          </w:rPr>
          <w:fldChar w:fldCharType="separate"/>
        </w:r>
        <w:r w:rsidR="00973CDC">
          <w:rPr>
            <w:noProof/>
            <w:webHidden/>
          </w:rPr>
          <w:t>6</w:t>
        </w:r>
        <w:r w:rsidR="00D25173">
          <w:rPr>
            <w:noProof/>
            <w:webHidden/>
          </w:rPr>
          <w:fldChar w:fldCharType="end"/>
        </w:r>
      </w:hyperlink>
    </w:p>
    <w:p w:rsidR="00973CDC" w:rsidRDefault="00696785">
      <w:pPr>
        <w:pStyle w:val="TOC2"/>
        <w:rPr>
          <w:rFonts w:eastAsiaTheme="minorEastAsia"/>
          <w:b w:val="0"/>
          <w:noProof/>
          <w:sz w:val="22"/>
          <w:lang w:eastAsia="en-AU"/>
        </w:rPr>
      </w:pPr>
      <w:hyperlink w:anchor="_Toc323737430" w:history="1">
        <w:r w:rsidR="00973CDC" w:rsidRPr="00D32046">
          <w:rPr>
            <w:rStyle w:val="Hyperlink"/>
            <w:noProof/>
          </w:rPr>
          <w:t>Section 2 – Advisory statements</w:t>
        </w:r>
        <w:r w:rsidR="00973CDC">
          <w:rPr>
            <w:noProof/>
            <w:webHidden/>
          </w:rPr>
          <w:tab/>
        </w:r>
        <w:r w:rsidR="00D25173">
          <w:rPr>
            <w:noProof/>
            <w:webHidden/>
          </w:rPr>
          <w:fldChar w:fldCharType="begin"/>
        </w:r>
        <w:r w:rsidR="00973CDC">
          <w:rPr>
            <w:noProof/>
            <w:webHidden/>
          </w:rPr>
          <w:instrText xml:space="preserve"> PAGEREF _Toc323737430 \h </w:instrText>
        </w:r>
        <w:r w:rsidR="00D25173">
          <w:rPr>
            <w:noProof/>
            <w:webHidden/>
          </w:rPr>
        </w:r>
        <w:r w:rsidR="00D25173">
          <w:rPr>
            <w:noProof/>
            <w:webHidden/>
          </w:rPr>
          <w:fldChar w:fldCharType="separate"/>
        </w:r>
        <w:r w:rsidR="00973CDC">
          <w:rPr>
            <w:noProof/>
            <w:webHidden/>
          </w:rPr>
          <w:t>6</w:t>
        </w:r>
        <w:r w:rsidR="00D25173">
          <w:rPr>
            <w:noProof/>
            <w:webHidden/>
          </w:rPr>
          <w:fldChar w:fldCharType="end"/>
        </w:r>
      </w:hyperlink>
    </w:p>
    <w:p w:rsidR="002339A5" w:rsidRDefault="00D25173" w:rsidP="002339A5">
      <w:r>
        <w:rPr>
          <w:rFonts w:asciiTheme="majorHAnsi" w:hAnsiTheme="majorHAnsi"/>
          <w:b/>
          <w:sz w:val="32"/>
        </w:rPr>
        <w:fldChar w:fldCharType="end"/>
      </w:r>
      <w:r w:rsidR="004564A7">
        <w:t xml:space="preserve"> </w:t>
      </w:r>
      <w:r w:rsidR="008C159F">
        <w:br w:type="page"/>
      </w:r>
    </w:p>
    <w:p w:rsidR="00E338EB" w:rsidRPr="00ED5868" w:rsidRDefault="00F67B8D" w:rsidP="00F67B8D">
      <w:pPr>
        <w:pStyle w:val="Heading2"/>
      </w:pPr>
      <w:bookmarkStart w:id="3" w:name="_Toc323737420"/>
      <w:bookmarkStart w:id="4" w:name="_GoBack"/>
      <w:bookmarkEnd w:id="4"/>
      <w:r>
        <w:lastRenderedPageBreak/>
        <w:t>Propose</w:t>
      </w:r>
      <w:r w:rsidR="00C3320C">
        <w:t>d</w:t>
      </w:r>
      <w:r>
        <w:t xml:space="preserve"> advisory statements for medicines – fexofenadine and </w:t>
      </w:r>
      <w:proofErr w:type="spellStart"/>
      <w:r>
        <w:t>loperamide</w:t>
      </w:r>
      <w:bookmarkEnd w:id="3"/>
      <w:proofErr w:type="spellEnd"/>
    </w:p>
    <w:p w:rsidR="004A0FDD" w:rsidRPr="00A22498" w:rsidRDefault="004A0FDD" w:rsidP="00A22498">
      <w:pPr>
        <w:pStyle w:val="Heading3"/>
      </w:pPr>
      <w:bookmarkStart w:id="5" w:name="_Toc323737421"/>
      <w:r w:rsidRPr="00A22498">
        <w:t>Invitation to comment</w:t>
      </w:r>
      <w:bookmarkEnd w:id="5"/>
    </w:p>
    <w:p w:rsidR="004A0FDD" w:rsidRPr="008703C9" w:rsidRDefault="004A0FDD" w:rsidP="00F67B8D">
      <w:r w:rsidRPr="008703C9">
        <w:t xml:space="preserve">The TGA is seeking comments from interested parties on the proposed advisory statements for fexofenadine and </w:t>
      </w:r>
      <w:proofErr w:type="spellStart"/>
      <w:r w:rsidRPr="008703C9">
        <w:t>loperamide</w:t>
      </w:r>
      <w:proofErr w:type="spellEnd"/>
      <w:r w:rsidRPr="008703C9">
        <w:t xml:space="preserve"> for inclusion in the </w:t>
      </w:r>
      <w:hyperlink r:id="rId15" w:history="1">
        <w:r w:rsidRPr="00A22498">
          <w:rPr>
            <w:rStyle w:val="Hyperlink"/>
          </w:rPr>
          <w:t>RASML document</w:t>
        </w:r>
      </w:hyperlink>
      <w:r w:rsidRPr="008703C9">
        <w:t xml:space="preserve"> when it is next updated.</w:t>
      </w:r>
    </w:p>
    <w:p w:rsidR="00A02524" w:rsidRPr="00A02524" w:rsidRDefault="00A02524" w:rsidP="00A02524">
      <w:pPr>
        <w:rPr>
          <w:rFonts w:asciiTheme="minorHAnsi" w:hAnsiTheme="minorHAnsi"/>
        </w:rPr>
      </w:pPr>
      <w:r w:rsidRPr="00A02524">
        <w:rPr>
          <w:rFonts w:asciiTheme="minorHAnsi" w:hAnsiTheme="minorHAnsi"/>
        </w:rPr>
        <w:t xml:space="preserve">The proposed advisory statements for fexofenadine and </w:t>
      </w:r>
      <w:proofErr w:type="spellStart"/>
      <w:r w:rsidRPr="00A02524">
        <w:rPr>
          <w:rFonts w:asciiTheme="minorHAnsi" w:hAnsiTheme="minorHAnsi"/>
        </w:rPr>
        <w:t>loperamide</w:t>
      </w:r>
      <w:proofErr w:type="spellEnd"/>
      <w:r w:rsidRPr="00A02524">
        <w:rPr>
          <w:rFonts w:asciiTheme="minorHAnsi" w:hAnsiTheme="minorHAnsi"/>
        </w:rPr>
        <w:t xml:space="preserve"> would be required on the </w:t>
      </w:r>
      <w:r w:rsidR="00B740BC">
        <w:rPr>
          <w:rFonts w:asciiTheme="minorHAnsi" w:hAnsiTheme="minorHAnsi"/>
        </w:rPr>
        <w:t>‘</w:t>
      </w:r>
      <w:r w:rsidRPr="00A02524">
        <w:rPr>
          <w:rFonts w:asciiTheme="minorHAnsi" w:hAnsiTheme="minorHAnsi"/>
        </w:rPr>
        <w:t>label</w:t>
      </w:r>
      <w:r w:rsidR="00B740BC">
        <w:rPr>
          <w:rFonts w:asciiTheme="minorHAnsi" w:hAnsiTheme="minorHAnsi"/>
        </w:rPr>
        <w:t>’</w:t>
      </w:r>
      <w:r w:rsidRPr="00A02524">
        <w:rPr>
          <w:rFonts w:asciiTheme="minorHAnsi" w:hAnsiTheme="minorHAnsi"/>
        </w:rPr>
        <w:t xml:space="preserve"> of non prescription products containing these two ingredients. Advisory statements on the label </w:t>
      </w:r>
      <w:r w:rsidR="00BC7801">
        <w:rPr>
          <w:rFonts w:asciiTheme="minorHAnsi" w:hAnsiTheme="minorHAnsi"/>
        </w:rPr>
        <w:t xml:space="preserve">of medicines </w:t>
      </w:r>
      <w:r w:rsidRPr="00A02524">
        <w:rPr>
          <w:rFonts w:asciiTheme="minorHAnsi" w:hAnsiTheme="minorHAnsi"/>
        </w:rPr>
        <w:t>assist in the quality use of medicines by consumers.</w:t>
      </w:r>
    </w:p>
    <w:p w:rsidR="00A02524" w:rsidRPr="00A02524" w:rsidRDefault="00A02524" w:rsidP="00A02524">
      <w:pPr>
        <w:rPr>
          <w:rFonts w:asciiTheme="minorHAnsi" w:hAnsiTheme="minorHAnsi"/>
        </w:rPr>
      </w:pPr>
      <w:r w:rsidRPr="00A02524">
        <w:rPr>
          <w:rFonts w:asciiTheme="minorHAnsi" w:hAnsiTheme="minorHAnsi"/>
        </w:rPr>
        <w:t xml:space="preserve">Through the consultation process, the TGA </w:t>
      </w:r>
      <w:r w:rsidR="00BC7801">
        <w:rPr>
          <w:rFonts w:asciiTheme="minorHAnsi" w:hAnsiTheme="minorHAnsi"/>
        </w:rPr>
        <w:t>is requesting</w:t>
      </w:r>
      <w:r w:rsidRPr="00A02524">
        <w:rPr>
          <w:rFonts w:asciiTheme="minorHAnsi" w:hAnsiTheme="minorHAnsi"/>
        </w:rPr>
        <w:t xml:space="preserve"> feedback that will help ensure that the proposed advisory statements are conside</w:t>
      </w:r>
      <w:r w:rsidR="00B740BC">
        <w:rPr>
          <w:rFonts w:asciiTheme="minorHAnsi" w:hAnsiTheme="minorHAnsi"/>
        </w:rPr>
        <w:t xml:space="preserve">red appropriate </w:t>
      </w:r>
      <w:r w:rsidR="00CA5846">
        <w:rPr>
          <w:rFonts w:asciiTheme="minorHAnsi" w:hAnsiTheme="minorHAnsi"/>
        </w:rPr>
        <w:t xml:space="preserve">and supports the quality use of medicines </w:t>
      </w:r>
      <w:r w:rsidR="00B740BC">
        <w:rPr>
          <w:rFonts w:asciiTheme="minorHAnsi" w:hAnsiTheme="minorHAnsi"/>
        </w:rPr>
        <w:t xml:space="preserve">for </w:t>
      </w:r>
      <w:r w:rsidRPr="00A02524">
        <w:rPr>
          <w:rFonts w:asciiTheme="minorHAnsi" w:hAnsiTheme="minorHAnsi"/>
        </w:rPr>
        <w:t xml:space="preserve">non-prescription products containing fexofenadine or </w:t>
      </w:r>
      <w:proofErr w:type="spellStart"/>
      <w:r w:rsidRPr="00A02524">
        <w:rPr>
          <w:rFonts w:asciiTheme="minorHAnsi" w:hAnsiTheme="minorHAnsi"/>
        </w:rPr>
        <w:t>loperamide</w:t>
      </w:r>
      <w:proofErr w:type="spellEnd"/>
      <w:r w:rsidRPr="00A02524">
        <w:rPr>
          <w:rFonts w:asciiTheme="minorHAnsi" w:hAnsiTheme="minorHAnsi"/>
        </w:rPr>
        <w:t>.</w:t>
      </w:r>
    </w:p>
    <w:p w:rsidR="004A0FDD" w:rsidRPr="00A22498" w:rsidRDefault="00574FAB" w:rsidP="00A22498">
      <w:pPr>
        <w:pStyle w:val="Notes"/>
      </w:pPr>
      <w:r w:rsidRPr="00A22498">
        <w:t xml:space="preserve">Note: </w:t>
      </w:r>
      <w:r w:rsidR="00B740BC" w:rsidRPr="00A22498">
        <w:t>‘Label’ means a display of printed information upon, or securely affixed to, the container and any primary pack containing the goods</w:t>
      </w:r>
      <w:r w:rsidR="0064213D" w:rsidRPr="00A22498">
        <w:t>.</w:t>
      </w:r>
    </w:p>
    <w:p w:rsidR="004A0FDD" w:rsidRPr="00A22498" w:rsidRDefault="004A0FDD" w:rsidP="00A22498">
      <w:pPr>
        <w:pStyle w:val="Heading3"/>
      </w:pPr>
      <w:bookmarkStart w:id="6" w:name="_Toc323737422"/>
      <w:r w:rsidRPr="00A22498">
        <w:t>Timetable</w:t>
      </w:r>
      <w:bookmarkEnd w:id="6"/>
    </w:p>
    <w:p w:rsidR="004A0FDD" w:rsidRPr="00504E55" w:rsidRDefault="004A0FDD" w:rsidP="00F67B8D">
      <w:r w:rsidRPr="00504E55">
        <w:t xml:space="preserve">Document released for consultation </w:t>
      </w:r>
      <w:r w:rsidRPr="000C48A7">
        <w:t xml:space="preserve">on </w:t>
      </w:r>
      <w:r w:rsidR="004A1E6D" w:rsidRPr="000C48A7">
        <w:t>4</w:t>
      </w:r>
      <w:r w:rsidR="004A1E6D" w:rsidRPr="000C48A7">
        <w:rPr>
          <w:vertAlign w:val="superscript"/>
        </w:rPr>
        <w:t>th</w:t>
      </w:r>
      <w:r w:rsidR="004A1E6D" w:rsidRPr="000C48A7">
        <w:t xml:space="preserve"> May</w:t>
      </w:r>
      <w:r w:rsidR="00A53D33" w:rsidRPr="000C48A7">
        <w:t xml:space="preserve"> 2012</w:t>
      </w:r>
      <w:r w:rsidR="00A22498">
        <w:t>.</w:t>
      </w:r>
    </w:p>
    <w:p w:rsidR="004A0FDD" w:rsidRPr="0051082E" w:rsidRDefault="004A0FDD" w:rsidP="00F67B8D">
      <w:r w:rsidRPr="00504E55">
        <w:t xml:space="preserve">Interested parties should respond by close of </w:t>
      </w:r>
      <w:r w:rsidRPr="000C48A7">
        <w:t xml:space="preserve">business </w:t>
      </w:r>
      <w:r w:rsidR="004A1E6D" w:rsidRPr="000C48A7">
        <w:t>4</w:t>
      </w:r>
      <w:r w:rsidR="004A1E6D" w:rsidRPr="000C48A7">
        <w:rPr>
          <w:vertAlign w:val="superscript"/>
        </w:rPr>
        <w:t>th</w:t>
      </w:r>
      <w:r w:rsidR="004A1E6D" w:rsidRPr="000C48A7">
        <w:t xml:space="preserve"> June</w:t>
      </w:r>
      <w:r w:rsidR="00A53D33" w:rsidRPr="000C48A7">
        <w:t xml:space="preserve"> </w:t>
      </w:r>
      <w:r w:rsidRPr="000C48A7">
        <w:t>2012</w:t>
      </w:r>
      <w:r w:rsidRPr="000C48A7">
        <w:rPr>
          <w:b/>
        </w:rPr>
        <w:t>.</w:t>
      </w:r>
      <w:r w:rsidRPr="00504E55">
        <w:rPr>
          <w:b/>
        </w:rPr>
        <w:t xml:space="preserve"> </w:t>
      </w:r>
    </w:p>
    <w:p w:rsidR="004A0FDD" w:rsidRPr="00504E55" w:rsidRDefault="004A0FDD" w:rsidP="00A22498">
      <w:pPr>
        <w:rPr>
          <w:rFonts w:asciiTheme="majorHAnsi" w:hAnsiTheme="majorHAnsi"/>
          <w:color w:val="000000"/>
        </w:rPr>
      </w:pPr>
      <w:r w:rsidRPr="00504E55">
        <w:t>Feedback will be released followi</w:t>
      </w:r>
      <w:r w:rsidR="000C48A7">
        <w:t>ng consideration of submissions</w:t>
      </w:r>
      <w:r w:rsidRPr="00504E55">
        <w:t xml:space="preserve"> (</w:t>
      </w:r>
      <w:r w:rsidRPr="00223D4E">
        <w:rPr>
          <w:rFonts w:asciiTheme="minorHAnsi" w:hAnsiTheme="minorHAnsi"/>
        </w:rPr>
        <w:t>see</w:t>
      </w:r>
      <w:r w:rsidR="00A22498">
        <w:rPr>
          <w:rFonts w:asciiTheme="minorHAnsi" w:hAnsiTheme="minorHAnsi"/>
        </w:rPr>
        <w:t xml:space="preserve"> '</w:t>
      </w:r>
      <w:hyperlink w:anchor="_What_will_happen_1" w:history="1">
        <w:r w:rsidRPr="00A22498">
          <w:rPr>
            <w:rStyle w:val="Hyperlink"/>
            <w:rFonts w:asciiTheme="minorHAnsi" w:hAnsiTheme="minorHAnsi"/>
          </w:rPr>
          <w:t>What will happen</w:t>
        </w:r>
      </w:hyperlink>
      <w:r w:rsidRPr="00A22498">
        <w:rPr>
          <w:rFonts w:asciiTheme="minorHAnsi" w:hAnsiTheme="minorHAnsi"/>
        </w:rPr>
        <w:t>'</w:t>
      </w:r>
      <w:r w:rsidRPr="00504E55">
        <w:t>).</w:t>
      </w:r>
    </w:p>
    <w:p w:rsidR="004A0FDD" w:rsidRPr="009869AE" w:rsidRDefault="004A0FDD" w:rsidP="0080749B">
      <w:pPr>
        <w:pStyle w:val="Heading3"/>
      </w:pPr>
      <w:bookmarkStart w:id="7" w:name="_What_will_happen"/>
      <w:bookmarkStart w:id="8" w:name="_Toc323737423"/>
      <w:bookmarkEnd w:id="7"/>
      <w:r w:rsidRPr="009869AE">
        <w:t>Content of submissions</w:t>
      </w:r>
      <w:bookmarkEnd w:id="8"/>
    </w:p>
    <w:p w:rsidR="00450EF5" w:rsidRPr="00C21E0F" w:rsidRDefault="00450EF5" w:rsidP="003714C3">
      <w:pPr>
        <w:rPr>
          <w:lang w:eastAsia="en-AU"/>
        </w:rPr>
      </w:pPr>
      <w:r w:rsidRPr="00C21E0F">
        <w:rPr>
          <w:lang w:eastAsia="en-AU"/>
        </w:rPr>
        <w:t>Submissions may address any, or all, of the proposed advisory statements and other identified issues.</w:t>
      </w:r>
    </w:p>
    <w:p w:rsidR="00663198" w:rsidRDefault="00450EF5" w:rsidP="003714C3">
      <w:pPr>
        <w:rPr>
          <w:lang w:eastAsia="en-AU"/>
        </w:rPr>
      </w:pPr>
      <w:r w:rsidRPr="00C21E0F">
        <w:rPr>
          <w:lang w:eastAsia="en-AU"/>
        </w:rPr>
        <w:t>In addition, submissions might include:</w:t>
      </w:r>
    </w:p>
    <w:p w:rsidR="00663198" w:rsidRPr="00663198" w:rsidRDefault="00450EF5" w:rsidP="003714C3">
      <w:pPr>
        <w:pStyle w:val="ListBullet"/>
        <w:rPr>
          <w:rFonts w:eastAsia="Times New Roman" w:cs="Times New Roman"/>
          <w:lang w:eastAsia="en-AU"/>
        </w:rPr>
      </w:pPr>
      <w:r w:rsidRPr="00C21E0F">
        <w:t>Whether or not you support the wording of the advisory statement. If you do not support the wording of the statement you may make suggestions for an alternative acceptable to you.</w:t>
      </w:r>
    </w:p>
    <w:p w:rsidR="00450EF5" w:rsidRPr="00663198" w:rsidRDefault="00450EF5" w:rsidP="003714C3">
      <w:pPr>
        <w:pStyle w:val="ListBullet"/>
        <w:rPr>
          <w:rFonts w:eastAsia="Times New Roman" w:cs="Times New Roman"/>
          <w:lang w:eastAsia="en-AU"/>
        </w:rPr>
      </w:pPr>
      <w:r w:rsidRPr="00C21E0F">
        <w:t>An assessment of how the proposed change will impact on you. That is, what do you see as the likely benefits or costs to you (these may be financial or non-financial). If possible, please attempt to quantify these costs and benefits.</w:t>
      </w:r>
    </w:p>
    <w:p w:rsidR="00E75A49" w:rsidRPr="003714C3" w:rsidRDefault="00E75A49" w:rsidP="003714C3">
      <w:pPr>
        <w:pStyle w:val="Heading3"/>
      </w:pPr>
      <w:bookmarkStart w:id="9" w:name="_Toc323737424"/>
      <w:r w:rsidRPr="003714C3">
        <w:t>How to respond</w:t>
      </w:r>
      <w:bookmarkEnd w:id="9"/>
    </w:p>
    <w:p w:rsidR="00E75A49" w:rsidRPr="00E75A49" w:rsidRDefault="00100D3F" w:rsidP="003714C3">
      <w:r w:rsidRPr="00100D3F">
        <w:t xml:space="preserve">All submissions should be accompanied by a </w:t>
      </w:r>
      <w:hyperlink r:id="rId16" w:anchor="consultation" w:history="1">
        <w:r w:rsidRPr="00C84BC1">
          <w:rPr>
            <w:rStyle w:val="Hyperlink"/>
          </w:rPr>
          <w:t>TGA submission coversheet</w:t>
        </w:r>
      </w:hyperlink>
      <w:r w:rsidRPr="00100D3F">
        <w:t>. Submissions must include full personal or organizational contact details (including address, telephone number and email).</w:t>
      </w:r>
    </w:p>
    <w:p w:rsidR="00E75A49" w:rsidRPr="00E75A49" w:rsidRDefault="00100D3F" w:rsidP="003714C3">
      <w:r w:rsidRPr="00100D3F">
        <w:t xml:space="preserve">Electronic submissions are preferred and should be emailed to </w:t>
      </w:r>
      <w:hyperlink r:id="rId17" w:history="1">
        <w:r w:rsidRPr="00100D3F">
          <w:rPr>
            <w:rStyle w:val="Hyperlink"/>
            <w:rFonts w:asciiTheme="minorHAnsi" w:hAnsiTheme="minorHAnsi"/>
          </w:rPr>
          <w:t>otc.medicines@tga.gov.au</w:t>
        </w:r>
      </w:hyperlink>
      <w:r w:rsidRPr="00100D3F">
        <w:t xml:space="preserve">. Please include ‘Proposed advisory statement – fexofenadine and </w:t>
      </w:r>
      <w:proofErr w:type="spellStart"/>
      <w:r w:rsidRPr="00100D3F">
        <w:t>loperamide</w:t>
      </w:r>
      <w:proofErr w:type="spellEnd"/>
      <w:r w:rsidRPr="00100D3F">
        <w:t>’ in the subject line of the email</w:t>
      </w:r>
    </w:p>
    <w:p w:rsidR="00E75A49" w:rsidRPr="00E75A49" w:rsidRDefault="00100D3F" w:rsidP="003714C3">
      <w:r w:rsidRPr="00100D3F">
        <w:t>Alternatively, hard copy submissions may be mailed to:</w:t>
      </w:r>
    </w:p>
    <w:p w:rsidR="00E75A49" w:rsidRPr="00450EF5" w:rsidRDefault="00E75A49" w:rsidP="003714C3">
      <w:pPr>
        <w:spacing w:after="0"/>
        <w:ind w:left="720"/>
      </w:pPr>
      <w:r>
        <w:t>O</w:t>
      </w:r>
      <w:r w:rsidRPr="00450EF5">
        <w:t>TC Medicines Evaluation</w:t>
      </w:r>
    </w:p>
    <w:p w:rsidR="00E75A49" w:rsidRPr="00450EF5" w:rsidRDefault="00E75A49" w:rsidP="003714C3">
      <w:pPr>
        <w:spacing w:after="0"/>
        <w:ind w:left="720"/>
      </w:pPr>
      <w:r w:rsidRPr="00450EF5">
        <w:t>Office of Medicines Authorisation</w:t>
      </w:r>
    </w:p>
    <w:p w:rsidR="00E75A49" w:rsidRPr="00450EF5" w:rsidRDefault="00E75A49" w:rsidP="003714C3">
      <w:pPr>
        <w:spacing w:after="0"/>
        <w:ind w:left="720"/>
      </w:pPr>
      <w:r w:rsidRPr="00450EF5">
        <w:t>Therapeutic Goods Administration</w:t>
      </w:r>
    </w:p>
    <w:p w:rsidR="00E75A49" w:rsidRPr="00450EF5" w:rsidRDefault="00E75A49" w:rsidP="003714C3">
      <w:pPr>
        <w:spacing w:after="0"/>
        <w:ind w:left="720"/>
      </w:pPr>
      <w:r w:rsidRPr="00450EF5">
        <w:t>PO Box 100</w:t>
      </w:r>
    </w:p>
    <w:p w:rsidR="00E75A49" w:rsidRPr="00450EF5" w:rsidRDefault="00E75A49" w:rsidP="00E75A49">
      <w:pPr>
        <w:ind w:left="720"/>
      </w:pPr>
      <w:r w:rsidRPr="00450EF5">
        <w:t>WODEN ACT 2606</w:t>
      </w:r>
    </w:p>
    <w:p w:rsidR="004A0FDD" w:rsidRPr="009869AE" w:rsidRDefault="004A0FDD" w:rsidP="0080749B">
      <w:pPr>
        <w:pStyle w:val="Heading3"/>
      </w:pPr>
      <w:bookmarkStart w:id="10" w:name="_What_will_happen_1"/>
      <w:bookmarkStart w:id="11" w:name="_Toc323737425"/>
      <w:bookmarkEnd w:id="10"/>
      <w:r w:rsidRPr="009869AE">
        <w:lastRenderedPageBreak/>
        <w:t>What will happen</w:t>
      </w:r>
      <w:bookmarkEnd w:id="11"/>
    </w:p>
    <w:p w:rsidR="004A0FDD" w:rsidRPr="009869AE" w:rsidRDefault="004A0FDD" w:rsidP="003714C3">
      <w:r w:rsidRPr="009869AE">
        <w:t xml:space="preserve">Submissions will be reviewed by the TGA and feedback on submissions will be provided through the TGA's Internet site. Recommendations made by the TGA following consideration of submissions from interested parties will </w:t>
      </w:r>
      <w:r w:rsidR="00663198">
        <w:t>be published on the TGA website.</w:t>
      </w:r>
    </w:p>
    <w:p w:rsidR="004A0FDD" w:rsidRPr="009869AE" w:rsidRDefault="004A0FDD" w:rsidP="003714C3">
      <w:r w:rsidRPr="009869AE">
        <w:t>The proposed advisory statements will then be included in the next update of the RASML document.</w:t>
      </w:r>
    </w:p>
    <w:p w:rsidR="004A0FDD" w:rsidRPr="003714C3" w:rsidRDefault="004A0FDD" w:rsidP="003714C3">
      <w:pPr>
        <w:pStyle w:val="Heading3"/>
      </w:pPr>
      <w:bookmarkStart w:id="12" w:name="_Toc323737426"/>
      <w:r w:rsidRPr="003714C3">
        <w:t>Confidentiality</w:t>
      </w:r>
      <w:bookmarkEnd w:id="12"/>
    </w:p>
    <w:p w:rsidR="004A0FDD" w:rsidRPr="009869AE" w:rsidRDefault="004A0FDD" w:rsidP="003714C3">
      <w:r w:rsidRPr="009869AE">
        <w:t xml:space="preserve">All submissions will be placed on the TGA's website unless marked confidential. Any confidential material contained within your submission should be provided under a separate cover and clearly marked 'IN CONFIDENCE'. Reasons for a claim to confidentiality must be included in the space provided on the </w:t>
      </w:r>
      <w:hyperlink r:id="rId18" w:anchor="consultation" w:history="1">
        <w:r w:rsidRPr="00C84BC1">
          <w:rPr>
            <w:rStyle w:val="Hyperlink"/>
          </w:rPr>
          <w:t>TGA submission coversheet</w:t>
        </w:r>
      </w:hyperlink>
      <w:r w:rsidR="00C84BC1">
        <w:t>.</w:t>
      </w:r>
    </w:p>
    <w:p w:rsidR="00E338EB" w:rsidRDefault="004A0FDD" w:rsidP="003714C3">
      <w:pPr>
        <w:rPr>
          <w:color w:val="000000"/>
        </w:rPr>
      </w:pPr>
      <w:r w:rsidRPr="009869AE">
        <w:rPr>
          <w:color w:val="000000"/>
        </w:rPr>
        <w:t>For submissions made by individuals, all personal details other than your name will be removed from your submission before it is published on the TGA's website.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7762"/>
      </w:tblGrid>
      <w:tr w:rsidR="0016161C">
        <w:trPr>
          <w:trHeight w:val="1206"/>
        </w:trPr>
        <w:tc>
          <w:tcPr>
            <w:tcW w:w="1276" w:type="dxa"/>
            <w:vAlign w:val="center"/>
          </w:tcPr>
          <w:p w:rsidR="0016161C" w:rsidRDefault="0016161C" w:rsidP="0095569F">
            <w:r>
              <w:rPr>
                <w:noProof/>
                <w:lang w:eastAsia="en-AU"/>
              </w:rPr>
              <w:drawing>
                <wp:inline distT="0" distB="0" distL="0" distR="0">
                  <wp:extent cx="487681" cy="487681"/>
                  <wp:effectExtent l="19050" t="0" r="7619" b="0"/>
                  <wp:docPr id="1" name="Picture 0" descr="Informa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16161C" w:rsidRPr="008C1623" w:rsidRDefault="0016161C" w:rsidP="0095569F">
            <w:pPr>
              <w:spacing w:before="120"/>
              <w:rPr>
                <w:b/>
              </w:rPr>
            </w:pPr>
            <w:r>
              <w:t xml:space="preserve">The </w:t>
            </w:r>
            <w:hyperlink r:id="rId20" w:history="1">
              <w:r w:rsidRPr="00C84BC1">
                <w:rPr>
                  <w:rStyle w:val="Hyperlink"/>
                </w:rPr>
                <w:t>RASML Edition 1 including update 4 (dated September 2008)</w:t>
              </w:r>
            </w:hyperlink>
            <w:r>
              <w:t xml:space="preserve"> remains the current version which sponsors</w:t>
            </w:r>
            <w:r w:rsidRPr="00A60AC3">
              <w:t xml:space="preserve"> </w:t>
            </w:r>
            <w:r>
              <w:t>should continue to refer to.</w:t>
            </w:r>
          </w:p>
        </w:tc>
      </w:tr>
    </w:tbl>
    <w:p w:rsidR="00B60870" w:rsidRDefault="00B60870">
      <w:pPr>
        <w:spacing w:after="200" w:line="0" w:lineRule="auto"/>
        <w:rPr>
          <w:rFonts w:asciiTheme="minorHAnsi" w:eastAsiaTheme="majorEastAsia" w:hAnsiTheme="minorHAnsi" w:cstheme="majorBidi"/>
          <w:b/>
          <w:bCs/>
          <w:sz w:val="22"/>
        </w:rPr>
      </w:pPr>
    </w:p>
    <w:p w:rsidR="0016161C" w:rsidRDefault="0016161C">
      <w:pPr>
        <w:spacing w:after="200" w:line="0" w:lineRule="auto"/>
        <w:rPr>
          <w:b/>
        </w:rPr>
      </w:pPr>
      <w:bookmarkStart w:id="13" w:name="_Toc285100254"/>
      <w:r>
        <w:br w:type="page"/>
      </w:r>
    </w:p>
    <w:p w:rsidR="00E75A49" w:rsidRPr="00F67B8D" w:rsidRDefault="00E75A49" w:rsidP="00E75A49">
      <w:pPr>
        <w:pStyle w:val="Heading3"/>
      </w:pPr>
      <w:bookmarkStart w:id="14" w:name="_Toc323737427"/>
      <w:bookmarkStart w:id="15" w:name="_Toc316475093"/>
      <w:r w:rsidRPr="00F67B8D">
        <w:lastRenderedPageBreak/>
        <w:t>Background</w:t>
      </w:r>
      <w:bookmarkEnd w:id="14"/>
    </w:p>
    <w:p w:rsidR="00E75A49" w:rsidRPr="00604604" w:rsidRDefault="00E75A49" w:rsidP="00A979F3">
      <w:r w:rsidRPr="005655AC">
        <w:t xml:space="preserve">In order that medicines are used safely and effectively, consumers rely on accessing information about their medicines from their health practitioner, pharmacist and medicine </w:t>
      </w:r>
      <w:r w:rsidR="00B740BC">
        <w:t>‘</w:t>
      </w:r>
      <w:r w:rsidR="0064213D">
        <w:t>label</w:t>
      </w:r>
      <w:r w:rsidR="00B740BC">
        <w:t>’</w:t>
      </w:r>
      <w:r w:rsidRPr="005655AC">
        <w:t xml:space="preserve">.  Generally for non prescription medicines, also known as over-the-counter (OTC) medicines, the </w:t>
      </w:r>
      <w:r w:rsidR="00B740BC">
        <w:t>label</w:t>
      </w:r>
      <w:r w:rsidRPr="005655AC">
        <w:t xml:space="preserve"> </w:t>
      </w:r>
      <w:r w:rsidR="00BC7801">
        <w:t>o</w:t>
      </w:r>
      <w:r w:rsidRPr="005655AC">
        <w:t>f the product contain</w:t>
      </w:r>
      <w:r w:rsidR="005F3289">
        <w:t>s</w:t>
      </w:r>
      <w:r w:rsidRPr="005655AC">
        <w:t xml:space="preserve"> information on appropriate </w:t>
      </w:r>
      <w:r w:rsidR="00BC7801">
        <w:t>directions for use</w:t>
      </w:r>
      <w:r w:rsidRPr="005655AC">
        <w:t xml:space="preserve">. In addition advisory statements </w:t>
      </w:r>
      <w:r w:rsidR="00BC7801">
        <w:t>may</w:t>
      </w:r>
      <w:r w:rsidRPr="005655AC">
        <w:t xml:space="preserve"> also </w:t>
      </w:r>
      <w:r w:rsidR="00BC7801">
        <w:t xml:space="preserve">be </w:t>
      </w:r>
      <w:r w:rsidRPr="005655AC">
        <w:t xml:space="preserve">included on the </w:t>
      </w:r>
      <w:r w:rsidR="00B740BC">
        <w:t xml:space="preserve">labels </w:t>
      </w:r>
      <w:r w:rsidRPr="005655AC">
        <w:t>of these OTC products to facilitate the quality use of medicines by consumers.</w:t>
      </w:r>
    </w:p>
    <w:p w:rsidR="0064213D" w:rsidRDefault="0064213D" w:rsidP="00A979F3">
      <w:r>
        <w:t xml:space="preserve">The </w:t>
      </w:r>
      <w:hyperlink r:id="rId21" w:history="1">
        <w:r w:rsidRPr="00C84BC1">
          <w:rPr>
            <w:rStyle w:val="Hyperlink"/>
          </w:rPr>
          <w:t>Standard Uniform Scheduling of Medicines and Poisons (SUSMP</w:t>
        </w:r>
        <w:r w:rsidR="000C48A7" w:rsidRPr="00C84BC1">
          <w:rPr>
            <w:rStyle w:val="Hyperlink"/>
          </w:rPr>
          <w:t>)</w:t>
        </w:r>
      </w:hyperlink>
      <w:r w:rsidR="000C48A7" w:rsidRPr="005655AC">
        <w:t xml:space="preserve"> </w:t>
      </w:r>
      <w:r>
        <w:t>sets out the level of control on the availability of medicines and poisons in Australia. The following clas</w:t>
      </w:r>
      <w:r w:rsidR="005F3289">
        <w:t>sification relates to medicines.</w:t>
      </w:r>
    </w:p>
    <w:p w:rsidR="0064213D" w:rsidRDefault="0064213D" w:rsidP="00A979F3">
      <w:r>
        <w:t xml:space="preserve">Schedule </w:t>
      </w:r>
      <w:r w:rsidR="005F3289">
        <w:t>2 – Pharmacy Medicine</w:t>
      </w:r>
      <w:r w:rsidR="004A1E6D">
        <w:t xml:space="preserve"> (</w:t>
      </w:r>
      <w:r w:rsidR="005F3289">
        <w:t>available without a prescription from pharmacies)</w:t>
      </w:r>
    </w:p>
    <w:p w:rsidR="005F3289" w:rsidRDefault="005F3289" w:rsidP="00A979F3">
      <w:r>
        <w:t>Schedule 3 – Pharmacist Only Medicine (available without a prescription from a pharmacist in a pharmacy)</w:t>
      </w:r>
    </w:p>
    <w:p w:rsidR="005F3289" w:rsidRDefault="005F3289" w:rsidP="00A979F3">
      <w:r>
        <w:t>Schedule 4 – Prescription Only Medicine (available from a pharmacist on prescription)</w:t>
      </w:r>
    </w:p>
    <w:p w:rsidR="00E75A49" w:rsidRDefault="0071719F" w:rsidP="00A979F3">
      <w:r>
        <w:t>T</w:t>
      </w:r>
      <w:r w:rsidR="00E75A49" w:rsidRPr="005655AC">
        <w:t xml:space="preserve">he decision to change the scheduling of fexofenadine and </w:t>
      </w:r>
      <w:proofErr w:type="spellStart"/>
      <w:r w:rsidR="00E75A49" w:rsidRPr="005655AC">
        <w:t>loperamide</w:t>
      </w:r>
      <w:proofErr w:type="spellEnd"/>
      <w:r w:rsidR="00E75A49" w:rsidRPr="005655AC">
        <w:t xml:space="preserve"> in the</w:t>
      </w:r>
      <w:r w:rsidR="005F3289">
        <w:t xml:space="preserve"> SUMSP</w:t>
      </w:r>
      <w:r w:rsidR="00E75A49" w:rsidRPr="005655AC">
        <w:t xml:space="preserve">, hence </w:t>
      </w:r>
      <w:r w:rsidR="005F3289">
        <w:t xml:space="preserve">reducing the level of control by making the </w:t>
      </w:r>
      <w:r w:rsidR="004A1E6D">
        <w:t xml:space="preserve">medicine more widely available </w:t>
      </w:r>
      <w:r w:rsidR="005F3289">
        <w:t xml:space="preserve">for self selection by consumers; </w:t>
      </w:r>
      <w:r>
        <w:t>means that there is</w:t>
      </w:r>
      <w:r w:rsidR="00E75A49" w:rsidRPr="005655AC">
        <w:t xml:space="preserve"> a need to ensure that appropriate advisory statements are included on the labelling of these medicines to enable consumers to </w:t>
      </w:r>
      <w:r>
        <w:t xml:space="preserve">self select and </w:t>
      </w:r>
      <w:r w:rsidR="00E75A49" w:rsidRPr="005655AC">
        <w:t>use these medicines safely and effectively.</w:t>
      </w:r>
    </w:p>
    <w:p w:rsidR="00B740BC" w:rsidRPr="007129E6" w:rsidRDefault="00B740BC" w:rsidP="00A979F3">
      <w:pPr>
        <w:pStyle w:val="Notes"/>
      </w:pPr>
      <w:r w:rsidRPr="007129E6">
        <w:t>Note: ‘Label’ means a display of printed information upon, or securely affixed to, the container and any primary pack containing the goods.</w:t>
      </w:r>
    </w:p>
    <w:p w:rsidR="00E75A49" w:rsidRPr="00A979F3" w:rsidRDefault="00E75A49" w:rsidP="00A979F3">
      <w:pPr>
        <w:pStyle w:val="Heading4"/>
      </w:pPr>
      <w:r w:rsidRPr="00A979F3">
        <w:t>Fexofenadine</w:t>
      </w:r>
    </w:p>
    <w:p w:rsidR="00E75A49" w:rsidRDefault="00E75A49" w:rsidP="00E75A49">
      <w:r w:rsidRPr="00504E55">
        <w:t>In June 2011,</w:t>
      </w:r>
      <w:r w:rsidR="00B740BC">
        <w:t xml:space="preserve"> </w:t>
      </w:r>
      <w:r w:rsidR="00CA5846">
        <w:t>a change was made to</w:t>
      </w:r>
      <w:r w:rsidR="00B740BC">
        <w:t xml:space="preserve"> the scheduling of medicines containing </w:t>
      </w:r>
      <w:r w:rsidR="000C48A7">
        <w:t>fexofenadine</w:t>
      </w:r>
      <w:r w:rsidR="00B740BC">
        <w:t xml:space="preserve"> in the </w:t>
      </w:r>
      <w:hyperlink r:id="rId22" w:history="1">
        <w:r w:rsidR="00EF00C8" w:rsidRPr="003925AC">
          <w:rPr>
            <w:rStyle w:val="Hyperlink"/>
          </w:rPr>
          <w:t>Standard for the Uniform Scheduling of Medicines and Poisons (SUSMP</w:t>
        </w:r>
        <w:r w:rsidR="00B740BC" w:rsidRPr="003925AC">
          <w:rPr>
            <w:rStyle w:val="Hyperlink"/>
          </w:rPr>
          <w:t>)</w:t>
        </w:r>
      </w:hyperlink>
      <w:r w:rsidR="00B740BC">
        <w:t>. T</w:t>
      </w:r>
      <w:r w:rsidRPr="00504E55">
        <w:t xml:space="preserve">he </w:t>
      </w:r>
      <w:hyperlink r:id="rId23" w:history="1">
        <w:r w:rsidRPr="003925AC">
          <w:rPr>
            <w:rStyle w:val="Hyperlink"/>
          </w:rPr>
          <w:t>scheduling delegate confirmed a decision</w:t>
        </w:r>
      </w:hyperlink>
      <w:r>
        <w:t xml:space="preserve"> </w:t>
      </w:r>
      <w:r w:rsidRPr="00504E55">
        <w:t>to exempt fexofenadine from scheduling when intended for short-term symptomatic relief of seasonal allergic rhinitis in adults and children 12 years of age and over</w:t>
      </w:r>
      <w:r>
        <w:t>,</w:t>
      </w:r>
      <w:r w:rsidRPr="00504E55">
        <w:t xml:space="preserve"> when sold in small packs of 10 dosage units or less </w:t>
      </w:r>
      <w:r w:rsidRPr="000E5BC4">
        <w:t xml:space="preserve">(i.e. not more than 5 </w:t>
      </w:r>
      <w:r w:rsidR="000C48A7" w:rsidRPr="000E5BC4">
        <w:t>days’</w:t>
      </w:r>
      <w:r w:rsidRPr="000E5BC4">
        <w:t xml:space="preserve"> supply at the current maximum recommended dose)</w:t>
      </w:r>
      <w:r>
        <w:t xml:space="preserve"> </w:t>
      </w:r>
      <w:r w:rsidRPr="00504E55">
        <w:t xml:space="preserve">with a maximum daily dose of 120mg. </w:t>
      </w:r>
      <w:r>
        <w:t>The decision to exempt fexofenadine from scheduling means that fexofenadine will be available to consumers from pharmacies as well</w:t>
      </w:r>
      <w:r w:rsidR="00BC7801">
        <w:t xml:space="preserve"> as retail stores other than a</w:t>
      </w:r>
      <w:r>
        <w:t xml:space="preserve"> pharmacy (i.e. supermarkets. local corner stores, petrol station or newsagencies).</w:t>
      </w:r>
    </w:p>
    <w:p w:rsidR="00E75A49" w:rsidRPr="005E2E02" w:rsidRDefault="00E75A49" w:rsidP="00A30964">
      <w:pPr>
        <w:pStyle w:val="Notes"/>
      </w:pPr>
      <w:r w:rsidRPr="00380441">
        <w:t>Note</w:t>
      </w:r>
      <w:r w:rsidRPr="005E2E02">
        <w:t xml:space="preserve">: In September 2011, the </w:t>
      </w:r>
      <w:hyperlink r:id="rId24" w:history="1">
        <w:r w:rsidRPr="00A30964">
          <w:rPr>
            <w:rStyle w:val="Hyperlink"/>
            <w:sz w:val="18"/>
            <w:szCs w:val="18"/>
          </w:rPr>
          <w:t>delegate decided</w:t>
        </w:r>
      </w:hyperlink>
      <w:r w:rsidR="00A30964" w:rsidRPr="00A30964">
        <w:t xml:space="preserve"> </w:t>
      </w:r>
      <w:r w:rsidRPr="005E2E02">
        <w:t>to editorially amend the Schedule 2 and 4 fexofenadine entries in the</w:t>
      </w:r>
      <w:r>
        <w:t xml:space="preserve"> Standard Uniform Scheduling of </w:t>
      </w:r>
      <w:r w:rsidRPr="005E2E02">
        <w:t xml:space="preserve">Medicines and Poisons (SUSMP) to specifically stipulate a limit of 5 </w:t>
      </w:r>
      <w:r w:rsidR="000C48A7" w:rsidRPr="005E2E02">
        <w:t>days’</w:t>
      </w:r>
      <w:r w:rsidR="00A30964">
        <w:t xml:space="preserve"> supply in the exemption.</w:t>
      </w:r>
    </w:p>
    <w:p w:rsidR="00E75A49" w:rsidRPr="00504E55" w:rsidRDefault="00E75A49" w:rsidP="00E75A49">
      <w:r>
        <w:t>In making the decision to “down schedule” fexofenadin</w:t>
      </w:r>
      <w:r w:rsidR="00BC7801">
        <w:t xml:space="preserve">e from Schedule 2 (Pharmacy </w:t>
      </w:r>
      <w:r>
        <w:t xml:space="preserve">medicine) to unscheduled, hence increasing the access to consumers, the </w:t>
      </w:r>
      <w:r w:rsidR="00D92B4D">
        <w:t xml:space="preserve">scheduling </w:t>
      </w:r>
      <w:r>
        <w:t xml:space="preserve">delegate </w:t>
      </w:r>
      <w:r w:rsidR="00D92B4D">
        <w:t xml:space="preserve">affirmed the recommendation made by the Advisory Committee on Medicines Scheduling (ACMS)  that the </w:t>
      </w:r>
      <w:r w:rsidRPr="0095212C">
        <w:rPr>
          <w:rFonts w:asciiTheme="minorHAnsi" w:hAnsiTheme="minorHAnsi"/>
          <w:szCs w:val="20"/>
        </w:rPr>
        <w:t>requested exemption from scheduling was acceptable</w:t>
      </w:r>
      <w:r>
        <w:t xml:space="preserve">. </w:t>
      </w:r>
      <w:r w:rsidR="00881D68">
        <w:t>The delegate also decided to recommend to the</w:t>
      </w:r>
      <w:r w:rsidR="0043683F">
        <w:t xml:space="preserve"> appropriate areas of the TGA for</w:t>
      </w:r>
      <w:r w:rsidR="00881D68">
        <w:t xml:space="preserve"> consideration of a requirement for a labelling warning statement in the </w:t>
      </w:r>
      <w:r w:rsidR="00881D68">
        <w:rPr>
          <w:i/>
        </w:rPr>
        <w:t>Required</w:t>
      </w:r>
      <w:r w:rsidR="00881D68" w:rsidRPr="005E4477">
        <w:rPr>
          <w:i/>
        </w:rPr>
        <w:t xml:space="preserve"> Advisory Statements for Medicine Label</w:t>
      </w:r>
      <w:r w:rsidR="00881D68">
        <w:rPr>
          <w:i/>
        </w:rPr>
        <w:t>s</w:t>
      </w:r>
      <w:r w:rsidR="00881D68">
        <w:t xml:space="preserve"> </w:t>
      </w:r>
      <w:r w:rsidR="0043683F">
        <w:t xml:space="preserve">(RASML) </w:t>
      </w:r>
      <w:r w:rsidR="00881D68">
        <w:t xml:space="preserve">for exempt preparations </w:t>
      </w:r>
      <w:r w:rsidR="0043683F">
        <w:t>of</w:t>
      </w:r>
      <w:r w:rsidRPr="00504E55">
        <w:t xml:space="preserve"> fexofenadine to the following effect:</w:t>
      </w:r>
    </w:p>
    <w:p w:rsidR="00E75A49" w:rsidRPr="00504E55" w:rsidRDefault="00E75A49" w:rsidP="00A30964">
      <w:pPr>
        <w:ind w:left="284"/>
      </w:pPr>
      <w:r>
        <w:t>“</w:t>
      </w:r>
      <w:r w:rsidRPr="00504E55">
        <w:t>This product should not be used when pregnant or breastfeeding except when advised by your doctor or pharmacist. Do not use with other antihistamines”</w:t>
      </w:r>
    </w:p>
    <w:p w:rsidR="00E75A49" w:rsidRDefault="00E75A49" w:rsidP="00E75A49">
      <w:pPr>
        <w:pStyle w:val="Heading4"/>
      </w:pPr>
      <w:r>
        <w:t>Proposed advisory statement</w:t>
      </w:r>
    </w:p>
    <w:p w:rsidR="00E75A49" w:rsidRDefault="00E75A49" w:rsidP="00E75A49">
      <w:r>
        <w:t>Following advice from the Advisory</w:t>
      </w:r>
      <w:r w:rsidR="00BC7801">
        <w:t xml:space="preserve"> Committee on Non prescription M</w:t>
      </w:r>
      <w:r>
        <w:t>edicines (ACNM), the TGA proposes the following advisory statement for fexofenadine when supplied as a non-prescription medicine [i.e. an over-the-counter (OTC) medicine];</w:t>
      </w:r>
    </w:p>
    <w:p w:rsidR="00E75A49" w:rsidRPr="00450EF5" w:rsidRDefault="00E75A49" w:rsidP="00A30964">
      <w:pPr>
        <w:pStyle w:val="ListBullet"/>
        <w:rPr>
          <w:szCs w:val="20"/>
        </w:rPr>
      </w:pPr>
      <w:r w:rsidRPr="00450EF5">
        <w:lastRenderedPageBreak/>
        <w:t>Do not use during pregnancy or breastfeeding unless advised by your doctor or pharmacist (statement no. xx in proposed update</w:t>
      </w:r>
      <w:r>
        <w:t xml:space="preserve"> 6 of </w:t>
      </w:r>
      <w:r w:rsidRPr="00450EF5">
        <w:t>RASML)</w:t>
      </w:r>
    </w:p>
    <w:p w:rsidR="00E75A49" w:rsidRPr="0095212C" w:rsidRDefault="00E75A49" w:rsidP="00E75A49">
      <w:pPr>
        <w:pStyle w:val="Heading4"/>
      </w:pPr>
      <w:proofErr w:type="spellStart"/>
      <w:r>
        <w:t>Loperamide</w:t>
      </w:r>
      <w:proofErr w:type="spellEnd"/>
    </w:p>
    <w:p w:rsidR="00E75A49" w:rsidRDefault="00E75A49" w:rsidP="00E11C44">
      <w:r>
        <w:t xml:space="preserve">In September </w:t>
      </w:r>
      <w:r w:rsidRPr="00504E55">
        <w:t xml:space="preserve">2011, </w:t>
      </w:r>
      <w:r w:rsidR="00CA5846">
        <w:t>a change was made to the scheduling of medicines containing</w:t>
      </w:r>
      <w:r w:rsidR="00574FAB">
        <w:t xml:space="preserve"> </w:t>
      </w:r>
      <w:proofErr w:type="spellStart"/>
      <w:r w:rsidR="00574FAB">
        <w:t>loperamide</w:t>
      </w:r>
      <w:proofErr w:type="spellEnd"/>
      <w:r w:rsidR="00CA5846">
        <w:t xml:space="preserve"> in the </w:t>
      </w:r>
      <w:hyperlink r:id="rId25" w:history="1">
        <w:r w:rsidR="00CA5846" w:rsidRPr="00A30964">
          <w:rPr>
            <w:rStyle w:val="Hyperlink"/>
          </w:rPr>
          <w:t>Standard for the Uniform Scheduling of Medicines and Poisons (SUSMP)</w:t>
        </w:r>
      </w:hyperlink>
      <w:r w:rsidR="00CA5846">
        <w:t>. Th</w:t>
      </w:r>
      <w:r w:rsidRPr="00504E55">
        <w:t xml:space="preserve">e scheduling </w:t>
      </w:r>
      <w:hyperlink r:id="rId26" w:history="1">
        <w:r w:rsidRPr="00266DC3">
          <w:rPr>
            <w:rStyle w:val="Hyperlink"/>
          </w:rPr>
          <w:t>delegate confirmed a decision</w:t>
        </w:r>
      </w:hyperlink>
      <w:r>
        <w:t xml:space="preserve"> </w:t>
      </w:r>
      <w:r w:rsidRPr="008221E9">
        <w:t>t</w:t>
      </w:r>
      <w:r w:rsidRPr="00504E55">
        <w:t xml:space="preserve">o exempt </w:t>
      </w:r>
      <w:proofErr w:type="spellStart"/>
      <w:r>
        <w:t>loperamide</w:t>
      </w:r>
      <w:proofErr w:type="spellEnd"/>
      <w:r>
        <w:t xml:space="preserve"> </w:t>
      </w:r>
      <w:r w:rsidRPr="00504E55">
        <w:t>from scheduling when</w:t>
      </w:r>
      <w:r>
        <w:t xml:space="preserve"> in divided oral preparations containing 2mg or less of </w:t>
      </w:r>
      <w:proofErr w:type="spellStart"/>
      <w:r>
        <w:t>loperamide</w:t>
      </w:r>
      <w:proofErr w:type="spellEnd"/>
      <w:r>
        <w:t xml:space="preserve"> per dosage unit, in a primary pack containing 8 dosage units or less. The decision to exempt </w:t>
      </w:r>
      <w:proofErr w:type="spellStart"/>
      <w:r>
        <w:t>loperamide</w:t>
      </w:r>
      <w:proofErr w:type="spellEnd"/>
      <w:r>
        <w:t xml:space="preserve"> from scheduling means that </w:t>
      </w:r>
      <w:proofErr w:type="spellStart"/>
      <w:r>
        <w:t>loperamide</w:t>
      </w:r>
      <w:proofErr w:type="spellEnd"/>
      <w:r>
        <w:t xml:space="preserve"> will be available to consumer</w:t>
      </w:r>
      <w:r w:rsidR="00BC7801">
        <w:t>s</w:t>
      </w:r>
      <w:r>
        <w:t xml:space="preserve"> from pharmacies as well</w:t>
      </w:r>
      <w:r w:rsidR="00BC7801">
        <w:t xml:space="preserve"> as retail stores other than a</w:t>
      </w:r>
      <w:r>
        <w:t xml:space="preserve"> pharmacy (i.e. supermarkets. local corner stores, petrol station or newsagencies)</w:t>
      </w:r>
    </w:p>
    <w:p w:rsidR="00E75A49" w:rsidRDefault="00D92B4D" w:rsidP="00E11C44">
      <w:pPr>
        <w:rPr>
          <w:rFonts w:asciiTheme="minorHAnsi" w:hAnsiTheme="minorHAnsi"/>
          <w:szCs w:val="20"/>
        </w:rPr>
      </w:pPr>
      <w:r>
        <w:t xml:space="preserve">In making the decision to “down schedule” </w:t>
      </w:r>
      <w:proofErr w:type="spellStart"/>
      <w:r w:rsidR="00881D68">
        <w:t>loperamide</w:t>
      </w:r>
      <w:proofErr w:type="spellEnd"/>
      <w:r>
        <w:t xml:space="preserve"> from Schedule 2 (Pharmacy </w:t>
      </w:r>
      <w:r w:rsidR="00881D68">
        <w:t>medicine) to unscheduled, t</w:t>
      </w:r>
      <w:r w:rsidR="00E75A49" w:rsidRPr="0095212C">
        <w:rPr>
          <w:rFonts w:asciiTheme="minorHAnsi" w:hAnsiTheme="minorHAnsi"/>
          <w:szCs w:val="20"/>
        </w:rPr>
        <w:t xml:space="preserve">he scheduling delegate </w:t>
      </w:r>
      <w:r>
        <w:rPr>
          <w:rFonts w:asciiTheme="minorHAnsi" w:hAnsiTheme="minorHAnsi"/>
          <w:szCs w:val="20"/>
        </w:rPr>
        <w:t>confirmed</w:t>
      </w:r>
      <w:r w:rsidR="00E75A49" w:rsidRPr="0095212C">
        <w:rPr>
          <w:rFonts w:asciiTheme="minorHAnsi" w:hAnsiTheme="minorHAnsi"/>
          <w:szCs w:val="20"/>
        </w:rPr>
        <w:t xml:space="preserve"> the recommendations made by the </w:t>
      </w:r>
      <w:r>
        <w:rPr>
          <w:rFonts w:asciiTheme="minorHAnsi" w:hAnsiTheme="minorHAnsi"/>
          <w:szCs w:val="20"/>
        </w:rPr>
        <w:t xml:space="preserve">ACMS </w:t>
      </w:r>
      <w:r w:rsidR="00E75A49" w:rsidRPr="0095212C">
        <w:rPr>
          <w:rFonts w:asciiTheme="minorHAnsi" w:hAnsiTheme="minorHAnsi"/>
          <w:szCs w:val="20"/>
        </w:rPr>
        <w:t>that the requested exemption</w:t>
      </w:r>
      <w:r>
        <w:rPr>
          <w:rFonts w:asciiTheme="minorHAnsi" w:hAnsiTheme="minorHAnsi"/>
          <w:szCs w:val="20"/>
        </w:rPr>
        <w:t xml:space="preserve"> from scheduling was acceptable. </w:t>
      </w:r>
      <w:r w:rsidR="00E75A49" w:rsidRPr="0095212C">
        <w:rPr>
          <w:rFonts w:asciiTheme="minorHAnsi" w:hAnsiTheme="minorHAnsi"/>
          <w:szCs w:val="20"/>
        </w:rPr>
        <w:t xml:space="preserve">The delegate also agreed to communicate the evaluator’s labelling recommendations to the </w:t>
      </w:r>
      <w:r w:rsidR="0043683F">
        <w:rPr>
          <w:rFonts w:asciiTheme="minorHAnsi" w:hAnsiTheme="minorHAnsi"/>
          <w:szCs w:val="20"/>
        </w:rPr>
        <w:t>appropriate areas of the TGA for consideratio</w:t>
      </w:r>
      <w:r w:rsidR="00721675">
        <w:rPr>
          <w:rFonts w:asciiTheme="minorHAnsi" w:hAnsiTheme="minorHAnsi"/>
          <w:szCs w:val="20"/>
        </w:rPr>
        <w:t>n.</w:t>
      </w:r>
    </w:p>
    <w:p w:rsidR="00E75A49" w:rsidRDefault="00E75A49" w:rsidP="00E75A49">
      <w:pPr>
        <w:pStyle w:val="Heading4"/>
      </w:pPr>
      <w:r>
        <w:t>Current requirement</w:t>
      </w:r>
    </w:p>
    <w:p w:rsidR="00E75A49" w:rsidRDefault="00E75A49" w:rsidP="00E11C44">
      <w:r>
        <w:t xml:space="preserve">In the current RASML document dated September 2008, </w:t>
      </w:r>
      <w:proofErr w:type="spellStart"/>
      <w:r>
        <w:t>Loperamide</w:t>
      </w:r>
      <w:proofErr w:type="spellEnd"/>
      <w:r>
        <w:t xml:space="preserve"> when included in a Schedule to the Standard Uniform Scheduling of Medicines and Poisons (SUSMP) requires </w:t>
      </w:r>
    </w:p>
    <w:p w:rsidR="00E75A49" w:rsidRPr="0095212C" w:rsidRDefault="00E75A49" w:rsidP="00E11C44">
      <w:pPr>
        <w:pStyle w:val="ListBullet"/>
        <w:spacing w:after="120"/>
      </w:pPr>
      <w:r w:rsidRPr="0095212C">
        <w:t>Do not give to children under 12 y</w:t>
      </w:r>
      <w:r>
        <w:t>ears of age (statement no. 6)</w:t>
      </w:r>
    </w:p>
    <w:p w:rsidR="00E75A49" w:rsidRPr="0095212C" w:rsidRDefault="00E75A49" w:rsidP="00E11C44">
      <w:pPr>
        <w:pStyle w:val="ListBullet"/>
        <w:spacing w:after="120"/>
      </w:pPr>
      <w:r w:rsidRPr="0095212C">
        <w:t>Do not use beyond 48 hours or in pregnancy or lactation except on doctor’s advice (</w:t>
      </w:r>
      <w:r>
        <w:t xml:space="preserve">statement </w:t>
      </w:r>
      <w:r w:rsidRPr="0095212C">
        <w:t>no. 17)</w:t>
      </w:r>
    </w:p>
    <w:p w:rsidR="00E75A49" w:rsidRDefault="00E75A49" w:rsidP="00E75A49">
      <w:pPr>
        <w:pStyle w:val="Heading4"/>
      </w:pPr>
      <w:r>
        <w:t>Propose</w:t>
      </w:r>
      <w:r w:rsidR="00BC7801">
        <w:t>d</w:t>
      </w:r>
      <w:r>
        <w:t xml:space="preserve"> advisory statements</w:t>
      </w:r>
    </w:p>
    <w:p w:rsidR="00E75A49" w:rsidRPr="0095212C" w:rsidRDefault="00E75A49" w:rsidP="00E11C44">
      <w:r>
        <w:t xml:space="preserve">The TGA has proposed, in </w:t>
      </w:r>
      <w:hyperlink r:id="rId27" w:history="1">
        <w:r w:rsidRPr="009D4D53">
          <w:rPr>
            <w:rStyle w:val="Hyperlink"/>
            <w:rFonts w:asciiTheme="minorHAnsi" w:hAnsiTheme="minorHAnsi"/>
          </w:rPr>
          <w:t xml:space="preserve">response to </w:t>
        </w:r>
        <w:proofErr w:type="gramStart"/>
        <w:r w:rsidRPr="009D4D53">
          <w:rPr>
            <w:rStyle w:val="Hyperlink"/>
            <w:rFonts w:asciiTheme="minorHAnsi" w:hAnsiTheme="minorHAnsi"/>
          </w:rPr>
          <w:t>stakeholders</w:t>
        </w:r>
        <w:proofErr w:type="gramEnd"/>
        <w:r w:rsidRPr="009D4D53">
          <w:rPr>
            <w:rStyle w:val="Hyperlink"/>
            <w:rFonts w:asciiTheme="minorHAnsi" w:hAnsiTheme="minorHAnsi"/>
          </w:rPr>
          <w:t xml:space="preserve"> submission to the public consultation on RASML updates 5 &amp; 6</w:t>
        </w:r>
      </w:hyperlink>
      <w:r w:rsidRPr="0095212C">
        <w:t xml:space="preserve">, </w:t>
      </w:r>
      <w:r>
        <w:t xml:space="preserve">that </w:t>
      </w:r>
      <w:r w:rsidR="00721675">
        <w:t xml:space="preserve">the RASML require </w:t>
      </w:r>
      <w:r w:rsidRPr="0095212C">
        <w:t xml:space="preserve">the labels of Schedule 2 </w:t>
      </w:r>
      <w:proofErr w:type="spellStart"/>
      <w:r w:rsidRPr="0095212C">
        <w:t>loperamide</w:t>
      </w:r>
      <w:proofErr w:type="spellEnd"/>
      <w:r w:rsidRPr="0095212C">
        <w:t xml:space="preserve"> products</w:t>
      </w:r>
      <w:r>
        <w:t xml:space="preserve"> to</w:t>
      </w:r>
      <w:r w:rsidRPr="0095212C">
        <w:t xml:space="preserve"> include warnings consistent with the following: </w:t>
      </w:r>
    </w:p>
    <w:p w:rsidR="00E75A49" w:rsidRDefault="00E75A49" w:rsidP="00E11C44">
      <w:pPr>
        <w:pStyle w:val="ListBullet"/>
        <w:spacing w:after="120"/>
      </w:pPr>
      <w:r w:rsidRPr="00AF16F0">
        <w:t>Do not give to children under 12 years of age (statement no. 6)</w:t>
      </w:r>
    </w:p>
    <w:p w:rsidR="00E75A49" w:rsidRDefault="00E75A49" w:rsidP="00E11C44">
      <w:pPr>
        <w:pStyle w:val="ListBullet"/>
        <w:spacing w:after="120"/>
      </w:pPr>
      <w:r w:rsidRPr="00AF16F0">
        <w:t>If the condition persists after two days of treatment, seek medical advice as soon as possible (statement no. 180 in proposed update 5 of RASML)</w:t>
      </w:r>
    </w:p>
    <w:p w:rsidR="00E75A49" w:rsidRPr="00AF16F0" w:rsidRDefault="00E75A49" w:rsidP="00E11C44">
      <w:pPr>
        <w:pStyle w:val="ListBullet"/>
        <w:spacing w:after="120"/>
      </w:pPr>
      <w:r w:rsidRPr="00AF16F0">
        <w:t>Do not use during pregnancy or breastfeeding unless advised by your doctor or pharmacist (statement</w:t>
      </w:r>
      <w:r w:rsidR="002804C5">
        <w:t xml:space="preserve"> no. </w:t>
      </w:r>
      <w:r w:rsidRPr="00AF16F0">
        <w:t xml:space="preserve"> xx in proposed update 6 of RASML)</w:t>
      </w:r>
    </w:p>
    <w:p w:rsidR="00E75A49" w:rsidRDefault="00E75A49" w:rsidP="00E11C44">
      <w:r>
        <w:t xml:space="preserve">Following advice from the ACNM, the TGA proposes the following advisory statements for </w:t>
      </w:r>
      <w:proofErr w:type="spellStart"/>
      <w:r>
        <w:t>loperamide</w:t>
      </w:r>
      <w:proofErr w:type="spellEnd"/>
      <w:r w:rsidRPr="00663198">
        <w:t xml:space="preserve"> </w:t>
      </w:r>
      <w:r>
        <w:t>when supplied as a non-prescription medicine [i.e. an over-the-counter (OTC) medicine]:</w:t>
      </w:r>
    </w:p>
    <w:p w:rsidR="00E75A49" w:rsidRDefault="00E75A49" w:rsidP="00E11C44">
      <w:pPr>
        <w:pStyle w:val="ListBullet"/>
        <w:spacing w:after="120"/>
      </w:pPr>
      <w:r w:rsidRPr="00450EF5">
        <w:t>Do not give to children under 12 years of age</w:t>
      </w:r>
      <w:r w:rsidR="00BC7801">
        <w:t>.</w:t>
      </w:r>
      <w:r w:rsidRPr="00450EF5">
        <w:t xml:space="preserve"> (statement no. 6 in RASML September 2008)</w:t>
      </w:r>
    </w:p>
    <w:p w:rsidR="00E75A49" w:rsidRPr="00450EF5" w:rsidRDefault="00E75A49" w:rsidP="00E11C44">
      <w:pPr>
        <w:pStyle w:val="ListBullet"/>
        <w:spacing w:after="120"/>
      </w:pPr>
      <w:r w:rsidRPr="00450EF5">
        <w:t xml:space="preserve">If the </w:t>
      </w:r>
      <w:r>
        <w:t>[</w:t>
      </w:r>
      <w:r w:rsidRPr="00450EF5">
        <w:t>condition</w:t>
      </w:r>
      <w:r>
        <w:t>]</w:t>
      </w:r>
      <w:r w:rsidRPr="00450EF5">
        <w:t xml:space="preserve"> persists after two days of treatment, seek medical advice as so</w:t>
      </w:r>
      <w:r>
        <w:t>on as possible</w:t>
      </w:r>
      <w:r w:rsidR="00BC7801">
        <w:t>.</w:t>
      </w:r>
      <w:r>
        <w:t xml:space="preserve"> (statement no. 180</w:t>
      </w:r>
      <w:r w:rsidRPr="00450EF5">
        <w:t xml:space="preserve"> in proposed update</w:t>
      </w:r>
      <w:r>
        <w:t xml:space="preserve"> 5</w:t>
      </w:r>
      <w:r w:rsidRPr="00450EF5">
        <w:t xml:space="preserve"> of RASML)</w:t>
      </w:r>
    </w:p>
    <w:p w:rsidR="00E75A49" w:rsidRPr="00450EF5" w:rsidRDefault="00E75A49" w:rsidP="00E11C44">
      <w:pPr>
        <w:pStyle w:val="ListBullet"/>
        <w:spacing w:after="120"/>
        <w:rPr>
          <w:szCs w:val="20"/>
        </w:rPr>
      </w:pPr>
      <w:r w:rsidRPr="00450EF5">
        <w:t>Do not use during pregnancy or breastfeeding unless advised by your doctor or pharmacist</w:t>
      </w:r>
      <w:r w:rsidR="00BC7801">
        <w:t>.</w:t>
      </w:r>
      <w:r w:rsidRPr="00450EF5">
        <w:t xml:space="preserve"> (statement no. xx in proposed update</w:t>
      </w:r>
      <w:r>
        <w:t xml:space="preserve"> 6 of </w:t>
      </w:r>
      <w:r w:rsidRPr="00450EF5">
        <w:t>RASML)</w:t>
      </w:r>
    </w:p>
    <w:p w:rsidR="00E75A49" w:rsidRDefault="00E75A49" w:rsidP="00E11C44">
      <w:pPr>
        <w:pStyle w:val="ListBullet"/>
        <w:spacing w:after="120"/>
        <w:rPr>
          <w:szCs w:val="20"/>
        </w:rPr>
      </w:pPr>
      <w:r w:rsidRPr="00450EF5">
        <w:rPr>
          <w:szCs w:val="20"/>
        </w:rPr>
        <w:t>If you get an allergic reaction stop taking and see your doctor immediately</w:t>
      </w:r>
      <w:r w:rsidR="00BC7801">
        <w:rPr>
          <w:szCs w:val="20"/>
        </w:rPr>
        <w:t>.</w:t>
      </w:r>
      <w:r w:rsidRPr="00450EF5">
        <w:rPr>
          <w:szCs w:val="20"/>
        </w:rPr>
        <w:t xml:space="preserve"> (statement no. 159 in RASML September 2008)</w:t>
      </w:r>
    </w:p>
    <w:p w:rsidR="00E75A49" w:rsidRPr="00450EF5" w:rsidRDefault="00E75A49" w:rsidP="00E11C44">
      <w:pPr>
        <w:pStyle w:val="ListBullet"/>
        <w:spacing w:after="120"/>
        <w:rPr>
          <w:szCs w:val="20"/>
        </w:rPr>
      </w:pPr>
      <w:r w:rsidRPr="00450EF5">
        <w:rPr>
          <w:szCs w:val="20"/>
        </w:rPr>
        <w:t>Drink pl</w:t>
      </w:r>
      <w:r>
        <w:rPr>
          <w:szCs w:val="20"/>
        </w:rPr>
        <w:t>enty of water (statement no. 184</w:t>
      </w:r>
      <w:r w:rsidRPr="00450EF5">
        <w:rPr>
          <w:szCs w:val="20"/>
        </w:rPr>
        <w:t xml:space="preserve"> in proposed update </w:t>
      </w:r>
      <w:r>
        <w:rPr>
          <w:szCs w:val="20"/>
        </w:rPr>
        <w:t xml:space="preserve">5 </w:t>
      </w:r>
      <w:r w:rsidRPr="00450EF5">
        <w:rPr>
          <w:szCs w:val="20"/>
        </w:rPr>
        <w:t xml:space="preserve"> </w:t>
      </w:r>
      <w:r>
        <w:rPr>
          <w:szCs w:val="20"/>
        </w:rPr>
        <w:t xml:space="preserve">of </w:t>
      </w:r>
      <w:r w:rsidRPr="00450EF5">
        <w:rPr>
          <w:szCs w:val="20"/>
        </w:rPr>
        <w:t>RASML )</w:t>
      </w:r>
    </w:p>
    <w:p w:rsidR="00E75A49" w:rsidRDefault="00E75A49" w:rsidP="00E11C44">
      <w:pPr>
        <w:pStyle w:val="ListBullet"/>
        <w:spacing w:after="120"/>
        <w:rPr>
          <w:szCs w:val="20"/>
        </w:rPr>
      </w:pPr>
      <w:r w:rsidRPr="00450EF5">
        <w:rPr>
          <w:szCs w:val="20"/>
        </w:rPr>
        <w:t xml:space="preserve">See your doctor or pharmacist before taking [this product/product name] if you have </w:t>
      </w:r>
      <w:r w:rsidR="00BC7801">
        <w:rPr>
          <w:szCs w:val="20"/>
        </w:rPr>
        <w:t xml:space="preserve">a </w:t>
      </w:r>
      <w:r w:rsidRPr="00450EF5">
        <w:rPr>
          <w:szCs w:val="20"/>
        </w:rPr>
        <w:t>fever, severe stomach pain, bloody diarrhoea or ongoing medical condition affecting the bowel.</w:t>
      </w:r>
    </w:p>
    <w:p w:rsidR="00E75A49" w:rsidRPr="0042560B" w:rsidRDefault="00E75A49" w:rsidP="00E11C44">
      <w:pPr>
        <w:pStyle w:val="ListBullet"/>
      </w:pPr>
      <w:r w:rsidRPr="0042560B">
        <w:t xml:space="preserve">Do not take </w:t>
      </w:r>
      <w:r w:rsidR="00BC7801" w:rsidRPr="0042560B">
        <w:t>if you suffer a medical condition where constipation should be avoided.</w:t>
      </w:r>
    </w:p>
    <w:p w:rsidR="0016161C" w:rsidRPr="00596761" w:rsidRDefault="0016161C" w:rsidP="0016161C">
      <w:pPr>
        <w:pStyle w:val="Heading2"/>
      </w:pPr>
      <w:bookmarkStart w:id="16" w:name="_Toc323737428"/>
      <w:r w:rsidRPr="0041303E">
        <w:lastRenderedPageBreak/>
        <w:t xml:space="preserve">Summary of </w:t>
      </w:r>
      <w:r>
        <w:t>p</w:t>
      </w:r>
      <w:r w:rsidRPr="0041303E">
        <w:t xml:space="preserve">roposed </w:t>
      </w:r>
      <w:r>
        <w:t>changes</w:t>
      </w:r>
      <w:bookmarkEnd w:id="15"/>
      <w:bookmarkEnd w:id="16"/>
    </w:p>
    <w:tbl>
      <w:tblPr>
        <w:tblW w:w="8563"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000" w:firstRow="0" w:lastRow="0" w:firstColumn="0" w:lastColumn="0" w:noHBand="0" w:noVBand="0"/>
      </w:tblPr>
      <w:tblGrid>
        <w:gridCol w:w="5586"/>
        <w:gridCol w:w="2977"/>
      </w:tblGrid>
      <w:tr w:rsidR="00E338EB" w:rsidRPr="00FF32BD">
        <w:trPr>
          <w:cantSplit/>
          <w:tblHeader/>
        </w:trPr>
        <w:tc>
          <w:tcPr>
            <w:tcW w:w="5586" w:type="dxa"/>
            <w:tcBorders>
              <w:top w:val="single" w:sz="4" w:space="0" w:color="auto"/>
              <w:bottom w:val="single" w:sz="4" w:space="0" w:color="auto"/>
            </w:tcBorders>
            <w:shd w:val="clear" w:color="auto" w:fill="D9D9D9" w:themeFill="background1" w:themeFillShade="D9"/>
            <w:tcMar>
              <w:top w:w="57" w:type="dxa"/>
              <w:left w:w="57" w:type="dxa"/>
              <w:bottom w:w="57" w:type="dxa"/>
              <w:right w:w="57" w:type="dxa"/>
            </w:tcMar>
          </w:tcPr>
          <w:bookmarkEnd w:id="13"/>
          <w:p w:rsidR="00E338EB" w:rsidRPr="00C034EB" w:rsidRDefault="00E338EB" w:rsidP="004F58C9">
            <w:pPr>
              <w:keepNext/>
              <w:rPr>
                <w:b/>
              </w:rPr>
            </w:pPr>
            <w:r w:rsidRPr="00C034EB">
              <w:rPr>
                <w:b/>
              </w:rPr>
              <w:t>Substance</w:t>
            </w:r>
          </w:p>
        </w:tc>
        <w:tc>
          <w:tcPr>
            <w:tcW w:w="2977" w:type="dxa"/>
            <w:tcBorders>
              <w:top w:val="single" w:sz="4" w:space="0" w:color="auto"/>
              <w:bottom w:val="single" w:sz="4" w:space="0" w:color="auto"/>
            </w:tcBorders>
            <w:shd w:val="clear" w:color="auto" w:fill="D9D9D9" w:themeFill="background1" w:themeFillShade="D9"/>
            <w:tcMar>
              <w:top w:w="57" w:type="dxa"/>
              <w:left w:w="57" w:type="dxa"/>
              <w:bottom w:w="57" w:type="dxa"/>
              <w:right w:w="57" w:type="dxa"/>
            </w:tcMar>
          </w:tcPr>
          <w:p w:rsidR="00E338EB" w:rsidRPr="00C034EB" w:rsidRDefault="00E338EB" w:rsidP="004F58C9">
            <w:pPr>
              <w:keepNext/>
              <w:rPr>
                <w:b/>
              </w:rPr>
            </w:pPr>
            <w:r w:rsidRPr="00C034EB">
              <w:rPr>
                <w:b/>
              </w:rPr>
              <w:t>Change type</w:t>
            </w:r>
          </w:p>
        </w:tc>
      </w:tr>
      <w:tr w:rsidR="00E338EB" w:rsidRPr="00FF32BD">
        <w:trPr>
          <w:cantSplit/>
        </w:trPr>
        <w:tc>
          <w:tcPr>
            <w:tcW w:w="5586" w:type="dxa"/>
            <w:tcMar>
              <w:top w:w="57" w:type="dxa"/>
              <w:left w:w="57" w:type="dxa"/>
              <w:bottom w:w="57" w:type="dxa"/>
              <w:right w:w="57" w:type="dxa"/>
            </w:tcMar>
          </w:tcPr>
          <w:p w:rsidR="00E338EB" w:rsidRPr="00C034EB" w:rsidRDefault="00D66A05" w:rsidP="004F58C9">
            <w:pPr>
              <w:rPr>
                <w:snapToGrid w:val="0"/>
              </w:rPr>
            </w:pPr>
            <w:r>
              <w:rPr>
                <w:snapToGrid w:val="0"/>
              </w:rPr>
              <w:t>Fexofenadine</w:t>
            </w:r>
          </w:p>
        </w:tc>
        <w:tc>
          <w:tcPr>
            <w:tcW w:w="2977" w:type="dxa"/>
            <w:tcMar>
              <w:top w:w="57" w:type="dxa"/>
              <w:left w:w="57" w:type="dxa"/>
              <w:bottom w:w="57" w:type="dxa"/>
              <w:right w:w="57" w:type="dxa"/>
            </w:tcMar>
          </w:tcPr>
          <w:p w:rsidR="00E338EB" w:rsidRPr="00C034EB" w:rsidRDefault="00D66A05" w:rsidP="004F58C9">
            <w:pPr>
              <w:rPr>
                <w:snapToGrid w:val="0"/>
              </w:rPr>
            </w:pPr>
            <w:r>
              <w:rPr>
                <w:snapToGrid w:val="0"/>
              </w:rPr>
              <w:t>New entry</w:t>
            </w:r>
          </w:p>
        </w:tc>
      </w:tr>
      <w:tr w:rsidR="00262DFC" w:rsidRPr="00FF32BD">
        <w:trPr>
          <w:cantSplit/>
        </w:trPr>
        <w:tc>
          <w:tcPr>
            <w:tcW w:w="5586" w:type="dxa"/>
            <w:tcMar>
              <w:top w:w="57" w:type="dxa"/>
              <w:left w:w="57" w:type="dxa"/>
              <w:bottom w:w="57" w:type="dxa"/>
              <w:right w:w="57" w:type="dxa"/>
            </w:tcMar>
          </w:tcPr>
          <w:p w:rsidR="00262DFC" w:rsidRDefault="00262DFC" w:rsidP="004F58C9">
            <w:pPr>
              <w:rPr>
                <w:snapToGrid w:val="0"/>
              </w:rPr>
            </w:pPr>
            <w:proofErr w:type="spellStart"/>
            <w:r>
              <w:rPr>
                <w:snapToGrid w:val="0"/>
              </w:rPr>
              <w:t>Loperamide</w:t>
            </w:r>
            <w:proofErr w:type="spellEnd"/>
          </w:p>
        </w:tc>
        <w:tc>
          <w:tcPr>
            <w:tcW w:w="2977" w:type="dxa"/>
            <w:tcMar>
              <w:top w:w="57" w:type="dxa"/>
              <w:left w:w="57" w:type="dxa"/>
              <w:bottom w:w="57" w:type="dxa"/>
              <w:right w:w="57" w:type="dxa"/>
            </w:tcMar>
          </w:tcPr>
          <w:p w:rsidR="00262DFC" w:rsidRDefault="00262DFC" w:rsidP="004F58C9">
            <w:pPr>
              <w:rPr>
                <w:snapToGrid w:val="0"/>
              </w:rPr>
            </w:pPr>
            <w:r>
              <w:rPr>
                <w:snapToGrid w:val="0"/>
              </w:rPr>
              <w:t>Amendment to existing entry</w:t>
            </w:r>
          </w:p>
        </w:tc>
      </w:tr>
    </w:tbl>
    <w:p w:rsidR="0032625B" w:rsidRDefault="0032625B" w:rsidP="00E11C44">
      <w:pPr>
        <w:spacing w:before="120"/>
      </w:pPr>
      <w:r w:rsidRPr="009155FA">
        <w:t>Details of the proposed changes</w:t>
      </w:r>
      <w:r>
        <w:t xml:space="preserve"> are shown in the tables below. </w:t>
      </w:r>
      <w:r w:rsidRPr="009155FA">
        <w:t>These tables show:</w:t>
      </w:r>
    </w:p>
    <w:p w:rsidR="0032625B" w:rsidRDefault="0032625B" w:rsidP="00E11C44">
      <w:pPr>
        <w:pStyle w:val="ListBullet"/>
      </w:pPr>
      <w:r w:rsidRPr="009155FA">
        <w:t>the existing entry</w:t>
      </w:r>
      <w:r w:rsidRPr="005A297F">
        <w:rPr>
          <w:vertAlign w:val="superscript"/>
        </w:rPr>
        <w:t>#</w:t>
      </w:r>
      <w:r w:rsidRPr="009155FA">
        <w:t xml:space="preserve"> which requires amendment </w:t>
      </w:r>
      <w:r>
        <w:t xml:space="preserve">or inclusion of  additional information </w:t>
      </w:r>
      <w:r w:rsidRPr="009155FA">
        <w:t xml:space="preserve">(showing proposed </w:t>
      </w:r>
      <w:r>
        <w:t xml:space="preserve">amendment </w:t>
      </w:r>
      <w:r w:rsidRPr="00D73F95">
        <w:rPr>
          <w:color w:val="FF0000"/>
          <w:u w:val="single"/>
        </w:rPr>
        <w:t>in red and underlined</w:t>
      </w:r>
      <w:r>
        <w:rPr>
          <w:color w:val="FF0000"/>
        </w:rPr>
        <w:t xml:space="preserve"> </w:t>
      </w:r>
      <w:r>
        <w:t xml:space="preserve">and the </w:t>
      </w:r>
      <w:r w:rsidRPr="009155FA">
        <w:t>deletions</w:t>
      </w:r>
      <w:r>
        <w:t xml:space="preserve">, if any, in black </w:t>
      </w:r>
      <w:r w:rsidRPr="00792BF6">
        <w:rPr>
          <w:strike/>
        </w:rPr>
        <w:t>strikethrough</w:t>
      </w:r>
      <w:r w:rsidRPr="009155FA">
        <w:t>)</w:t>
      </w:r>
      <w:r>
        <w:t>; or</w:t>
      </w:r>
    </w:p>
    <w:p w:rsidR="0032625B" w:rsidRDefault="0032625B" w:rsidP="00E11C44">
      <w:pPr>
        <w:pStyle w:val="ListBullet"/>
      </w:pPr>
      <w:r w:rsidRPr="009155FA">
        <w:t xml:space="preserve">the proposed new entry (inserted details </w:t>
      </w:r>
      <w:r w:rsidRPr="009155FA">
        <w:rPr>
          <w:color w:val="FF0000"/>
          <w:u w:val="single"/>
        </w:rPr>
        <w:t>in red and underlined</w:t>
      </w:r>
      <w:r w:rsidRPr="009155FA">
        <w:t>)</w:t>
      </w:r>
      <w:r>
        <w:t xml:space="preserve">; </w:t>
      </w:r>
    </w:p>
    <w:p w:rsidR="0032625B" w:rsidRDefault="0032625B" w:rsidP="0032625B">
      <w:r w:rsidRPr="005A297F">
        <w:rPr>
          <w:vertAlign w:val="superscript"/>
        </w:rPr>
        <w:t>#</w:t>
      </w:r>
      <w:r>
        <w:t>As per RASML Edition 1 including update 4 (dated September 2008)</w:t>
      </w:r>
    </w:p>
    <w:p w:rsidR="00932F9D" w:rsidRDefault="00932F9D" w:rsidP="00E11C44">
      <w:pPr>
        <w:pStyle w:val="Heading2"/>
      </w:pPr>
      <w:bookmarkStart w:id="17" w:name="_Toc323737429"/>
      <w:r>
        <w:t>Section 1 – Medicines to which advisory statements apply</w:t>
      </w:r>
      <w:bookmarkEnd w:id="17"/>
    </w:p>
    <w:p w:rsidR="00E338EB" w:rsidRDefault="00262DFC" w:rsidP="00932F9D">
      <w:pPr>
        <w:pStyle w:val="Heading4"/>
        <w:keepNext/>
        <w:numPr>
          <w:ilvl w:val="0"/>
          <w:numId w:val="11"/>
        </w:numPr>
        <w:spacing w:before="120" w:line="240" w:lineRule="auto"/>
      </w:pPr>
      <w:r>
        <w:t>Amendment to existing entry</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4962"/>
        <w:gridCol w:w="1559"/>
      </w:tblGrid>
      <w:tr w:rsidR="00262DFC" w:rsidRPr="00FF32BD">
        <w:trPr>
          <w:cantSplit/>
          <w:tblHeader/>
        </w:trPr>
        <w:tc>
          <w:tcPr>
            <w:tcW w:w="2892" w:type="dxa"/>
            <w:shd w:val="clear" w:color="auto" w:fill="D9D9D9" w:themeFill="background1" w:themeFillShade="D9"/>
            <w:tcMar>
              <w:top w:w="57" w:type="dxa"/>
              <w:left w:w="57" w:type="dxa"/>
              <w:bottom w:w="57" w:type="dxa"/>
              <w:right w:w="57" w:type="dxa"/>
            </w:tcMar>
          </w:tcPr>
          <w:p w:rsidR="00262DFC" w:rsidRPr="00FF32BD" w:rsidRDefault="00262DFC" w:rsidP="00262DFC">
            <w:pPr>
              <w:keepNext/>
              <w:rPr>
                <w:b/>
              </w:rPr>
            </w:pPr>
            <w:r w:rsidRPr="00FF32BD">
              <w:rPr>
                <w:b/>
              </w:rPr>
              <w:t>Medicines Containing …</w:t>
            </w:r>
          </w:p>
        </w:tc>
        <w:tc>
          <w:tcPr>
            <w:tcW w:w="4962" w:type="dxa"/>
            <w:shd w:val="clear" w:color="auto" w:fill="D9D9D9" w:themeFill="background1" w:themeFillShade="D9"/>
            <w:tcMar>
              <w:top w:w="57" w:type="dxa"/>
              <w:left w:w="57" w:type="dxa"/>
              <w:bottom w:w="57" w:type="dxa"/>
              <w:right w:w="57" w:type="dxa"/>
            </w:tcMar>
          </w:tcPr>
          <w:p w:rsidR="00262DFC" w:rsidRPr="00FF32BD" w:rsidRDefault="00262DFC" w:rsidP="00262DFC">
            <w:pPr>
              <w:keepNext/>
              <w:rPr>
                <w:b/>
              </w:rPr>
            </w:pPr>
            <w:r w:rsidRPr="00FF32BD">
              <w:rPr>
                <w:b/>
              </w:rPr>
              <w:t>Which Meet The Following Conditions ...</w:t>
            </w:r>
          </w:p>
        </w:tc>
        <w:tc>
          <w:tcPr>
            <w:tcW w:w="1559" w:type="dxa"/>
            <w:shd w:val="clear" w:color="auto" w:fill="D9D9D9" w:themeFill="background1" w:themeFillShade="D9"/>
            <w:tcMar>
              <w:top w:w="57" w:type="dxa"/>
              <w:left w:w="57" w:type="dxa"/>
              <w:bottom w:w="57" w:type="dxa"/>
              <w:right w:w="57" w:type="dxa"/>
            </w:tcMar>
          </w:tcPr>
          <w:p w:rsidR="00262DFC" w:rsidRPr="008A15F8" w:rsidRDefault="00262DFC" w:rsidP="00262DFC">
            <w:pPr>
              <w:keepNext/>
              <w:rPr>
                <w:b/>
              </w:rPr>
            </w:pPr>
            <w:r>
              <w:rPr>
                <w:b/>
              </w:rPr>
              <w:t xml:space="preserve">Required </w:t>
            </w:r>
            <w:r w:rsidRPr="008A15F8">
              <w:rPr>
                <w:b/>
              </w:rPr>
              <w:t>Statement(s)</w:t>
            </w:r>
          </w:p>
        </w:tc>
      </w:tr>
      <w:tr w:rsidR="00262DFC" w:rsidRPr="00FF32BD">
        <w:trPr>
          <w:cantSplit/>
        </w:trPr>
        <w:tc>
          <w:tcPr>
            <w:tcW w:w="2892" w:type="dxa"/>
            <w:tcMar>
              <w:top w:w="57" w:type="dxa"/>
              <w:left w:w="57" w:type="dxa"/>
              <w:bottom w:w="57" w:type="dxa"/>
              <w:right w:w="57" w:type="dxa"/>
            </w:tcMar>
          </w:tcPr>
          <w:p w:rsidR="00262DFC" w:rsidRPr="00262DFC" w:rsidRDefault="00262DFC" w:rsidP="00262DFC">
            <w:pPr>
              <w:rPr>
                <w:snapToGrid w:val="0"/>
              </w:rPr>
            </w:pPr>
            <w:proofErr w:type="spellStart"/>
            <w:r w:rsidRPr="00262DFC">
              <w:rPr>
                <w:snapToGrid w:val="0"/>
              </w:rPr>
              <w:t>Loperamide</w:t>
            </w:r>
            <w:proofErr w:type="spellEnd"/>
          </w:p>
        </w:tc>
        <w:tc>
          <w:tcPr>
            <w:tcW w:w="4962" w:type="dxa"/>
            <w:tcMar>
              <w:top w:w="57" w:type="dxa"/>
              <w:left w:w="57" w:type="dxa"/>
              <w:bottom w:w="57" w:type="dxa"/>
              <w:right w:w="57" w:type="dxa"/>
            </w:tcMar>
          </w:tcPr>
          <w:p w:rsidR="00262DFC" w:rsidRPr="001A0C27" w:rsidRDefault="00262DFC" w:rsidP="00262DFC">
            <w:pPr>
              <w:pStyle w:val="ListParagraph"/>
              <w:numPr>
                <w:ilvl w:val="0"/>
                <w:numId w:val="12"/>
              </w:numPr>
              <w:rPr>
                <w:rFonts w:cs="Arial"/>
                <w:color w:val="FF0000"/>
                <w:szCs w:val="20"/>
                <w:u w:val="single"/>
              </w:rPr>
            </w:pPr>
            <w:r w:rsidRPr="00745B8E">
              <w:rPr>
                <w:snapToGrid w:val="0"/>
              </w:rPr>
              <w:t>When included</w:t>
            </w:r>
            <w:r w:rsidR="00745B8E">
              <w:rPr>
                <w:snapToGrid w:val="0"/>
              </w:rPr>
              <w:t xml:space="preserve"> in</w:t>
            </w:r>
            <w:r w:rsidRPr="00262DFC">
              <w:rPr>
                <w:strike/>
                <w:snapToGrid w:val="0"/>
              </w:rPr>
              <w:t xml:space="preserve"> </w:t>
            </w:r>
            <w:r>
              <w:rPr>
                <w:strike/>
                <w:snapToGrid w:val="0"/>
              </w:rPr>
              <w:t>SUSDP</w:t>
            </w:r>
            <w:r w:rsidR="00745B8E" w:rsidRPr="001A0C27">
              <w:rPr>
                <w:snapToGrid w:val="0"/>
                <w:color w:val="FF0000"/>
                <w:u w:val="single"/>
              </w:rPr>
              <w:t xml:space="preserve"> </w:t>
            </w:r>
            <w:r w:rsidR="00796583" w:rsidRPr="00FF4D01">
              <w:rPr>
                <w:snapToGrid w:val="0"/>
                <w:color w:val="FF0000"/>
                <w:u w:val="single"/>
              </w:rPr>
              <w:t>SUSMP</w:t>
            </w:r>
            <w:r w:rsidR="00796583">
              <w:rPr>
                <w:snapToGrid w:val="0"/>
              </w:rPr>
              <w:t xml:space="preserve"> </w:t>
            </w:r>
            <w:r w:rsidR="00FF4D01">
              <w:rPr>
                <w:snapToGrid w:val="0"/>
              </w:rPr>
              <w:t>Schedule</w:t>
            </w:r>
            <w:r w:rsidR="00796583">
              <w:rPr>
                <w:snapToGrid w:val="0"/>
              </w:rPr>
              <w:t xml:space="preserve"> 2</w:t>
            </w:r>
            <w:r w:rsidRPr="001A0C27">
              <w:rPr>
                <w:snapToGrid w:val="0"/>
                <w:color w:val="FF0000"/>
                <w:u w:val="single"/>
              </w:rPr>
              <w:t xml:space="preserve">; or </w:t>
            </w:r>
          </w:p>
          <w:p w:rsidR="00262DFC" w:rsidRPr="00DC29E7" w:rsidRDefault="00FF4D01" w:rsidP="0051082E">
            <w:pPr>
              <w:pStyle w:val="ListParagraph"/>
              <w:numPr>
                <w:ilvl w:val="0"/>
                <w:numId w:val="12"/>
              </w:numPr>
              <w:rPr>
                <w:snapToGrid w:val="0"/>
                <w:color w:val="FF0000"/>
                <w:u w:val="single"/>
              </w:rPr>
            </w:pPr>
            <w:r>
              <w:rPr>
                <w:snapToGrid w:val="0"/>
                <w:color w:val="FF0000"/>
                <w:u w:val="single"/>
              </w:rPr>
              <w:t>When excluded</w:t>
            </w:r>
            <w:r w:rsidR="00262DFC" w:rsidRPr="001A0C27">
              <w:rPr>
                <w:snapToGrid w:val="0"/>
                <w:color w:val="FF0000"/>
                <w:u w:val="single"/>
              </w:rPr>
              <w:t xml:space="preserve"> from the Schedules to the SUSMP</w:t>
            </w:r>
            <w:r w:rsidR="0051082E">
              <w:rPr>
                <w:snapToGrid w:val="0"/>
                <w:color w:val="FF0000"/>
                <w:u w:val="single"/>
              </w:rPr>
              <w:t>.</w:t>
            </w:r>
          </w:p>
        </w:tc>
        <w:tc>
          <w:tcPr>
            <w:tcW w:w="1559" w:type="dxa"/>
            <w:tcMar>
              <w:top w:w="57" w:type="dxa"/>
              <w:left w:w="57" w:type="dxa"/>
              <w:bottom w:w="57" w:type="dxa"/>
              <w:right w:w="57" w:type="dxa"/>
            </w:tcMar>
          </w:tcPr>
          <w:p w:rsidR="00262DFC" w:rsidRPr="00DC29E7" w:rsidRDefault="00625BA4" w:rsidP="0032625B">
            <w:pPr>
              <w:rPr>
                <w:color w:val="FF0000"/>
                <w:u w:val="single"/>
              </w:rPr>
            </w:pPr>
            <w:r>
              <w:rPr>
                <w:u w:val="single"/>
              </w:rPr>
              <w:t xml:space="preserve">(6, </w:t>
            </w:r>
            <w:r w:rsidR="00FD6BF9">
              <w:rPr>
                <w:strike/>
                <w:u w:val="single"/>
              </w:rPr>
              <w:t xml:space="preserve">17 </w:t>
            </w:r>
            <w:r w:rsidR="00FD6BF9" w:rsidRPr="0032625B">
              <w:rPr>
                <w:color w:val="FF0000"/>
                <w:u w:val="single"/>
              </w:rPr>
              <w:t>159, 180</w:t>
            </w:r>
            <w:r w:rsidR="0032625B" w:rsidRPr="0032625B">
              <w:rPr>
                <w:color w:val="FF0000"/>
                <w:u w:val="single"/>
                <w:vertAlign w:val="superscript"/>
              </w:rPr>
              <w:t>#</w:t>
            </w:r>
            <w:r w:rsidR="00FD6BF9" w:rsidRPr="0032625B">
              <w:rPr>
                <w:color w:val="FF0000"/>
                <w:u w:val="single"/>
              </w:rPr>
              <w:t>, 184</w:t>
            </w:r>
            <w:r w:rsidR="0032625B" w:rsidRPr="0032625B">
              <w:rPr>
                <w:color w:val="FF0000"/>
                <w:u w:val="single"/>
                <w:vertAlign w:val="superscript"/>
              </w:rPr>
              <w:t>#</w:t>
            </w:r>
            <w:r w:rsidR="00FD6BF9" w:rsidRPr="0032625B">
              <w:rPr>
                <w:color w:val="FF0000"/>
                <w:u w:val="single"/>
              </w:rPr>
              <w:t xml:space="preserve">, </w:t>
            </w:r>
            <w:r w:rsidR="0032625B" w:rsidRPr="0032625B">
              <w:rPr>
                <w:color w:val="FF0000"/>
                <w:u w:val="single"/>
              </w:rPr>
              <w:t>xx</w:t>
            </w:r>
            <w:r w:rsidR="0032625B" w:rsidRPr="0032625B">
              <w:rPr>
                <w:color w:val="FF0000"/>
                <w:u w:val="single"/>
                <w:vertAlign w:val="superscript"/>
              </w:rPr>
              <w:t>^</w:t>
            </w:r>
            <w:r w:rsidR="00FD6BF9" w:rsidRPr="0032625B">
              <w:rPr>
                <w:color w:val="FF0000"/>
                <w:u w:val="single"/>
              </w:rPr>
              <w:t>, A, B</w:t>
            </w:r>
            <w:r>
              <w:rPr>
                <w:u w:val="single"/>
              </w:rPr>
              <w:t>)</w:t>
            </w:r>
            <w:r w:rsidRPr="00625BA4">
              <w:rPr>
                <w:u w:val="single"/>
                <w:vertAlign w:val="superscript"/>
              </w:rPr>
              <w:t>j</w:t>
            </w:r>
            <w:r>
              <w:rPr>
                <w:u w:val="single"/>
                <w:vertAlign w:val="superscript"/>
              </w:rPr>
              <w:t xml:space="preserve"> </w:t>
            </w:r>
          </w:p>
        </w:tc>
      </w:tr>
    </w:tbl>
    <w:p w:rsidR="003B7F87" w:rsidRDefault="003B7F87" w:rsidP="003B7F87">
      <w:r>
        <w:t>#Statement as proposed for update for RASML 5</w:t>
      </w:r>
    </w:p>
    <w:p w:rsidR="003B7F87" w:rsidRDefault="003B7F87" w:rsidP="003B7F87">
      <w:r>
        <w:t>^Statement as proposed in response to submissions to the consultation for update 6, therefore no number has been allocated.</w:t>
      </w:r>
    </w:p>
    <w:p w:rsidR="00262DFC" w:rsidRDefault="00262DFC" w:rsidP="00262DFC">
      <w:pPr>
        <w:pStyle w:val="Heading4"/>
        <w:numPr>
          <w:ilvl w:val="0"/>
          <w:numId w:val="11"/>
        </w:numPr>
      </w:pPr>
      <w:r>
        <w:t>New entry</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4962"/>
        <w:gridCol w:w="1559"/>
      </w:tblGrid>
      <w:tr w:rsidR="0032625B" w:rsidRPr="00FF32BD">
        <w:trPr>
          <w:cantSplit/>
          <w:tblHeader/>
        </w:trPr>
        <w:tc>
          <w:tcPr>
            <w:tcW w:w="2892" w:type="dxa"/>
            <w:shd w:val="clear" w:color="auto" w:fill="D9D9D9" w:themeFill="background1" w:themeFillShade="D9"/>
            <w:tcMar>
              <w:top w:w="57" w:type="dxa"/>
              <w:left w:w="57" w:type="dxa"/>
              <w:bottom w:w="57" w:type="dxa"/>
              <w:right w:w="57" w:type="dxa"/>
            </w:tcMar>
          </w:tcPr>
          <w:p w:rsidR="0032625B" w:rsidRPr="00FF32BD" w:rsidRDefault="00E338EB" w:rsidP="0032625B">
            <w:pPr>
              <w:keepNext/>
              <w:rPr>
                <w:b/>
              </w:rPr>
            </w:pPr>
            <w:r>
              <w:tab/>
            </w:r>
            <w:r w:rsidR="00E11C44">
              <w:rPr>
                <w:b/>
              </w:rPr>
              <w:t xml:space="preserve">Medicines Containing </w:t>
            </w:r>
          </w:p>
        </w:tc>
        <w:tc>
          <w:tcPr>
            <w:tcW w:w="4962" w:type="dxa"/>
            <w:shd w:val="clear" w:color="auto" w:fill="D9D9D9" w:themeFill="background1" w:themeFillShade="D9"/>
            <w:tcMar>
              <w:top w:w="57" w:type="dxa"/>
              <w:left w:w="57" w:type="dxa"/>
              <w:bottom w:w="57" w:type="dxa"/>
              <w:right w:w="57" w:type="dxa"/>
            </w:tcMar>
          </w:tcPr>
          <w:p w:rsidR="0032625B" w:rsidRPr="00FF32BD" w:rsidRDefault="0032625B" w:rsidP="0032625B">
            <w:pPr>
              <w:keepNext/>
              <w:rPr>
                <w:b/>
              </w:rPr>
            </w:pPr>
            <w:r w:rsidRPr="00FF32BD">
              <w:rPr>
                <w:b/>
              </w:rPr>
              <w:t>Which M</w:t>
            </w:r>
            <w:r w:rsidR="00E11C44">
              <w:rPr>
                <w:b/>
              </w:rPr>
              <w:t xml:space="preserve">eet The Following </w:t>
            </w:r>
            <w:proofErr w:type="gramStart"/>
            <w:r w:rsidR="00E11C44">
              <w:rPr>
                <w:b/>
              </w:rPr>
              <w:t>Conditions .</w:t>
            </w:r>
            <w:proofErr w:type="gramEnd"/>
          </w:p>
        </w:tc>
        <w:tc>
          <w:tcPr>
            <w:tcW w:w="1559" w:type="dxa"/>
            <w:shd w:val="clear" w:color="auto" w:fill="D9D9D9" w:themeFill="background1" w:themeFillShade="D9"/>
            <w:tcMar>
              <w:top w:w="57" w:type="dxa"/>
              <w:left w:w="57" w:type="dxa"/>
              <w:bottom w:w="57" w:type="dxa"/>
              <w:right w:w="57" w:type="dxa"/>
            </w:tcMar>
          </w:tcPr>
          <w:p w:rsidR="0032625B" w:rsidRPr="008A15F8" w:rsidRDefault="0032625B" w:rsidP="0032625B">
            <w:pPr>
              <w:keepNext/>
              <w:rPr>
                <w:b/>
              </w:rPr>
            </w:pPr>
            <w:r>
              <w:rPr>
                <w:b/>
              </w:rPr>
              <w:t xml:space="preserve">Required </w:t>
            </w:r>
            <w:r w:rsidRPr="008A15F8">
              <w:rPr>
                <w:b/>
              </w:rPr>
              <w:t>Statement(s)</w:t>
            </w:r>
          </w:p>
        </w:tc>
      </w:tr>
      <w:tr w:rsidR="0032625B" w:rsidRPr="00FF32BD">
        <w:trPr>
          <w:cantSplit/>
        </w:trPr>
        <w:tc>
          <w:tcPr>
            <w:tcW w:w="2892" w:type="dxa"/>
            <w:tcMar>
              <w:top w:w="57" w:type="dxa"/>
              <w:left w:w="57" w:type="dxa"/>
              <w:bottom w:w="57" w:type="dxa"/>
              <w:right w:w="57" w:type="dxa"/>
            </w:tcMar>
          </w:tcPr>
          <w:p w:rsidR="0032625B" w:rsidRPr="00DC29E7" w:rsidRDefault="0032625B" w:rsidP="0032625B">
            <w:pPr>
              <w:rPr>
                <w:snapToGrid w:val="0"/>
                <w:color w:val="FF0000"/>
                <w:u w:val="single"/>
              </w:rPr>
            </w:pPr>
            <w:r w:rsidRPr="00DC29E7">
              <w:rPr>
                <w:snapToGrid w:val="0"/>
                <w:color w:val="FF0000"/>
                <w:u w:val="single"/>
              </w:rPr>
              <w:t>Fexofenadine</w:t>
            </w:r>
          </w:p>
        </w:tc>
        <w:tc>
          <w:tcPr>
            <w:tcW w:w="4962" w:type="dxa"/>
            <w:tcMar>
              <w:top w:w="57" w:type="dxa"/>
              <w:left w:w="57" w:type="dxa"/>
              <w:bottom w:w="57" w:type="dxa"/>
              <w:right w:w="57" w:type="dxa"/>
            </w:tcMar>
          </w:tcPr>
          <w:p w:rsidR="0032625B" w:rsidRPr="00DC29E7" w:rsidRDefault="0032625B" w:rsidP="0032625B">
            <w:pPr>
              <w:pStyle w:val="ListParagraph"/>
              <w:numPr>
                <w:ilvl w:val="0"/>
                <w:numId w:val="9"/>
              </w:numPr>
              <w:rPr>
                <w:snapToGrid w:val="0"/>
                <w:color w:val="FF0000"/>
                <w:u w:val="single"/>
              </w:rPr>
            </w:pPr>
            <w:r w:rsidRPr="00DC29E7">
              <w:rPr>
                <w:snapToGrid w:val="0"/>
                <w:color w:val="FF0000"/>
                <w:u w:val="single"/>
              </w:rPr>
              <w:t xml:space="preserve">When included </w:t>
            </w:r>
            <w:r w:rsidR="00FF4D01">
              <w:rPr>
                <w:snapToGrid w:val="0"/>
                <w:color w:val="FF0000"/>
                <w:u w:val="single"/>
              </w:rPr>
              <w:t>in SUSMP</w:t>
            </w:r>
            <w:r w:rsidR="00796583">
              <w:rPr>
                <w:snapToGrid w:val="0"/>
                <w:color w:val="FF0000"/>
                <w:u w:val="single"/>
              </w:rPr>
              <w:t xml:space="preserve"> Schedule 2</w:t>
            </w:r>
            <w:r w:rsidRPr="00DC29E7">
              <w:rPr>
                <w:snapToGrid w:val="0"/>
                <w:color w:val="FF0000"/>
                <w:u w:val="single"/>
              </w:rPr>
              <w:t xml:space="preserve">; or </w:t>
            </w:r>
          </w:p>
          <w:p w:rsidR="0032625B" w:rsidRPr="00DC29E7" w:rsidRDefault="00FF4D01" w:rsidP="0051082E">
            <w:pPr>
              <w:pStyle w:val="ListParagraph"/>
              <w:numPr>
                <w:ilvl w:val="0"/>
                <w:numId w:val="9"/>
              </w:numPr>
              <w:rPr>
                <w:snapToGrid w:val="0"/>
                <w:color w:val="FF0000"/>
                <w:u w:val="single"/>
              </w:rPr>
            </w:pPr>
            <w:r>
              <w:rPr>
                <w:snapToGrid w:val="0"/>
                <w:color w:val="FF0000"/>
                <w:u w:val="single"/>
              </w:rPr>
              <w:t>When excluded from</w:t>
            </w:r>
            <w:r w:rsidR="0032625B" w:rsidRPr="00DC29E7">
              <w:rPr>
                <w:snapToGrid w:val="0"/>
                <w:color w:val="FF0000"/>
                <w:u w:val="single"/>
              </w:rPr>
              <w:t xml:space="preserve"> the Schedules to the SUSMP</w:t>
            </w:r>
            <w:r w:rsidR="0051082E">
              <w:rPr>
                <w:snapToGrid w:val="0"/>
                <w:color w:val="FF0000"/>
                <w:u w:val="single"/>
              </w:rPr>
              <w:t>.</w:t>
            </w:r>
          </w:p>
        </w:tc>
        <w:tc>
          <w:tcPr>
            <w:tcW w:w="1559" w:type="dxa"/>
            <w:tcMar>
              <w:top w:w="57" w:type="dxa"/>
              <w:left w:w="57" w:type="dxa"/>
              <w:bottom w:w="57" w:type="dxa"/>
              <w:right w:w="57" w:type="dxa"/>
            </w:tcMar>
          </w:tcPr>
          <w:p w:rsidR="0032625B" w:rsidRPr="00DC29E7" w:rsidRDefault="0032625B" w:rsidP="0032625B">
            <w:pPr>
              <w:rPr>
                <w:color w:val="FF0000"/>
                <w:u w:val="single"/>
              </w:rPr>
            </w:pPr>
            <w:r w:rsidRPr="0032625B">
              <w:rPr>
                <w:color w:val="FF0000"/>
                <w:u w:val="single"/>
              </w:rPr>
              <w:t>xx</w:t>
            </w:r>
            <w:r w:rsidRPr="0032625B">
              <w:rPr>
                <w:color w:val="FF0000"/>
                <w:u w:val="single"/>
                <w:vertAlign w:val="superscript"/>
              </w:rPr>
              <w:t>^</w:t>
            </w:r>
            <w:r w:rsidRPr="0032625B">
              <w:rPr>
                <w:color w:val="FF0000"/>
                <w:u w:val="single"/>
              </w:rPr>
              <w:t>,</w:t>
            </w:r>
          </w:p>
        </w:tc>
      </w:tr>
    </w:tbl>
    <w:p w:rsidR="003B7F87" w:rsidRDefault="003B7F87" w:rsidP="003B7F87">
      <w:r>
        <w:t>^Statement as proposed in response to submissions to the consultation for update 6, therefore no number has been allocated.</w:t>
      </w:r>
    </w:p>
    <w:p w:rsidR="00932F9D" w:rsidRDefault="00932F9D" w:rsidP="00932F9D">
      <w:pPr>
        <w:pStyle w:val="Heading2"/>
      </w:pPr>
      <w:bookmarkStart w:id="18" w:name="_Toc323737430"/>
      <w:r>
        <w:t>Section 2 – Advisory statements</w:t>
      </w:r>
      <w:bookmarkEnd w:id="18"/>
    </w:p>
    <w:p w:rsidR="00932F9D" w:rsidRDefault="00932F9D" w:rsidP="00932F9D">
      <w:pPr>
        <w:pStyle w:val="Heading4"/>
        <w:keepNext/>
        <w:numPr>
          <w:ilvl w:val="0"/>
          <w:numId w:val="10"/>
        </w:numPr>
        <w:spacing w:before="120" w:line="240" w:lineRule="auto"/>
        <w:jc w:val="both"/>
      </w:pPr>
      <w:r>
        <w:t>Added new advisory statements</w:t>
      </w:r>
    </w:p>
    <w:tbl>
      <w:tblPr>
        <w:tblW w:w="9413" w:type="dxa"/>
        <w:tblBorders>
          <w:top w:val="single" w:sz="4" w:space="0" w:color="auto"/>
          <w:left w:val="single" w:sz="4" w:space="0" w:color="auto"/>
          <w:bottom w:val="single" w:sz="4" w:space="0" w:color="auto"/>
          <w:right w:val="single" w:sz="4" w:space="0" w:color="auto"/>
          <w:insideH w:val="single" w:sz="4" w:space="0" w:color="C0C0C0"/>
          <w:insideV w:val="single" w:sz="4" w:space="0" w:color="C0C0C0"/>
        </w:tblBorders>
        <w:tblLayout w:type="fixed"/>
        <w:tblLook w:val="0000" w:firstRow="0" w:lastRow="0" w:firstColumn="0" w:lastColumn="0" w:noHBand="0" w:noVBand="0"/>
      </w:tblPr>
      <w:tblGrid>
        <w:gridCol w:w="675"/>
        <w:gridCol w:w="8738"/>
      </w:tblGrid>
      <w:tr w:rsidR="00E338EB" w:rsidRPr="00FF32BD">
        <w:trPr>
          <w:cantSplit/>
          <w:tblHeader/>
        </w:trPr>
        <w:tc>
          <w:tcPr>
            <w:tcW w:w="675" w:type="dxa"/>
            <w:tcBorders>
              <w:top w:val="single" w:sz="4" w:space="0" w:color="auto"/>
              <w:bottom w:val="single" w:sz="4" w:space="0" w:color="auto"/>
            </w:tcBorders>
            <w:shd w:val="clear" w:color="auto" w:fill="D9D9D9" w:themeFill="background1" w:themeFillShade="D9"/>
            <w:tcMar>
              <w:top w:w="57" w:type="dxa"/>
              <w:left w:w="57" w:type="dxa"/>
              <w:bottom w:w="57" w:type="dxa"/>
              <w:right w:w="57" w:type="dxa"/>
            </w:tcMar>
          </w:tcPr>
          <w:p w:rsidR="00E338EB" w:rsidRPr="00FF32BD" w:rsidRDefault="00E338EB" w:rsidP="004F58C9">
            <w:pPr>
              <w:rPr>
                <w:b/>
              </w:rPr>
            </w:pPr>
            <w:r w:rsidRPr="00FF32BD">
              <w:rPr>
                <w:b/>
              </w:rPr>
              <w:t>No</w:t>
            </w:r>
          </w:p>
        </w:tc>
        <w:tc>
          <w:tcPr>
            <w:tcW w:w="8738" w:type="dxa"/>
            <w:tcBorders>
              <w:top w:val="single" w:sz="4" w:space="0" w:color="auto"/>
              <w:bottom w:val="single" w:sz="4" w:space="0" w:color="auto"/>
            </w:tcBorders>
            <w:shd w:val="clear" w:color="auto" w:fill="D9D9D9" w:themeFill="background1" w:themeFillShade="D9"/>
            <w:tcMar>
              <w:top w:w="57" w:type="dxa"/>
              <w:left w:w="57" w:type="dxa"/>
              <w:bottom w:w="57" w:type="dxa"/>
              <w:right w:w="57" w:type="dxa"/>
            </w:tcMar>
          </w:tcPr>
          <w:p w:rsidR="00E338EB" w:rsidRPr="00FF32BD" w:rsidRDefault="00E338EB" w:rsidP="004F58C9">
            <w:pPr>
              <w:rPr>
                <w:b/>
                <w:snapToGrid w:val="0"/>
              </w:rPr>
            </w:pPr>
            <w:r w:rsidRPr="00FF32BD">
              <w:rPr>
                <w:b/>
                <w:snapToGrid w:val="0"/>
              </w:rPr>
              <w:t>Statement Text</w:t>
            </w:r>
          </w:p>
        </w:tc>
      </w:tr>
      <w:tr w:rsidR="0032625B" w:rsidRPr="00FF32BD">
        <w:trPr>
          <w:cantSplit/>
        </w:trPr>
        <w:tc>
          <w:tcPr>
            <w:tcW w:w="675" w:type="dxa"/>
            <w:tcMar>
              <w:top w:w="57" w:type="dxa"/>
              <w:left w:w="57" w:type="dxa"/>
              <w:bottom w:w="57" w:type="dxa"/>
              <w:right w:w="57" w:type="dxa"/>
            </w:tcMar>
          </w:tcPr>
          <w:p w:rsidR="0032625B" w:rsidRPr="0051082E" w:rsidRDefault="0032625B" w:rsidP="0032625B">
            <w:pPr>
              <w:rPr>
                <w:rFonts w:asciiTheme="minorHAnsi" w:hAnsiTheme="minorHAnsi"/>
                <w:iCs/>
                <w:u w:val="single"/>
              </w:rPr>
            </w:pPr>
            <w:r w:rsidRPr="0051082E">
              <w:rPr>
                <w:rFonts w:asciiTheme="minorHAnsi" w:hAnsiTheme="minorHAnsi"/>
                <w:iCs/>
                <w:u w:val="single"/>
              </w:rPr>
              <w:t>180</w:t>
            </w:r>
            <w:r w:rsidRPr="0051082E">
              <w:rPr>
                <w:rFonts w:asciiTheme="minorHAnsi" w:hAnsiTheme="minorHAnsi"/>
                <w:iCs/>
                <w:u w:val="single"/>
                <w:vertAlign w:val="superscript"/>
              </w:rPr>
              <w:t>#</w:t>
            </w:r>
          </w:p>
        </w:tc>
        <w:tc>
          <w:tcPr>
            <w:tcW w:w="8738" w:type="dxa"/>
            <w:tcMar>
              <w:top w:w="57" w:type="dxa"/>
              <w:left w:w="57" w:type="dxa"/>
              <w:bottom w:w="57" w:type="dxa"/>
              <w:right w:w="57" w:type="dxa"/>
            </w:tcMar>
          </w:tcPr>
          <w:p w:rsidR="0032625B" w:rsidRPr="0051082E" w:rsidRDefault="0032625B" w:rsidP="0032625B">
            <w:pPr>
              <w:rPr>
                <w:rFonts w:asciiTheme="minorHAnsi" w:hAnsiTheme="minorHAnsi"/>
                <w:snapToGrid w:val="0"/>
                <w:u w:val="single"/>
              </w:rPr>
            </w:pPr>
            <w:r w:rsidRPr="0051082E">
              <w:rPr>
                <w:rFonts w:asciiTheme="minorHAnsi" w:hAnsiTheme="minorHAnsi"/>
                <w:iCs/>
                <w:u w:val="single"/>
              </w:rPr>
              <w:t xml:space="preserve">If the </w:t>
            </w:r>
            <w:r w:rsidR="00450EF5" w:rsidRPr="0051082E">
              <w:rPr>
                <w:rFonts w:asciiTheme="minorHAnsi" w:hAnsiTheme="minorHAnsi"/>
                <w:iCs/>
                <w:u w:val="single"/>
              </w:rPr>
              <w:t>[</w:t>
            </w:r>
            <w:r w:rsidRPr="0051082E">
              <w:rPr>
                <w:rFonts w:asciiTheme="minorHAnsi" w:hAnsiTheme="minorHAnsi"/>
                <w:iCs/>
                <w:u w:val="single"/>
              </w:rPr>
              <w:t>condition</w:t>
            </w:r>
            <w:r w:rsidR="00450EF5" w:rsidRPr="0051082E">
              <w:rPr>
                <w:rFonts w:asciiTheme="minorHAnsi" w:hAnsiTheme="minorHAnsi"/>
                <w:iCs/>
                <w:u w:val="single"/>
              </w:rPr>
              <w:t>]</w:t>
            </w:r>
            <w:r w:rsidRPr="0051082E">
              <w:rPr>
                <w:rFonts w:asciiTheme="minorHAnsi" w:hAnsiTheme="minorHAnsi"/>
                <w:iCs/>
                <w:u w:val="single"/>
              </w:rPr>
              <w:t xml:space="preserve"> persists after two days of treatment, seek medical advice as soon as possible.</w:t>
            </w:r>
          </w:p>
        </w:tc>
      </w:tr>
      <w:tr w:rsidR="0032625B" w:rsidRPr="00FF32BD">
        <w:trPr>
          <w:cantSplit/>
        </w:trPr>
        <w:tc>
          <w:tcPr>
            <w:tcW w:w="675" w:type="dxa"/>
            <w:tcMar>
              <w:top w:w="57" w:type="dxa"/>
              <w:left w:w="57" w:type="dxa"/>
              <w:bottom w:w="57" w:type="dxa"/>
              <w:right w:w="57" w:type="dxa"/>
            </w:tcMar>
          </w:tcPr>
          <w:p w:rsidR="0032625B" w:rsidRPr="0051082E" w:rsidRDefault="0032625B" w:rsidP="0032625B">
            <w:pPr>
              <w:rPr>
                <w:rFonts w:asciiTheme="minorHAnsi" w:hAnsiTheme="minorHAnsi"/>
                <w:iCs/>
                <w:u w:val="single"/>
              </w:rPr>
            </w:pPr>
            <w:r w:rsidRPr="0051082E">
              <w:rPr>
                <w:rFonts w:asciiTheme="minorHAnsi" w:hAnsiTheme="minorHAnsi"/>
                <w:iCs/>
                <w:u w:val="single"/>
              </w:rPr>
              <w:t>184</w:t>
            </w:r>
            <w:r w:rsidRPr="0051082E">
              <w:rPr>
                <w:rFonts w:asciiTheme="minorHAnsi" w:hAnsiTheme="minorHAnsi"/>
                <w:iCs/>
                <w:u w:val="single"/>
                <w:vertAlign w:val="superscript"/>
              </w:rPr>
              <w:t>#</w:t>
            </w:r>
          </w:p>
        </w:tc>
        <w:tc>
          <w:tcPr>
            <w:tcW w:w="8738" w:type="dxa"/>
            <w:tcMar>
              <w:top w:w="57" w:type="dxa"/>
              <w:left w:w="57" w:type="dxa"/>
              <w:bottom w:w="57" w:type="dxa"/>
              <w:right w:w="57" w:type="dxa"/>
            </w:tcMar>
          </w:tcPr>
          <w:p w:rsidR="0032625B" w:rsidRPr="0051082E" w:rsidRDefault="0032625B" w:rsidP="0032625B">
            <w:pPr>
              <w:rPr>
                <w:rFonts w:asciiTheme="minorHAnsi" w:hAnsiTheme="minorHAnsi"/>
                <w:u w:val="single"/>
              </w:rPr>
            </w:pPr>
            <w:r w:rsidRPr="0051082E">
              <w:rPr>
                <w:rFonts w:asciiTheme="minorHAnsi" w:hAnsiTheme="minorHAnsi"/>
                <w:u w:val="single"/>
              </w:rPr>
              <w:t>Drink plenty of water</w:t>
            </w:r>
          </w:p>
        </w:tc>
      </w:tr>
      <w:tr w:rsidR="00FD6BF9" w:rsidRPr="00FF32BD">
        <w:trPr>
          <w:cantSplit/>
        </w:trPr>
        <w:tc>
          <w:tcPr>
            <w:tcW w:w="675" w:type="dxa"/>
            <w:tcMar>
              <w:top w:w="57" w:type="dxa"/>
              <w:left w:w="57" w:type="dxa"/>
              <w:bottom w:w="57" w:type="dxa"/>
              <w:right w:w="57" w:type="dxa"/>
            </w:tcMar>
          </w:tcPr>
          <w:p w:rsidR="00FD6BF9" w:rsidRPr="0051082E" w:rsidRDefault="0032625B" w:rsidP="004F58C9">
            <w:pPr>
              <w:rPr>
                <w:rFonts w:asciiTheme="minorHAnsi" w:hAnsiTheme="minorHAnsi"/>
                <w:iCs/>
                <w:u w:val="single"/>
              </w:rPr>
            </w:pPr>
            <w:r w:rsidRPr="0051082E">
              <w:rPr>
                <w:rFonts w:asciiTheme="minorHAnsi" w:hAnsiTheme="minorHAnsi"/>
                <w:iCs/>
                <w:u w:val="single"/>
              </w:rPr>
              <w:lastRenderedPageBreak/>
              <w:t>x</w:t>
            </w:r>
            <w:r w:rsidR="001433B4" w:rsidRPr="0051082E">
              <w:rPr>
                <w:rFonts w:asciiTheme="minorHAnsi" w:hAnsiTheme="minorHAnsi"/>
                <w:iCs/>
                <w:u w:val="single"/>
              </w:rPr>
              <w:t>x</w:t>
            </w:r>
            <w:r w:rsidRPr="0051082E">
              <w:rPr>
                <w:rFonts w:asciiTheme="minorHAnsi" w:hAnsiTheme="minorHAnsi"/>
                <w:iCs/>
                <w:u w:val="single"/>
              </w:rPr>
              <w:t>^</w:t>
            </w:r>
          </w:p>
        </w:tc>
        <w:tc>
          <w:tcPr>
            <w:tcW w:w="8738" w:type="dxa"/>
            <w:tcMar>
              <w:top w:w="57" w:type="dxa"/>
              <w:left w:w="57" w:type="dxa"/>
              <w:bottom w:w="57" w:type="dxa"/>
              <w:right w:w="57" w:type="dxa"/>
            </w:tcMar>
          </w:tcPr>
          <w:p w:rsidR="00FD6BF9" w:rsidRPr="0051082E" w:rsidRDefault="00FD6BF9" w:rsidP="004F58C9">
            <w:pPr>
              <w:rPr>
                <w:rFonts w:asciiTheme="minorHAnsi" w:hAnsiTheme="minorHAnsi"/>
                <w:iCs/>
                <w:u w:val="single"/>
              </w:rPr>
            </w:pPr>
            <w:r w:rsidRPr="0051082E">
              <w:rPr>
                <w:rFonts w:asciiTheme="minorHAnsi" w:hAnsiTheme="minorHAnsi"/>
                <w:u w:val="single"/>
              </w:rPr>
              <w:t>If you are pregnant or breastfeeding, check with your doctor or pharmacist before using this medicine.</w:t>
            </w:r>
          </w:p>
        </w:tc>
      </w:tr>
      <w:tr w:rsidR="0032625B" w:rsidRPr="00FF32BD">
        <w:trPr>
          <w:cantSplit/>
        </w:trPr>
        <w:tc>
          <w:tcPr>
            <w:tcW w:w="675" w:type="dxa"/>
            <w:tcMar>
              <w:top w:w="57" w:type="dxa"/>
              <w:left w:w="57" w:type="dxa"/>
              <w:bottom w:w="57" w:type="dxa"/>
              <w:right w:w="57" w:type="dxa"/>
            </w:tcMar>
          </w:tcPr>
          <w:p w:rsidR="0032625B" w:rsidRPr="0090221C" w:rsidRDefault="0032625B" w:rsidP="0032625B">
            <w:pPr>
              <w:rPr>
                <w:rFonts w:asciiTheme="minorHAnsi" w:hAnsiTheme="minorHAnsi"/>
                <w:iCs/>
                <w:color w:val="FF0000"/>
                <w:u w:val="single"/>
              </w:rPr>
            </w:pPr>
            <w:r w:rsidRPr="0090221C">
              <w:rPr>
                <w:rFonts w:asciiTheme="minorHAnsi" w:hAnsiTheme="minorHAnsi"/>
                <w:iCs/>
                <w:color w:val="FF0000"/>
                <w:u w:val="single"/>
              </w:rPr>
              <w:t>A*</w:t>
            </w:r>
          </w:p>
        </w:tc>
        <w:tc>
          <w:tcPr>
            <w:tcW w:w="8738" w:type="dxa"/>
            <w:tcMar>
              <w:top w:w="57" w:type="dxa"/>
              <w:left w:w="57" w:type="dxa"/>
              <w:bottom w:w="57" w:type="dxa"/>
              <w:right w:w="57" w:type="dxa"/>
            </w:tcMar>
          </w:tcPr>
          <w:p w:rsidR="0032625B" w:rsidRPr="0090221C" w:rsidRDefault="0032625B" w:rsidP="0032625B">
            <w:pPr>
              <w:rPr>
                <w:rFonts w:asciiTheme="minorHAnsi" w:hAnsiTheme="minorHAnsi"/>
                <w:color w:val="FF0000"/>
                <w:u w:val="single"/>
              </w:rPr>
            </w:pPr>
            <w:r w:rsidRPr="0090221C">
              <w:rPr>
                <w:rFonts w:asciiTheme="minorHAnsi" w:hAnsiTheme="minorHAnsi"/>
                <w:color w:val="FF0000"/>
                <w:u w:val="single"/>
              </w:rPr>
              <w:t>See your doctor or pharmacist before taking [this product/product name] if you have</w:t>
            </w:r>
            <w:r w:rsidR="00BC7801">
              <w:rPr>
                <w:rFonts w:asciiTheme="minorHAnsi" w:hAnsiTheme="minorHAnsi"/>
                <w:color w:val="FF0000"/>
                <w:u w:val="single"/>
              </w:rPr>
              <w:t xml:space="preserve"> a</w:t>
            </w:r>
            <w:r w:rsidRPr="0090221C">
              <w:rPr>
                <w:rFonts w:asciiTheme="minorHAnsi" w:hAnsiTheme="minorHAnsi"/>
                <w:color w:val="FF0000"/>
                <w:u w:val="single"/>
              </w:rPr>
              <w:t xml:space="preserve"> fever, severe stomach pain, bloody diarrhoea or ongoing affecting the bowel</w:t>
            </w:r>
          </w:p>
        </w:tc>
      </w:tr>
      <w:tr w:rsidR="0032625B" w:rsidRPr="00FF32BD">
        <w:trPr>
          <w:cantSplit/>
        </w:trPr>
        <w:tc>
          <w:tcPr>
            <w:tcW w:w="675" w:type="dxa"/>
            <w:tcMar>
              <w:top w:w="57" w:type="dxa"/>
              <w:left w:w="57" w:type="dxa"/>
              <w:bottom w:w="57" w:type="dxa"/>
              <w:right w:w="57" w:type="dxa"/>
            </w:tcMar>
          </w:tcPr>
          <w:p w:rsidR="0032625B" w:rsidRPr="0090221C" w:rsidRDefault="0032625B" w:rsidP="0032625B">
            <w:pPr>
              <w:rPr>
                <w:rFonts w:asciiTheme="minorHAnsi" w:hAnsiTheme="minorHAnsi"/>
                <w:iCs/>
                <w:color w:val="FF0000"/>
                <w:u w:val="single"/>
              </w:rPr>
            </w:pPr>
            <w:r w:rsidRPr="0090221C">
              <w:rPr>
                <w:rFonts w:asciiTheme="minorHAnsi" w:hAnsiTheme="minorHAnsi"/>
                <w:iCs/>
                <w:color w:val="FF0000"/>
                <w:u w:val="single"/>
              </w:rPr>
              <w:t>B*</w:t>
            </w:r>
          </w:p>
        </w:tc>
        <w:tc>
          <w:tcPr>
            <w:tcW w:w="8738" w:type="dxa"/>
            <w:tcMar>
              <w:top w:w="57" w:type="dxa"/>
              <w:left w:w="57" w:type="dxa"/>
              <w:bottom w:w="57" w:type="dxa"/>
              <w:right w:w="57" w:type="dxa"/>
            </w:tcMar>
          </w:tcPr>
          <w:p w:rsidR="0032625B" w:rsidRPr="0042560B" w:rsidRDefault="0032625B" w:rsidP="0032625B">
            <w:pPr>
              <w:rPr>
                <w:rFonts w:asciiTheme="minorHAnsi" w:hAnsiTheme="minorHAnsi"/>
                <w:color w:val="FF0000"/>
                <w:szCs w:val="20"/>
                <w:u w:val="single"/>
              </w:rPr>
            </w:pPr>
            <w:r w:rsidRPr="0042560B">
              <w:rPr>
                <w:rFonts w:asciiTheme="minorHAnsi" w:hAnsiTheme="minorHAnsi"/>
                <w:color w:val="FF0000"/>
                <w:szCs w:val="20"/>
                <w:u w:val="single"/>
              </w:rPr>
              <w:t xml:space="preserve">Do not take </w:t>
            </w:r>
            <w:r w:rsidR="00EF00C8" w:rsidRPr="0042560B">
              <w:rPr>
                <w:rFonts w:asciiTheme="minorHAnsi" w:hAnsiTheme="minorHAnsi" w:cs="Calibri"/>
                <w:color w:val="FF0000"/>
                <w:szCs w:val="20"/>
                <w:u w:val="single"/>
              </w:rPr>
              <w:t>if you suffer a medical condition where constipation should be avoided</w:t>
            </w:r>
          </w:p>
        </w:tc>
      </w:tr>
    </w:tbl>
    <w:p w:rsidR="00804EF2" w:rsidRDefault="0032625B" w:rsidP="00E338EB">
      <w:r>
        <w:t>#Statement as proposed for update for RASML 5.</w:t>
      </w:r>
    </w:p>
    <w:p w:rsidR="0032625B" w:rsidRDefault="0032625B" w:rsidP="00E338EB">
      <w:r>
        <w:t xml:space="preserve">^Statement as proposed </w:t>
      </w:r>
      <w:r w:rsidR="00B60870">
        <w:t>i</w:t>
      </w:r>
      <w:r>
        <w:t xml:space="preserve">n response to submissions to the consultation for update 6, </w:t>
      </w:r>
      <w:r w:rsidR="00B60870">
        <w:t xml:space="preserve">therefore </w:t>
      </w:r>
      <w:r>
        <w:t>no number has been allocated.</w:t>
      </w:r>
    </w:p>
    <w:p w:rsidR="00450EF5" w:rsidRPr="00300EFD" w:rsidRDefault="00450EF5" w:rsidP="00450EF5">
      <w:r>
        <w:t>*A number will be allocated in the RASML document at the time of updating to ensure consistency with the numbering system.</w:t>
      </w:r>
    </w:p>
    <w:p w:rsidR="00450EF5" w:rsidRPr="00E338EB" w:rsidRDefault="00450EF5" w:rsidP="00E338EB">
      <w:pPr>
        <w:sectPr w:rsidR="00450EF5" w:rsidRPr="00E338EB">
          <w:headerReference w:type="even" r:id="rId28"/>
          <w:headerReference w:type="default" r:id="rId29"/>
          <w:footerReference w:type="default" r:id="rId30"/>
          <w:headerReference w:type="first" r:id="rId31"/>
          <w:footerReference w:type="first" r:id="rId32"/>
          <w:pgSz w:w="11906" w:h="16838" w:code="9"/>
          <w:pgMar w:top="2211" w:right="1701" w:bottom="1701" w:left="1701" w:header="907" w:footer="142" w:gutter="0"/>
          <w:pgNumType w:start="1"/>
          <w:cols w:space="708"/>
          <w:docGrid w:linePitch="360"/>
        </w:sectPr>
      </w:pPr>
    </w:p>
    <w:p w:rsidR="006E08B3" w:rsidRDefault="006E08B3" w:rsidP="00585322"/>
    <w:p w:rsidR="006E08B3" w:rsidRPr="006E08B3" w:rsidRDefault="006E08B3" w:rsidP="00AE65EB"/>
    <w:sectPr w:rsidR="006E08B3" w:rsidRPr="006E08B3" w:rsidSect="00A36FA7">
      <w:headerReference w:type="even" r:id="rId33"/>
      <w:headerReference w:type="default" r:id="rId34"/>
      <w:footerReference w:type="default" r:id="rId35"/>
      <w:headerReference w:type="first" r:id="rId36"/>
      <w:footerReference w:type="first" r:id="rId37"/>
      <w:pgSz w:w="11906" w:h="16838" w:code="9"/>
      <w:pgMar w:top="2211" w:right="1701" w:bottom="1701" w:left="1701" w:header="90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964" w:rsidRDefault="00A30964" w:rsidP="00C40A36">
      <w:pPr>
        <w:spacing w:after="0"/>
      </w:pPr>
      <w:r>
        <w:separator/>
      </w:r>
    </w:p>
  </w:endnote>
  <w:endnote w:type="continuationSeparator" w:id="0">
    <w:p w:rsidR="00A30964" w:rsidRDefault="00A3096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946"/>
      <w:gridCol w:w="1559"/>
    </w:tblGrid>
    <w:tr w:rsidR="00A30964" w:rsidTr="00D537D1">
      <w:trPr>
        <w:trHeight w:hRule="exact" w:val="567"/>
      </w:trPr>
      <w:tc>
        <w:tcPr>
          <w:tcW w:w="6946" w:type="dxa"/>
          <w:tcBorders>
            <w:top w:val="single" w:sz="4" w:space="0" w:color="auto"/>
          </w:tcBorders>
          <w:tcMar>
            <w:top w:w="142" w:type="dxa"/>
            <w:bottom w:w="0" w:type="dxa"/>
          </w:tcMar>
        </w:tcPr>
        <w:p w:rsidR="00A30964" w:rsidRDefault="00A30964" w:rsidP="0005559E">
          <w:pPr>
            <w:pStyle w:val="Footer"/>
          </w:pPr>
          <w:r>
            <w:t xml:space="preserve">Propose advisory statement for medicines – fexofenadine and </w:t>
          </w:r>
          <w:proofErr w:type="spellStart"/>
          <w:r>
            <w:t>loperamide</w:t>
          </w:r>
          <w:proofErr w:type="spellEnd"/>
        </w:p>
      </w:tc>
      <w:tc>
        <w:tcPr>
          <w:tcW w:w="1559" w:type="dxa"/>
          <w:tcBorders>
            <w:top w:val="single" w:sz="4" w:space="0" w:color="auto"/>
          </w:tcBorders>
          <w:tcMar>
            <w:top w:w="142" w:type="dxa"/>
            <w:bottom w:w="0" w:type="dxa"/>
          </w:tcMar>
        </w:tcPr>
        <w:p w:rsidR="00A30964" w:rsidRDefault="00A30964" w:rsidP="0027084A">
          <w:pPr>
            <w:pStyle w:val="Footer"/>
            <w:jc w:val="right"/>
          </w:pPr>
          <w:r>
            <w:t xml:space="preserve">Page </w:t>
          </w:r>
          <w:proofErr w:type="spellStart"/>
          <w:r>
            <w:t>i</w:t>
          </w:r>
          <w:proofErr w:type="spellEnd"/>
        </w:p>
      </w:tc>
    </w:tr>
  </w:tbl>
  <w:p w:rsidR="00A30964" w:rsidRDefault="00A30964" w:rsidP="000555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A30964" w:rsidP="00165389"/>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30964" w:rsidRPr="00DE02AE">
      <w:trPr>
        <w:trHeight w:hRule="exact" w:val="8845"/>
      </w:trPr>
      <w:sdt>
        <w:sdtPr>
          <w:id w:val="16592143"/>
          <w:picture/>
        </w:sdtPr>
        <w:sdtEndPr/>
        <w:sdtContent>
          <w:tc>
            <w:tcPr>
              <w:tcW w:w="11964" w:type="dxa"/>
            </w:tcPr>
            <w:p w:rsidR="00A30964" w:rsidRPr="00DE02AE" w:rsidRDefault="00A30964" w:rsidP="00A475B7">
              <w:pPr>
                <w:pStyle w:val="Date"/>
                <w:ind w:left="-28"/>
              </w:pPr>
              <w:r>
                <w:rPr>
                  <w:noProof/>
                  <w:lang w:eastAsia="en-AU"/>
                </w:rPr>
                <w:drawing>
                  <wp:inline distT="0" distB="0" distL="0" distR="0">
                    <wp:extent cx="7607672" cy="5631180"/>
                    <wp:effectExtent l="19050" t="0" r="0" b="7620"/>
                    <wp:docPr id="9" name="Picture 1" descr="Male consumer looking at medic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10475" cy="5633255"/>
                            </a:xfrm>
                            <a:prstGeom prst="rect">
                              <a:avLst/>
                            </a:prstGeom>
                            <a:noFill/>
                            <a:ln w="9525">
                              <a:noFill/>
                              <a:miter lim="800000"/>
                              <a:headEnd/>
                              <a:tailEnd/>
                            </a:ln>
                          </pic:spPr>
                        </pic:pic>
                      </a:graphicData>
                    </a:graphic>
                  </wp:inline>
                </w:drawing>
              </w:r>
            </w:p>
          </w:tc>
        </w:sdtContent>
      </w:sdt>
    </w:tr>
  </w:tbl>
  <w:p w:rsidR="00A30964" w:rsidRDefault="00A309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631"/>
    </w:tblGrid>
    <w:tr w:rsidR="00A30964" w:rsidTr="003714C3">
      <w:trPr>
        <w:trHeight w:val="269"/>
      </w:trPr>
      <w:tc>
        <w:tcPr>
          <w:tcW w:w="7230" w:type="dxa"/>
          <w:tcBorders>
            <w:top w:val="single" w:sz="4" w:space="0" w:color="auto"/>
          </w:tcBorders>
          <w:tcMar>
            <w:top w:w="142" w:type="dxa"/>
            <w:bottom w:w="0" w:type="dxa"/>
          </w:tcMar>
        </w:tcPr>
        <w:p w:rsidR="00A30964" w:rsidRDefault="00A30964" w:rsidP="00675927">
          <w:pPr>
            <w:pStyle w:val="Footer"/>
          </w:pPr>
          <w:r>
            <w:t xml:space="preserve">Propose advisory statement for medicines – fexofenadine and </w:t>
          </w:r>
          <w:proofErr w:type="spellStart"/>
          <w:r>
            <w:t>loperamide</w:t>
          </w:r>
          <w:proofErr w:type="spellEnd"/>
        </w:p>
      </w:tc>
      <w:tc>
        <w:tcPr>
          <w:tcW w:w="1631" w:type="dxa"/>
          <w:tcBorders>
            <w:top w:val="single" w:sz="4" w:space="0" w:color="auto"/>
          </w:tcBorders>
          <w:tcMar>
            <w:top w:w="142" w:type="dxa"/>
            <w:bottom w:w="0" w:type="dxa"/>
          </w:tcMar>
        </w:tcPr>
        <w:p w:rsidR="00A30964" w:rsidRDefault="00A30964" w:rsidP="001578AE">
          <w:pPr>
            <w:pStyle w:val="Footer"/>
            <w:jc w:val="right"/>
          </w:pPr>
          <w:r>
            <w:t xml:space="preserve">Page </w:t>
          </w:r>
          <w:r w:rsidR="00696785">
            <w:fldChar w:fldCharType="begin"/>
          </w:r>
          <w:r w:rsidR="00696785">
            <w:instrText xml:space="preserve"> PAGE   \* MERGEFORMAT </w:instrText>
          </w:r>
          <w:r w:rsidR="00696785">
            <w:fldChar w:fldCharType="separate"/>
          </w:r>
          <w:r w:rsidR="00696785">
            <w:rPr>
              <w:noProof/>
            </w:rPr>
            <w:t>2</w:t>
          </w:r>
          <w:r w:rsidR="00696785">
            <w:rPr>
              <w:noProof/>
            </w:rPr>
            <w:fldChar w:fldCharType="end"/>
          </w:r>
          <w:r>
            <w:t xml:space="preserve"> of </w:t>
          </w:r>
          <w:r w:rsidR="001578AE">
            <w:t>8</w:t>
          </w:r>
        </w:p>
      </w:tc>
    </w:tr>
  </w:tbl>
  <w:p w:rsidR="00A30964" w:rsidRDefault="00A30964" w:rsidP="000555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30964">
      <w:trPr>
        <w:trHeight w:val="269"/>
      </w:trPr>
      <w:tc>
        <w:tcPr>
          <w:tcW w:w="4519" w:type="dxa"/>
          <w:tcBorders>
            <w:top w:val="single" w:sz="4" w:space="0" w:color="auto"/>
          </w:tcBorders>
          <w:tcMar>
            <w:top w:w="142" w:type="dxa"/>
            <w:bottom w:w="0" w:type="dxa"/>
          </w:tcMar>
        </w:tcPr>
        <w:p w:rsidR="00A30964" w:rsidRDefault="00A30964" w:rsidP="00FE1DEE">
          <w:pPr>
            <w:pStyle w:val="Footer"/>
          </w:pPr>
          <w:r>
            <w:t>Document title, Part #, Section # - Section title</w:t>
          </w:r>
        </w:p>
        <w:p w:rsidR="00A30964" w:rsidRDefault="00A30964" w:rsidP="00FE1DEE">
          <w:pPr>
            <w:pStyle w:val="Footer"/>
          </w:pPr>
          <w:r>
            <w:t>V1.0 October 2010</w:t>
          </w:r>
        </w:p>
      </w:tc>
      <w:tc>
        <w:tcPr>
          <w:tcW w:w="4342" w:type="dxa"/>
          <w:tcBorders>
            <w:top w:val="single" w:sz="4" w:space="0" w:color="auto"/>
          </w:tcBorders>
          <w:tcMar>
            <w:top w:w="142" w:type="dxa"/>
            <w:bottom w:w="0" w:type="dxa"/>
          </w:tcMar>
        </w:tcPr>
        <w:p w:rsidR="00A30964" w:rsidRDefault="00A30964" w:rsidP="000B3532">
          <w:pPr>
            <w:pStyle w:val="Footer"/>
            <w:jc w:val="right"/>
          </w:pPr>
          <w:r>
            <w:t xml:space="preserve">Page </w:t>
          </w:r>
          <w:r w:rsidR="00696785">
            <w:fldChar w:fldCharType="begin"/>
          </w:r>
          <w:r w:rsidR="00696785">
            <w:instrText xml:space="preserve"> PAGE   \* MERGEFORMAT </w:instrText>
          </w:r>
          <w:r w:rsidR="00696785">
            <w:fldChar w:fldCharType="separate"/>
          </w:r>
          <w:r>
            <w:rPr>
              <w:noProof/>
            </w:rPr>
            <w:t>3</w:t>
          </w:r>
          <w:r w:rsidR="00696785">
            <w:rPr>
              <w:noProof/>
            </w:rPr>
            <w:fldChar w:fldCharType="end"/>
          </w:r>
          <w:r>
            <w:t xml:space="preserve"> of </w:t>
          </w:r>
          <w:r w:rsidR="00696785">
            <w:fldChar w:fldCharType="begin"/>
          </w:r>
          <w:r w:rsidR="00696785">
            <w:instrText xml:space="preserve"> NUMPAGES  </w:instrText>
          </w:r>
          <w:r w:rsidR="00696785">
            <w:fldChar w:fldCharType="separate"/>
          </w:r>
          <w:r>
            <w:rPr>
              <w:noProof/>
            </w:rPr>
            <w:t>10</w:t>
          </w:r>
          <w:r w:rsidR="00696785">
            <w:rPr>
              <w:noProof/>
            </w:rPr>
            <w:fldChar w:fldCharType="end"/>
          </w:r>
        </w:p>
      </w:tc>
    </w:tr>
  </w:tbl>
  <w:p w:rsidR="00A30964" w:rsidRDefault="00A309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A30964"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45"/>
    </w:tblGrid>
    <w:tr w:rsidR="00A30964">
      <w:trPr>
        <w:trHeight w:hRule="exact" w:val="454"/>
      </w:trPr>
      <w:tc>
        <w:tcPr>
          <w:tcW w:w="9145" w:type="dxa"/>
        </w:tcPr>
        <w:p w:rsidR="00A30964" w:rsidRPr="00CC727F" w:rsidRDefault="00A30964" w:rsidP="00576378">
          <w:pPr>
            <w:pStyle w:val="TGASignoff"/>
          </w:pPr>
          <w:r>
            <w:t>Therapeutic Goods Administration</w:t>
          </w:r>
        </w:p>
      </w:tc>
    </w:tr>
    <w:tr w:rsidR="00A30964">
      <w:trPr>
        <w:trHeight w:val="1284"/>
      </w:trPr>
      <w:tc>
        <w:tcPr>
          <w:tcW w:w="9145" w:type="dxa"/>
          <w:tcMar>
            <w:top w:w="28" w:type="dxa"/>
          </w:tcMar>
        </w:tcPr>
        <w:p w:rsidR="00A30964" w:rsidRDefault="00A30964" w:rsidP="00576378">
          <w:pPr>
            <w:pStyle w:val="Address"/>
          </w:pPr>
          <w:r>
            <w:t>PO Box 100 Woden ACT 2606 Australia</w:t>
          </w:r>
        </w:p>
        <w:p w:rsidR="00A30964" w:rsidRDefault="00A30964" w:rsidP="00576378">
          <w:pPr>
            <w:pStyle w:val="Address"/>
          </w:pPr>
          <w:r>
            <w:t xml:space="preserve">Email: </w:t>
          </w:r>
          <w:r w:rsidRPr="00CC727F">
            <w:t>info@tga.gov.au</w:t>
          </w:r>
          <w:r>
            <w:t xml:space="preserve">  Phone: 1800 020 653  Fax: 02 6232 8605</w:t>
          </w:r>
        </w:p>
        <w:p w:rsidR="00A30964" w:rsidRDefault="00A30964" w:rsidP="009E3DCF">
          <w:pPr>
            <w:pStyle w:val="Address"/>
            <w:spacing w:line="260" w:lineRule="atLeast"/>
          </w:pPr>
          <w:r w:rsidRPr="000D4FC7">
            <w:rPr>
              <w:b/>
            </w:rPr>
            <w:t>www.tga.gov.au</w:t>
          </w:r>
        </w:p>
      </w:tc>
    </w:tr>
  </w:tbl>
  <w:p w:rsidR="00A30964" w:rsidRDefault="00A30964" w:rsidP="0005559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30964">
      <w:trPr>
        <w:trHeight w:val="108"/>
      </w:trPr>
      <w:tc>
        <w:tcPr>
          <w:tcW w:w="8875" w:type="dxa"/>
          <w:gridSpan w:val="2"/>
          <w:tcBorders>
            <w:bottom w:val="single" w:sz="4" w:space="0" w:color="auto"/>
          </w:tcBorders>
          <w:tcMar>
            <w:right w:w="284" w:type="dxa"/>
          </w:tcMar>
        </w:tcPr>
        <w:p w:rsidR="00A30964" w:rsidRDefault="00A30964" w:rsidP="006E08B3">
          <w:pPr>
            <w:pStyle w:val="Heading3"/>
            <w:spacing w:after="0"/>
            <w:outlineLvl w:val="2"/>
          </w:pPr>
          <w:r>
            <w:t>Copyright</w:t>
          </w:r>
        </w:p>
        <w:p w:rsidR="00A30964" w:rsidRDefault="00A30964" w:rsidP="006E08B3">
          <w:pPr>
            <w:pStyle w:val="Footer"/>
          </w:pPr>
          <w:r>
            <w:rPr>
              <w:rFonts w:cs="Arial"/>
            </w:rPr>
            <w:t>©</w:t>
          </w:r>
          <w:r>
            <w:t xml:space="preserve"> Commonwealth of Australia [add year]</w:t>
          </w:r>
        </w:p>
        <w:p w:rsidR="00A30964" w:rsidRDefault="00A30964" w:rsidP="006E08B3">
          <w:pPr>
            <w:pStyle w:val="Footer"/>
          </w:pPr>
        </w:p>
        <w:p w:rsidR="00A30964" w:rsidRDefault="00A30964"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30964" w:rsidRDefault="00A30964" w:rsidP="006E08B3">
          <w:pPr>
            <w:pStyle w:val="Footer"/>
          </w:pPr>
        </w:p>
        <w:p w:rsidR="00A30964" w:rsidRDefault="00A30964" w:rsidP="006E08B3">
          <w:pPr>
            <w:pStyle w:val="Heading3"/>
            <w:spacing w:after="0"/>
            <w:outlineLvl w:val="2"/>
          </w:pPr>
          <w:r>
            <w:t>Confidentiality</w:t>
          </w:r>
        </w:p>
        <w:p w:rsidR="00A30964" w:rsidRDefault="00A30964"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30964" w:rsidRDefault="00A30964" w:rsidP="006E08B3">
          <w:pPr>
            <w:pStyle w:val="Footer"/>
          </w:pPr>
        </w:p>
        <w:p w:rsidR="00A30964" w:rsidRDefault="00A30964" w:rsidP="006E08B3">
          <w:pPr>
            <w:pStyle w:val="Footer"/>
          </w:pPr>
          <w:r>
            <w:t>For submission made by individuals, all personal details, other than your name, will be removed from your submission before it is published on the TGA’s Internet site.</w:t>
          </w:r>
        </w:p>
        <w:p w:rsidR="00A30964" w:rsidRDefault="00A30964" w:rsidP="006E08B3">
          <w:pPr>
            <w:pStyle w:val="Footer"/>
          </w:pPr>
        </w:p>
        <w:p w:rsidR="00A30964" w:rsidRDefault="00A30964" w:rsidP="006E08B3">
          <w:pPr>
            <w:pStyle w:val="Footer"/>
          </w:pPr>
          <w:r>
            <w:t>In addition, a list of parties making submissions will be published. If you do not wish to be identified with your submission you must specifically request this in the space provided in the submission coversheet.</w:t>
          </w:r>
        </w:p>
      </w:tc>
    </w:tr>
    <w:tr w:rsidR="00A30964">
      <w:trPr>
        <w:trHeight w:val="417"/>
      </w:trPr>
      <w:tc>
        <w:tcPr>
          <w:tcW w:w="4519" w:type="dxa"/>
          <w:tcBorders>
            <w:top w:val="single" w:sz="4" w:space="0" w:color="auto"/>
          </w:tcBorders>
          <w:tcMar>
            <w:top w:w="142" w:type="dxa"/>
            <w:bottom w:w="0" w:type="dxa"/>
          </w:tcMar>
        </w:tcPr>
        <w:p w:rsidR="00A30964" w:rsidRDefault="00A30964" w:rsidP="006E08B3">
          <w:pPr>
            <w:pStyle w:val="Footer"/>
          </w:pPr>
          <w:r>
            <w:t>Document title, Part #, Section # - Section title</w:t>
          </w:r>
        </w:p>
        <w:p w:rsidR="00A30964" w:rsidRDefault="00A30964" w:rsidP="006E08B3">
          <w:pPr>
            <w:pStyle w:val="Footer"/>
          </w:pPr>
          <w:r>
            <w:t>V1.0 October 2010</w:t>
          </w:r>
        </w:p>
      </w:tc>
      <w:tc>
        <w:tcPr>
          <w:tcW w:w="4356" w:type="dxa"/>
          <w:tcBorders>
            <w:top w:val="single" w:sz="4" w:space="0" w:color="auto"/>
          </w:tcBorders>
          <w:tcMar>
            <w:top w:w="142" w:type="dxa"/>
            <w:bottom w:w="0" w:type="dxa"/>
          </w:tcMar>
        </w:tcPr>
        <w:p w:rsidR="00A30964" w:rsidRDefault="00A30964" w:rsidP="006E08B3">
          <w:pPr>
            <w:pStyle w:val="Footer"/>
            <w:jc w:val="right"/>
          </w:pPr>
          <w:r>
            <w:t xml:space="preserve">Page </w:t>
          </w:r>
          <w:r w:rsidR="00696785">
            <w:fldChar w:fldCharType="begin"/>
          </w:r>
          <w:r w:rsidR="00696785">
            <w:instrText xml:space="preserve"> PAGE   \* MERGEFORMAT </w:instrText>
          </w:r>
          <w:r w:rsidR="00696785">
            <w:fldChar w:fldCharType="separate"/>
          </w:r>
          <w:r>
            <w:rPr>
              <w:noProof/>
            </w:rPr>
            <w:t>11</w:t>
          </w:r>
          <w:r w:rsidR="00696785">
            <w:rPr>
              <w:noProof/>
            </w:rPr>
            <w:fldChar w:fldCharType="end"/>
          </w:r>
          <w:r>
            <w:t xml:space="preserve"> of </w:t>
          </w:r>
          <w:r w:rsidR="00696785">
            <w:fldChar w:fldCharType="begin"/>
          </w:r>
          <w:r w:rsidR="00696785">
            <w:instrText xml:space="preserve"> NUMPAGES  \* Arabic </w:instrText>
          </w:r>
          <w:r w:rsidR="00696785">
            <w:fldChar w:fldCharType="separate"/>
          </w:r>
          <w:r>
            <w:rPr>
              <w:noProof/>
            </w:rPr>
            <w:t>10</w:t>
          </w:r>
          <w:r w:rsidR="00696785">
            <w:rPr>
              <w:noProof/>
            </w:rPr>
            <w:fldChar w:fldCharType="end"/>
          </w:r>
          <w:r>
            <w:t xml:space="preserve">  </w:t>
          </w:r>
        </w:p>
      </w:tc>
    </w:tr>
  </w:tbl>
  <w:p w:rsidR="00A30964" w:rsidRDefault="00A30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964" w:rsidRDefault="00A30964" w:rsidP="00C40A36">
      <w:pPr>
        <w:spacing w:after="0"/>
      </w:pPr>
      <w:r>
        <w:separator/>
      </w:r>
    </w:p>
  </w:footnote>
  <w:footnote w:type="continuationSeparator" w:id="0">
    <w:p w:rsidR="00A30964" w:rsidRDefault="00A30964"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85" w:rsidRDefault="006967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09" o:spid="_x0000_s82946" type="#_x0000_t136" style="position:absolute;left:0;text-align:left;margin-left:0;margin-top:0;width:563.1pt;height:36.3pt;rotation:315;z-index:-251654656;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0" o:spid="_x0000_s82947" type="#_x0000_t136" style="position:absolute;left:0;text-align:left;margin-left:0;margin-top:0;width:563.1pt;height:36.3pt;rotation:315;z-index:-251652608;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r w:rsidR="00A30964">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7"/>
    </w:tblGrid>
    <w:tr w:rsidR="00A30964">
      <w:trPr>
        <w:trHeight w:hRule="exact" w:val="2693"/>
      </w:trPr>
      <w:tc>
        <w:tcPr>
          <w:tcW w:w="9057" w:type="dxa"/>
        </w:tcPr>
        <w:p w:rsidR="00A30964" w:rsidRPr="00DE02AE" w:rsidRDefault="00696785" w:rsidP="00E02FB4">
          <w:pPr>
            <w:pStyle w:val="HeaderNoLine"/>
          </w:pPr>
          <w:r>
            <w:rPr>
              <w:noProof/>
            </w:rPr>
            <w:pict>
              <v:shapetype id="_x0000_t202" coordsize="21600,21600" o:spt="202" path="m,l,21600r21600,l21600,xe">
                <v:stroke joinstyle="miter"/>
                <v:path gradientshapeok="t" o:connecttype="rect"/>
              </v:shapetype>
              <v:shape id="Text Box 2" o:spid="_x0000_s82954" type="#_x0000_t202" style="position:absolute;margin-left:13.3pt;margin-top:-29.6pt;width:415.75pt;height:36.65pt;z-index:2516782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fit-shape-to-text:t">
                  <w:txbxContent>
                    <w:p w:rsidR="00696785" w:rsidRPr="00696785" w:rsidRDefault="00696785" w:rsidP="00696785">
                      <w:pPr>
                        <w:jc w:val="right"/>
                        <w:rPr>
                          <w:sz w:val="40"/>
                          <w:szCs w:val="40"/>
                        </w:rPr>
                      </w:pPr>
                      <w:r w:rsidRPr="00696785">
                        <w:rPr>
                          <w:sz w:val="40"/>
                          <w:szCs w:val="40"/>
                        </w:rPr>
                        <w:t>Historical consultation document</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08" o:spid="_x0000_s82945" type="#_x0000_t136" style="position:absolute;margin-left:0;margin-top:0;width:563.1pt;height:36.3pt;rotation:315;z-index:-251656704;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r w:rsidR="00A30964" w:rsidRPr="00DE02AE">
            <w:rPr>
              <w:noProof/>
              <w:lang w:eastAsia="en-AU"/>
            </w:rPr>
            <w:drawing>
              <wp:inline distT="0" distB="0" distL="0" distR="0" wp14:anchorId="59719265" wp14:editId="750A1B0F">
                <wp:extent cx="3168000" cy="797388"/>
                <wp:effectExtent l="19050" t="0" r="0" b="0"/>
                <wp:docPr id="17" name="Picture 0" descr="DH&amp;A_logo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A30964" w:rsidRDefault="00A30964" w:rsidP="00593AD1">
    <w:pPr>
      <w:pStyle w:val="HeaderNoLine"/>
    </w:pPr>
    <w:r w:rsidRPr="008B596F">
      <w:rPr>
        <w:noProof/>
        <w:lang w:eastAsia="en-AU"/>
      </w:rPr>
      <w:drawing>
        <wp:anchor distT="0" distB="0" distL="114300" distR="114300" simplePos="0" relativeHeight="251656704" behindDoc="0" locked="1" layoutInCell="1" allowOverlap="1" wp14:anchorId="1FBCFDA5" wp14:editId="305B6BB3">
          <wp:simplePos x="0" y="0"/>
          <wp:positionH relativeFrom="page">
            <wp:posOffset>1080135</wp:posOffset>
          </wp:positionH>
          <wp:positionV relativeFrom="page">
            <wp:posOffset>5055235</wp:posOffset>
          </wp:positionV>
          <wp:extent cx="1573530" cy="323850"/>
          <wp:effectExtent l="19050" t="0" r="7620" b="0"/>
          <wp:wrapNone/>
          <wp:docPr id="7" name="Picture 15" descr="TGA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2" cstate="print"/>
                  <a:stretch>
                    <a:fillRect/>
                  </a:stretch>
                </pic:blipFill>
                <pic:spPr>
                  <a:xfrm>
                    <a:off x="0" y="0"/>
                    <a:ext cx="1573530" cy="323850"/>
                  </a:xfrm>
                  <a:prstGeom prst="rect">
                    <a:avLst/>
                  </a:prstGeom>
                </pic:spPr>
              </pic:pic>
            </a:graphicData>
          </a:graphic>
        </wp:anchor>
      </w:drawing>
    </w:r>
    <w:r>
      <w:rPr>
        <w:noProof/>
        <w:lang w:eastAsia="en-AU"/>
      </w:rPr>
      <w:drawing>
        <wp:anchor distT="0" distB="0" distL="114300" distR="114300" simplePos="0" relativeHeight="251657728" behindDoc="0" locked="0" layoutInCell="1" allowOverlap="1" wp14:anchorId="3E3F73D1" wp14:editId="234ADED6">
          <wp:simplePos x="0" y="0"/>
          <wp:positionH relativeFrom="page">
            <wp:posOffset>0</wp:posOffset>
          </wp:positionH>
          <wp:positionV relativeFrom="page">
            <wp:posOffset>4266565</wp:posOffset>
          </wp:positionV>
          <wp:extent cx="7560310" cy="2438400"/>
          <wp:effectExtent l="19050" t="0" r="2540" b="0"/>
          <wp:wrapNone/>
          <wp:docPr id="3" name="Picture 2" descr="Consultation_Gree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_Green_RGB.png"/>
                  <pic:cNvPicPr/>
                </pic:nvPicPr>
                <pic:blipFill>
                  <a:blip r:embed="rId3"/>
                  <a:stretch>
                    <a:fillRect/>
                  </a:stretch>
                </pic:blipFill>
                <pic:spPr>
                  <a:xfrm>
                    <a:off x="0" y="0"/>
                    <a:ext cx="7560310" cy="24384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2" o:spid="_x0000_s82949" type="#_x0000_t136" style="position:absolute;left:0;text-align:left;margin-left:0;margin-top:0;width:563.1pt;height:36.3pt;rotation:315;z-index:-251648512;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3" o:spid="_x0000_s82950" type="#_x0000_t136" style="position:absolute;left:0;text-align:left;margin-left:0;margin-top:0;width:563.1pt;height:36.3pt;rotation:315;z-index:-251646464;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r w:rsidR="00A30964">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1" o:spid="_x0000_s82948" type="#_x0000_t136" style="position:absolute;left:0;text-align:left;margin-left:0;margin-top:0;width:563.1pt;height:36.3pt;rotation:315;z-index:-251650560;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r w:rsidR="00A30964">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5" o:spid="_x0000_s82952" type="#_x0000_t136" style="position:absolute;left:0;text-align:left;margin-left:0;margin-top:0;width:563.1pt;height:36.3pt;rotation:315;z-index:-251642368;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6" o:spid="_x0000_s82953" type="#_x0000_t136" style="position:absolute;margin-left:0;margin-top:0;width:563.1pt;height:36.3pt;rotation:315;z-index:-251640320;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964" w:rsidRDefault="00696785"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2414" o:spid="_x0000_s82951" type="#_x0000_t136" style="position:absolute;left:0;text-align:left;margin-left:0;margin-top:0;width:563.1pt;height:36.3pt;rotation:315;z-index:-251644416;mso-position-horizontal:center;mso-position-horizontal-relative:margin;mso-position-vertical:center;mso-position-vertical-relative:margin" o:allowincell="f" fillcolor="black" stroked="f">
          <v:fill opacity=".5"/>
          <v:textpath style="font-family:&quot;Cambria&quot;;font-size:1pt" string="Historical consultation document"/>
        </v:shape>
      </w:pict>
    </w:r>
    <w:r w:rsidR="00A30964">
      <w:t>Therapeutic Goods Administration</w:t>
    </w:r>
  </w:p>
  <w:p w:rsidR="00A30964" w:rsidRDefault="00A30964" w:rsidP="006D03E5">
    <w:pPr>
      <w:pStyle w:val="HeaderNo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1">
    <w:nsid w:val="FFFFFF89"/>
    <w:multiLevelType w:val="singleLevel"/>
    <w:tmpl w:val="66183C2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2539DA"/>
    <w:multiLevelType w:val="hybridMultilevel"/>
    <w:tmpl w:val="23583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B420BB"/>
    <w:multiLevelType w:val="hybridMultilevel"/>
    <w:tmpl w:val="A20AD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326CD4"/>
    <w:multiLevelType w:val="multilevel"/>
    <w:tmpl w:val="C2F0F358"/>
    <w:lvl w:ilvl="0">
      <w:start w:val="1"/>
      <w:numFmt w:val="bullet"/>
      <w:lvlText w:val=""/>
      <w:lvlJc w:val="left"/>
      <w:pPr>
        <w:tabs>
          <w:tab w:val="num" w:pos="709"/>
        </w:tabs>
        <w:ind w:left="709" w:hanging="709"/>
      </w:pPr>
      <w:rPr>
        <w:rFonts w:ascii="Symbol" w:hAnsi="Symbol" w:cs="Symbol" w:hint="default"/>
        <w:outline w:val="0"/>
        <w:emboss w:val="0"/>
        <w:imprint w:val="0"/>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115B744A"/>
    <w:multiLevelType w:val="multilevel"/>
    <w:tmpl w:val="10C49228"/>
    <w:lvl w:ilvl="0">
      <w:start w:val="1"/>
      <w:numFmt w:val="bullet"/>
      <w:lvlText w:val=""/>
      <w:lvlJc w:val="left"/>
      <w:pPr>
        <w:tabs>
          <w:tab w:val="num" w:pos="709"/>
        </w:tabs>
        <w:ind w:left="709" w:hanging="709"/>
      </w:pPr>
      <w:rPr>
        <w:rFonts w:ascii="Symbol" w:hAnsi="Symbol" w:cs="Symbol" w:hint="default"/>
        <w:outline w:val="0"/>
        <w:emboss w:val="0"/>
        <w:imprint w:val="0"/>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nsid w:val="11C72379"/>
    <w:multiLevelType w:val="hybridMultilevel"/>
    <w:tmpl w:val="20F478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9D58B8"/>
    <w:multiLevelType w:val="hybridMultilevel"/>
    <w:tmpl w:val="9000F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E27558"/>
    <w:multiLevelType w:val="hybridMultilevel"/>
    <w:tmpl w:val="1008406A"/>
    <w:lvl w:ilvl="0" w:tplc="0C090001">
      <w:start w:val="1"/>
      <w:numFmt w:val="bullet"/>
      <w:lvlText w:val=""/>
      <w:lvlJc w:val="left"/>
      <w:pPr>
        <w:ind w:left="1290" w:hanging="360"/>
      </w:pPr>
      <w:rPr>
        <w:rFonts w:ascii="Symbol" w:hAnsi="Symbol" w:hint="default"/>
      </w:rPr>
    </w:lvl>
    <w:lvl w:ilvl="1" w:tplc="0C090003">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9">
    <w:nsid w:val="1CD72640"/>
    <w:multiLevelType w:val="hybridMultilevel"/>
    <w:tmpl w:val="83FA9B9C"/>
    <w:lvl w:ilvl="0" w:tplc="74CC4D3C">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EF54391"/>
    <w:multiLevelType w:val="hybridMultilevel"/>
    <w:tmpl w:val="9FFE5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B004DF"/>
    <w:multiLevelType w:val="hybridMultilevel"/>
    <w:tmpl w:val="6F4E77BE"/>
    <w:lvl w:ilvl="0" w:tplc="218E862A">
      <w:start w:val="9"/>
      <w:numFmt w:val="lowerLetter"/>
      <w:lvlText w:val="(%1)"/>
      <w:lvlJc w:val="left"/>
      <w:pPr>
        <w:ind w:left="2160" w:hanging="360"/>
      </w:pPr>
      <w:rPr>
        <w:rFonts w:cs="Arial"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2">
    <w:nsid w:val="299733AD"/>
    <w:multiLevelType w:val="hybridMultilevel"/>
    <w:tmpl w:val="82E65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3F5C19"/>
    <w:multiLevelType w:val="hybridMultilevel"/>
    <w:tmpl w:val="3B78C314"/>
    <w:lvl w:ilvl="0" w:tplc="926E0A72">
      <w:start w:val="1"/>
      <w:numFmt w:val="lowerRoman"/>
      <w:lvlText w:val="(%1)"/>
      <w:lvlJc w:val="left"/>
      <w:pPr>
        <w:ind w:left="1080" w:hanging="72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B237904"/>
    <w:multiLevelType w:val="hybridMultilevel"/>
    <w:tmpl w:val="82E65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B660957"/>
    <w:multiLevelType w:val="hybridMultilevel"/>
    <w:tmpl w:val="05722E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1637B3"/>
    <w:multiLevelType w:val="hybridMultilevel"/>
    <w:tmpl w:val="68ECA5F4"/>
    <w:lvl w:ilvl="0" w:tplc="BB288EF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ED109B1"/>
    <w:multiLevelType w:val="hybridMultilevel"/>
    <w:tmpl w:val="8D7C69EA"/>
    <w:lvl w:ilvl="0" w:tplc="058C504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2D6597"/>
    <w:multiLevelType w:val="multilevel"/>
    <w:tmpl w:val="3F38A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9E58AB"/>
    <w:multiLevelType w:val="hybridMultilevel"/>
    <w:tmpl w:val="61C6595E"/>
    <w:lvl w:ilvl="0" w:tplc="015A5B14">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4F856E10"/>
    <w:multiLevelType w:val="hybridMultilevel"/>
    <w:tmpl w:val="9440D2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31F19D0"/>
    <w:multiLevelType w:val="hybridMultilevel"/>
    <w:tmpl w:val="7FC2B984"/>
    <w:lvl w:ilvl="0" w:tplc="86363690">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4737AD5"/>
    <w:multiLevelType w:val="hybridMultilevel"/>
    <w:tmpl w:val="42EA7A7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5752C6C"/>
    <w:multiLevelType w:val="hybridMultilevel"/>
    <w:tmpl w:val="ED404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92120AD"/>
    <w:multiLevelType w:val="hybridMultilevel"/>
    <w:tmpl w:val="A338202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EB51620"/>
    <w:multiLevelType w:val="hybridMultilevel"/>
    <w:tmpl w:val="037C13B4"/>
    <w:lvl w:ilvl="0" w:tplc="FE942D10">
      <w:start w:val="1"/>
      <w:numFmt w:val="lowerLetter"/>
      <w:lvlText w:val="(%1)"/>
      <w:lvlJc w:val="left"/>
      <w:pPr>
        <w:ind w:left="360" w:hanging="360"/>
      </w:pPr>
      <w:rPr>
        <w:rFonts w:cstheme="minorBid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61846024"/>
    <w:multiLevelType w:val="hybridMultilevel"/>
    <w:tmpl w:val="201C5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C793DA2"/>
    <w:multiLevelType w:val="hybridMultilevel"/>
    <w:tmpl w:val="55CCDA2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8">
    <w:nsid w:val="6D1A4CE1"/>
    <w:multiLevelType w:val="hybridMultilevel"/>
    <w:tmpl w:val="1F22A68A"/>
    <w:lvl w:ilvl="0" w:tplc="E20EAD4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23B24B5"/>
    <w:multiLevelType w:val="hybridMultilevel"/>
    <w:tmpl w:val="C8CE1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6916FEC"/>
    <w:multiLevelType w:val="multilevel"/>
    <w:tmpl w:val="0694BA60"/>
    <w:lvl w:ilvl="0">
      <w:start w:val="1"/>
      <w:numFmt w:val="bullet"/>
      <w:lvlText w:val=""/>
      <w:lvlJc w:val="left"/>
      <w:pPr>
        <w:tabs>
          <w:tab w:val="num" w:pos="1418"/>
        </w:tabs>
        <w:ind w:left="1418" w:hanging="709"/>
      </w:pPr>
      <w:rPr>
        <w:rFonts w:ascii="Symbol" w:hAnsi="Symbol" w:cs="Symbol" w:hint="default"/>
        <w:outline w:val="0"/>
        <w:emboss w:val="0"/>
        <w:imprint w:val="0"/>
        <w:color w:val="auto"/>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31">
    <w:nsid w:val="7CAB7733"/>
    <w:multiLevelType w:val="hybridMultilevel"/>
    <w:tmpl w:val="599C249E"/>
    <w:lvl w:ilvl="0" w:tplc="FE942D10">
      <w:start w:val="1"/>
      <w:numFmt w:val="lowerLetter"/>
      <w:lvlText w:val="(%1)"/>
      <w:lvlJc w:val="left"/>
      <w:pPr>
        <w:ind w:left="360" w:hanging="360"/>
      </w:pPr>
      <w:rPr>
        <w:rFonts w:cstheme="minorBidi"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FD144BD"/>
    <w:multiLevelType w:val="hybridMultilevel"/>
    <w:tmpl w:val="6C6859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14"/>
  </w:num>
  <w:num w:numId="6">
    <w:abstractNumId w:val="30"/>
  </w:num>
  <w:num w:numId="7">
    <w:abstractNumId w:val="12"/>
  </w:num>
  <w:num w:numId="8">
    <w:abstractNumId w:val="28"/>
  </w:num>
  <w:num w:numId="9">
    <w:abstractNumId w:val="16"/>
  </w:num>
  <w:num w:numId="10">
    <w:abstractNumId w:val="20"/>
  </w:num>
  <w:num w:numId="11">
    <w:abstractNumId w:val="32"/>
  </w:num>
  <w:num w:numId="12">
    <w:abstractNumId w:val="25"/>
  </w:num>
  <w:num w:numId="13">
    <w:abstractNumId w:val="13"/>
  </w:num>
  <w:num w:numId="14">
    <w:abstractNumId w:val="11"/>
  </w:num>
  <w:num w:numId="15">
    <w:abstractNumId w:val="24"/>
  </w:num>
  <w:num w:numId="16">
    <w:abstractNumId w:val="15"/>
  </w:num>
  <w:num w:numId="17">
    <w:abstractNumId w:val="19"/>
  </w:num>
  <w:num w:numId="18">
    <w:abstractNumId w:val="21"/>
  </w:num>
  <w:num w:numId="19">
    <w:abstractNumId w:val="9"/>
  </w:num>
  <w:num w:numId="20">
    <w:abstractNumId w:val="31"/>
  </w:num>
  <w:num w:numId="21">
    <w:abstractNumId w:val="22"/>
  </w:num>
  <w:num w:numId="22">
    <w:abstractNumId w:val="8"/>
  </w:num>
  <w:num w:numId="23">
    <w:abstractNumId w:val="27"/>
  </w:num>
  <w:num w:numId="24">
    <w:abstractNumId w:val="18"/>
  </w:num>
  <w:num w:numId="25">
    <w:abstractNumId w:val="7"/>
  </w:num>
  <w:num w:numId="26">
    <w:abstractNumId w:val="6"/>
  </w:num>
  <w:num w:numId="27">
    <w:abstractNumId w:val="29"/>
  </w:num>
  <w:num w:numId="28">
    <w:abstractNumId w:val="3"/>
  </w:num>
  <w:num w:numId="29">
    <w:abstractNumId w:val="23"/>
  </w:num>
  <w:num w:numId="30">
    <w:abstractNumId w:val="26"/>
  </w:num>
  <w:num w:numId="31">
    <w:abstractNumId w:val="10"/>
  </w:num>
  <w:num w:numId="32">
    <w:abstractNumId w:val="1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00"/>
  <w:displayHorizontalDrawingGridEvery w:val="2"/>
  <w:characterSpacingControl w:val="doNotCompress"/>
  <w:hdrShapeDefaults>
    <o:shapedefaults v:ext="edit" spidmax="82955">
      <o:colormenu v:ext="edit" fillcolor="none [3206]"/>
    </o:shapedefaults>
    <o:shapelayout v:ext="edit">
      <o:idmap v:ext="edit" data="81"/>
    </o:shapelayout>
  </w:hdrShapeDefaults>
  <w:footnotePr>
    <w:footnote w:id="-1"/>
    <w:footnote w:id="0"/>
  </w:footnotePr>
  <w:endnotePr>
    <w:endnote w:id="-1"/>
    <w:endnote w:id="0"/>
  </w:endnotePr>
  <w:compat>
    <w:compatSetting w:name="compatibilityMode" w:uri="http://schemas.microsoft.com/office/word" w:val="12"/>
  </w:compat>
  <w:rsids>
    <w:rsidRoot w:val="00AB2FBB"/>
    <w:rsid w:val="00002031"/>
    <w:rsid w:val="00004734"/>
    <w:rsid w:val="00006B22"/>
    <w:rsid w:val="000246AE"/>
    <w:rsid w:val="00025C67"/>
    <w:rsid w:val="00032E91"/>
    <w:rsid w:val="0005559E"/>
    <w:rsid w:val="00057A74"/>
    <w:rsid w:val="00096426"/>
    <w:rsid w:val="000B3532"/>
    <w:rsid w:val="000B3A75"/>
    <w:rsid w:val="000C48A7"/>
    <w:rsid w:val="000D391B"/>
    <w:rsid w:val="000D3D6D"/>
    <w:rsid w:val="000D4FC7"/>
    <w:rsid w:val="000E5BC4"/>
    <w:rsid w:val="000E7127"/>
    <w:rsid w:val="000F1929"/>
    <w:rsid w:val="000F4869"/>
    <w:rsid w:val="000F5B42"/>
    <w:rsid w:val="000F6E6F"/>
    <w:rsid w:val="000F741E"/>
    <w:rsid w:val="00100D3F"/>
    <w:rsid w:val="0010601F"/>
    <w:rsid w:val="00106419"/>
    <w:rsid w:val="00106F3B"/>
    <w:rsid w:val="00110EA5"/>
    <w:rsid w:val="00111834"/>
    <w:rsid w:val="00125318"/>
    <w:rsid w:val="001305A2"/>
    <w:rsid w:val="00133238"/>
    <w:rsid w:val="0014197B"/>
    <w:rsid w:val="00143081"/>
    <w:rsid w:val="001433B4"/>
    <w:rsid w:val="001447CD"/>
    <w:rsid w:val="001516B1"/>
    <w:rsid w:val="00156316"/>
    <w:rsid w:val="001578AE"/>
    <w:rsid w:val="0016161C"/>
    <w:rsid w:val="00163B96"/>
    <w:rsid w:val="00165389"/>
    <w:rsid w:val="0017693F"/>
    <w:rsid w:val="0018110E"/>
    <w:rsid w:val="00181684"/>
    <w:rsid w:val="001843C6"/>
    <w:rsid w:val="001A0C27"/>
    <w:rsid w:val="001B09F9"/>
    <w:rsid w:val="001B6448"/>
    <w:rsid w:val="001B7CD8"/>
    <w:rsid w:val="001C753B"/>
    <w:rsid w:val="001D0E36"/>
    <w:rsid w:val="001D2366"/>
    <w:rsid w:val="001E07CF"/>
    <w:rsid w:val="001E4968"/>
    <w:rsid w:val="001E59F1"/>
    <w:rsid w:val="001F49EB"/>
    <w:rsid w:val="001F6CBA"/>
    <w:rsid w:val="00201D4E"/>
    <w:rsid w:val="002034E0"/>
    <w:rsid w:val="00223D4E"/>
    <w:rsid w:val="002257F3"/>
    <w:rsid w:val="00233456"/>
    <w:rsid w:val="002339A5"/>
    <w:rsid w:val="00251B6E"/>
    <w:rsid w:val="00262DFC"/>
    <w:rsid w:val="00263CD8"/>
    <w:rsid w:val="00266DC3"/>
    <w:rsid w:val="0027084A"/>
    <w:rsid w:val="002804C5"/>
    <w:rsid w:val="00286434"/>
    <w:rsid w:val="00286C59"/>
    <w:rsid w:val="00291105"/>
    <w:rsid w:val="002942D1"/>
    <w:rsid w:val="002A5B4D"/>
    <w:rsid w:val="002B15FC"/>
    <w:rsid w:val="002B1638"/>
    <w:rsid w:val="002B31BF"/>
    <w:rsid w:val="002C46C4"/>
    <w:rsid w:val="002D5406"/>
    <w:rsid w:val="002E4C9A"/>
    <w:rsid w:val="002F2B7A"/>
    <w:rsid w:val="002F3F56"/>
    <w:rsid w:val="002F44B5"/>
    <w:rsid w:val="00311AC0"/>
    <w:rsid w:val="0032625B"/>
    <w:rsid w:val="003521E8"/>
    <w:rsid w:val="00365BEC"/>
    <w:rsid w:val="003714C3"/>
    <w:rsid w:val="003728F3"/>
    <w:rsid w:val="00377BAD"/>
    <w:rsid w:val="00380441"/>
    <w:rsid w:val="00381CDC"/>
    <w:rsid w:val="00383D20"/>
    <w:rsid w:val="003925AC"/>
    <w:rsid w:val="003B7E39"/>
    <w:rsid w:val="003B7F87"/>
    <w:rsid w:val="003C58DC"/>
    <w:rsid w:val="003F0B04"/>
    <w:rsid w:val="004003E0"/>
    <w:rsid w:val="0040134E"/>
    <w:rsid w:val="004047CE"/>
    <w:rsid w:val="00422B20"/>
    <w:rsid w:val="0042560B"/>
    <w:rsid w:val="0043683F"/>
    <w:rsid w:val="00440A2D"/>
    <w:rsid w:val="00444A55"/>
    <w:rsid w:val="00450EF5"/>
    <w:rsid w:val="00453A86"/>
    <w:rsid w:val="00454C11"/>
    <w:rsid w:val="004564A7"/>
    <w:rsid w:val="004617BF"/>
    <w:rsid w:val="00494E60"/>
    <w:rsid w:val="004A0FDD"/>
    <w:rsid w:val="004A1E6D"/>
    <w:rsid w:val="004A584D"/>
    <w:rsid w:val="004B6943"/>
    <w:rsid w:val="004E3A22"/>
    <w:rsid w:val="004F0F38"/>
    <w:rsid w:val="004F58C9"/>
    <w:rsid w:val="00501921"/>
    <w:rsid w:val="0051082E"/>
    <w:rsid w:val="00526075"/>
    <w:rsid w:val="00530354"/>
    <w:rsid w:val="005434C6"/>
    <w:rsid w:val="00543B39"/>
    <w:rsid w:val="00550096"/>
    <w:rsid w:val="00557FF9"/>
    <w:rsid w:val="00563EDF"/>
    <w:rsid w:val="005655AC"/>
    <w:rsid w:val="00574FAB"/>
    <w:rsid w:val="005760EE"/>
    <w:rsid w:val="00576378"/>
    <w:rsid w:val="00577E38"/>
    <w:rsid w:val="00583C73"/>
    <w:rsid w:val="00585322"/>
    <w:rsid w:val="00593AD1"/>
    <w:rsid w:val="005C5570"/>
    <w:rsid w:val="005C65BF"/>
    <w:rsid w:val="005C79A4"/>
    <w:rsid w:val="005D5442"/>
    <w:rsid w:val="005E2E02"/>
    <w:rsid w:val="005F3289"/>
    <w:rsid w:val="00604604"/>
    <w:rsid w:val="00623962"/>
    <w:rsid w:val="00625BA4"/>
    <w:rsid w:val="00632EA6"/>
    <w:rsid w:val="00640FC3"/>
    <w:rsid w:val="00642020"/>
    <w:rsid w:val="0064213D"/>
    <w:rsid w:val="0065419D"/>
    <w:rsid w:val="00663198"/>
    <w:rsid w:val="00664A5B"/>
    <w:rsid w:val="00675927"/>
    <w:rsid w:val="00677AA4"/>
    <w:rsid w:val="00680C08"/>
    <w:rsid w:val="006931B1"/>
    <w:rsid w:val="00696785"/>
    <w:rsid w:val="006A15C0"/>
    <w:rsid w:val="006C0413"/>
    <w:rsid w:val="006C5B2B"/>
    <w:rsid w:val="006C642F"/>
    <w:rsid w:val="006D03E5"/>
    <w:rsid w:val="006D070C"/>
    <w:rsid w:val="006D5D3E"/>
    <w:rsid w:val="006D71DF"/>
    <w:rsid w:val="006E08B3"/>
    <w:rsid w:val="006F572E"/>
    <w:rsid w:val="007046D6"/>
    <w:rsid w:val="007129E6"/>
    <w:rsid w:val="0071719F"/>
    <w:rsid w:val="00721675"/>
    <w:rsid w:val="0074253D"/>
    <w:rsid w:val="0074429B"/>
    <w:rsid w:val="00745B8E"/>
    <w:rsid w:val="0074649F"/>
    <w:rsid w:val="00756B78"/>
    <w:rsid w:val="007615BC"/>
    <w:rsid w:val="00762F05"/>
    <w:rsid w:val="00763A5A"/>
    <w:rsid w:val="007652FF"/>
    <w:rsid w:val="0076703C"/>
    <w:rsid w:val="00773EF7"/>
    <w:rsid w:val="0077675A"/>
    <w:rsid w:val="00792C42"/>
    <w:rsid w:val="00793A59"/>
    <w:rsid w:val="00796583"/>
    <w:rsid w:val="007B4ECB"/>
    <w:rsid w:val="007C7835"/>
    <w:rsid w:val="008006AF"/>
    <w:rsid w:val="00804EF2"/>
    <w:rsid w:val="0080561F"/>
    <w:rsid w:val="0080749B"/>
    <w:rsid w:val="00821776"/>
    <w:rsid w:val="008221E9"/>
    <w:rsid w:val="008317AC"/>
    <w:rsid w:val="008321F5"/>
    <w:rsid w:val="00832369"/>
    <w:rsid w:val="00834660"/>
    <w:rsid w:val="00836BC2"/>
    <w:rsid w:val="0084726F"/>
    <w:rsid w:val="0085641B"/>
    <w:rsid w:val="00881191"/>
    <w:rsid w:val="00881D68"/>
    <w:rsid w:val="008950DA"/>
    <w:rsid w:val="00896018"/>
    <w:rsid w:val="008A1E5B"/>
    <w:rsid w:val="008A2B9D"/>
    <w:rsid w:val="008B1F6D"/>
    <w:rsid w:val="008B4B03"/>
    <w:rsid w:val="008B596F"/>
    <w:rsid w:val="008B5DF7"/>
    <w:rsid w:val="008C0297"/>
    <w:rsid w:val="008C159F"/>
    <w:rsid w:val="008C1623"/>
    <w:rsid w:val="008C273F"/>
    <w:rsid w:val="008D568F"/>
    <w:rsid w:val="008E654E"/>
    <w:rsid w:val="008F1CCC"/>
    <w:rsid w:val="008F2967"/>
    <w:rsid w:val="00900ED0"/>
    <w:rsid w:val="0090221C"/>
    <w:rsid w:val="00920330"/>
    <w:rsid w:val="009219D7"/>
    <w:rsid w:val="00922D53"/>
    <w:rsid w:val="00923B70"/>
    <w:rsid w:val="00930237"/>
    <w:rsid w:val="00932F9D"/>
    <w:rsid w:val="009435DF"/>
    <w:rsid w:val="0095212C"/>
    <w:rsid w:val="009527B7"/>
    <w:rsid w:val="0095569F"/>
    <w:rsid w:val="00956BB4"/>
    <w:rsid w:val="00963C08"/>
    <w:rsid w:val="00973CDC"/>
    <w:rsid w:val="009904AA"/>
    <w:rsid w:val="009A4CED"/>
    <w:rsid w:val="009B0566"/>
    <w:rsid w:val="009B0CC3"/>
    <w:rsid w:val="009B1D12"/>
    <w:rsid w:val="009B416B"/>
    <w:rsid w:val="009C4BD5"/>
    <w:rsid w:val="009C7D2D"/>
    <w:rsid w:val="009D4D53"/>
    <w:rsid w:val="009D50B9"/>
    <w:rsid w:val="009E3DCF"/>
    <w:rsid w:val="009E3FBB"/>
    <w:rsid w:val="00A02524"/>
    <w:rsid w:val="00A14DF7"/>
    <w:rsid w:val="00A22498"/>
    <w:rsid w:val="00A30964"/>
    <w:rsid w:val="00A3246D"/>
    <w:rsid w:val="00A36FA7"/>
    <w:rsid w:val="00A475B7"/>
    <w:rsid w:val="00A47AF7"/>
    <w:rsid w:val="00A47C3E"/>
    <w:rsid w:val="00A50054"/>
    <w:rsid w:val="00A50226"/>
    <w:rsid w:val="00A53D33"/>
    <w:rsid w:val="00A66A6C"/>
    <w:rsid w:val="00A87658"/>
    <w:rsid w:val="00A96A06"/>
    <w:rsid w:val="00A979F3"/>
    <w:rsid w:val="00AB2FBB"/>
    <w:rsid w:val="00AC164D"/>
    <w:rsid w:val="00AC2B40"/>
    <w:rsid w:val="00AC2BB2"/>
    <w:rsid w:val="00AC65AF"/>
    <w:rsid w:val="00AE22B1"/>
    <w:rsid w:val="00AE65EB"/>
    <w:rsid w:val="00AF16F0"/>
    <w:rsid w:val="00AF1D94"/>
    <w:rsid w:val="00B009C6"/>
    <w:rsid w:val="00B01548"/>
    <w:rsid w:val="00B0183C"/>
    <w:rsid w:val="00B21D29"/>
    <w:rsid w:val="00B25034"/>
    <w:rsid w:val="00B33863"/>
    <w:rsid w:val="00B37D17"/>
    <w:rsid w:val="00B4175E"/>
    <w:rsid w:val="00B45FCF"/>
    <w:rsid w:val="00B50FD9"/>
    <w:rsid w:val="00B54C25"/>
    <w:rsid w:val="00B60870"/>
    <w:rsid w:val="00B61610"/>
    <w:rsid w:val="00B620C9"/>
    <w:rsid w:val="00B740BC"/>
    <w:rsid w:val="00B76B91"/>
    <w:rsid w:val="00B971BA"/>
    <w:rsid w:val="00BC622A"/>
    <w:rsid w:val="00BC7801"/>
    <w:rsid w:val="00BD10B4"/>
    <w:rsid w:val="00BE0A78"/>
    <w:rsid w:val="00BE79F0"/>
    <w:rsid w:val="00BF046D"/>
    <w:rsid w:val="00BF622D"/>
    <w:rsid w:val="00C168D2"/>
    <w:rsid w:val="00C3320C"/>
    <w:rsid w:val="00C404A6"/>
    <w:rsid w:val="00C40A36"/>
    <w:rsid w:val="00C43F4C"/>
    <w:rsid w:val="00C44419"/>
    <w:rsid w:val="00C444DB"/>
    <w:rsid w:val="00C455EC"/>
    <w:rsid w:val="00C45E7B"/>
    <w:rsid w:val="00C532D2"/>
    <w:rsid w:val="00C554DB"/>
    <w:rsid w:val="00C6316B"/>
    <w:rsid w:val="00C634A9"/>
    <w:rsid w:val="00C772FF"/>
    <w:rsid w:val="00C801AF"/>
    <w:rsid w:val="00C80256"/>
    <w:rsid w:val="00C83148"/>
    <w:rsid w:val="00C84BC1"/>
    <w:rsid w:val="00CA5846"/>
    <w:rsid w:val="00CA7FD8"/>
    <w:rsid w:val="00CB6BC0"/>
    <w:rsid w:val="00CC5D93"/>
    <w:rsid w:val="00CC5F06"/>
    <w:rsid w:val="00CC727F"/>
    <w:rsid w:val="00CF15C3"/>
    <w:rsid w:val="00CF2B6F"/>
    <w:rsid w:val="00CF6E54"/>
    <w:rsid w:val="00D00F51"/>
    <w:rsid w:val="00D017ED"/>
    <w:rsid w:val="00D2178A"/>
    <w:rsid w:val="00D224FE"/>
    <w:rsid w:val="00D25173"/>
    <w:rsid w:val="00D26264"/>
    <w:rsid w:val="00D41417"/>
    <w:rsid w:val="00D537D1"/>
    <w:rsid w:val="00D6493E"/>
    <w:rsid w:val="00D66A05"/>
    <w:rsid w:val="00D918A0"/>
    <w:rsid w:val="00D92B4D"/>
    <w:rsid w:val="00D9430F"/>
    <w:rsid w:val="00D9448D"/>
    <w:rsid w:val="00DA1124"/>
    <w:rsid w:val="00DC0053"/>
    <w:rsid w:val="00DC29E7"/>
    <w:rsid w:val="00DD6AEC"/>
    <w:rsid w:val="00DD7C03"/>
    <w:rsid w:val="00DE02AE"/>
    <w:rsid w:val="00DE47FA"/>
    <w:rsid w:val="00DE73D8"/>
    <w:rsid w:val="00DF1D7F"/>
    <w:rsid w:val="00DF3242"/>
    <w:rsid w:val="00E02FB4"/>
    <w:rsid w:val="00E11C44"/>
    <w:rsid w:val="00E17A47"/>
    <w:rsid w:val="00E20571"/>
    <w:rsid w:val="00E239D4"/>
    <w:rsid w:val="00E338EB"/>
    <w:rsid w:val="00E40B22"/>
    <w:rsid w:val="00E4588F"/>
    <w:rsid w:val="00E46DA3"/>
    <w:rsid w:val="00E57E17"/>
    <w:rsid w:val="00E75A49"/>
    <w:rsid w:val="00E86720"/>
    <w:rsid w:val="00E90A32"/>
    <w:rsid w:val="00E9128D"/>
    <w:rsid w:val="00EB006A"/>
    <w:rsid w:val="00EB0798"/>
    <w:rsid w:val="00EB3CFC"/>
    <w:rsid w:val="00EB40AD"/>
    <w:rsid w:val="00EB586E"/>
    <w:rsid w:val="00EC5388"/>
    <w:rsid w:val="00ED1C24"/>
    <w:rsid w:val="00ED5868"/>
    <w:rsid w:val="00ED644A"/>
    <w:rsid w:val="00EF00C8"/>
    <w:rsid w:val="00EF62C4"/>
    <w:rsid w:val="00F0063F"/>
    <w:rsid w:val="00F033EC"/>
    <w:rsid w:val="00F04F68"/>
    <w:rsid w:val="00F12670"/>
    <w:rsid w:val="00F13DC7"/>
    <w:rsid w:val="00F14B27"/>
    <w:rsid w:val="00F162DC"/>
    <w:rsid w:val="00F35298"/>
    <w:rsid w:val="00F47E37"/>
    <w:rsid w:val="00F52064"/>
    <w:rsid w:val="00F640B6"/>
    <w:rsid w:val="00F67B8D"/>
    <w:rsid w:val="00F80E40"/>
    <w:rsid w:val="00FA0039"/>
    <w:rsid w:val="00FA5B82"/>
    <w:rsid w:val="00FA639E"/>
    <w:rsid w:val="00FB2CC6"/>
    <w:rsid w:val="00FB4FE2"/>
    <w:rsid w:val="00FC25E4"/>
    <w:rsid w:val="00FC4EF7"/>
    <w:rsid w:val="00FD6BF9"/>
    <w:rsid w:val="00FE1DEE"/>
    <w:rsid w:val="00FF2126"/>
    <w:rsid w:val="00FF27FD"/>
    <w:rsid w:val="00FF4D01"/>
    <w:rsid w:val="00FF655F"/>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2955">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Title"/>
    <w:next w:val="Normal"/>
    <w:link w:val="Heading1Char"/>
    <w:uiPriority w:val="9"/>
    <w:qFormat/>
    <w:rsid w:val="00A96A06"/>
    <w:pPr>
      <w:outlineLvl w:val="0"/>
    </w:pPr>
  </w:style>
  <w:style w:type="paragraph" w:styleId="Heading2">
    <w:name w:val="heading 2"/>
    <w:basedOn w:val="Normal"/>
    <w:next w:val="Normal"/>
    <w:link w:val="Heading2Char"/>
    <w:qFormat/>
    <w:rsid w:val="00E11C44"/>
    <w:pPr>
      <w:keepNext/>
      <w:keepLines/>
      <w:spacing w:before="240"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A22498"/>
    <w:pPr>
      <w:keepNext/>
      <w:keepLines/>
      <w:spacing w:before="240" w:line="240" w:lineRule="auto"/>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A06"/>
    <w:rPr>
      <w:rFonts w:asciiTheme="majorHAnsi" w:eastAsiaTheme="majorEastAsia" w:hAnsiTheme="majorHAnsi" w:cstheme="majorBidi"/>
      <w:color w:val="002C47" w:themeColor="text2"/>
      <w:spacing w:val="5"/>
      <w:kern w:val="28"/>
      <w:sz w:val="52"/>
      <w:szCs w:val="52"/>
    </w:rPr>
  </w:style>
  <w:style w:type="character" w:customStyle="1" w:styleId="Heading2Char">
    <w:name w:val="Heading 2 Char"/>
    <w:basedOn w:val="DefaultParagraphFont"/>
    <w:link w:val="Heading2"/>
    <w:rsid w:val="00E11C44"/>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rsid w:val="00A22498"/>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1F6CBA"/>
    <w:pPr>
      <w:spacing w:before="40" w:after="0"/>
      <w:jc w:val="center"/>
    </w:pPr>
    <w:rPr>
      <w:rFonts w:asciiTheme="minorHAnsi" w:hAnsiTheme="minorHAnsi"/>
      <w:sz w:val="19"/>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1F6CBA"/>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C84BC1"/>
    <w:pPr>
      <w:spacing w:line="240" w:lineRule="auto"/>
    </w:pPr>
    <w:rPr>
      <w:b/>
      <w:sz w:val="16"/>
      <w:szCs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uiPriority w:val="99"/>
    <w:unhideWhenUsed/>
    <w:rsid w:val="004A584D"/>
    <w:rPr>
      <w:color w:val="0000FF"/>
      <w:u w:val="single"/>
    </w:rPr>
  </w:style>
  <w:style w:type="paragraph" w:customStyle="1" w:styleId="Default">
    <w:name w:val="Default"/>
    <w:basedOn w:val="Normal"/>
    <w:rsid w:val="004A584D"/>
    <w:pPr>
      <w:autoSpaceDE w:val="0"/>
      <w:autoSpaceDN w:val="0"/>
      <w:spacing w:after="0" w:line="240" w:lineRule="auto"/>
    </w:pPr>
    <w:rPr>
      <w:rFonts w:cs="Times New Roman"/>
      <w:color w:val="000000"/>
      <w:sz w:val="24"/>
      <w:szCs w:val="24"/>
    </w:rPr>
  </w:style>
  <w:style w:type="paragraph" w:customStyle="1" w:styleId="Herbname">
    <w:name w:val="Herb name"/>
    <w:next w:val="Normal"/>
    <w:autoRedefine/>
    <w:rsid w:val="00E338EB"/>
    <w:pPr>
      <w:autoSpaceDE w:val="0"/>
      <w:autoSpaceDN w:val="0"/>
      <w:adjustRightInd w:val="0"/>
      <w:spacing w:after="0" w:line="240" w:lineRule="auto"/>
    </w:pPr>
    <w:rPr>
      <w:rFonts w:ascii="Times New Roman" w:eastAsia="Times New Roman" w:hAnsi="Times New Roman" w:cs="Times New Roman"/>
      <w:snapToGrid w:val="0"/>
      <w:color w:val="FF0000"/>
      <w:sz w:val="24"/>
      <w:szCs w:val="20"/>
      <w:u w:val="single"/>
    </w:rPr>
  </w:style>
  <w:style w:type="paragraph" w:styleId="NormalWeb">
    <w:name w:val="Normal (Web)"/>
    <w:basedOn w:val="Normal"/>
    <w:uiPriority w:val="99"/>
    <w:unhideWhenUsed/>
    <w:rsid w:val="00E338E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ubtitle">
    <w:name w:val="pubtitle"/>
    <w:basedOn w:val="DefaultParagraphFont"/>
    <w:rsid w:val="00E338EB"/>
  </w:style>
  <w:style w:type="paragraph" w:customStyle="1" w:styleId="schedulebody">
    <w:name w:val="schedulebody"/>
    <w:basedOn w:val="Normal"/>
    <w:rsid w:val="0029110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hedulea">
    <w:name w:val="schedulea"/>
    <w:basedOn w:val="Normal"/>
    <w:rsid w:val="0029110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111834"/>
    <w:pPr>
      <w:ind w:left="720"/>
      <w:contextualSpacing/>
    </w:pPr>
  </w:style>
  <w:style w:type="character" w:styleId="CommentReference">
    <w:name w:val="annotation reference"/>
    <w:basedOn w:val="DefaultParagraphFont"/>
    <w:uiPriority w:val="99"/>
    <w:semiHidden/>
    <w:unhideWhenUsed/>
    <w:rsid w:val="0095569F"/>
    <w:rPr>
      <w:sz w:val="18"/>
      <w:szCs w:val="18"/>
    </w:rPr>
  </w:style>
  <w:style w:type="paragraph" w:styleId="CommentText">
    <w:name w:val="annotation text"/>
    <w:basedOn w:val="Normal"/>
    <w:link w:val="CommentTextChar"/>
    <w:semiHidden/>
    <w:unhideWhenUsed/>
    <w:rsid w:val="0095569F"/>
    <w:pPr>
      <w:spacing w:line="240" w:lineRule="auto"/>
    </w:pPr>
    <w:rPr>
      <w:sz w:val="24"/>
      <w:szCs w:val="24"/>
    </w:rPr>
  </w:style>
  <w:style w:type="character" w:customStyle="1" w:styleId="CommentTextChar">
    <w:name w:val="Comment Text Char"/>
    <w:basedOn w:val="DefaultParagraphFont"/>
    <w:link w:val="CommentText"/>
    <w:uiPriority w:val="99"/>
    <w:semiHidden/>
    <w:rsid w:val="0095569F"/>
    <w:rPr>
      <w:rFonts w:ascii="Cambria" w:hAnsi="Cambria"/>
      <w:sz w:val="24"/>
      <w:szCs w:val="24"/>
    </w:rPr>
  </w:style>
  <w:style w:type="paragraph" w:styleId="CommentSubject">
    <w:name w:val="annotation subject"/>
    <w:basedOn w:val="CommentText"/>
    <w:next w:val="CommentText"/>
    <w:link w:val="CommentSubjectChar"/>
    <w:uiPriority w:val="99"/>
    <w:semiHidden/>
    <w:unhideWhenUsed/>
    <w:rsid w:val="0095569F"/>
    <w:rPr>
      <w:b/>
      <w:bCs/>
      <w:sz w:val="20"/>
      <w:szCs w:val="20"/>
    </w:rPr>
  </w:style>
  <w:style w:type="character" w:customStyle="1" w:styleId="CommentSubjectChar">
    <w:name w:val="Comment Subject Char"/>
    <w:basedOn w:val="CommentTextChar"/>
    <w:link w:val="CommentSubject"/>
    <w:uiPriority w:val="99"/>
    <w:semiHidden/>
    <w:rsid w:val="0095569F"/>
    <w:rPr>
      <w:rFonts w:ascii="Cambria" w:hAnsi="Cambr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465061">
      <w:bodyDiv w:val="1"/>
      <w:marLeft w:val="0"/>
      <w:marRight w:val="0"/>
      <w:marTop w:val="0"/>
      <w:marBottom w:val="0"/>
      <w:divBdr>
        <w:top w:val="none" w:sz="0" w:space="0" w:color="auto"/>
        <w:left w:val="none" w:sz="0" w:space="0" w:color="auto"/>
        <w:bottom w:val="none" w:sz="0" w:space="0" w:color="auto"/>
        <w:right w:val="none" w:sz="0" w:space="0" w:color="auto"/>
      </w:divBdr>
      <w:divsChild>
        <w:div w:id="1937013703">
          <w:marLeft w:val="0"/>
          <w:marRight w:val="0"/>
          <w:marTop w:val="0"/>
          <w:marBottom w:val="0"/>
          <w:divBdr>
            <w:top w:val="none" w:sz="0" w:space="0" w:color="auto"/>
            <w:left w:val="none" w:sz="0" w:space="0" w:color="auto"/>
            <w:bottom w:val="none" w:sz="0" w:space="0" w:color="auto"/>
            <w:right w:val="none" w:sz="0" w:space="0" w:color="auto"/>
          </w:divBdr>
          <w:divsChild>
            <w:div w:id="995768347">
              <w:marLeft w:val="0"/>
              <w:marRight w:val="0"/>
              <w:marTop w:val="0"/>
              <w:marBottom w:val="0"/>
              <w:divBdr>
                <w:top w:val="none" w:sz="0" w:space="0" w:color="auto"/>
                <w:left w:val="none" w:sz="0" w:space="0" w:color="auto"/>
                <w:bottom w:val="none" w:sz="0" w:space="0" w:color="auto"/>
                <w:right w:val="none" w:sz="0" w:space="0" w:color="auto"/>
              </w:divBdr>
              <w:divsChild>
                <w:div w:id="11420264">
                  <w:marLeft w:val="0"/>
                  <w:marRight w:val="0"/>
                  <w:marTop w:val="0"/>
                  <w:marBottom w:val="0"/>
                  <w:divBdr>
                    <w:top w:val="none" w:sz="0" w:space="0" w:color="auto"/>
                    <w:left w:val="none" w:sz="0" w:space="0" w:color="auto"/>
                    <w:bottom w:val="none" w:sz="0" w:space="0" w:color="auto"/>
                    <w:right w:val="none" w:sz="0" w:space="0" w:color="auto"/>
                  </w:divBdr>
                  <w:divsChild>
                    <w:div w:id="308290586">
                      <w:marLeft w:val="0"/>
                      <w:marRight w:val="0"/>
                      <w:marTop w:val="0"/>
                      <w:marBottom w:val="0"/>
                      <w:divBdr>
                        <w:top w:val="none" w:sz="0" w:space="0" w:color="auto"/>
                        <w:left w:val="none" w:sz="0" w:space="0" w:color="auto"/>
                        <w:bottom w:val="none" w:sz="0" w:space="0" w:color="auto"/>
                        <w:right w:val="none" w:sz="0" w:space="0" w:color="auto"/>
                      </w:divBdr>
                      <w:divsChild>
                        <w:div w:id="222639188">
                          <w:marLeft w:val="0"/>
                          <w:marRight w:val="0"/>
                          <w:marTop w:val="0"/>
                          <w:marBottom w:val="0"/>
                          <w:divBdr>
                            <w:top w:val="single" w:sz="6" w:space="0" w:color="828282"/>
                            <w:left w:val="single" w:sz="6" w:space="0" w:color="828282"/>
                            <w:bottom w:val="single" w:sz="6" w:space="0" w:color="828282"/>
                            <w:right w:val="single" w:sz="6" w:space="0" w:color="828282"/>
                          </w:divBdr>
                          <w:divsChild>
                            <w:div w:id="1686051392">
                              <w:marLeft w:val="0"/>
                              <w:marRight w:val="0"/>
                              <w:marTop w:val="0"/>
                              <w:marBottom w:val="0"/>
                              <w:divBdr>
                                <w:top w:val="none" w:sz="0" w:space="0" w:color="auto"/>
                                <w:left w:val="none" w:sz="0" w:space="0" w:color="auto"/>
                                <w:bottom w:val="none" w:sz="0" w:space="0" w:color="auto"/>
                                <w:right w:val="none" w:sz="0" w:space="0" w:color="auto"/>
                              </w:divBdr>
                              <w:divsChild>
                                <w:div w:id="1957059650">
                                  <w:marLeft w:val="0"/>
                                  <w:marRight w:val="0"/>
                                  <w:marTop w:val="0"/>
                                  <w:marBottom w:val="0"/>
                                  <w:divBdr>
                                    <w:top w:val="none" w:sz="0" w:space="0" w:color="auto"/>
                                    <w:left w:val="none" w:sz="0" w:space="0" w:color="auto"/>
                                    <w:bottom w:val="none" w:sz="0" w:space="0" w:color="auto"/>
                                    <w:right w:val="none" w:sz="0" w:space="0" w:color="auto"/>
                                  </w:divBdr>
                                  <w:divsChild>
                                    <w:div w:id="267740704">
                                      <w:marLeft w:val="0"/>
                                      <w:marRight w:val="0"/>
                                      <w:marTop w:val="0"/>
                                      <w:marBottom w:val="0"/>
                                      <w:divBdr>
                                        <w:top w:val="none" w:sz="0" w:space="0" w:color="auto"/>
                                        <w:left w:val="none" w:sz="0" w:space="0" w:color="auto"/>
                                        <w:bottom w:val="none" w:sz="0" w:space="0" w:color="auto"/>
                                        <w:right w:val="none" w:sz="0" w:space="0" w:color="auto"/>
                                      </w:divBdr>
                                      <w:divsChild>
                                        <w:div w:id="166944291">
                                          <w:marLeft w:val="0"/>
                                          <w:marRight w:val="0"/>
                                          <w:marTop w:val="0"/>
                                          <w:marBottom w:val="0"/>
                                          <w:divBdr>
                                            <w:top w:val="none" w:sz="0" w:space="0" w:color="auto"/>
                                            <w:left w:val="none" w:sz="0" w:space="0" w:color="auto"/>
                                            <w:bottom w:val="none" w:sz="0" w:space="0" w:color="auto"/>
                                            <w:right w:val="none" w:sz="0" w:space="0" w:color="auto"/>
                                          </w:divBdr>
                                          <w:divsChild>
                                            <w:div w:id="1692760947">
                                              <w:marLeft w:val="0"/>
                                              <w:marRight w:val="0"/>
                                              <w:marTop w:val="0"/>
                                              <w:marBottom w:val="0"/>
                                              <w:divBdr>
                                                <w:top w:val="none" w:sz="0" w:space="0" w:color="auto"/>
                                                <w:left w:val="none" w:sz="0" w:space="0" w:color="auto"/>
                                                <w:bottom w:val="none" w:sz="0" w:space="0" w:color="auto"/>
                                                <w:right w:val="none" w:sz="0" w:space="0" w:color="auto"/>
                                              </w:divBdr>
                                              <w:divsChild>
                                                <w:div w:id="7649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382081">
      <w:bodyDiv w:val="1"/>
      <w:marLeft w:val="0"/>
      <w:marRight w:val="0"/>
      <w:marTop w:val="0"/>
      <w:marBottom w:val="0"/>
      <w:divBdr>
        <w:top w:val="none" w:sz="0" w:space="0" w:color="auto"/>
        <w:left w:val="none" w:sz="0" w:space="0" w:color="auto"/>
        <w:bottom w:val="none" w:sz="0" w:space="0" w:color="auto"/>
        <w:right w:val="none" w:sz="0" w:space="0" w:color="auto"/>
      </w:divBdr>
    </w:div>
    <w:div w:id="170644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tga.gov.au/newsroom/consult-otc-fexofenadine-loperamide-120504.htm" TargetMode="External"/><Relationship Id="rId26" Type="http://schemas.openxmlformats.org/officeDocument/2006/relationships/hyperlink" Target="http://www.tga.gov.au/industry/scheduling-decisions-1106-final.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ga.gov.au/industry/scheduling-poisons-standard.htm" TargetMode="Externa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otc.medicines@tga.gov.au" TargetMode="External"/><Relationship Id="rId25" Type="http://schemas.openxmlformats.org/officeDocument/2006/relationships/hyperlink" Target="http://www.tga.gov.au/industry/scheduling-poisons-standard.htm" TargetMode="Externa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ga.gov.au/newsroom/consult-otc-fexofenadine-loperamide-120504.htm" TargetMode="External"/><Relationship Id="rId20" Type="http://schemas.openxmlformats.org/officeDocument/2006/relationships/hyperlink" Target="http://www.tga.gov.au/industry/labelling-rasml.ht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ga.gov.au/industry/scheduling-decisions-1109-final.htm" TargetMode="External"/><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tga.gov.au/industry/labelling-rasml.htm" TargetMode="External"/><Relationship Id="rId23" Type="http://schemas.openxmlformats.org/officeDocument/2006/relationships/hyperlink" Target="http://www.tga.gov.au/industry/scheduling-decisions-1106-final.htm" TargetMode="External"/><Relationship Id="rId28" Type="http://schemas.openxmlformats.org/officeDocument/2006/relationships/header" Target="header4.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mailto:tga.copyright@tga.gov.au" TargetMode="External"/><Relationship Id="rId14" Type="http://schemas.openxmlformats.org/officeDocument/2006/relationships/footer" Target="footer2.xml"/><Relationship Id="rId22" Type="http://schemas.openxmlformats.org/officeDocument/2006/relationships/hyperlink" Target="http://www.tga.gov.au/industry/scheduling-poisons-standard.htm" TargetMode="External"/><Relationship Id="rId27" Type="http://schemas.openxmlformats.org/officeDocument/2006/relationships/hyperlink" Target="http://www.tga.gov.au/newsroom/consult-labelling-rasml-110218.htm" TargetMode="External"/><Relationship Id="rId30" Type="http://schemas.openxmlformats.org/officeDocument/2006/relationships/footer" Target="footer3.xml"/><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13F3-24B2-4BFD-8E4A-8A2468EA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10</Pages>
  <Words>2447</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Proposed advisory statements for medicines - fexofenadine and loperamide</dc:title>
  <dc:subject>otc medicine regulation</dc:subject>
  <dc:creator>Therapeutic Goods Administration</dc:creator>
  <cp:keywords>medicine, otc, over-the-counter, over the counter. fexofenadine, loperamide, advisory statements</cp:keywords>
  <cp:lastModifiedBy>Bird, Gail</cp:lastModifiedBy>
  <cp:revision>29</cp:revision>
  <cp:lastPrinted>2012-04-23T02:15:00Z</cp:lastPrinted>
  <dcterms:created xsi:type="dcterms:W3CDTF">2012-04-27T01:32:00Z</dcterms:created>
  <dcterms:modified xsi:type="dcterms:W3CDTF">2014-11-05T02:33:00Z</dcterms:modified>
  <cp:category>External Consultation</cp:category>
</cp:coreProperties>
</file>