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04DAF475" w14:textId="77777777" w:rsidTr="002B29B2">
        <w:tc>
          <w:tcPr>
            <w:tcW w:w="8720" w:type="dxa"/>
          </w:tcPr>
          <w:p w14:paraId="02CCC62A" w14:textId="70CC384E" w:rsidR="00F401EF" w:rsidRPr="00215D48" w:rsidRDefault="0030691D" w:rsidP="00A32155">
            <w:pPr>
              <w:pStyle w:val="Title"/>
            </w:pPr>
            <w:r w:rsidRPr="0030691D">
              <w:t>Australian regulatory guidelines for sunscreens</w:t>
            </w:r>
          </w:p>
        </w:tc>
      </w:tr>
      <w:tr w:rsidR="002B29B2" w:rsidRPr="00215D48" w14:paraId="7117EA36" w14:textId="77777777" w:rsidTr="002B29B2">
        <w:trPr>
          <w:trHeight w:val="1916"/>
        </w:trPr>
        <w:tc>
          <w:tcPr>
            <w:tcW w:w="8720" w:type="dxa"/>
          </w:tcPr>
          <w:p w14:paraId="5EE0CCA6" w14:textId="1F42E4BD" w:rsidR="00F401EF" w:rsidRPr="00215D48" w:rsidRDefault="0030691D" w:rsidP="002B29B2">
            <w:pPr>
              <w:pStyle w:val="Subtitle"/>
              <w:ind w:left="0"/>
            </w:pPr>
            <w:r>
              <w:t>ARGS</w:t>
            </w:r>
          </w:p>
        </w:tc>
      </w:tr>
      <w:tr w:rsidR="002B29B2" w:rsidRPr="00215D48" w14:paraId="1D2CFA96" w14:textId="77777777" w:rsidTr="002B29B2">
        <w:tc>
          <w:tcPr>
            <w:tcW w:w="8720" w:type="dxa"/>
          </w:tcPr>
          <w:p w14:paraId="3D811C71" w14:textId="42EEBD3F" w:rsidR="002B29B2" w:rsidRPr="00215D48" w:rsidRDefault="002B29B2" w:rsidP="00F54CA9">
            <w:pPr>
              <w:pStyle w:val="Date"/>
            </w:pPr>
            <w:r w:rsidRPr="00215D48">
              <w:t xml:space="preserve">Version </w:t>
            </w:r>
            <w:r w:rsidR="0030691D">
              <w:t>3</w:t>
            </w:r>
            <w:r w:rsidR="00E16F4D">
              <w:t>.0</w:t>
            </w:r>
            <w:r w:rsidR="00C030E0">
              <w:t>,</w:t>
            </w:r>
            <w:r w:rsidR="0030691D">
              <w:t xml:space="preserve"> </w:t>
            </w:r>
            <w:r w:rsidR="00E16F4D">
              <w:t>May</w:t>
            </w:r>
            <w:r w:rsidRPr="00215D48">
              <w:t xml:space="preserve"> </w:t>
            </w:r>
            <w:r w:rsidR="0030691D">
              <w:t>202</w:t>
            </w:r>
            <w:r w:rsidR="00D520CF">
              <w:t>3</w:t>
            </w:r>
          </w:p>
        </w:tc>
      </w:tr>
    </w:tbl>
    <w:p w14:paraId="619616AB" w14:textId="77777777" w:rsidR="00B24FF5" w:rsidRPr="00215D48" w:rsidRDefault="00B24FF5" w:rsidP="00B24FF5">
      <w:pPr>
        <w:pStyle w:val="ListBullet"/>
        <w:numPr>
          <w:ilvl w:val="0"/>
          <w:numId w:val="0"/>
        </w:numPr>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55F09794" w14:textId="77777777" w:rsidR="005D1689" w:rsidRPr="00E1198B" w:rsidRDefault="005D1689" w:rsidP="00BA0DFC">
      <w:pPr>
        <w:pStyle w:val="LegalSubheading"/>
      </w:pPr>
      <w:r w:rsidRPr="00BA0DFC">
        <w:lastRenderedPageBreak/>
        <w:t>Copyright</w:t>
      </w:r>
    </w:p>
    <w:p w14:paraId="09F3F378" w14:textId="77777777" w:rsidR="00F274A2" w:rsidRDefault="005D1689" w:rsidP="0029069E">
      <w:pPr>
        <w:pStyle w:val="LegalCopy"/>
        <w:rPr>
          <w:rFonts w:cs="Arial"/>
        </w:rPr>
      </w:pPr>
      <w:r w:rsidRPr="00215D48">
        <w:rPr>
          <w:rFonts w:cs="Arial"/>
        </w:rPr>
        <w:t>© Commonwealth of Australia 20</w:t>
      </w:r>
      <w:r w:rsidR="00030D34">
        <w:rPr>
          <w:rFonts w:cs="Arial"/>
        </w:rPr>
        <w:t>2</w:t>
      </w:r>
      <w:r w:rsidR="003F6CFE">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6ECFE8E1" w14:textId="77777777" w:rsidR="00F401EF" w:rsidRPr="00215D48" w:rsidRDefault="00F401EF" w:rsidP="00035110">
          <w:pPr>
            <w:pStyle w:val="NonTOCheading2"/>
          </w:pPr>
          <w:r w:rsidRPr="00215D48">
            <w:t>Contents</w:t>
          </w:r>
        </w:p>
        <w:p w14:paraId="6BE06BFC" w14:textId="2BE2AD0D" w:rsidR="00493F8D" w:rsidRDefault="00F859D2">
          <w:pPr>
            <w:pStyle w:val="TOC1"/>
            <w:rPr>
              <w:rFonts w:asciiTheme="minorHAnsi" w:eastAsiaTheme="minorEastAsia" w:hAnsiTheme="minorHAnsi" w:cstheme="minorBidi"/>
              <w:b w:val="0"/>
              <w:noProof/>
              <w:color w:val="auto"/>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34440746" w:history="1">
            <w:r w:rsidR="00493F8D" w:rsidRPr="0074058E">
              <w:rPr>
                <w:rStyle w:val="Hyperlink"/>
                <w:rFonts w:cs="Arial"/>
                <w:noProof/>
              </w:rPr>
              <w:t>Part A – General information about the regulation of sunscreens</w:t>
            </w:r>
            <w:r w:rsidR="00493F8D">
              <w:rPr>
                <w:noProof/>
                <w:webHidden/>
              </w:rPr>
              <w:tab/>
            </w:r>
            <w:r w:rsidR="00493F8D">
              <w:rPr>
                <w:noProof/>
                <w:webHidden/>
              </w:rPr>
              <w:fldChar w:fldCharType="begin"/>
            </w:r>
            <w:r w:rsidR="00493F8D">
              <w:rPr>
                <w:noProof/>
                <w:webHidden/>
              </w:rPr>
              <w:instrText xml:space="preserve"> PAGEREF _Toc134440746 \h </w:instrText>
            </w:r>
            <w:r w:rsidR="00493F8D">
              <w:rPr>
                <w:noProof/>
                <w:webHidden/>
              </w:rPr>
            </w:r>
            <w:r w:rsidR="00493F8D">
              <w:rPr>
                <w:noProof/>
                <w:webHidden/>
              </w:rPr>
              <w:fldChar w:fldCharType="separate"/>
            </w:r>
            <w:r w:rsidR="00493F8D">
              <w:rPr>
                <w:noProof/>
                <w:webHidden/>
              </w:rPr>
              <w:t>5</w:t>
            </w:r>
            <w:r w:rsidR="00493F8D">
              <w:rPr>
                <w:noProof/>
                <w:webHidden/>
              </w:rPr>
              <w:fldChar w:fldCharType="end"/>
            </w:r>
          </w:hyperlink>
        </w:p>
        <w:p w14:paraId="1B9BA05B" w14:textId="6E637BC7" w:rsidR="00493F8D" w:rsidRDefault="00460AE7">
          <w:pPr>
            <w:pStyle w:val="TOC1"/>
            <w:rPr>
              <w:rFonts w:asciiTheme="minorHAnsi" w:eastAsiaTheme="minorEastAsia" w:hAnsiTheme="minorHAnsi" w:cstheme="minorBidi"/>
              <w:b w:val="0"/>
              <w:noProof/>
              <w:color w:val="auto"/>
              <w:sz w:val="22"/>
              <w:szCs w:val="22"/>
              <w:lang w:eastAsia="en-AU"/>
            </w:rPr>
          </w:pPr>
          <w:hyperlink w:anchor="_Toc134440747" w:history="1">
            <w:r w:rsidR="00493F8D" w:rsidRPr="0074058E">
              <w:rPr>
                <w:rStyle w:val="Hyperlink"/>
                <w:rFonts w:cs="Arial"/>
                <w:noProof/>
              </w:rPr>
              <w:t>Introduction</w:t>
            </w:r>
            <w:r w:rsidR="00493F8D">
              <w:rPr>
                <w:noProof/>
                <w:webHidden/>
              </w:rPr>
              <w:tab/>
            </w:r>
            <w:r w:rsidR="00493F8D">
              <w:rPr>
                <w:noProof/>
                <w:webHidden/>
              </w:rPr>
              <w:fldChar w:fldCharType="begin"/>
            </w:r>
            <w:r w:rsidR="00493F8D">
              <w:rPr>
                <w:noProof/>
                <w:webHidden/>
              </w:rPr>
              <w:instrText xml:space="preserve"> PAGEREF _Toc134440747 \h </w:instrText>
            </w:r>
            <w:r w:rsidR="00493F8D">
              <w:rPr>
                <w:noProof/>
                <w:webHidden/>
              </w:rPr>
            </w:r>
            <w:r w:rsidR="00493F8D">
              <w:rPr>
                <w:noProof/>
                <w:webHidden/>
              </w:rPr>
              <w:fldChar w:fldCharType="separate"/>
            </w:r>
            <w:r w:rsidR="00493F8D">
              <w:rPr>
                <w:noProof/>
                <w:webHidden/>
              </w:rPr>
              <w:t>5</w:t>
            </w:r>
            <w:r w:rsidR="00493F8D">
              <w:rPr>
                <w:noProof/>
                <w:webHidden/>
              </w:rPr>
              <w:fldChar w:fldCharType="end"/>
            </w:r>
          </w:hyperlink>
        </w:p>
        <w:p w14:paraId="3C6375A3" w14:textId="20D07BB2" w:rsidR="00493F8D" w:rsidRDefault="00460AE7">
          <w:pPr>
            <w:pStyle w:val="TOC2"/>
            <w:rPr>
              <w:rFonts w:asciiTheme="minorHAnsi" w:eastAsiaTheme="minorEastAsia" w:hAnsiTheme="minorHAnsi" w:cstheme="minorBidi"/>
              <w:b w:val="0"/>
              <w:noProof/>
              <w:color w:val="auto"/>
              <w:sz w:val="22"/>
              <w:szCs w:val="22"/>
              <w:lang w:eastAsia="en-AU"/>
            </w:rPr>
          </w:pPr>
          <w:hyperlink w:anchor="_Toc134440748" w:history="1">
            <w:r w:rsidR="00493F8D" w:rsidRPr="0074058E">
              <w:rPr>
                <w:rStyle w:val="Hyperlink"/>
                <w:rFonts w:cs="Arial"/>
                <w:noProof/>
              </w:rPr>
              <w:t>The Australian/New Zealand Sunscreen Standard</w:t>
            </w:r>
            <w:r w:rsidR="00493F8D">
              <w:rPr>
                <w:noProof/>
                <w:webHidden/>
              </w:rPr>
              <w:tab/>
            </w:r>
            <w:r w:rsidR="00493F8D">
              <w:rPr>
                <w:noProof/>
                <w:webHidden/>
              </w:rPr>
              <w:fldChar w:fldCharType="begin"/>
            </w:r>
            <w:r w:rsidR="00493F8D">
              <w:rPr>
                <w:noProof/>
                <w:webHidden/>
              </w:rPr>
              <w:instrText xml:space="preserve"> PAGEREF _Toc134440748 \h </w:instrText>
            </w:r>
            <w:r w:rsidR="00493F8D">
              <w:rPr>
                <w:noProof/>
                <w:webHidden/>
              </w:rPr>
            </w:r>
            <w:r w:rsidR="00493F8D">
              <w:rPr>
                <w:noProof/>
                <w:webHidden/>
              </w:rPr>
              <w:fldChar w:fldCharType="separate"/>
            </w:r>
            <w:r w:rsidR="00493F8D">
              <w:rPr>
                <w:noProof/>
                <w:webHidden/>
              </w:rPr>
              <w:t>5</w:t>
            </w:r>
            <w:r w:rsidR="00493F8D">
              <w:rPr>
                <w:noProof/>
                <w:webHidden/>
              </w:rPr>
              <w:fldChar w:fldCharType="end"/>
            </w:r>
          </w:hyperlink>
        </w:p>
        <w:p w14:paraId="4EA4B8FE" w14:textId="1C86EF33" w:rsidR="00493F8D" w:rsidRDefault="00460AE7">
          <w:pPr>
            <w:pStyle w:val="TOC2"/>
            <w:rPr>
              <w:rFonts w:asciiTheme="minorHAnsi" w:eastAsiaTheme="minorEastAsia" w:hAnsiTheme="minorHAnsi" w:cstheme="minorBidi"/>
              <w:b w:val="0"/>
              <w:noProof/>
              <w:color w:val="auto"/>
              <w:sz w:val="22"/>
              <w:szCs w:val="22"/>
              <w:lang w:eastAsia="en-AU"/>
            </w:rPr>
          </w:pPr>
          <w:hyperlink w:anchor="_Toc134440749" w:history="1">
            <w:r w:rsidR="00493F8D" w:rsidRPr="0074058E">
              <w:rPr>
                <w:rStyle w:val="Hyperlink"/>
                <w:rFonts w:cs="Arial"/>
                <w:noProof/>
              </w:rPr>
              <w:t>Regulatory categories of sunscreens</w:t>
            </w:r>
            <w:r w:rsidR="00493F8D">
              <w:rPr>
                <w:noProof/>
                <w:webHidden/>
              </w:rPr>
              <w:tab/>
            </w:r>
            <w:r w:rsidR="00493F8D">
              <w:rPr>
                <w:noProof/>
                <w:webHidden/>
              </w:rPr>
              <w:fldChar w:fldCharType="begin"/>
            </w:r>
            <w:r w:rsidR="00493F8D">
              <w:rPr>
                <w:noProof/>
                <w:webHidden/>
              </w:rPr>
              <w:instrText xml:space="preserve"> PAGEREF _Toc134440749 \h </w:instrText>
            </w:r>
            <w:r w:rsidR="00493F8D">
              <w:rPr>
                <w:noProof/>
                <w:webHidden/>
              </w:rPr>
            </w:r>
            <w:r w:rsidR="00493F8D">
              <w:rPr>
                <w:noProof/>
                <w:webHidden/>
              </w:rPr>
              <w:fldChar w:fldCharType="separate"/>
            </w:r>
            <w:r w:rsidR="00493F8D">
              <w:rPr>
                <w:noProof/>
                <w:webHidden/>
              </w:rPr>
              <w:t>6</w:t>
            </w:r>
            <w:r w:rsidR="00493F8D">
              <w:rPr>
                <w:noProof/>
                <w:webHidden/>
              </w:rPr>
              <w:fldChar w:fldCharType="end"/>
            </w:r>
          </w:hyperlink>
        </w:p>
        <w:p w14:paraId="2059CCC1" w14:textId="364857D3" w:rsidR="00493F8D" w:rsidRDefault="00460AE7">
          <w:pPr>
            <w:pStyle w:val="TOC2"/>
            <w:rPr>
              <w:rFonts w:asciiTheme="minorHAnsi" w:eastAsiaTheme="minorEastAsia" w:hAnsiTheme="minorHAnsi" w:cstheme="minorBidi"/>
              <w:b w:val="0"/>
              <w:noProof/>
              <w:color w:val="auto"/>
              <w:sz w:val="22"/>
              <w:szCs w:val="22"/>
              <w:lang w:eastAsia="en-AU"/>
            </w:rPr>
          </w:pPr>
          <w:hyperlink w:anchor="_Toc134440750" w:history="1">
            <w:r w:rsidR="00493F8D" w:rsidRPr="0074058E">
              <w:rPr>
                <w:rStyle w:val="Hyperlink"/>
                <w:rFonts w:cs="Arial"/>
                <w:noProof/>
              </w:rPr>
              <w:t>Sunscreens</w:t>
            </w:r>
            <w:r w:rsidR="00493F8D" w:rsidRPr="0074058E">
              <w:rPr>
                <w:rStyle w:val="Hyperlink"/>
                <w:rFonts w:cs="Arial"/>
                <w:noProof/>
                <w:spacing w:val="-4"/>
              </w:rPr>
              <w:t xml:space="preserve"> </w:t>
            </w:r>
            <w:r w:rsidR="00493F8D" w:rsidRPr="0074058E">
              <w:rPr>
                <w:rStyle w:val="Hyperlink"/>
                <w:rFonts w:cs="Arial"/>
                <w:noProof/>
              </w:rPr>
              <w:t>not</w:t>
            </w:r>
            <w:r w:rsidR="00493F8D" w:rsidRPr="0074058E">
              <w:rPr>
                <w:rStyle w:val="Hyperlink"/>
                <w:rFonts w:cs="Arial"/>
                <w:noProof/>
                <w:spacing w:val="-1"/>
              </w:rPr>
              <w:t xml:space="preserve"> </w:t>
            </w:r>
            <w:r w:rsidR="00493F8D" w:rsidRPr="0074058E">
              <w:rPr>
                <w:rStyle w:val="Hyperlink"/>
                <w:rFonts w:cs="Arial"/>
                <w:noProof/>
              </w:rPr>
              <w:t>required</w:t>
            </w:r>
            <w:r w:rsidR="00493F8D" w:rsidRPr="0074058E">
              <w:rPr>
                <w:rStyle w:val="Hyperlink"/>
                <w:rFonts w:cs="Arial"/>
                <w:noProof/>
                <w:spacing w:val="-4"/>
              </w:rPr>
              <w:t xml:space="preserve"> </w:t>
            </w:r>
            <w:r w:rsidR="00493F8D" w:rsidRPr="0074058E">
              <w:rPr>
                <w:rStyle w:val="Hyperlink"/>
                <w:rFonts w:cs="Arial"/>
                <w:noProof/>
              </w:rPr>
              <w:t>to</w:t>
            </w:r>
            <w:r w:rsidR="00493F8D" w:rsidRPr="0074058E">
              <w:rPr>
                <w:rStyle w:val="Hyperlink"/>
                <w:rFonts w:cs="Arial"/>
                <w:noProof/>
                <w:spacing w:val="-1"/>
              </w:rPr>
              <w:t xml:space="preserve"> </w:t>
            </w:r>
            <w:r w:rsidR="00493F8D" w:rsidRPr="0074058E">
              <w:rPr>
                <w:rStyle w:val="Hyperlink"/>
                <w:rFonts w:cs="Arial"/>
                <w:noProof/>
              </w:rPr>
              <w:t>be</w:t>
            </w:r>
            <w:r w:rsidR="00493F8D" w:rsidRPr="0074058E">
              <w:rPr>
                <w:rStyle w:val="Hyperlink"/>
                <w:rFonts w:cs="Arial"/>
                <w:noProof/>
                <w:spacing w:val="-4"/>
              </w:rPr>
              <w:t xml:space="preserve"> </w:t>
            </w:r>
            <w:r w:rsidR="00493F8D" w:rsidRPr="0074058E">
              <w:rPr>
                <w:rStyle w:val="Hyperlink"/>
                <w:rFonts w:cs="Arial"/>
                <w:noProof/>
              </w:rPr>
              <w:t>included</w:t>
            </w:r>
            <w:r w:rsidR="00493F8D" w:rsidRPr="0074058E">
              <w:rPr>
                <w:rStyle w:val="Hyperlink"/>
                <w:rFonts w:cs="Arial"/>
                <w:noProof/>
                <w:spacing w:val="-3"/>
              </w:rPr>
              <w:t xml:space="preserve"> </w:t>
            </w:r>
            <w:r w:rsidR="00493F8D" w:rsidRPr="0074058E">
              <w:rPr>
                <w:rStyle w:val="Hyperlink"/>
                <w:rFonts w:cs="Arial"/>
                <w:noProof/>
              </w:rPr>
              <w:t>in</w:t>
            </w:r>
            <w:r w:rsidR="00493F8D" w:rsidRPr="0074058E">
              <w:rPr>
                <w:rStyle w:val="Hyperlink"/>
                <w:rFonts w:cs="Arial"/>
                <w:noProof/>
                <w:spacing w:val="-4"/>
              </w:rPr>
              <w:t xml:space="preserve"> </w:t>
            </w:r>
            <w:r w:rsidR="00493F8D" w:rsidRPr="0074058E">
              <w:rPr>
                <w:rStyle w:val="Hyperlink"/>
                <w:rFonts w:cs="Arial"/>
                <w:noProof/>
              </w:rPr>
              <w:t>the ARTG</w:t>
            </w:r>
            <w:r w:rsidR="00493F8D">
              <w:rPr>
                <w:noProof/>
                <w:webHidden/>
              </w:rPr>
              <w:tab/>
            </w:r>
            <w:r w:rsidR="00493F8D">
              <w:rPr>
                <w:noProof/>
                <w:webHidden/>
              </w:rPr>
              <w:fldChar w:fldCharType="begin"/>
            </w:r>
            <w:r w:rsidR="00493F8D">
              <w:rPr>
                <w:noProof/>
                <w:webHidden/>
              </w:rPr>
              <w:instrText xml:space="preserve"> PAGEREF _Toc134440750 \h </w:instrText>
            </w:r>
            <w:r w:rsidR="00493F8D">
              <w:rPr>
                <w:noProof/>
                <w:webHidden/>
              </w:rPr>
            </w:r>
            <w:r w:rsidR="00493F8D">
              <w:rPr>
                <w:noProof/>
                <w:webHidden/>
              </w:rPr>
              <w:fldChar w:fldCharType="separate"/>
            </w:r>
            <w:r w:rsidR="00493F8D">
              <w:rPr>
                <w:noProof/>
                <w:webHidden/>
              </w:rPr>
              <w:t>6</w:t>
            </w:r>
            <w:r w:rsidR="00493F8D">
              <w:rPr>
                <w:noProof/>
                <w:webHidden/>
              </w:rPr>
              <w:fldChar w:fldCharType="end"/>
            </w:r>
          </w:hyperlink>
        </w:p>
        <w:p w14:paraId="3010D1D8" w14:textId="7D5B0D42" w:rsidR="00493F8D" w:rsidRDefault="00460AE7">
          <w:pPr>
            <w:pStyle w:val="TOC3"/>
            <w:rPr>
              <w:rFonts w:asciiTheme="minorHAnsi" w:eastAsiaTheme="minorEastAsia" w:hAnsiTheme="minorHAnsi" w:cstheme="minorBidi"/>
              <w:b w:val="0"/>
              <w:noProof/>
              <w:color w:val="auto"/>
              <w:szCs w:val="22"/>
              <w:lang w:eastAsia="en-AU"/>
            </w:rPr>
          </w:pPr>
          <w:hyperlink w:anchor="_Toc134440751" w:history="1">
            <w:r w:rsidR="00493F8D" w:rsidRPr="0074058E">
              <w:rPr>
                <w:rStyle w:val="Hyperlink"/>
                <w:rFonts w:cs="Arial"/>
                <w:noProof/>
              </w:rPr>
              <w:t>Excluded</w:t>
            </w:r>
            <w:r w:rsidR="00493F8D" w:rsidRPr="0074058E">
              <w:rPr>
                <w:rStyle w:val="Hyperlink"/>
                <w:rFonts w:cs="Arial"/>
                <w:noProof/>
                <w:spacing w:val="-5"/>
              </w:rPr>
              <w:t xml:space="preserve"> </w:t>
            </w:r>
            <w:r w:rsidR="00493F8D" w:rsidRPr="0074058E">
              <w:rPr>
                <w:rStyle w:val="Hyperlink"/>
                <w:rFonts w:cs="Arial"/>
                <w:noProof/>
              </w:rPr>
              <w:t>sunscreens</w:t>
            </w:r>
            <w:r w:rsidR="00493F8D">
              <w:rPr>
                <w:noProof/>
                <w:webHidden/>
              </w:rPr>
              <w:tab/>
            </w:r>
            <w:r w:rsidR="00493F8D">
              <w:rPr>
                <w:noProof/>
                <w:webHidden/>
              </w:rPr>
              <w:fldChar w:fldCharType="begin"/>
            </w:r>
            <w:r w:rsidR="00493F8D">
              <w:rPr>
                <w:noProof/>
                <w:webHidden/>
              </w:rPr>
              <w:instrText xml:space="preserve"> PAGEREF _Toc134440751 \h </w:instrText>
            </w:r>
            <w:r w:rsidR="00493F8D">
              <w:rPr>
                <w:noProof/>
                <w:webHidden/>
              </w:rPr>
            </w:r>
            <w:r w:rsidR="00493F8D">
              <w:rPr>
                <w:noProof/>
                <w:webHidden/>
              </w:rPr>
              <w:fldChar w:fldCharType="separate"/>
            </w:r>
            <w:r w:rsidR="00493F8D">
              <w:rPr>
                <w:noProof/>
                <w:webHidden/>
              </w:rPr>
              <w:t>6</w:t>
            </w:r>
            <w:r w:rsidR="00493F8D">
              <w:rPr>
                <w:noProof/>
                <w:webHidden/>
              </w:rPr>
              <w:fldChar w:fldCharType="end"/>
            </w:r>
          </w:hyperlink>
        </w:p>
        <w:p w14:paraId="104F1B1F" w14:textId="05FCF803" w:rsidR="00493F8D" w:rsidRDefault="00460AE7">
          <w:pPr>
            <w:pStyle w:val="TOC3"/>
            <w:rPr>
              <w:rFonts w:asciiTheme="minorHAnsi" w:eastAsiaTheme="minorEastAsia" w:hAnsiTheme="minorHAnsi" w:cstheme="minorBidi"/>
              <w:b w:val="0"/>
              <w:noProof/>
              <w:color w:val="auto"/>
              <w:szCs w:val="22"/>
              <w:lang w:eastAsia="en-AU"/>
            </w:rPr>
          </w:pPr>
          <w:hyperlink w:anchor="_Toc134440752" w:history="1">
            <w:r w:rsidR="00493F8D" w:rsidRPr="0074058E">
              <w:rPr>
                <w:rStyle w:val="Hyperlink"/>
                <w:noProof/>
              </w:rPr>
              <w:t>Exempt sunscreens</w:t>
            </w:r>
            <w:r w:rsidR="00493F8D">
              <w:rPr>
                <w:noProof/>
                <w:webHidden/>
              </w:rPr>
              <w:tab/>
            </w:r>
            <w:r w:rsidR="00493F8D">
              <w:rPr>
                <w:noProof/>
                <w:webHidden/>
              </w:rPr>
              <w:fldChar w:fldCharType="begin"/>
            </w:r>
            <w:r w:rsidR="00493F8D">
              <w:rPr>
                <w:noProof/>
                <w:webHidden/>
              </w:rPr>
              <w:instrText xml:space="preserve"> PAGEREF _Toc134440752 \h </w:instrText>
            </w:r>
            <w:r w:rsidR="00493F8D">
              <w:rPr>
                <w:noProof/>
                <w:webHidden/>
              </w:rPr>
            </w:r>
            <w:r w:rsidR="00493F8D">
              <w:rPr>
                <w:noProof/>
                <w:webHidden/>
              </w:rPr>
              <w:fldChar w:fldCharType="separate"/>
            </w:r>
            <w:r w:rsidR="00493F8D">
              <w:rPr>
                <w:noProof/>
                <w:webHidden/>
              </w:rPr>
              <w:t>7</w:t>
            </w:r>
            <w:r w:rsidR="00493F8D">
              <w:rPr>
                <w:noProof/>
                <w:webHidden/>
              </w:rPr>
              <w:fldChar w:fldCharType="end"/>
            </w:r>
          </w:hyperlink>
        </w:p>
        <w:p w14:paraId="45D02AF6" w14:textId="7BC68A34" w:rsidR="00493F8D" w:rsidRDefault="00460AE7">
          <w:pPr>
            <w:pStyle w:val="TOC2"/>
            <w:rPr>
              <w:rFonts w:asciiTheme="minorHAnsi" w:eastAsiaTheme="minorEastAsia" w:hAnsiTheme="minorHAnsi" w:cstheme="minorBidi"/>
              <w:b w:val="0"/>
              <w:noProof/>
              <w:color w:val="auto"/>
              <w:sz w:val="22"/>
              <w:szCs w:val="22"/>
              <w:lang w:eastAsia="en-AU"/>
            </w:rPr>
          </w:pPr>
          <w:hyperlink w:anchor="_Toc134440753" w:history="1">
            <w:r w:rsidR="00493F8D" w:rsidRPr="0074058E">
              <w:rPr>
                <w:rStyle w:val="Hyperlink"/>
                <w:rFonts w:cs="Arial"/>
                <w:noProof/>
              </w:rPr>
              <w:t>Sunscreens</w:t>
            </w:r>
            <w:r w:rsidR="00493F8D" w:rsidRPr="0074058E">
              <w:rPr>
                <w:rStyle w:val="Hyperlink"/>
                <w:rFonts w:cs="Arial"/>
                <w:noProof/>
                <w:spacing w:val="-4"/>
              </w:rPr>
              <w:t xml:space="preserve"> </w:t>
            </w:r>
            <w:r w:rsidR="00493F8D" w:rsidRPr="0074058E">
              <w:rPr>
                <w:rStyle w:val="Hyperlink"/>
                <w:rFonts w:cs="Arial"/>
                <w:noProof/>
              </w:rPr>
              <w:t>required</w:t>
            </w:r>
            <w:r w:rsidR="00493F8D" w:rsidRPr="0074058E">
              <w:rPr>
                <w:rStyle w:val="Hyperlink"/>
                <w:rFonts w:cs="Arial"/>
                <w:noProof/>
                <w:spacing w:val="-3"/>
              </w:rPr>
              <w:t xml:space="preserve"> </w:t>
            </w:r>
            <w:r w:rsidR="00493F8D" w:rsidRPr="0074058E">
              <w:rPr>
                <w:rStyle w:val="Hyperlink"/>
                <w:rFonts w:cs="Arial"/>
                <w:noProof/>
              </w:rPr>
              <w:t>to</w:t>
            </w:r>
            <w:r w:rsidR="00493F8D" w:rsidRPr="0074058E">
              <w:rPr>
                <w:rStyle w:val="Hyperlink"/>
                <w:rFonts w:cs="Arial"/>
                <w:noProof/>
                <w:spacing w:val="-4"/>
              </w:rPr>
              <w:t xml:space="preserve"> </w:t>
            </w:r>
            <w:r w:rsidR="00493F8D" w:rsidRPr="0074058E">
              <w:rPr>
                <w:rStyle w:val="Hyperlink"/>
                <w:rFonts w:cs="Arial"/>
                <w:noProof/>
              </w:rPr>
              <w:t>be</w:t>
            </w:r>
            <w:r w:rsidR="00493F8D" w:rsidRPr="0074058E">
              <w:rPr>
                <w:rStyle w:val="Hyperlink"/>
                <w:rFonts w:cs="Arial"/>
                <w:noProof/>
                <w:spacing w:val="-3"/>
              </w:rPr>
              <w:t xml:space="preserve"> </w:t>
            </w:r>
            <w:r w:rsidR="00493F8D" w:rsidRPr="0074058E">
              <w:rPr>
                <w:rStyle w:val="Hyperlink"/>
                <w:rFonts w:cs="Arial"/>
                <w:noProof/>
              </w:rPr>
              <w:t>included</w:t>
            </w:r>
            <w:r w:rsidR="00493F8D" w:rsidRPr="0074058E">
              <w:rPr>
                <w:rStyle w:val="Hyperlink"/>
                <w:rFonts w:cs="Arial"/>
                <w:noProof/>
                <w:spacing w:val="-3"/>
              </w:rPr>
              <w:t xml:space="preserve"> </w:t>
            </w:r>
            <w:r w:rsidR="00493F8D" w:rsidRPr="0074058E">
              <w:rPr>
                <w:rStyle w:val="Hyperlink"/>
                <w:rFonts w:cs="Arial"/>
                <w:noProof/>
              </w:rPr>
              <w:t>in</w:t>
            </w:r>
            <w:r w:rsidR="00493F8D" w:rsidRPr="0074058E">
              <w:rPr>
                <w:rStyle w:val="Hyperlink"/>
                <w:rFonts w:cs="Arial"/>
                <w:noProof/>
                <w:spacing w:val="-2"/>
              </w:rPr>
              <w:t xml:space="preserve"> </w:t>
            </w:r>
            <w:r w:rsidR="00493F8D" w:rsidRPr="0074058E">
              <w:rPr>
                <w:rStyle w:val="Hyperlink"/>
                <w:rFonts w:cs="Arial"/>
                <w:noProof/>
              </w:rPr>
              <w:t>the</w:t>
            </w:r>
            <w:r w:rsidR="00493F8D" w:rsidRPr="0074058E">
              <w:rPr>
                <w:rStyle w:val="Hyperlink"/>
                <w:rFonts w:cs="Arial"/>
                <w:noProof/>
                <w:spacing w:val="2"/>
              </w:rPr>
              <w:t xml:space="preserve"> </w:t>
            </w:r>
            <w:r w:rsidR="00493F8D" w:rsidRPr="0074058E">
              <w:rPr>
                <w:rStyle w:val="Hyperlink"/>
                <w:rFonts w:cs="Arial"/>
                <w:noProof/>
              </w:rPr>
              <w:t>ARTG</w:t>
            </w:r>
            <w:r w:rsidR="00493F8D">
              <w:rPr>
                <w:noProof/>
                <w:webHidden/>
              </w:rPr>
              <w:tab/>
            </w:r>
            <w:r w:rsidR="00493F8D">
              <w:rPr>
                <w:noProof/>
                <w:webHidden/>
              </w:rPr>
              <w:fldChar w:fldCharType="begin"/>
            </w:r>
            <w:r w:rsidR="00493F8D">
              <w:rPr>
                <w:noProof/>
                <w:webHidden/>
              </w:rPr>
              <w:instrText xml:space="preserve"> PAGEREF _Toc134440753 \h </w:instrText>
            </w:r>
            <w:r w:rsidR="00493F8D">
              <w:rPr>
                <w:noProof/>
                <w:webHidden/>
              </w:rPr>
            </w:r>
            <w:r w:rsidR="00493F8D">
              <w:rPr>
                <w:noProof/>
                <w:webHidden/>
              </w:rPr>
              <w:fldChar w:fldCharType="separate"/>
            </w:r>
            <w:r w:rsidR="00493F8D">
              <w:rPr>
                <w:noProof/>
                <w:webHidden/>
              </w:rPr>
              <w:t>7</w:t>
            </w:r>
            <w:r w:rsidR="00493F8D">
              <w:rPr>
                <w:noProof/>
                <w:webHidden/>
              </w:rPr>
              <w:fldChar w:fldCharType="end"/>
            </w:r>
          </w:hyperlink>
        </w:p>
        <w:p w14:paraId="5E0CE9C5" w14:textId="5AEFB646" w:rsidR="00493F8D" w:rsidRDefault="00460AE7">
          <w:pPr>
            <w:pStyle w:val="TOC3"/>
            <w:rPr>
              <w:rFonts w:asciiTheme="minorHAnsi" w:eastAsiaTheme="minorEastAsia" w:hAnsiTheme="minorHAnsi" w:cstheme="minorBidi"/>
              <w:b w:val="0"/>
              <w:noProof/>
              <w:color w:val="auto"/>
              <w:szCs w:val="22"/>
              <w:lang w:eastAsia="en-AU"/>
            </w:rPr>
          </w:pPr>
          <w:hyperlink w:anchor="_Toc134440754" w:history="1">
            <w:r w:rsidR="00493F8D" w:rsidRPr="0074058E">
              <w:rPr>
                <w:rStyle w:val="Hyperlink"/>
                <w:rFonts w:cs="Arial"/>
                <w:noProof/>
              </w:rPr>
              <w:t>Listed</w:t>
            </w:r>
            <w:r w:rsidR="00493F8D" w:rsidRPr="0074058E">
              <w:rPr>
                <w:rStyle w:val="Hyperlink"/>
                <w:rFonts w:cs="Arial"/>
                <w:noProof/>
                <w:spacing w:val="-6"/>
              </w:rPr>
              <w:t xml:space="preserve"> </w:t>
            </w:r>
            <w:r w:rsidR="00493F8D" w:rsidRPr="0074058E">
              <w:rPr>
                <w:rStyle w:val="Hyperlink"/>
                <w:rFonts w:cs="Arial"/>
                <w:noProof/>
              </w:rPr>
              <w:t>therapeutic</w:t>
            </w:r>
            <w:r w:rsidR="00493F8D" w:rsidRPr="0074058E">
              <w:rPr>
                <w:rStyle w:val="Hyperlink"/>
                <w:rFonts w:cs="Arial"/>
                <w:noProof/>
                <w:spacing w:val="-5"/>
              </w:rPr>
              <w:t xml:space="preserve"> </w:t>
            </w:r>
            <w:r w:rsidR="00493F8D" w:rsidRPr="0074058E">
              <w:rPr>
                <w:rStyle w:val="Hyperlink"/>
                <w:rFonts w:cs="Arial"/>
                <w:noProof/>
              </w:rPr>
              <w:t>sunscreens</w:t>
            </w:r>
            <w:r w:rsidR="00493F8D">
              <w:rPr>
                <w:noProof/>
                <w:webHidden/>
              </w:rPr>
              <w:tab/>
            </w:r>
            <w:r w:rsidR="00493F8D">
              <w:rPr>
                <w:noProof/>
                <w:webHidden/>
              </w:rPr>
              <w:fldChar w:fldCharType="begin"/>
            </w:r>
            <w:r w:rsidR="00493F8D">
              <w:rPr>
                <w:noProof/>
                <w:webHidden/>
              </w:rPr>
              <w:instrText xml:space="preserve"> PAGEREF _Toc134440754 \h </w:instrText>
            </w:r>
            <w:r w:rsidR="00493F8D">
              <w:rPr>
                <w:noProof/>
                <w:webHidden/>
              </w:rPr>
            </w:r>
            <w:r w:rsidR="00493F8D">
              <w:rPr>
                <w:noProof/>
                <w:webHidden/>
              </w:rPr>
              <w:fldChar w:fldCharType="separate"/>
            </w:r>
            <w:r w:rsidR="00493F8D">
              <w:rPr>
                <w:noProof/>
                <w:webHidden/>
              </w:rPr>
              <w:t>7</w:t>
            </w:r>
            <w:r w:rsidR="00493F8D">
              <w:rPr>
                <w:noProof/>
                <w:webHidden/>
              </w:rPr>
              <w:fldChar w:fldCharType="end"/>
            </w:r>
          </w:hyperlink>
        </w:p>
        <w:p w14:paraId="30711291" w14:textId="3D2BD441" w:rsidR="00493F8D" w:rsidRDefault="00460AE7">
          <w:pPr>
            <w:pStyle w:val="TOC3"/>
            <w:rPr>
              <w:rFonts w:asciiTheme="minorHAnsi" w:eastAsiaTheme="minorEastAsia" w:hAnsiTheme="minorHAnsi" w:cstheme="minorBidi"/>
              <w:b w:val="0"/>
              <w:noProof/>
              <w:color w:val="auto"/>
              <w:szCs w:val="22"/>
              <w:lang w:eastAsia="en-AU"/>
            </w:rPr>
          </w:pPr>
          <w:hyperlink w:anchor="_Toc134440755" w:history="1">
            <w:r w:rsidR="00493F8D" w:rsidRPr="0074058E">
              <w:rPr>
                <w:rStyle w:val="Hyperlink"/>
                <w:rFonts w:cs="Arial"/>
                <w:noProof/>
              </w:rPr>
              <w:t>Registered</w:t>
            </w:r>
            <w:r w:rsidR="00493F8D" w:rsidRPr="0074058E">
              <w:rPr>
                <w:rStyle w:val="Hyperlink"/>
                <w:rFonts w:cs="Arial"/>
                <w:noProof/>
                <w:spacing w:val="-5"/>
              </w:rPr>
              <w:t xml:space="preserve"> </w:t>
            </w:r>
            <w:r w:rsidR="00493F8D" w:rsidRPr="0074058E">
              <w:rPr>
                <w:rStyle w:val="Hyperlink"/>
                <w:rFonts w:cs="Arial"/>
                <w:noProof/>
              </w:rPr>
              <w:t>therapeutic</w:t>
            </w:r>
            <w:r w:rsidR="00493F8D" w:rsidRPr="0074058E">
              <w:rPr>
                <w:rStyle w:val="Hyperlink"/>
                <w:rFonts w:cs="Arial"/>
                <w:noProof/>
                <w:spacing w:val="-5"/>
              </w:rPr>
              <w:t xml:space="preserve"> </w:t>
            </w:r>
            <w:r w:rsidR="00493F8D" w:rsidRPr="0074058E">
              <w:rPr>
                <w:rStyle w:val="Hyperlink"/>
                <w:rFonts w:cs="Arial"/>
                <w:noProof/>
              </w:rPr>
              <w:t>sunscreens</w:t>
            </w:r>
            <w:r w:rsidR="00493F8D">
              <w:rPr>
                <w:noProof/>
                <w:webHidden/>
              </w:rPr>
              <w:tab/>
            </w:r>
            <w:r w:rsidR="00493F8D">
              <w:rPr>
                <w:noProof/>
                <w:webHidden/>
              </w:rPr>
              <w:fldChar w:fldCharType="begin"/>
            </w:r>
            <w:r w:rsidR="00493F8D">
              <w:rPr>
                <w:noProof/>
                <w:webHidden/>
              </w:rPr>
              <w:instrText xml:space="preserve"> PAGEREF _Toc134440755 \h </w:instrText>
            </w:r>
            <w:r w:rsidR="00493F8D">
              <w:rPr>
                <w:noProof/>
                <w:webHidden/>
              </w:rPr>
            </w:r>
            <w:r w:rsidR="00493F8D">
              <w:rPr>
                <w:noProof/>
                <w:webHidden/>
              </w:rPr>
              <w:fldChar w:fldCharType="separate"/>
            </w:r>
            <w:r w:rsidR="00493F8D">
              <w:rPr>
                <w:noProof/>
                <w:webHidden/>
              </w:rPr>
              <w:t>7</w:t>
            </w:r>
            <w:r w:rsidR="00493F8D">
              <w:rPr>
                <w:noProof/>
                <w:webHidden/>
              </w:rPr>
              <w:fldChar w:fldCharType="end"/>
            </w:r>
          </w:hyperlink>
        </w:p>
        <w:p w14:paraId="7CE22302" w14:textId="3143FC2A" w:rsidR="00493F8D" w:rsidRDefault="00460AE7">
          <w:pPr>
            <w:pStyle w:val="TOC2"/>
            <w:rPr>
              <w:rFonts w:asciiTheme="minorHAnsi" w:eastAsiaTheme="minorEastAsia" w:hAnsiTheme="minorHAnsi" w:cstheme="minorBidi"/>
              <w:b w:val="0"/>
              <w:noProof/>
              <w:color w:val="auto"/>
              <w:sz w:val="22"/>
              <w:szCs w:val="22"/>
              <w:lang w:eastAsia="en-AU"/>
            </w:rPr>
          </w:pPr>
          <w:hyperlink w:anchor="_Toc134440756" w:history="1">
            <w:r w:rsidR="00493F8D" w:rsidRPr="0074058E">
              <w:rPr>
                <w:rStyle w:val="Hyperlink"/>
                <w:rFonts w:cs="Arial"/>
                <w:noProof/>
              </w:rPr>
              <w:t>Legislative</w:t>
            </w:r>
            <w:r w:rsidR="00493F8D" w:rsidRPr="0074058E">
              <w:rPr>
                <w:rStyle w:val="Hyperlink"/>
                <w:rFonts w:cs="Arial"/>
                <w:noProof/>
                <w:spacing w:val="-6"/>
              </w:rPr>
              <w:t xml:space="preserve"> </w:t>
            </w:r>
            <w:r w:rsidR="00493F8D" w:rsidRPr="0074058E">
              <w:rPr>
                <w:rStyle w:val="Hyperlink"/>
                <w:rFonts w:cs="Arial"/>
                <w:noProof/>
              </w:rPr>
              <w:t>requirements</w:t>
            </w:r>
            <w:r w:rsidR="00493F8D" w:rsidRPr="0074058E">
              <w:rPr>
                <w:rStyle w:val="Hyperlink"/>
                <w:rFonts w:cs="Arial"/>
                <w:noProof/>
                <w:spacing w:val="-5"/>
              </w:rPr>
              <w:t xml:space="preserve"> </w:t>
            </w:r>
            <w:r w:rsidR="00493F8D" w:rsidRPr="0074058E">
              <w:rPr>
                <w:rStyle w:val="Hyperlink"/>
                <w:rFonts w:cs="Arial"/>
                <w:noProof/>
              </w:rPr>
              <w:t>for</w:t>
            </w:r>
            <w:r w:rsidR="00493F8D" w:rsidRPr="0074058E">
              <w:rPr>
                <w:rStyle w:val="Hyperlink"/>
                <w:rFonts w:cs="Arial"/>
                <w:noProof/>
                <w:spacing w:val="-4"/>
              </w:rPr>
              <w:t xml:space="preserve"> </w:t>
            </w:r>
            <w:r w:rsidR="00493F8D" w:rsidRPr="0074058E">
              <w:rPr>
                <w:rStyle w:val="Hyperlink"/>
                <w:rFonts w:cs="Arial"/>
                <w:noProof/>
              </w:rPr>
              <w:t>all</w:t>
            </w:r>
            <w:r w:rsidR="00493F8D" w:rsidRPr="0074058E">
              <w:rPr>
                <w:rStyle w:val="Hyperlink"/>
                <w:rFonts w:cs="Arial"/>
                <w:noProof/>
                <w:spacing w:val="-2"/>
              </w:rPr>
              <w:t xml:space="preserve"> </w:t>
            </w:r>
            <w:r w:rsidR="00493F8D" w:rsidRPr="0074058E">
              <w:rPr>
                <w:rStyle w:val="Hyperlink"/>
                <w:rFonts w:cs="Arial"/>
                <w:noProof/>
              </w:rPr>
              <w:t>therapeutic</w:t>
            </w:r>
            <w:r w:rsidR="00493F8D" w:rsidRPr="0074058E">
              <w:rPr>
                <w:rStyle w:val="Hyperlink"/>
                <w:rFonts w:cs="Arial"/>
                <w:noProof/>
                <w:spacing w:val="-6"/>
              </w:rPr>
              <w:t xml:space="preserve"> </w:t>
            </w:r>
            <w:r w:rsidR="00493F8D" w:rsidRPr="0074058E">
              <w:rPr>
                <w:rStyle w:val="Hyperlink"/>
                <w:rFonts w:cs="Arial"/>
                <w:noProof/>
              </w:rPr>
              <w:t>sunscreens</w:t>
            </w:r>
            <w:r w:rsidR="00493F8D">
              <w:rPr>
                <w:noProof/>
                <w:webHidden/>
              </w:rPr>
              <w:tab/>
            </w:r>
            <w:r w:rsidR="00493F8D">
              <w:rPr>
                <w:noProof/>
                <w:webHidden/>
              </w:rPr>
              <w:fldChar w:fldCharType="begin"/>
            </w:r>
            <w:r w:rsidR="00493F8D">
              <w:rPr>
                <w:noProof/>
                <w:webHidden/>
              </w:rPr>
              <w:instrText xml:space="preserve"> PAGEREF _Toc134440756 \h </w:instrText>
            </w:r>
            <w:r w:rsidR="00493F8D">
              <w:rPr>
                <w:noProof/>
                <w:webHidden/>
              </w:rPr>
            </w:r>
            <w:r w:rsidR="00493F8D">
              <w:rPr>
                <w:noProof/>
                <w:webHidden/>
              </w:rPr>
              <w:fldChar w:fldCharType="separate"/>
            </w:r>
            <w:r w:rsidR="00493F8D">
              <w:rPr>
                <w:noProof/>
                <w:webHidden/>
              </w:rPr>
              <w:t>10</w:t>
            </w:r>
            <w:r w:rsidR="00493F8D">
              <w:rPr>
                <w:noProof/>
                <w:webHidden/>
              </w:rPr>
              <w:fldChar w:fldCharType="end"/>
            </w:r>
          </w:hyperlink>
        </w:p>
        <w:p w14:paraId="0A65F7DE" w14:textId="4DB2FF13" w:rsidR="00493F8D" w:rsidRDefault="00460AE7">
          <w:pPr>
            <w:pStyle w:val="TOC3"/>
            <w:rPr>
              <w:rFonts w:asciiTheme="minorHAnsi" w:eastAsiaTheme="minorEastAsia" w:hAnsiTheme="minorHAnsi" w:cstheme="minorBidi"/>
              <w:b w:val="0"/>
              <w:noProof/>
              <w:color w:val="auto"/>
              <w:szCs w:val="22"/>
              <w:lang w:eastAsia="en-AU"/>
            </w:rPr>
          </w:pPr>
          <w:hyperlink w:anchor="_Toc134440757" w:history="1">
            <w:r w:rsidR="00493F8D" w:rsidRPr="0074058E">
              <w:rPr>
                <w:rStyle w:val="Hyperlink"/>
                <w:rFonts w:cs="Arial"/>
                <w:noProof/>
              </w:rPr>
              <w:t>Requirement</w:t>
            </w:r>
            <w:r w:rsidR="00493F8D" w:rsidRPr="0074058E">
              <w:rPr>
                <w:rStyle w:val="Hyperlink"/>
                <w:rFonts w:cs="Arial"/>
                <w:noProof/>
                <w:spacing w:val="-3"/>
              </w:rPr>
              <w:t xml:space="preserve"> </w:t>
            </w:r>
            <w:r w:rsidR="00493F8D" w:rsidRPr="0074058E">
              <w:rPr>
                <w:rStyle w:val="Hyperlink"/>
                <w:rFonts w:cs="Arial"/>
                <w:noProof/>
              </w:rPr>
              <w:t>to</w:t>
            </w:r>
            <w:r w:rsidR="00493F8D" w:rsidRPr="0074058E">
              <w:rPr>
                <w:rStyle w:val="Hyperlink"/>
                <w:rFonts w:cs="Arial"/>
                <w:noProof/>
                <w:spacing w:val="-3"/>
              </w:rPr>
              <w:t xml:space="preserve"> </w:t>
            </w:r>
            <w:r w:rsidR="00493F8D" w:rsidRPr="0074058E">
              <w:rPr>
                <w:rStyle w:val="Hyperlink"/>
                <w:rFonts w:cs="Arial"/>
                <w:noProof/>
              </w:rPr>
              <w:t>report</w:t>
            </w:r>
            <w:r w:rsidR="00493F8D" w:rsidRPr="0074058E">
              <w:rPr>
                <w:rStyle w:val="Hyperlink"/>
                <w:rFonts w:cs="Arial"/>
                <w:noProof/>
                <w:spacing w:val="-3"/>
              </w:rPr>
              <w:t xml:space="preserve"> </w:t>
            </w:r>
            <w:r w:rsidR="00493F8D" w:rsidRPr="0074058E">
              <w:rPr>
                <w:rStyle w:val="Hyperlink"/>
                <w:rFonts w:cs="Arial"/>
                <w:noProof/>
              </w:rPr>
              <w:t>adverse</w:t>
            </w:r>
            <w:r w:rsidR="00493F8D" w:rsidRPr="0074058E">
              <w:rPr>
                <w:rStyle w:val="Hyperlink"/>
                <w:rFonts w:cs="Arial"/>
                <w:noProof/>
                <w:spacing w:val="-3"/>
              </w:rPr>
              <w:t xml:space="preserve"> </w:t>
            </w:r>
            <w:r w:rsidR="00493F8D" w:rsidRPr="0074058E">
              <w:rPr>
                <w:rStyle w:val="Hyperlink"/>
                <w:rFonts w:cs="Arial"/>
                <w:noProof/>
              </w:rPr>
              <w:t>reactions</w:t>
            </w:r>
            <w:r w:rsidR="00493F8D" w:rsidRPr="0074058E">
              <w:rPr>
                <w:rStyle w:val="Hyperlink"/>
                <w:rFonts w:cs="Arial"/>
                <w:noProof/>
                <w:spacing w:val="-3"/>
              </w:rPr>
              <w:t xml:space="preserve"> </w:t>
            </w:r>
            <w:r w:rsidR="00493F8D" w:rsidRPr="0074058E">
              <w:rPr>
                <w:rStyle w:val="Hyperlink"/>
                <w:rFonts w:cs="Arial"/>
                <w:noProof/>
              </w:rPr>
              <w:t>for</w:t>
            </w:r>
            <w:r w:rsidR="00493F8D" w:rsidRPr="0074058E">
              <w:rPr>
                <w:rStyle w:val="Hyperlink"/>
                <w:rFonts w:cs="Arial"/>
                <w:noProof/>
                <w:spacing w:val="-3"/>
              </w:rPr>
              <w:t xml:space="preserve"> </w:t>
            </w:r>
            <w:r w:rsidR="00493F8D" w:rsidRPr="0074058E">
              <w:rPr>
                <w:rStyle w:val="Hyperlink"/>
                <w:rFonts w:cs="Arial"/>
                <w:noProof/>
              </w:rPr>
              <w:t>therapeutic</w:t>
            </w:r>
            <w:r w:rsidR="00493F8D" w:rsidRPr="0074058E">
              <w:rPr>
                <w:rStyle w:val="Hyperlink"/>
                <w:rFonts w:cs="Arial"/>
                <w:noProof/>
                <w:spacing w:val="-3"/>
              </w:rPr>
              <w:t xml:space="preserve"> </w:t>
            </w:r>
            <w:r w:rsidR="00493F8D" w:rsidRPr="0074058E">
              <w:rPr>
                <w:rStyle w:val="Hyperlink"/>
                <w:rFonts w:cs="Arial"/>
                <w:noProof/>
              </w:rPr>
              <w:t>sunscreens</w:t>
            </w:r>
            <w:r w:rsidR="00493F8D">
              <w:rPr>
                <w:noProof/>
                <w:webHidden/>
              </w:rPr>
              <w:tab/>
            </w:r>
            <w:r w:rsidR="00493F8D">
              <w:rPr>
                <w:noProof/>
                <w:webHidden/>
              </w:rPr>
              <w:fldChar w:fldCharType="begin"/>
            </w:r>
            <w:r w:rsidR="00493F8D">
              <w:rPr>
                <w:noProof/>
                <w:webHidden/>
              </w:rPr>
              <w:instrText xml:space="preserve"> PAGEREF _Toc134440757 \h </w:instrText>
            </w:r>
            <w:r w:rsidR="00493F8D">
              <w:rPr>
                <w:noProof/>
                <w:webHidden/>
              </w:rPr>
            </w:r>
            <w:r w:rsidR="00493F8D">
              <w:rPr>
                <w:noProof/>
                <w:webHidden/>
              </w:rPr>
              <w:fldChar w:fldCharType="separate"/>
            </w:r>
            <w:r w:rsidR="00493F8D">
              <w:rPr>
                <w:noProof/>
                <w:webHidden/>
              </w:rPr>
              <w:t>10</w:t>
            </w:r>
            <w:r w:rsidR="00493F8D">
              <w:rPr>
                <w:noProof/>
                <w:webHidden/>
              </w:rPr>
              <w:fldChar w:fldCharType="end"/>
            </w:r>
          </w:hyperlink>
        </w:p>
        <w:p w14:paraId="04E2C81C" w14:textId="21771EC9" w:rsidR="00493F8D" w:rsidRDefault="00460AE7">
          <w:pPr>
            <w:pStyle w:val="TOC3"/>
            <w:rPr>
              <w:rFonts w:asciiTheme="minorHAnsi" w:eastAsiaTheme="minorEastAsia" w:hAnsiTheme="minorHAnsi" w:cstheme="minorBidi"/>
              <w:b w:val="0"/>
              <w:noProof/>
              <w:color w:val="auto"/>
              <w:szCs w:val="22"/>
              <w:lang w:eastAsia="en-AU"/>
            </w:rPr>
          </w:pPr>
          <w:hyperlink w:anchor="_Toc134440758" w:history="1">
            <w:r w:rsidR="00493F8D" w:rsidRPr="0074058E">
              <w:rPr>
                <w:rStyle w:val="Hyperlink"/>
                <w:rFonts w:cs="Arial"/>
                <w:noProof/>
              </w:rPr>
              <w:t>Labelling</w:t>
            </w:r>
            <w:r w:rsidR="00493F8D" w:rsidRPr="0074058E">
              <w:rPr>
                <w:rStyle w:val="Hyperlink"/>
                <w:rFonts w:cs="Arial"/>
                <w:noProof/>
                <w:spacing w:val="-4"/>
              </w:rPr>
              <w:t xml:space="preserve"> </w:t>
            </w:r>
            <w:r w:rsidR="00493F8D" w:rsidRPr="0074058E">
              <w:rPr>
                <w:rStyle w:val="Hyperlink"/>
                <w:rFonts w:cs="Arial"/>
                <w:noProof/>
              </w:rPr>
              <w:t>and</w:t>
            </w:r>
            <w:r w:rsidR="00493F8D" w:rsidRPr="0074058E">
              <w:rPr>
                <w:rStyle w:val="Hyperlink"/>
                <w:rFonts w:cs="Arial"/>
                <w:noProof/>
                <w:spacing w:val="-1"/>
              </w:rPr>
              <w:t xml:space="preserve"> </w:t>
            </w:r>
            <w:r w:rsidR="00493F8D" w:rsidRPr="0074058E">
              <w:rPr>
                <w:rStyle w:val="Hyperlink"/>
                <w:rFonts w:cs="Arial"/>
                <w:noProof/>
              </w:rPr>
              <w:t>advertising</w:t>
            </w:r>
            <w:r w:rsidR="00493F8D" w:rsidRPr="0074058E">
              <w:rPr>
                <w:rStyle w:val="Hyperlink"/>
                <w:rFonts w:cs="Arial"/>
                <w:noProof/>
                <w:spacing w:val="-4"/>
              </w:rPr>
              <w:t xml:space="preserve"> </w:t>
            </w:r>
            <w:r w:rsidR="00493F8D" w:rsidRPr="0074058E">
              <w:rPr>
                <w:rStyle w:val="Hyperlink"/>
                <w:rFonts w:cs="Arial"/>
                <w:noProof/>
              </w:rPr>
              <w:t>requirements for</w:t>
            </w:r>
            <w:r w:rsidR="00493F8D" w:rsidRPr="0074058E">
              <w:rPr>
                <w:rStyle w:val="Hyperlink"/>
                <w:rFonts w:cs="Arial"/>
                <w:noProof/>
                <w:spacing w:val="-4"/>
              </w:rPr>
              <w:t xml:space="preserve"> </w:t>
            </w:r>
            <w:r w:rsidR="00493F8D" w:rsidRPr="0074058E">
              <w:rPr>
                <w:rStyle w:val="Hyperlink"/>
                <w:rFonts w:cs="Arial"/>
                <w:noProof/>
              </w:rPr>
              <w:t>therapeutic</w:t>
            </w:r>
            <w:r w:rsidR="00493F8D" w:rsidRPr="0074058E">
              <w:rPr>
                <w:rStyle w:val="Hyperlink"/>
                <w:rFonts w:cs="Arial"/>
                <w:noProof/>
                <w:spacing w:val="-3"/>
              </w:rPr>
              <w:t xml:space="preserve"> </w:t>
            </w:r>
            <w:r w:rsidR="00493F8D" w:rsidRPr="0074058E">
              <w:rPr>
                <w:rStyle w:val="Hyperlink"/>
                <w:rFonts w:cs="Arial"/>
                <w:noProof/>
              </w:rPr>
              <w:t>sunscreens</w:t>
            </w:r>
            <w:r w:rsidR="00493F8D">
              <w:rPr>
                <w:noProof/>
                <w:webHidden/>
              </w:rPr>
              <w:tab/>
            </w:r>
            <w:r w:rsidR="00493F8D">
              <w:rPr>
                <w:noProof/>
                <w:webHidden/>
              </w:rPr>
              <w:fldChar w:fldCharType="begin"/>
            </w:r>
            <w:r w:rsidR="00493F8D">
              <w:rPr>
                <w:noProof/>
                <w:webHidden/>
              </w:rPr>
              <w:instrText xml:space="preserve"> PAGEREF _Toc134440758 \h </w:instrText>
            </w:r>
            <w:r w:rsidR="00493F8D">
              <w:rPr>
                <w:noProof/>
                <w:webHidden/>
              </w:rPr>
            </w:r>
            <w:r w:rsidR="00493F8D">
              <w:rPr>
                <w:noProof/>
                <w:webHidden/>
              </w:rPr>
              <w:fldChar w:fldCharType="separate"/>
            </w:r>
            <w:r w:rsidR="00493F8D">
              <w:rPr>
                <w:noProof/>
                <w:webHidden/>
              </w:rPr>
              <w:t>10</w:t>
            </w:r>
            <w:r w:rsidR="00493F8D">
              <w:rPr>
                <w:noProof/>
                <w:webHidden/>
              </w:rPr>
              <w:fldChar w:fldCharType="end"/>
            </w:r>
          </w:hyperlink>
        </w:p>
        <w:p w14:paraId="0B238017" w14:textId="13F22204" w:rsidR="00493F8D" w:rsidRDefault="00460AE7">
          <w:pPr>
            <w:pStyle w:val="TOC1"/>
            <w:rPr>
              <w:rFonts w:asciiTheme="minorHAnsi" w:eastAsiaTheme="minorEastAsia" w:hAnsiTheme="minorHAnsi" w:cstheme="minorBidi"/>
              <w:b w:val="0"/>
              <w:noProof/>
              <w:color w:val="auto"/>
              <w:sz w:val="22"/>
              <w:szCs w:val="22"/>
              <w:lang w:eastAsia="en-AU"/>
            </w:rPr>
          </w:pPr>
          <w:hyperlink w:anchor="_Toc134440759" w:history="1">
            <w:r w:rsidR="00493F8D" w:rsidRPr="0074058E">
              <w:rPr>
                <w:rStyle w:val="Hyperlink"/>
                <w:rFonts w:cs="Arial"/>
                <w:noProof/>
              </w:rPr>
              <w:t>Part B – Information for listed therapeutic sunscreens</w:t>
            </w:r>
            <w:r w:rsidR="00493F8D">
              <w:rPr>
                <w:noProof/>
                <w:webHidden/>
              </w:rPr>
              <w:tab/>
            </w:r>
            <w:r w:rsidR="00493F8D">
              <w:rPr>
                <w:noProof/>
                <w:webHidden/>
              </w:rPr>
              <w:fldChar w:fldCharType="begin"/>
            </w:r>
            <w:r w:rsidR="00493F8D">
              <w:rPr>
                <w:noProof/>
                <w:webHidden/>
              </w:rPr>
              <w:instrText xml:space="preserve"> PAGEREF _Toc134440759 \h </w:instrText>
            </w:r>
            <w:r w:rsidR="00493F8D">
              <w:rPr>
                <w:noProof/>
                <w:webHidden/>
              </w:rPr>
            </w:r>
            <w:r w:rsidR="00493F8D">
              <w:rPr>
                <w:noProof/>
                <w:webHidden/>
              </w:rPr>
              <w:fldChar w:fldCharType="separate"/>
            </w:r>
            <w:r w:rsidR="00493F8D">
              <w:rPr>
                <w:noProof/>
                <w:webHidden/>
              </w:rPr>
              <w:t>12</w:t>
            </w:r>
            <w:r w:rsidR="00493F8D">
              <w:rPr>
                <w:noProof/>
                <w:webHidden/>
              </w:rPr>
              <w:fldChar w:fldCharType="end"/>
            </w:r>
          </w:hyperlink>
        </w:p>
        <w:p w14:paraId="6BF5A262" w14:textId="5B395229" w:rsidR="00493F8D" w:rsidRDefault="00460AE7">
          <w:pPr>
            <w:pStyle w:val="TOC2"/>
            <w:rPr>
              <w:rFonts w:asciiTheme="minorHAnsi" w:eastAsiaTheme="minorEastAsia" w:hAnsiTheme="minorHAnsi" w:cstheme="minorBidi"/>
              <w:b w:val="0"/>
              <w:noProof/>
              <w:color w:val="auto"/>
              <w:sz w:val="22"/>
              <w:szCs w:val="22"/>
              <w:lang w:eastAsia="en-AU"/>
            </w:rPr>
          </w:pPr>
          <w:hyperlink w:anchor="_Toc134440760" w:history="1">
            <w:r w:rsidR="00493F8D" w:rsidRPr="0074058E">
              <w:rPr>
                <w:rStyle w:val="Hyperlink"/>
                <w:rFonts w:cs="Arial"/>
                <w:noProof/>
              </w:rPr>
              <w:t>Legislative</w:t>
            </w:r>
            <w:r w:rsidR="00493F8D" w:rsidRPr="0074058E">
              <w:rPr>
                <w:rStyle w:val="Hyperlink"/>
                <w:rFonts w:cs="Arial"/>
                <w:noProof/>
                <w:spacing w:val="-6"/>
              </w:rPr>
              <w:t xml:space="preserve"> </w:t>
            </w:r>
            <w:r w:rsidR="00493F8D" w:rsidRPr="0074058E">
              <w:rPr>
                <w:rStyle w:val="Hyperlink"/>
                <w:rFonts w:cs="Arial"/>
                <w:noProof/>
              </w:rPr>
              <w:t>requirements</w:t>
            </w:r>
            <w:r w:rsidR="00493F8D" w:rsidRPr="0074058E">
              <w:rPr>
                <w:rStyle w:val="Hyperlink"/>
                <w:rFonts w:cs="Arial"/>
                <w:noProof/>
                <w:spacing w:val="-4"/>
              </w:rPr>
              <w:t xml:space="preserve"> </w:t>
            </w:r>
            <w:r w:rsidR="00493F8D" w:rsidRPr="0074058E">
              <w:rPr>
                <w:rStyle w:val="Hyperlink"/>
                <w:rFonts w:cs="Arial"/>
                <w:noProof/>
              </w:rPr>
              <w:t>for</w:t>
            </w:r>
            <w:r w:rsidR="00493F8D" w:rsidRPr="0074058E">
              <w:rPr>
                <w:rStyle w:val="Hyperlink"/>
                <w:rFonts w:cs="Arial"/>
                <w:noProof/>
                <w:spacing w:val="-4"/>
              </w:rPr>
              <w:t xml:space="preserve"> </w:t>
            </w:r>
            <w:r w:rsidR="00493F8D" w:rsidRPr="0074058E">
              <w:rPr>
                <w:rStyle w:val="Hyperlink"/>
                <w:rFonts w:cs="Arial"/>
                <w:noProof/>
              </w:rPr>
              <w:t>listed</w:t>
            </w:r>
            <w:r w:rsidR="00493F8D" w:rsidRPr="0074058E">
              <w:rPr>
                <w:rStyle w:val="Hyperlink"/>
                <w:rFonts w:cs="Arial"/>
                <w:noProof/>
                <w:spacing w:val="-6"/>
              </w:rPr>
              <w:t xml:space="preserve"> </w:t>
            </w:r>
            <w:r w:rsidR="00493F8D" w:rsidRPr="0074058E">
              <w:rPr>
                <w:rStyle w:val="Hyperlink"/>
                <w:rFonts w:cs="Arial"/>
                <w:noProof/>
              </w:rPr>
              <w:t>therapeutic</w:t>
            </w:r>
            <w:r w:rsidR="00493F8D" w:rsidRPr="0074058E">
              <w:rPr>
                <w:rStyle w:val="Hyperlink"/>
                <w:rFonts w:cs="Arial"/>
                <w:noProof/>
                <w:spacing w:val="-1"/>
              </w:rPr>
              <w:t xml:space="preserve"> </w:t>
            </w:r>
            <w:r w:rsidR="00493F8D" w:rsidRPr="0074058E">
              <w:rPr>
                <w:rStyle w:val="Hyperlink"/>
                <w:rFonts w:cs="Arial"/>
                <w:noProof/>
              </w:rPr>
              <w:t>sunscreens</w:t>
            </w:r>
            <w:r w:rsidR="00493F8D">
              <w:rPr>
                <w:noProof/>
                <w:webHidden/>
              </w:rPr>
              <w:tab/>
            </w:r>
            <w:r w:rsidR="00493F8D">
              <w:rPr>
                <w:noProof/>
                <w:webHidden/>
              </w:rPr>
              <w:fldChar w:fldCharType="begin"/>
            </w:r>
            <w:r w:rsidR="00493F8D">
              <w:rPr>
                <w:noProof/>
                <w:webHidden/>
              </w:rPr>
              <w:instrText xml:space="preserve"> PAGEREF _Toc134440760 \h </w:instrText>
            </w:r>
            <w:r w:rsidR="00493F8D">
              <w:rPr>
                <w:noProof/>
                <w:webHidden/>
              </w:rPr>
            </w:r>
            <w:r w:rsidR="00493F8D">
              <w:rPr>
                <w:noProof/>
                <w:webHidden/>
              </w:rPr>
              <w:fldChar w:fldCharType="separate"/>
            </w:r>
            <w:r w:rsidR="00493F8D">
              <w:rPr>
                <w:noProof/>
                <w:webHidden/>
              </w:rPr>
              <w:t>12</w:t>
            </w:r>
            <w:r w:rsidR="00493F8D">
              <w:rPr>
                <w:noProof/>
                <w:webHidden/>
              </w:rPr>
              <w:fldChar w:fldCharType="end"/>
            </w:r>
          </w:hyperlink>
        </w:p>
        <w:p w14:paraId="49637400" w14:textId="20E87CF8" w:rsidR="00493F8D" w:rsidRDefault="00460AE7">
          <w:pPr>
            <w:pStyle w:val="TOC2"/>
            <w:rPr>
              <w:rFonts w:asciiTheme="minorHAnsi" w:eastAsiaTheme="minorEastAsia" w:hAnsiTheme="minorHAnsi" w:cstheme="minorBidi"/>
              <w:b w:val="0"/>
              <w:noProof/>
              <w:color w:val="auto"/>
              <w:sz w:val="22"/>
              <w:szCs w:val="22"/>
              <w:lang w:eastAsia="en-AU"/>
            </w:rPr>
          </w:pPr>
          <w:hyperlink w:anchor="_Toc134440761" w:history="1">
            <w:r w:rsidR="00493F8D" w:rsidRPr="0074058E">
              <w:rPr>
                <w:rStyle w:val="Hyperlink"/>
                <w:rFonts w:cs="Arial"/>
                <w:noProof/>
              </w:rPr>
              <w:t>Indications permitted for use in listed therapeutic sunscreens</w:t>
            </w:r>
            <w:r w:rsidR="00493F8D">
              <w:rPr>
                <w:noProof/>
                <w:webHidden/>
              </w:rPr>
              <w:tab/>
            </w:r>
            <w:r w:rsidR="00493F8D">
              <w:rPr>
                <w:noProof/>
                <w:webHidden/>
              </w:rPr>
              <w:fldChar w:fldCharType="begin"/>
            </w:r>
            <w:r w:rsidR="00493F8D">
              <w:rPr>
                <w:noProof/>
                <w:webHidden/>
              </w:rPr>
              <w:instrText xml:space="preserve"> PAGEREF _Toc134440761 \h </w:instrText>
            </w:r>
            <w:r w:rsidR="00493F8D">
              <w:rPr>
                <w:noProof/>
                <w:webHidden/>
              </w:rPr>
            </w:r>
            <w:r w:rsidR="00493F8D">
              <w:rPr>
                <w:noProof/>
                <w:webHidden/>
              </w:rPr>
              <w:fldChar w:fldCharType="separate"/>
            </w:r>
            <w:r w:rsidR="00493F8D">
              <w:rPr>
                <w:noProof/>
                <w:webHidden/>
              </w:rPr>
              <w:t>12</w:t>
            </w:r>
            <w:r w:rsidR="00493F8D">
              <w:rPr>
                <w:noProof/>
                <w:webHidden/>
              </w:rPr>
              <w:fldChar w:fldCharType="end"/>
            </w:r>
          </w:hyperlink>
        </w:p>
        <w:p w14:paraId="0765FB25" w14:textId="0EE050B3" w:rsidR="00493F8D" w:rsidRDefault="00460AE7">
          <w:pPr>
            <w:pStyle w:val="TOC2"/>
            <w:rPr>
              <w:rFonts w:asciiTheme="minorHAnsi" w:eastAsiaTheme="minorEastAsia" w:hAnsiTheme="minorHAnsi" w:cstheme="minorBidi"/>
              <w:b w:val="0"/>
              <w:noProof/>
              <w:color w:val="auto"/>
              <w:sz w:val="22"/>
              <w:szCs w:val="22"/>
              <w:lang w:eastAsia="en-AU"/>
            </w:rPr>
          </w:pPr>
          <w:hyperlink w:anchor="_Toc134440762" w:history="1">
            <w:r w:rsidR="00493F8D" w:rsidRPr="0074058E">
              <w:rPr>
                <w:rStyle w:val="Hyperlink"/>
                <w:rFonts w:cs="Arial"/>
                <w:noProof/>
              </w:rPr>
              <w:t>Ingredients permitted for use in listed therapeutic sunscreens</w:t>
            </w:r>
            <w:r w:rsidR="00493F8D">
              <w:rPr>
                <w:noProof/>
                <w:webHidden/>
              </w:rPr>
              <w:tab/>
            </w:r>
            <w:r w:rsidR="00493F8D">
              <w:rPr>
                <w:noProof/>
                <w:webHidden/>
              </w:rPr>
              <w:fldChar w:fldCharType="begin"/>
            </w:r>
            <w:r w:rsidR="00493F8D">
              <w:rPr>
                <w:noProof/>
                <w:webHidden/>
              </w:rPr>
              <w:instrText xml:space="preserve"> PAGEREF _Toc134440762 \h </w:instrText>
            </w:r>
            <w:r w:rsidR="00493F8D">
              <w:rPr>
                <w:noProof/>
                <w:webHidden/>
              </w:rPr>
            </w:r>
            <w:r w:rsidR="00493F8D">
              <w:rPr>
                <w:noProof/>
                <w:webHidden/>
              </w:rPr>
              <w:fldChar w:fldCharType="separate"/>
            </w:r>
            <w:r w:rsidR="00493F8D">
              <w:rPr>
                <w:noProof/>
                <w:webHidden/>
              </w:rPr>
              <w:t>13</w:t>
            </w:r>
            <w:r w:rsidR="00493F8D">
              <w:rPr>
                <w:noProof/>
                <w:webHidden/>
              </w:rPr>
              <w:fldChar w:fldCharType="end"/>
            </w:r>
          </w:hyperlink>
        </w:p>
        <w:p w14:paraId="6E60776E" w14:textId="48212CF3" w:rsidR="00493F8D" w:rsidRDefault="00460AE7">
          <w:pPr>
            <w:pStyle w:val="TOC3"/>
            <w:rPr>
              <w:rFonts w:asciiTheme="minorHAnsi" w:eastAsiaTheme="minorEastAsia" w:hAnsiTheme="minorHAnsi" w:cstheme="minorBidi"/>
              <w:b w:val="0"/>
              <w:noProof/>
              <w:color w:val="auto"/>
              <w:szCs w:val="22"/>
              <w:lang w:eastAsia="en-AU"/>
            </w:rPr>
          </w:pPr>
          <w:hyperlink w:anchor="_Toc134440763" w:history="1">
            <w:r w:rsidR="00493F8D" w:rsidRPr="0074058E">
              <w:rPr>
                <w:rStyle w:val="Hyperlink"/>
                <w:noProof/>
              </w:rPr>
              <w:t>Active ingredients permitted for use in listed therapeutic sunscreens</w:t>
            </w:r>
            <w:r w:rsidR="00493F8D">
              <w:rPr>
                <w:noProof/>
                <w:webHidden/>
              </w:rPr>
              <w:tab/>
            </w:r>
            <w:r w:rsidR="00493F8D">
              <w:rPr>
                <w:noProof/>
                <w:webHidden/>
              </w:rPr>
              <w:fldChar w:fldCharType="begin"/>
            </w:r>
            <w:r w:rsidR="00493F8D">
              <w:rPr>
                <w:noProof/>
                <w:webHidden/>
              </w:rPr>
              <w:instrText xml:space="preserve"> PAGEREF _Toc134440763 \h </w:instrText>
            </w:r>
            <w:r w:rsidR="00493F8D">
              <w:rPr>
                <w:noProof/>
                <w:webHidden/>
              </w:rPr>
            </w:r>
            <w:r w:rsidR="00493F8D">
              <w:rPr>
                <w:noProof/>
                <w:webHidden/>
              </w:rPr>
              <w:fldChar w:fldCharType="separate"/>
            </w:r>
            <w:r w:rsidR="00493F8D">
              <w:rPr>
                <w:noProof/>
                <w:webHidden/>
              </w:rPr>
              <w:t>14</w:t>
            </w:r>
            <w:r w:rsidR="00493F8D">
              <w:rPr>
                <w:noProof/>
                <w:webHidden/>
              </w:rPr>
              <w:fldChar w:fldCharType="end"/>
            </w:r>
          </w:hyperlink>
        </w:p>
        <w:p w14:paraId="05D2B19F" w14:textId="57A25B77" w:rsidR="00493F8D" w:rsidRDefault="00460AE7">
          <w:pPr>
            <w:pStyle w:val="TOC3"/>
            <w:rPr>
              <w:rFonts w:asciiTheme="minorHAnsi" w:eastAsiaTheme="minorEastAsia" w:hAnsiTheme="minorHAnsi" w:cstheme="minorBidi"/>
              <w:b w:val="0"/>
              <w:noProof/>
              <w:color w:val="auto"/>
              <w:szCs w:val="22"/>
              <w:lang w:eastAsia="en-AU"/>
            </w:rPr>
          </w:pPr>
          <w:hyperlink w:anchor="_Toc134440764" w:history="1">
            <w:r w:rsidR="00493F8D" w:rsidRPr="0074058E">
              <w:rPr>
                <w:rStyle w:val="Hyperlink"/>
                <w:noProof/>
              </w:rPr>
              <w:t>Excipient ingredients permitted for use in listed therapeutic sunscreens</w:t>
            </w:r>
            <w:r w:rsidR="00493F8D">
              <w:rPr>
                <w:noProof/>
                <w:webHidden/>
              </w:rPr>
              <w:tab/>
            </w:r>
            <w:r w:rsidR="00493F8D">
              <w:rPr>
                <w:noProof/>
                <w:webHidden/>
              </w:rPr>
              <w:fldChar w:fldCharType="begin"/>
            </w:r>
            <w:r w:rsidR="00493F8D">
              <w:rPr>
                <w:noProof/>
                <w:webHidden/>
              </w:rPr>
              <w:instrText xml:space="preserve"> PAGEREF _Toc134440764 \h </w:instrText>
            </w:r>
            <w:r w:rsidR="00493F8D">
              <w:rPr>
                <w:noProof/>
                <w:webHidden/>
              </w:rPr>
            </w:r>
            <w:r w:rsidR="00493F8D">
              <w:rPr>
                <w:noProof/>
                <w:webHidden/>
              </w:rPr>
              <w:fldChar w:fldCharType="separate"/>
            </w:r>
            <w:r w:rsidR="00493F8D">
              <w:rPr>
                <w:noProof/>
                <w:webHidden/>
              </w:rPr>
              <w:t>14</w:t>
            </w:r>
            <w:r w:rsidR="00493F8D">
              <w:rPr>
                <w:noProof/>
                <w:webHidden/>
              </w:rPr>
              <w:fldChar w:fldCharType="end"/>
            </w:r>
          </w:hyperlink>
        </w:p>
        <w:p w14:paraId="7EF4E192" w14:textId="3740EF79" w:rsidR="00493F8D" w:rsidRDefault="00460AE7">
          <w:pPr>
            <w:pStyle w:val="TOC3"/>
            <w:rPr>
              <w:rFonts w:asciiTheme="minorHAnsi" w:eastAsiaTheme="minorEastAsia" w:hAnsiTheme="minorHAnsi" w:cstheme="minorBidi"/>
              <w:b w:val="0"/>
              <w:noProof/>
              <w:color w:val="auto"/>
              <w:szCs w:val="22"/>
              <w:lang w:eastAsia="en-AU"/>
            </w:rPr>
          </w:pPr>
          <w:hyperlink w:anchor="_Toc134440765" w:history="1">
            <w:r w:rsidR="00493F8D" w:rsidRPr="0074058E">
              <w:rPr>
                <w:rStyle w:val="Hyperlink"/>
                <w:noProof/>
              </w:rPr>
              <w:t>Nanoparticle ingredients in sunscreens</w:t>
            </w:r>
            <w:r w:rsidR="00493F8D">
              <w:rPr>
                <w:noProof/>
                <w:webHidden/>
              </w:rPr>
              <w:tab/>
            </w:r>
            <w:r w:rsidR="00493F8D">
              <w:rPr>
                <w:noProof/>
                <w:webHidden/>
              </w:rPr>
              <w:fldChar w:fldCharType="begin"/>
            </w:r>
            <w:r w:rsidR="00493F8D">
              <w:rPr>
                <w:noProof/>
                <w:webHidden/>
              </w:rPr>
              <w:instrText xml:space="preserve"> PAGEREF _Toc134440765 \h </w:instrText>
            </w:r>
            <w:r w:rsidR="00493F8D">
              <w:rPr>
                <w:noProof/>
                <w:webHidden/>
              </w:rPr>
            </w:r>
            <w:r w:rsidR="00493F8D">
              <w:rPr>
                <w:noProof/>
                <w:webHidden/>
              </w:rPr>
              <w:fldChar w:fldCharType="separate"/>
            </w:r>
            <w:r w:rsidR="00493F8D">
              <w:rPr>
                <w:noProof/>
                <w:webHidden/>
              </w:rPr>
              <w:t>14</w:t>
            </w:r>
            <w:r w:rsidR="00493F8D">
              <w:rPr>
                <w:noProof/>
                <w:webHidden/>
              </w:rPr>
              <w:fldChar w:fldCharType="end"/>
            </w:r>
          </w:hyperlink>
        </w:p>
        <w:p w14:paraId="137EA2D1" w14:textId="620A6B98" w:rsidR="00493F8D" w:rsidRDefault="00460AE7">
          <w:pPr>
            <w:pStyle w:val="TOC2"/>
            <w:rPr>
              <w:rFonts w:asciiTheme="minorHAnsi" w:eastAsiaTheme="minorEastAsia" w:hAnsiTheme="minorHAnsi" w:cstheme="minorBidi"/>
              <w:b w:val="0"/>
              <w:noProof/>
              <w:color w:val="auto"/>
              <w:sz w:val="22"/>
              <w:szCs w:val="22"/>
              <w:lang w:eastAsia="en-AU"/>
            </w:rPr>
          </w:pPr>
          <w:hyperlink w:anchor="_Toc134440766" w:history="1">
            <w:r w:rsidR="00493F8D" w:rsidRPr="0074058E">
              <w:rPr>
                <w:rStyle w:val="Hyperlink"/>
                <w:noProof/>
              </w:rPr>
              <w:t>Applying for a new ingredient to be used in listed therapeutic sunscreens</w:t>
            </w:r>
            <w:r w:rsidR="00493F8D">
              <w:rPr>
                <w:noProof/>
                <w:webHidden/>
              </w:rPr>
              <w:tab/>
            </w:r>
            <w:r w:rsidR="00493F8D">
              <w:rPr>
                <w:noProof/>
                <w:webHidden/>
              </w:rPr>
              <w:fldChar w:fldCharType="begin"/>
            </w:r>
            <w:r w:rsidR="00493F8D">
              <w:rPr>
                <w:noProof/>
                <w:webHidden/>
              </w:rPr>
              <w:instrText xml:space="preserve"> PAGEREF _Toc134440766 \h </w:instrText>
            </w:r>
            <w:r w:rsidR="00493F8D">
              <w:rPr>
                <w:noProof/>
                <w:webHidden/>
              </w:rPr>
            </w:r>
            <w:r w:rsidR="00493F8D">
              <w:rPr>
                <w:noProof/>
                <w:webHidden/>
              </w:rPr>
              <w:fldChar w:fldCharType="separate"/>
            </w:r>
            <w:r w:rsidR="00493F8D">
              <w:rPr>
                <w:noProof/>
                <w:webHidden/>
              </w:rPr>
              <w:t>15</w:t>
            </w:r>
            <w:r w:rsidR="00493F8D">
              <w:rPr>
                <w:noProof/>
                <w:webHidden/>
              </w:rPr>
              <w:fldChar w:fldCharType="end"/>
            </w:r>
          </w:hyperlink>
        </w:p>
        <w:p w14:paraId="7C38DA4E" w14:textId="2A1FC8C3" w:rsidR="00493F8D" w:rsidRDefault="00460AE7">
          <w:pPr>
            <w:pStyle w:val="TOC3"/>
            <w:rPr>
              <w:rFonts w:asciiTheme="minorHAnsi" w:eastAsiaTheme="minorEastAsia" w:hAnsiTheme="minorHAnsi" w:cstheme="minorBidi"/>
              <w:b w:val="0"/>
              <w:noProof/>
              <w:color w:val="auto"/>
              <w:szCs w:val="22"/>
              <w:lang w:eastAsia="en-AU"/>
            </w:rPr>
          </w:pPr>
          <w:hyperlink w:anchor="_Toc134440767" w:history="1">
            <w:r w:rsidR="00493F8D" w:rsidRPr="0074058E">
              <w:rPr>
                <w:rStyle w:val="Hyperlink"/>
                <w:noProof/>
              </w:rPr>
              <w:t>General requirements for new ingredients for listed therapeutic sunscreens</w:t>
            </w:r>
            <w:r w:rsidR="00493F8D">
              <w:rPr>
                <w:noProof/>
                <w:webHidden/>
              </w:rPr>
              <w:tab/>
            </w:r>
            <w:r w:rsidR="00493F8D">
              <w:rPr>
                <w:noProof/>
                <w:webHidden/>
              </w:rPr>
              <w:fldChar w:fldCharType="begin"/>
            </w:r>
            <w:r w:rsidR="00493F8D">
              <w:rPr>
                <w:noProof/>
                <w:webHidden/>
              </w:rPr>
              <w:instrText xml:space="preserve"> PAGEREF _Toc134440767 \h </w:instrText>
            </w:r>
            <w:r w:rsidR="00493F8D">
              <w:rPr>
                <w:noProof/>
                <w:webHidden/>
              </w:rPr>
            </w:r>
            <w:r w:rsidR="00493F8D">
              <w:rPr>
                <w:noProof/>
                <w:webHidden/>
              </w:rPr>
              <w:fldChar w:fldCharType="separate"/>
            </w:r>
            <w:r w:rsidR="00493F8D">
              <w:rPr>
                <w:noProof/>
                <w:webHidden/>
              </w:rPr>
              <w:t>16</w:t>
            </w:r>
            <w:r w:rsidR="00493F8D">
              <w:rPr>
                <w:noProof/>
                <w:webHidden/>
              </w:rPr>
              <w:fldChar w:fldCharType="end"/>
            </w:r>
          </w:hyperlink>
        </w:p>
        <w:p w14:paraId="2C1BCCE3" w14:textId="605DB4D2" w:rsidR="00493F8D" w:rsidRDefault="00460AE7">
          <w:pPr>
            <w:pStyle w:val="TOC3"/>
            <w:rPr>
              <w:rFonts w:asciiTheme="minorHAnsi" w:eastAsiaTheme="minorEastAsia" w:hAnsiTheme="minorHAnsi" w:cstheme="minorBidi"/>
              <w:b w:val="0"/>
              <w:noProof/>
              <w:color w:val="auto"/>
              <w:szCs w:val="22"/>
              <w:lang w:eastAsia="en-AU"/>
            </w:rPr>
          </w:pPr>
          <w:hyperlink w:anchor="_Toc134440768" w:history="1">
            <w:r w:rsidR="00493F8D" w:rsidRPr="0074058E">
              <w:rPr>
                <w:rStyle w:val="Hyperlink"/>
                <w:noProof/>
              </w:rPr>
              <w:t>Scientific guidelines for testing of new ingredients for listed therapeutic sunscreens</w:t>
            </w:r>
            <w:r w:rsidR="00493F8D">
              <w:rPr>
                <w:noProof/>
                <w:webHidden/>
              </w:rPr>
              <w:tab/>
            </w:r>
            <w:r w:rsidR="00493F8D">
              <w:rPr>
                <w:noProof/>
                <w:webHidden/>
              </w:rPr>
              <w:fldChar w:fldCharType="begin"/>
            </w:r>
            <w:r w:rsidR="00493F8D">
              <w:rPr>
                <w:noProof/>
                <w:webHidden/>
              </w:rPr>
              <w:instrText xml:space="preserve"> PAGEREF _Toc134440768 \h </w:instrText>
            </w:r>
            <w:r w:rsidR="00493F8D">
              <w:rPr>
                <w:noProof/>
                <w:webHidden/>
              </w:rPr>
            </w:r>
            <w:r w:rsidR="00493F8D">
              <w:rPr>
                <w:noProof/>
                <w:webHidden/>
              </w:rPr>
              <w:fldChar w:fldCharType="separate"/>
            </w:r>
            <w:r w:rsidR="00493F8D">
              <w:rPr>
                <w:noProof/>
                <w:webHidden/>
              </w:rPr>
              <w:t>16</w:t>
            </w:r>
            <w:r w:rsidR="00493F8D">
              <w:rPr>
                <w:noProof/>
                <w:webHidden/>
              </w:rPr>
              <w:fldChar w:fldCharType="end"/>
            </w:r>
          </w:hyperlink>
        </w:p>
        <w:p w14:paraId="418FDF54" w14:textId="6A82FB17" w:rsidR="00493F8D" w:rsidRDefault="00460AE7">
          <w:pPr>
            <w:pStyle w:val="TOC3"/>
            <w:rPr>
              <w:rFonts w:asciiTheme="minorHAnsi" w:eastAsiaTheme="minorEastAsia" w:hAnsiTheme="minorHAnsi" w:cstheme="minorBidi"/>
              <w:b w:val="0"/>
              <w:noProof/>
              <w:color w:val="auto"/>
              <w:szCs w:val="22"/>
              <w:lang w:eastAsia="en-AU"/>
            </w:rPr>
          </w:pPr>
          <w:hyperlink w:anchor="_Toc134440769" w:history="1">
            <w:r w:rsidR="00493F8D" w:rsidRPr="0074058E">
              <w:rPr>
                <w:rStyle w:val="Hyperlink"/>
                <w:noProof/>
              </w:rPr>
              <w:t>Quality data requirements for new ingredients for use in listed therapeutic sunscreens</w:t>
            </w:r>
            <w:r w:rsidR="00493F8D">
              <w:rPr>
                <w:noProof/>
                <w:webHidden/>
              </w:rPr>
              <w:tab/>
            </w:r>
            <w:r w:rsidR="00493F8D">
              <w:rPr>
                <w:noProof/>
                <w:webHidden/>
              </w:rPr>
              <w:fldChar w:fldCharType="begin"/>
            </w:r>
            <w:r w:rsidR="00493F8D">
              <w:rPr>
                <w:noProof/>
                <w:webHidden/>
              </w:rPr>
              <w:instrText xml:space="preserve"> PAGEREF _Toc134440769 \h </w:instrText>
            </w:r>
            <w:r w:rsidR="00493F8D">
              <w:rPr>
                <w:noProof/>
                <w:webHidden/>
              </w:rPr>
            </w:r>
            <w:r w:rsidR="00493F8D">
              <w:rPr>
                <w:noProof/>
                <w:webHidden/>
              </w:rPr>
              <w:fldChar w:fldCharType="separate"/>
            </w:r>
            <w:r w:rsidR="00493F8D">
              <w:rPr>
                <w:noProof/>
                <w:webHidden/>
              </w:rPr>
              <w:t>17</w:t>
            </w:r>
            <w:r w:rsidR="00493F8D">
              <w:rPr>
                <w:noProof/>
                <w:webHidden/>
              </w:rPr>
              <w:fldChar w:fldCharType="end"/>
            </w:r>
          </w:hyperlink>
        </w:p>
        <w:p w14:paraId="47778291" w14:textId="7906845C" w:rsidR="00493F8D" w:rsidRDefault="00460AE7">
          <w:pPr>
            <w:pStyle w:val="TOC3"/>
            <w:rPr>
              <w:rFonts w:asciiTheme="minorHAnsi" w:eastAsiaTheme="minorEastAsia" w:hAnsiTheme="minorHAnsi" w:cstheme="minorBidi"/>
              <w:b w:val="0"/>
              <w:noProof/>
              <w:color w:val="auto"/>
              <w:szCs w:val="22"/>
              <w:lang w:eastAsia="en-AU"/>
            </w:rPr>
          </w:pPr>
          <w:hyperlink w:anchor="_Toc134440770" w:history="1">
            <w:r w:rsidR="00493F8D" w:rsidRPr="0074058E">
              <w:rPr>
                <w:rStyle w:val="Hyperlink"/>
                <w:noProof/>
              </w:rPr>
              <w:t>Establishing the UV absorption range of new active sunscreen ingredients</w:t>
            </w:r>
            <w:r w:rsidR="00493F8D">
              <w:rPr>
                <w:noProof/>
                <w:webHidden/>
              </w:rPr>
              <w:tab/>
            </w:r>
            <w:r w:rsidR="00493F8D">
              <w:rPr>
                <w:noProof/>
                <w:webHidden/>
              </w:rPr>
              <w:fldChar w:fldCharType="begin"/>
            </w:r>
            <w:r w:rsidR="00493F8D">
              <w:rPr>
                <w:noProof/>
                <w:webHidden/>
              </w:rPr>
              <w:instrText xml:space="preserve"> PAGEREF _Toc134440770 \h </w:instrText>
            </w:r>
            <w:r w:rsidR="00493F8D">
              <w:rPr>
                <w:noProof/>
                <w:webHidden/>
              </w:rPr>
            </w:r>
            <w:r w:rsidR="00493F8D">
              <w:rPr>
                <w:noProof/>
                <w:webHidden/>
              </w:rPr>
              <w:fldChar w:fldCharType="separate"/>
            </w:r>
            <w:r w:rsidR="00493F8D">
              <w:rPr>
                <w:noProof/>
                <w:webHidden/>
              </w:rPr>
              <w:t>19</w:t>
            </w:r>
            <w:r w:rsidR="00493F8D">
              <w:rPr>
                <w:noProof/>
                <w:webHidden/>
              </w:rPr>
              <w:fldChar w:fldCharType="end"/>
            </w:r>
          </w:hyperlink>
        </w:p>
        <w:p w14:paraId="4ED8C17A" w14:textId="09C44C69" w:rsidR="00493F8D" w:rsidRDefault="00460AE7">
          <w:pPr>
            <w:pStyle w:val="TOC3"/>
            <w:rPr>
              <w:rFonts w:asciiTheme="minorHAnsi" w:eastAsiaTheme="minorEastAsia" w:hAnsiTheme="minorHAnsi" w:cstheme="minorBidi"/>
              <w:b w:val="0"/>
              <w:noProof/>
              <w:color w:val="auto"/>
              <w:szCs w:val="22"/>
              <w:lang w:eastAsia="en-AU"/>
            </w:rPr>
          </w:pPr>
          <w:hyperlink w:anchor="_Toc134440771" w:history="1">
            <w:r w:rsidR="00493F8D" w:rsidRPr="0074058E">
              <w:rPr>
                <w:rStyle w:val="Hyperlink"/>
                <w:noProof/>
              </w:rPr>
              <w:t>Safety data requirements for new ingredients for use in listed therapeutic sunscreens</w:t>
            </w:r>
            <w:r w:rsidR="00493F8D">
              <w:rPr>
                <w:noProof/>
                <w:webHidden/>
              </w:rPr>
              <w:tab/>
            </w:r>
            <w:r w:rsidR="00493F8D">
              <w:rPr>
                <w:noProof/>
                <w:webHidden/>
              </w:rPr>
              <w:fldChar w:fldCharType="begin"/>
            </w:r>
            <w:r w:rsidR="00493F8D">
              <w:rPr>
                <w:noProof/>
                <w:webHidden/>
              </w:rPr>
              <w:instrText xml:space="preserve"> PAGEREF _Toc134440771 \h </w:instrText>
            </w:r>
            <w:r w:rsidR="00493F8D">
              <w:rPr>
                <w:noProof/>
                <w:webHidden/>
              </w:rPr>
            </w:r>
            <w:r w:rsidR="00493F8D">
              <w:rPr>
                <w:noProof/>
                <w:webHidden/>
              </w:rPr>
              <w:fldChar w:fldCharType="separate"/>
            </w:r>
            <w:r w:rsidR="00493F8D">
              <w:rPr>
                <w:noProof/>
                <w:webHidden/>
              </w:rPr>
              <w:t>19</w:t>
            </w:r>
            <w:r w:rsidR="00493F8D">
              <w:rPr>
                <w:noProof/>
                <w:webHidden/>
              </w:rPr>
              <w:fldChar w:fldCharType="end"/>
            </w:r>
          </w:hyperlink>
        </w:p>
        <w:p w14:paraId="6C834620" w14:textId="0A3E1F04" w:rsidR="00493F8D" w:rsidRDefault="00460AE7">
          <w:pPr>
            <w:pStyle w:val="TOC3"/>
            <w:rPr>
              <w:rFonts w:asciiTheme="minorHAnsi" w:eastAsiaTheme="minorEastAsia" w:hAnsiTheme="minorHAnsi" w:cstheme="minorBidi"/>
              <w:b w:val="0"/>
              <w:noProof/>
              <w:color w:val="auto"/>
              <w:szCs w:val="22"/>
              <w:lang w:eastAsia="en-AU"/>
            </w:rPr>
          </w:pPr>
          <w:hyperlink w:anchor="_Toc134440772" w:history="1">
            <w:r w:rsidR="00493F8D" w:rsidRPr="0074058E">
              <w:rPr>
                <w:rStyle w:val="Hyperlink"/>
                <w:noProof/>
              </w:rPr>
              <w:t>Other safety requirements specific for new substances for use in listed therapeutic sunscreens</w:t>
            </w:r>
            <w:r w:rsidR="00493F8D">
              <w:rPr>
                <w:noProof/>
                <w:webHidden/>
              </w:rPr>
              <w:tab/>
            </w:r>
            <w:r w:rsidR="00493F8D">
              <w:rPr>
                <w:noProof/>
                <w:webHidden/>
              </w:rPr>
              <w:fldChar w:fldCharType="begin"/>
            </w:r>
            <w:r w:rsidR="00493F8D">
              <w:rPr>
                <w:noProof/>
                <w:webHidden/>
              </w:rPr>
              <w:instrText xml:space="preserve"> PAGEREF _Toc134440772 \h </w:instrText>
            </w:r>
            <w:r w:rsidR="00493F8D">
              <w:rPr>
                <w:noProof/>
                <w:webHidden/>
              </w:rPr>
            </w:r>
            <w:r w:rsidR="00493F8D">
              <w:rPr>
                <w:noProof/>
                <w:webHidden/>
              </w:rPr>
              <w:fldChar w:fldCharType="separate"/>
            </w:r>
            <w:r w:rsidR="00493F8D">
              <w:rPr>
                <w:noProof/>
                <w:webHidden/>
              </w:rPr>
              <w:t>24</w:t>
            </w:r>
            <w:r w:rsidR="00493F8D">
              <w:rPr>
                <w:noProof/>
                <w:webHidden/>
              </w:rPr>
              <w:fldChar w:fldCharType="end"/>
            </w:r>
          </w:hyperlink>
        </w:p>
        <w:p w14:paraId="03262D8B" w14:textId="35CD99C4" w:rsidR="00493F8D" w:rsidRDefault="00460AE7">
          <w:pPr>
            <w:pStyle w:val="TOC3"/>
            <w:rPr>
              <w:rFonts w:asciiTheme="minorHAnsi" w:eastAsiaTheme="minorEastAsia" w:hAnsiTheme="minorHAnsi" w:cstheme="minorBidi"/>
              <w:b w:val="0"/>
              <w:noProof/>
              <w:color w:val="auto"/>
              <w:szCs w:val="22"/>
              <w:lang w:eastAsia="en-AU"/>
            </w:rPr>
          </w:pPr>
          <w:hyperlink w:anchor="_Toc134440773" w:history="1">
            <w:r w:rsidR="00493F8D" w:rsidRPr="0074058E">
              <w:rPr>
                <w:rStyle w:val="Hyperlink"/>
                <w:noProof/>
              </w:rPr>
              <w:t>Related studies that may be used to support the safety of new ingredients for use in listed therapeutic sunscreens</w:t>
            </w:r>
            <w:r w:rsidR="00493F8D">
              <w:rPr>
                <w:noProof/>
                <w:webHidden/>
              </w:rPr>
              <w:tab/>
            </w:r>
            <w:r w:rsidR="00493F8D">
              <w:rPr>
                <w:noProof/>
                <w:webHidden/>
              </w:rPr>
              <w:fldChar w:fldCharType="begin"/>
            </w:r>
            <w:r w:rsidR="00493F8D">
              <w:rPr>
                <w:noProof/>
                <w:webHidden/>
              </w:rPr>
              <w:instrText xml:space="preserve"> PAGEREF _Toc134440773 \h </w:instrText>
            </w:r>
            <w:r w:rsidR="00493F8D">
              <w:rPr>
                <w:noProof/>
                <w:webHidden/>
              </w:rPr>
            </w:r>
            <w:r w:rsidR="00493F8D">
              <w:rPr>
                <w:noProof/>
                <w:webHidden/>
              </w:rPr>
              <w:fldChar w:fldCharType="separate"/>
            </w:r>
            <w:r w:rsidR="00493F8D">
              <w:rPr>
                <w:noProof/>
                <w:webHidden/>
              </w:rPr>
              <w:t>24</w:t>
            </w:r>
            <w:r w:rsidR="00493F8D">
              <w:rPr>
                <w:noProof/>
                <w:webHidden/>
              </w:rPr>
              <w:fldChar w:fldCharType="end"/>
            </w:r>
          </w:hyperlink>
        </w:p>
        <w:p w14:paraId="6AADE0F8" w14:textId="38E1C996" w:rsidR="00493F8D" w:rsidRDefault="00460AE7">
          <w:pPr>
            <w:pStyle w:val="TOC3"/>
            <w:rPr>
              <w:rFonts w:asciiTheme="minorHAnsi" w:eastAsiaTheme="minorEastAsia" w:hAnsiTheme="minorHAnsi" w:cstheme="minorBidi"/>
              <w:b w:val="0"/>
              <w:noProof/>
              <w:color w:val="auto"/>
              <w:szCs w:val="22"/>
              <w:lang w:eastAsia="en-AU"/>
            </w:rPr>
          </w:pPr>
          <w:hyperlink w:anchor="_Toc134440774" w:history="1">
            <w:r w:rsidR="00493F8D" w:rsidRPr="0074058E">
              <w:rPr>
                <w:rStyle w:val="Hyperlink"/>
                <w:noProof/>
              </w:rPr>
              <w:t>Alternative test methods accepted by the TGA for new ingredients for use in listed therapeutic sunscreens</w:t>
            </w:r>
            <w:r w:rsidR="00493F8D">
              <w:rPr>
                <w:noProof/>
                <w:webHidden/>
              </w:rPr>
              <w:tab/>
            </w:r>
            <w:r w:rsidR="00493F8D">
              <w:rPr>
                <w:noProof/>
                <w:webHidden/>
              </w:rPr>
              <w:fldChar w:fldCharType="begin"/>
            </w:r>
            <w:r w:rsidR="00493F8D">
              <w:rPr>
                <w:noProof/>
                <w:webHidden/>
              </w:rPr>
              <w:instrText xml:space="preserve"> PAGEREF _Toc134440774 \h </w:instrText>
            </w:r>
            <w:r w:rsidR="00493F8D">
              <w:rPr>
                <w:noProof/>
                <w:webHidden/>
              </w:rPr>
            </w:r>
            <w:r w:rsidR="00493F8D">
              <w:rPr>
                <w:noProof/>
                <w:webHidden/>
              </w:rPr>
              <w:fldChar w:fldCharType="separate"/>
            </w:r>
            <w:r w:rsidR="00493F8D">
              <w:rPr>
                <w:noProof/>
                <w:webHidden/>
              </w:rPr>
              <w:t>24</w:t>
            </w:r>
            <w:r w:rsidR="00493F8D">
              <w:rPr>
                <w:noProof/>
                <w:webHidden/>
              </w:rPr>
              <w:fldChar w:fldCharType="end"/>
            </w:r>
          </w:hyperlink>
        </w:p>
        <w:p w14:paraId="2B9C8222" w14:textId="453A4A77" w:rsidR="00493F8D" w:rsidRDefault="00460AE7">
          <w:pPr>
            <w:pStyle w:val="TOC2"/>
            <w:rPr>
              <w:rFonts w:asciiTheme="minorHAnsi" w:eastAsiaTheme="minorEastAsia" w:hAnsiTheme="minorHAnsi" w:cstheme="minorBidi"/>
              <w:b w:val="0"/>
              <w:noProof/>
              <w:color w:val="auto"/>
              <w:sz w:val="22"/>
              <w:szCs w:val="22"/>
              <w:lang w:eastAsia="en-AU"/>
            </w:rPr>
          </w:pPr>
          <w:hyperlink w:anchor="_Toc134440775" w:history="1">
            <w:r w:rsidR="00493F8D" w:rsidRPr="0074058E">
              <w:rPr>
                <w:rStyle w:val="Hyperlink"/>
                <w:noProof/>
              </w:rPr>
              <w:t>Manufacture</w:t>
            </w:r>
            <w:r w:rsidR="00493F8D" w:rsidRPr="0074058E">
              <w:rPr>
                <w:rStyle w:val="Hyperlink"/>
                <w:noProof/>
                <w:spacing w:val="-3"/>
              </w:rPr>
              <w:t xml:space="preserve"> </w:t>
            </w:r>
            <w:r w:rsidR="00493F8D" w:rsidRPr="0074058E">
              <w:rPr>
                <w:rStyle w:val="Hyperlink"/>
                <w:noProof/>
              </w:rPr>
              <w:t>and</w:t>
            </w:r>
            <w:r w:rsidR="00493F8D" w:rsidRPr="0074058E">
              <w:rPr>
                <w:rStyle w:val="Hyperlink"/>
                <w:noProof/>
                <w:spacing w:val="-2"/>
              </w:rPr>
              <w:t xml:space="preserve"> </w:t>
            </w:r>
            <w:r w:rsidR="00493F8D" w:rsidRPr="0074058E">
              <w:rPr>
                <w:rStyle w:val="Hyperlink"/>
                <w:noProof/>
              </w:rPr>
              <w:t>quality</w:t>
            </w:r>
            <w:r w:rsidR="00493F8D" w:rsidRPr="0074058E">
              <w:rPr>
                <w:rStyle w:val="Hyperlink"/>
                <w:noProof/>
                <w:spacing w:val="-7"/>
              </w:rPr>
              <w:t xml:space="preserve"> </w:t>
            </w:r>
            <w:r w:rsidR="00493F8D" w:rsidRPr="0074058E">
              <w:rPr>
                <w:rStyle w:val="Hyperlink"/>
                <w:noProof/>
              </w:rPr>
              <w:t>control</w:t>
            </w:r>
            <w:r w:rsidR="00493F8D" w:rsidRPr="0074058E">
              <w:rPr>
                <w:rStyle w:val="Hyperlink"/>
                <w:noProof/>
                <w:spacing w:val="-3"/>
              </w:rPr>
              <w:t xml:space="preserve"> </w:t>
            </w:r>
            <w:r w:rsidR="00493F8D" w:rsidRPr="0074058E">
              <w:rPr>
                <w:rStyle w:val="Hyperlink"/>
                <w:noProof/>
              </w:rPr>
              <w:t>of</w:t>
            </w:r>
            <w:r w:rsidR="00493F8D" w:rsidRPr="0074058E">
              <w:rPr>
                <w:rStyle w:val="Hyperlink"/>
                <w:noProof/>
                <w:spacing w:val="-2"/>
              </w:rPr>
              <w:t xml:space="preserve"> </w:t>
            </w:r>
            <w:r w:rsidR="00493F8D" w:rsidRPr="0074058E">
              <w:rPr>
                <w:rStyle w:val="Hyperlink"/>
                <w:noProof/>
              </w:rPr>
              <w:t>listed</w:t>
            </w:r>
            <w:r w:rsidR="00493F8D" w:rsidRPr="0074058E">
              <w:rPr>
                <w:rStyle w:val="Hyperlink"/>
                <w:noProof/>
                <w:spacing w:val="-2"/>
              </w:rPr>
              <w:t xml:space="preserve"> </w:t>
            </w:r>
            <w:r w:rsidR="00493F8D" w:rsidRPr="0074058E">
              <w:rPr>
                <w:rStyle w:val="Hyperlink"/>
                <w:noProof/>
              </w:rPr>
              <w:t>therapeutic</w:t>
            </w:r>
            <w:r w:rsidR="00493F8D" w:rsidRPr="0074058E">
              <w:rPr>
                <w:rStyle w:val="Hyperlink"/>
                <w:noProof/>
                <w:spacing w:val="-2"/>
              </w:rPr>
              <w:t xml:space="preserve"> </w:t>
            </w:r>
            <w:r w:rsidR="00493F8D" w:rsidRPr="0074058E">
              <w:rPr>
                <w:rStyle w:val="Hyperlink"/>
                <w:noProof/>
              </w:rPr>
              <w:t>sunscreens</w:t>
            </w:r>
            <w:r w:rsidR="00493F8D">
              <w:rPr>
                <w:noProof/>
                <w:webHidden/>
              </w:rPr>
              <w:tab/>
            </w:r>
            <w:r w:rsidR="00493F8D">
              <w:rPr>
                <w:noProof/>
                <w:webHidden/>
              </w:rPr>
              <w:fldChar w:fldCharType="begin"/>
            </w:r>
            <w:r w:rsidR="00493F8D">
              <w:rPr>
                <w:noProof/>
                <w:webHidden/>
              </w:rPr>
              <w:instrText xml:space="preserve"> PAGEREF _Toc134440775 \h </w:instrText>
            </w:r>
            <w:r w:rsidR="00493F8D">
              <w:rPr>
                <w:noProof/>
                <w:webHidden/>
              </w:rPr>
            </w:r>
            <w:r w:rsidR="00493F8D">
              <w:rPr>
                <w:noProof/>
                <w:webHidden/>
              </w:rPr>
              <w:fldChar w:fldCharType="separate"/>
            </w:r>
            <w:r w:rsidR="00493F8D">
              <w:rPr>
                <w:noProof/>
                <w:webHidden/>
              </w:rPr>
              <w:t>25</w:t>
            </w:r>
            <w:r w:rsidR="00493F8D">
              <w:rPr>
                <w:noProof/>
                <w:webHidden/>
              </w:rPr>
              <w:fldChar w:fldCharType="end"/>
            </w:r>
          </w:hyperlink>
        </w:p>
        <w:p w14:paraId="2E391C62" w14:textId="616CC2D1" w:rsidR="00493F8D" w:rsidRDefault="00460AE7">
          <w:pPr>
            <w:pStyle w:val="TOC3"/>
            <w:rPr>
              <w:rFonts w:asciiTheme="minorHAnsi" w:eastAsiaTheme="minorEastAsia" w:hAnsiTheme="minorHAnsi" w:cstheme="minorBidi"/>
              <w:b w:val="0"/>
              <w:noProof/>
              <w:color w:val="auto"/>
              <w:szCs w:val="22"/>
              <w:lang w:eastAsia="en-AU"/>
            </w:rPr>
          </w:pPr>
          <w:hyperlink w:anchor="_Toc134440776" w:history="1">
            <w:r w:rsidR="00493F8D" w:rsidRPr="0074058E">
              <w:rPr>
                <w:rStyle w:val="Hyperlink"/>
                <w:noProof/>
              </w:rPr>
              <w:t>Default standards for listed therapeutic sunscreens</w:t>
            </w:r>
            <w:r w:rsidR="00493F8D">
              <w:rPr>
                <w:noProof/>
                <w:webHidden/>
              </w:rPr>
              <w:tab/>
            </w:r>
            <w:r w:rsidR="00493F8D">
              <w:rPr>
                <w:noProof/>
                <w:webHidden/>
              </w:rPr>
              <w:fldChar w:fldCharType="begin"/>
            </w:r>
            <w:r w:rsidR="00493F8D">
              <w:rPr>
                <w:noProof/>
                <w:webHidden/>
              </w:rPr>
              <w:instrText xml:space="preserve"> PAGEREF _Toc134440776 \h </w:instrText>
            </w:r>
            <w:r w:rsidR="00493F8D">
              <w:rPr>
                <w:noProof/>
                <w:webHidden/>
              </w:rPr>
            </w:r>
            <w:r w:rsidR="00493F8D">
              <w:rPr>
                <w:noProof/>
                <w:webHidden/>
              </w:rPr>
              <w:fldChar w:fldCharType="separate"/>
            </w:r>
            <w:r w:rsidR="00493F8D">
              <w:rPr>
                <w:noProof/>
                <w:webHidden/>
              </w:rPr>
              <w:t>25</w:t>
            </w:r>
            <w:r w:rsidR="00493F8D">
              <w:rPr>
                <w:noProof/>
                <w:webHidden/>
              </w:rPr>
              <w:fldChar w:fldCharType="end"/>
            </w:r>
          </w:hyperlink>
        </w:p>
        <w:p w14:paraId="6002A0C2" w14:textId="1F381345" w:rsidR="00493F8D" w:rsidRDefault="00460AE7">
          <w:pPr>
            <w:pStyle w:val="TOC3"/>
            <w:rPr>
              <w:rFonts w:asciiTheme="minorHAnsi" w:eastAsiaTheme="minorEastAsia" w:hAnsiTheme="minorHAnsi" w:cstheme="minorBidi"/>
              <w:b w:val="0"/>
              <w:noProof/>
              <w:color w:val="auto"/>
              <w:szCs w:val="22"/>
              <w:lang w:eastAsia="en-AU"/>
            </w:rPr>
          </w:pPr>
          <w:hyperlink w:anchor="_Toc134440777" w:history="1">
            <w:r w:rsidR="00493F8D" w:rsidRPr="0074058E">
              <w:rPr>
                <w:rStyle w:val="Hyperlink"/>
                <w:noProof/>
              </w:rPr>
              <w:t>Ingredients specifications for listed therapeutic sunscreens</w:t>
            </w:r>
            <w:r w:rsidR="00493F8D">
              <w:rPr>
                <w:noProof/>
                <w:webHidden/>
              </w:rPr>
              <w:tab/>
            </w:r>
            <w:r w:rsidR="00493F8D">
              <w:rPr>
                <w:noProof/>
                <w:webHidden/>
              </w:rPr>
              <w:fldChar w:fldCharType="begin"/>
            </w:r>
            <w:r w:rsidR="00493F8D">
              <w:rPr>
                <w:noProof/>
                <w:webHidden/>
              </w:rPr>
              <w:instrText xml:space="preserve"> PAGEREF _Toc134440777 \h </w:instrText>
            </w:r>
            <w:r w:rsidR="00493F8D">
              <w:rPr>
                <w:noProof/>
                <w:webHidden/>
              </w:rPr>
            </w:r>
            <w:r w:rsidR="00493F8D">
              <w:rPr>
                <w:noProof/>
                <w:webHidden/>
              </w:rPr>
              <w:fldChar w:fldCharType="separate"/>
            </w:r>
            <w:r w:rsidR="00493F8D">
              <w:rPr>
                <w:noProof/>
                <w:webHidden/>
              </w:rPr>
              <w:t>26</w:t>
            </w:r>
            <w:r w:rsidR="00493F8D">
              <w:rPr>
                <w:noProof/>
                <w:webHidden/>
              </w:rPr>
              <w:fldChar w:fldCharType="end"/>
            </w:r>
          </w:hyperlink>
        </w:p>
        <w:p w14:paraId="5FDE256A" w14:textId="49086F7D" w:rsidR="00493F8D" w:rsidRDefault="00460AE7">
          <w:pPr>
            <w:pStyle w:val="TOC3"/>
            <w:rPr>
              <w:rFonts w:asciiTheme="minorHAnsi" w:eastAsiaTheme="minorEastAsia" w:hAnsiTheme="minorHAnsi" w:cstheme="minorBidi"/>
              <w:b w:val="0"/>
              <w:noProof/>
              <w:color w:val="auto"/>
              <w:szCs w:val="22"/>
              <w:lang w:eastAsia="en-AU"/>
            </w:rPr>
          </w:pPr>
          <w:hyperlink w:anchor="_Toc134440778" w:history="1">
            <w:r w:rsidR="00493F8D" w:rsidRPr="0074058E">
              <w:rPr>
                <w:rStyle w:val="Hyperlink"/>
                <w:noProof/>
              </w:rPr>
              <w:t>Finished products specifications for listed therapeutic sunscreens</w:t>
            </w:r>
            <w:r w:rsidR="00493F8D">
              <w:rPr>
                <w:noProof/>
                <w:webHidden/>
              </w:rPr>
              <w:tab/>
            </w:r>
            <w:r w:rsidR="00493F8D">
              <w:rPr>
                <w:noProof/>
                <w:webHidden/>
              </w:rPr>
              <w:fldChar w:fldCharType="begin"/>
            </w:r>
            <w:r w:rsidR="00493F8D">
              <w:rPr>
                <w:noProof/>
                <w:webHidden/>
              </w:rPr>
              <w:instrText xml:space="preserve"> PAGEREF _Toc134440778 \h </w:instrText>
            </w:r>
            <w:r w:rsidR="00493F8D">
              <w:rPr>
                <w:noProof/>
                <w:webHidden/>
              </w:rPr>
            </w:r>
            <w:r w:rsidR="00493F8D">
              <w:rPr>
                <w:noProof/>
                <w:webHidden/>
              </w:rPr>
              <w:fldChar w:fldCharType="separate"/>
            </w:r>
            <w:r w:rsidR="00493F8D">
              <w:rPr>
                <w:noProof/>
                <w:webHidden/>
              </w:rPr>
              <w:t>26</w:t>
            </w:r>
            <w:r w:rsidR="00493F8D">
              <w:rPr>
                <w:noProof/>
                <w:webHidden/>
              </w:rPr>
              <w:fldChar w:fldCharType="end"/>
            </w:r>
          </w:hyperlink>
        </w:p>
        <w:p w14:paraId="684E45C5" w14:textId="1DBDAA36" w:rsidR="00493F8D" w:rsidRDefault="00460AE7">
          <w:pPr>
            <w:pStyle w:val="TOC3"/>
            <w:rPr>
              <w:rFonts w:asciiTheme="minorHAnsi" w:eastAsiaTheme="minorEastAsia" w:hAnsiTheme="minorHAnsi" w:cstheme="minorBidi"/>
              <w:b w:val="0"/>
              <w:noProof/>
              <w:color w:val="auto"/>
              <w:szCs w:val="22"/>
              <w:lang w:eastAsia="en-AU"/>
            </w:rPr>
          </w:pPr>
          <w:hyperlink w:anchor="_Toc134440779" w:history="1">
            <w:r w:rsidR="00493F8D" w:rsidRPr="0074058E">
              <w:rPr>
                <w:rStyle w:val="Hyperlink"/>
                <w:noProof/>
              </w:rPr>
              <w:t>SPF</w:t>
            </w:r>
            <w:r w:rsidR="00493F8D" w:rsidRPr="0074058E">
              <w:rPr>
                <w:rStyle w:val="Hyperlink"/>
                <w:noProof/>
                <w:spacing w:val="-2"/>
              </w:rPr>
              <w:t xml:space="preserve"> </w:t>
            </w:r>
            <w:r w:rsidR="00493F8D" w:rsidRPr="0074058E">
              <w:rPr>
                <w:rStyle w:val="Hyperlink"/>
                <w:noProof/>
              </w:rPr>
              <w:t>test</w:t>
            </w:r>
            <w:r w:rsidR="00493F8D" w:rsidRPr="0074058E">
              <w:rPr>
                <w:rStyle w:val="Hyperlink"/>
                <w:noProof/>
                <w:spacing w:val="-2"/>
              </w:rPr>
              <w:t xml:space="preserve"> </w:t>
            </w:r>
            <w:r w:rsidR="00493F8D" w:rsidRPr="0074058E">
              <w:rPr>
                <w:rStyle w:val="Hyperlink"/>
                <w:noProof/>
              </w:rPr>
              <w:t>results</w:t>
            </w:r>
            <w:r w:rsidR="00493F8D" w:rsidRPr="0074058E">
              <w:rPr>
                <w:rStyle w:val="Hyperlink"/>
                <w:noProof/>
                <w:spacing w:val="-2"/>
              </w:rPr>
              <w:t xml:space="preserve"> </w:t>
            </w:r>
            <w:r w:rsidR="00493F8D" w:rsidRPr="0074058E">
              <w:rPr>
                <w:rStyle w:val="Hyperlink"/>
                <w:noProof/>
              </w:rPr>
              <w:t>for</w:t>
            </w:r>
            <w:r w:rsidR="00493F8D" w:rsidRPr="0074058E">
              <w:rPr>
                <w:rStyle w:val="Hyperlink"/>
                <w:noProof/>
                <w:spacing w:val="-2"/>
              </w:rPr>
              <w:t xml:space="preserve"> </w:t>
            </w:r>
            <w:r w:rsidR="00493F8D" w:rsidRPr="0074058E">
              <w:rPr>
                <w:rStyle w:val="Hyperlink"/>
                <w:noProof/>
              </w:rPr>
              <w:t>listed</w:t>
            </w:r>
            <w:r w:rsidR="00493F8D" w:rsidRPr="0074058E">
              <w:rPr>
                <w:rStyle w:val="Hyperlink"/>
                <w:noProof/>
                <w:spacing w:val="-2"/>
              </w:rPr>
              <w:t xml:space="preserve"> </w:t>
            </w:r>
            <w:r w:rsidR="00493F8D" w:rsidRPr="0074058E">
              <w:rPr>
                <w:rStyle w:val="Hyperlink"/>
                <w:noProof/>
              </w:rPr>
              <w:t>therapeutic</w:t>
            </w:r>
            <w:r w:rsidR="00493F8D" w:rsidRPr="0074058E">
              <w:rPr>
                <w:rStyle w:val="Hyperlink"/>
                <w:noProof/>
                <w:spacing w:val="-3"/>
              </w:rPr>
              <w:t xml:space="preserve"> </w:t>
            </w:r>
            <w:r w:rsidR="00493F8D" w:rsidRPr="0074058E">
              <w:rPr>
                <w:rStyle w:val="Hyperlink"/>
                <w:noProof/>
              </w:rPr>
              <w:t>sunscreens</w:t>
            </w:r>
            <w:r w:rsidR="00493F8D">
              <w:rPr>
                <w:noProof/>
                <w:webHidden/>
              </w:rPr>
              <w:tab/>
            </w:r>
            <w:r w:rsidR="00493F8D">
              <w:rPr>
                <w:noProof/>
                <w:webHidden/>
              </w:rPr>
              <w:fldChar w:fldCharType="begin"/>
            </w:r>
            <w:r w:rsidR="00493F8D">
              <w:rPr>
                <w:noProof/>
                <w:webHidden/>
              </w:rPr>
              <w:instrText xml:space="preserve"> PAGEREF _Toc134440779 \h </w:instrText>
            </w:r>
            <w:r w:rsidR="00493F8D">
              <w:rPr>
                <w:noProof/>
                <w:webHidden/>
              </w:rPr>
            </w:r>
            <w:r w:rsidR="00493F8D">
              <w:rPr>
                <w:noProof/>
                <w:webHidden/>
              </w:rPr>
              <w:fldChar w:fldCharType="separate"/>
            </w:r>
            <w:r w:rsidR="00493F8D">
              <w:rPr>
                <w:noProof/>
                <w:webHidden/>
              </w:rPr>
              <w:t>26</w:t>
            </w:r>
            <w:r w:rsidR="00493F8D">
              <w:rPr>
                <w:noProof/>
                <w:webHidden/>
              </w:rPr>
              <w:fldChar w:fldCharType="end"/>
            </w:r>
          </w:hyperlink>
        </w:p>
        <w:p w14:paraId="1DD796D9" w14:textId="2B74C63A" w:rsidR="00493F8D" w:rsidRDefault="00460AE7">
          <w:pPr>
            <w:pStyle w:val="TOC3"/>
            <w:rPr>
              <w:rFonts w:asciiTheme="minorHAnsi" w:eastAsiaTheme="minorEastAsia" w:hAnsiTheme="minorHAnsi" w:cstheme="minorBidi"/>
              <w:b w:val="0"/>
              <w:noProof/>
              <w:color w:val="auto"/>
              <w:szCs w:val="22"/>
              <w:lang w:eastAsia="en-AU"/>
            </w:rPr>
          </w:pPr>
          <w:hyperlink w:anchor="_Toc134440780" w:history="1">
            <w:r w:rsidR="00493F8D" w:rsidRPr="0074058E">
              <w:rPr>
                <w:rStyle w:val="Hyperlink"/>
                <w:noProof/>
              </w:rPr>
              <w:t>Stability testing of listed therapeutic sunscreens</w:t>
            </w:r>
            <w:r w:rsidR="00493F8D">
              <w:rPr>
                <w:noProof/>
                <w:webHidden/>
              </w:rPr>
              <w:tab/>
            </w:r>
            <w:r w:rsidR="00493F8D">
              <w:rPr>
                <w:noProof/>
                <w:webHidden/>
              </w:rPr>
              <w:fldChar w:fldCharType="begin"/>
            </w:r>
            <w:r w:rsidR="00493F8D">
              <w:rPr>
                <w:noProof/>
                <w:webHidden/>
              </w:rPr>
              <w:instrText xml:space="preserve"> PAGEREF _Toc134440780 \h </w:instrText>
            </w:r>
            <w:r w:rsidR="00493F8D">
              <w:rPr>
                <w:noProof/>
                <w:webHidden/>
              </w:rPr>
            </w:r>
            <w:r w:rsidR="00493F8D">
              <w:rPr>
                <w:noProof/>
                <w:webHidden/>
              </w:rPr>
              <w:fldChar w:fldCharType="separate"/>
            </w:r>
            <w:r w:rsidR="00493F8D">
              <w:rPr>
                <w:noProof/>
                <w:webHidden/>
              </w:rPr>
              <w:t>27</w:t>
            </w:r>
            <w:r w:rsidR="00493F8D">
              <w:rPr>
                <w:noProof/>
                <w:webHidden/>
              </w:rPr>
              <w:fldChar w:fldCharType="end"/>
            </w:r>
          </w:hyperlink>
        </w:p>
        <w:p w14:paraId="72C2B51B" w14:textId="537223A8" w:rsidR="00493F8D" w:rsidRDefault="00460AE7">
          <w:pPr>
            <w:pStyle w:val="TOC2"/>
            <w:rPr>
              <w:rFonts w:asciiTheme="minorHAnsi" w:eastAsiaTheme="minorEastAsia" w:hAnsiTheme="minorHAnsi" w:cstheme="minorBidi"/>
              <w:b w:val="0"/>
              <w:noProof/>
              <w:color w:val="auto"/>
              <w:sz w:val="22"/>
              <w:szCs w:val="22"/>
              <w:lang w:eastAsia="en-AU"/>
            </w:rPr>
          </w:pPr>
          <w:hyperlink w:anchor="_Toc134440781" w:history="1">
            <w:r w:rsidR="00493F8D" w:rsidRPr="0074058E">
              <w:rPr>
                <w:rStyle w:val="Hyperlink"/>
                <w:rFonts w:cs="Arial"/>
                <w:noProof/>
              </w:rPr>
              <w:t>Changing the ARTG entry of listed therapeutic sunscreens</w:t>
            </w:r>
            <w:r w:rsidR="00493F8D">
              <w:rPr>
                <w:noProof/>
                <w:webHidden/>
              </w:rPr>
              <w:tab/>
            </w:r>
            <w:r w:rsidR="00493F8D">
              <w:rPr>
                <w:noProof/>
                <w:webHidden/>
              </w:rPr>
              <w:fldChar w:fldCharType="begin"/>
            </w:r>
            <w:r w:rsidR="00493F8D">
              <w:rPr>
                <w:noProof/>
                <w:webHidden/>
              </w:rPr>
              <w:instrText xml:space="preserve"> PAGEREF _Toc134440781 \h </w:instrText>
            </w:r>
            <w:r w:rsidR="00493F8D">
              <w:rPr>
                <w:noProof/>
                <w:webHidden/>
              </w:rPr>
            </w:r>
            <w:r w:rsidR="00493F8D">
              <w:rPr>
                <w:noProof/>
                <w:webHidden/>
              </w:rPr>
              <w:fldChar w:fldCharType="separate"/>
            </w:r>
            <w:r w:rsidR="00493F8D">
              <w:rPr>
                <w:noProof/>
                <w:webHidden/>
              </w:rPr>
              <w:t>31</w:t>
            </w:r>
            <w:r w:rsidR="00493F8D">
              <w:rPr>
                <w:noProof/>
                <w:webHidden/>
              </w:rPr>
              <w:fldChar w:fldCharType="end"/>
            </w:r>
          </w:hyperlink>
        </w:p>
        <w:p w14:paraId="32AAC871" w14:textId="1BD45508" w:rsidR="00493F8D" w:rsidRDefault="00460AE7">
          <w:pPr>
            <w:pStyle w:val="TOC3"/>
            <w:rPr>
              <w:rFonts w:asciiTheme="minorHAnsi" w:eastAsiaTheme="minorEastAsia" w:hAnsiTheme="minorHAnsi" w:cstheme="minorBidi"/>
              <w:b w:val="0"/>
              <w:noProof/>
              <w:color w:val="auto"/>
              <w:szCs w:val="22"/>
              <w:lang w:eastAsia="en-AU"/>
            </w:rPr>
          </w:pPr>
          <w:hyperlink w:anchor="_Toc134440782" w:history="1">
            <w:r w:rsidR="00493F8D" w:rsidRPr="0074058E">
              <w:rPr>
                <w:rStyle w:val="Hyperlink"/>
                <w:rFonts w:cs="Arial"/>
                <w:noProof/>
              </w:rPr>
              <w:t>Changes</w:t>
            </w:r>
            <w:r w:rsidR="00493F8D" w:rsidRPr="0074058E">
              <w:rPr>
                <w:rStyle w:val="Hyperlink"/>
                <w:rFonts w:cs="Arial"/>
                <w:noProof/>
                <w:spacing w:val="-3"/>
              </w:rPr>
              <w:t xml:space="preserve"> </w:t>
            </w:r>
            <w:r w:rsidR="00493F8D" w:rsidRPr="0074058E">
              <w:rPr>
                <w:rStyle w:val="Hyperlink"/>
                <w:rFonts w:cs="Arial"/>
                <w:noProof/>
              </w:rPr>
              <w:t>to</w:t>
            </w:r>
            <w:r w:rsidR="00493F8D" w:rsidRPr="0074058E">
              <w:rPr>
                <w:rStyle w:val="Hyperlink"/>
                <w:rFonts w:cs="Arial"/>
                <w:noProof/>
                <w:spacing w:val="-3"/>
              </w:rPr>
              <w:t xml:space="preserve"> </w:t>
            </w:r>
            <w:r w:rsidR="00493F8D" w:rsidRPr="0074058E">
              <w:rPr>
                <w:rStyle w:val="Hyperlink"/>
                <w:rFonts w:cs="Arial"/>
                <w:noProof/>
              </w:rPr>
              <w:t>active</w:t>
            </w:r>
            <w:r w:rsidR="00493F8D" w:rsidRPr="0074058E">
              <w:rPr>
                <w:rStyle w:val="Hyperlink"/>
                <w:rFonts w:cs="Arial"/>
                <w:noProof/>
                <w:spacing w:val="-3"/>
              </w:rPr>
              <w:t xml:space="preserve"> </w:t>
            </w:r>
            <w:r w:rsidR="00493F8D" w:rsidRPr="0074058E">
              <w:rPr>
                <w:rStyle w:val="Hyperlink"/>
                <w:rFonts w:cs="Arial"/>
                <w:noProof/>
              </w:rPr>
              <w:t>ingredients</w:t>
            </w:r>
            <w:r w:rsidR="00493F8D" w:rsidRPr="0074058E">
              <w:rPr>
                <w:rStyle w:val="Hyperlink"/>
                <w:rFonts w:cs="Arial"/>
                <w:noProof/>
                <w:spacing w:val="-3"/>
              </w:rPr>
              <w:t xml:space="preserve"> </w:t>
            </w:r>
            <w:r w:rsidR="00493F8D" w:rsidRPr="0074058E">
              <w:rPr>
                <w:rStyle w:val="Hyperlink"/>
                <w:rFonts w:cs="Arial"/>
                <w:noProof/>
              </w:rPr>
              <w:t>in</w:t>
            </w:r>
            <w:r w:rsidR="00493F8D" w:rsidRPr="0074058E">
              <w:rPr>
                <w:rStyle w:val="Hyperlink"/>
                <w:rFonts w:cs="Arial"/>
                <w:noProof/>
                <w:spacing w:val="-2"/>
              </w:rPr>
              <w:t xml:space="preserve"> </w:t>
            </w:r>
            <w:r w:rsidR="00493F8D" w:rsidRPr="0074058E">
              <w:rPr>
                <w:rStyle w:val="Hyperlink"/>
                <w:rFonts w:cs="Arial"/>
                <w:noProof/>
              </w:rPr>
              <w:t>listed therapeutic</w:t>
            </w:r>
            <w:r w:rsidR="00493F8D" w:rsidRPr="0074058E">
              <w:rPr>
                <w:rStyle w:val="Hyperlink"/>
                <w:rFonts w:cs="Arial"/>
                <w:noProof/>
                <w:spacing w:val="-3"/>
              </w:rPr>
              <w:t xml:space="preserve"> </w:t>
            </w:r>
            <w:r w:rsidR="00493F8D" w:rsidRPr="0074058E">
              <w:rPr>
                <w:rStyle w:val="Hyperlink"/>
                <w:rFonts w:cs="Arial"/>
                <w:noProof/>
              </w:rPr>
              <w:t>sunscreens</w:t>
            </w:r>
            <w:r w:rsidR="00493F8D">
              <w:rPr>
                <w:noProof/>
                <w:webHidden/>
              </w:rPr>
              <w:tab/>
            </w:r>
            <w:r w:rsidR="00493F8D">
              <w:rPr>
                <w:noProof/>
                <w:webHidden/>
              </w:rPr>
              <w:fldChar w:fldCharType="begin"/>
            </w:r>
            <w:r w:rsidR="00493F8D">
              <w:rPr>
                <w:noProof/>
                <w:webHidden/>
              </w:rPr>
              <w:instrText xml:space="preserve"> PAGEREF _Toc134440782 \h </w:instrText>
            </w:r>
            <w:r w:rsidR="00493F8D">
              <w:rPr>
                <w:noProof/>
                <w:webHidden/>
              </w:rPr>
            </w:r>
            <w:r w:rsidR="00493F8D">
              <w:rPr>
                <w:noProof/>
                <w:webHidden/>
              </w:rPr>
              <w:fldChar w:fldCharType="separate"/>
            </w:r>
            <w:r w:rsidR="00493F8D">
              <w:rPr>
                <w:noProof/>
                <w:webHidden/>
              </w:rPr>
              <w:t>31</w:t>
            </w:r>
            <w:r w:rsidR="00493F8D">
              <w:rPr>
                <w:noProof/>
                <w:webHidden/>
              </w:rPr>
              <w:fldChar w:fldCharType="end"/>
            </w:r>
          </w:hyperlink>
        </w:p>
        <w:p w14:paraId="5CD865CD" w14:textId="4DE87B7B" w:rsidR="00493F8D" w:rsidRDefault="00460AE7">
          <w:pPr>
            <w:pStyle w:val="TOC3"/>
            <w:rPr>
              <w:rFonts w:asciiTheme="minorHAnsi" w:eastAsiaTheme="minorEastAsia" w:hAnsiTheme="minorHAnsi" w:cstheme="minorBidi"/>
              <w:b w:val="0"/>
              <w:noProof/>
              <w:color w:val="auto"/>
              <w:szCs w:val="22"/>
              <w:lang w:eastAsia="en-AU"/>
            </w:rPr>
          </w:pPr>
          <w:hyperlink w:anchor="_Toc134440783" w:history="1">
            <w:r w:rsidR="00493F8D" w:rsidRPr="0074058E">
              <w:rPr>
                <w:rStyle w:val="Hyperlink"/>
                <w:rFonts w:cs="Arial"/>
                <w:noProof/>
              </w:rPr>
              <w:t>Changes</w:t>
            </w:r>
            <w:r w:rsidR="00493F8D" w:rsidRPr="0074058E">
              <w:rPr>
                <w:rStyle w:val="Hyperlink"/>
                <w:rFonts w:cs="Arial"/>
                <w:noProof/>
                <w:spacing w:val="-3"/>
              </w:rPr>
              <w:t xml:space="preserve"> </w:t>
            </w:r>
            <w:r w:rsidR="00493F8D" w:rsidRPr="0074058E">
              <w:rPr>
                <w:rStyle w:val="Hyperlink"/>
                <w:rFonts w:cs="Arial"/>
                <w:noProof/>
              </w:rPr>
              <w:t>to</w:t>
            </w:r>
            <w:r w:rsidR="00493F8D" w:rsidRPr="0074058E">
              <w:rPr>
                <w:rStyle w:val="Hyperlink"/>
                <w:rFonts w:cs="Arial"/>
                <w:noProof/>
                <w:spacing w:val="-3"/>
              </w:rPr>
              <w:t xml:space="preserve"> </w:t>
            </w:r>
            <w:r w:rsidR="00493F8D" w:rsidRPr="0074058E">
              <w:rPr>
                <w:rStyle w:val="Hyperlink"/>
                <w:rFonts w:cs="Arial"/>
                <w:noProof/>
              </w:rPr>
              <w:t>excipient</w:t>
            </w:r>
            <w:r w:rsidR="00493F8D" w:rsidRPr="0074058E">
              <w:rPr>
                <w:rStyle w:val="Hyperlink"/>
                <w:rFonts w:cs="Arial"/>
                <w:noProof/>
                <w:spacing w:val="-3"/>
              </w:rPr>
              <w:t xml:space="preserve"> </w:t>
            </w:r>
            <w:r w:rsidR="00493F8D" w:rsidRPr="0074058E">
              <w:rPr>
                <w:rStyle w:val="Hyperlink"/>
                <w:rFonts w:cs="Arial"/>
                <w:noProof/>
              </w:rPr>
              <w:t>ingredients</w:t>
            </w:r>
            <w:r w:rsidR="00493F8D" w:rsidRPr="0074058E">
              <w:rPr>
                <w:rStyle w:val="Hyperlink"/>
                <w:rFonts w:cs="Arial"/>
                <w:noProof/>
                <w:spacing w:val="-3"/>
              </w:rPr>
              <w:t xml:space="preserve"> </w:t>
            </w:r>
            <w:r w:rsidR="00493F8D" w:rsidRPr="0074058E">
              <w:rPr>
                <w:rStyle w:val="Hyperlink"/>
                <w:rFonts w:cs="Arial"/>
                <w:noProof/>
              </w:rPr>
              <w:t>in</w:t>
            </w:r>
            <w:r w:rsidR="00493F8D" w:rsidRPr="0074058E">
              <w:rPr>
                <w:rStyle w:val="Hyperlink"/>
                <w:rFonts w:cs="Arial"/>
                <w:noProof/>
                <w:spacing w:val="-3"/>
              </w:rPr>
              <w:t xml:space="preserve"> </w:t>
            </w:r>
            <w:r w:rsidR="00493F8D" w:rsidRPr="0074058E">
              <w:rPr>
                <w:rStyle w:val="Hyperlink"/>
                <w:rFonts w:cs="Arial"/>
                <w:noProof/>
              </w:rPr>
              <w:t>listed</w:t>
            </w:r>
            <w:r w:rsidR="00493F8D" w:rsidRPr="0074058E">
              <w:rPr>
                <w:rStyle w:val="Hyperlink"/>
                <w:rFonts w:cs="Arial"/>
                <w:noProof/>
                <w:spacing w:val="-3"/>
              </w:rPr>
              <w:t xml:space="preserve"> </w:t>
            </w:r>
            <w:r w:rsidR="00493F8D" w:rsidRPr="0074058E">
              <w:rPr>
                <w:rStyle w:val="Hyperlink"/>
                <w:rFonts w:cs="Arial"/>
                <w:noProof/>
              </w:rPr>
              <w:t>therapeutic</w:t>
            </w:r>
            <w:r w:rsidR="00493F8D" w:rsidRPr="0074058E">
              <w:rPr>
                <w:rStyle w:val="Hyperlink"/>
                <w:rFonts w:cs="Arial"/>
                <w:noProof/>
                <w:spacing w:val="-3"/>
              </w:rPr>
              <w:t xml:space="preserve"> </w:t>
            </w:r>
            <w:r w:rsidR="00493F8D" w:rsidRPr="0074058E">
              <w:rPr>
                <w:rStyle w:val="Hyperlink"/>
                <w:rFonts w:cs="Arial"/>
                <w:noProof/>
              </w:rPr>
              <w:t>sunscreens</w:t>
            </w:r>
            <w:r w:rsidR="00493F8D">
              <w:rPr>
                <w:noProof/>
                <w:webHidden/>
              </w:rPr>
              <w:tab/>
            </w:r>
            <w:r w:rsidR="00493F8D">
              <w:rPr>
                <w:noProof/>
                <w:webHidden/>
              </w:rPr>
              <w:fldChar w:fldCharType="begin"/>
            </w:r>
            <w:r w:rsidR="00493F8D">
              <w:rPr>
                <w:noProof/>
                <w:webHidden/>
              </w:rPr>
              <w:instrText xml:space="preserve"> PAGEREF _Toc134440783 \h </w:instrText>
            </w:r>
            <w:r w:rsidR="00493F8D">
              <w:rPr>
                <w:noProof/>
                <w:webHidden/>
              </w:rPr>
            </w:r>
            <w:r w:rsidR="00493F8D">
              <w:rPr>
                <w:noProof/>
                <w:webHidden/>
              </w:rPr>
              <w:fldChar w:fldCharType="separate"/>
            </w:r>
            <w:r w:rsidR="00493F8D">
              <w:rPr>
                <w:noProof/>
                <w:webHidden/>
              </w:rPr>
              <w:t>31</w:t>
            </w:r>
            <w:r w:rsidR="00493F8D">
              <w:rPr>
                <w:noProof/>
                <w:webHidden/>
              </w:rPr>
              <w:fldChar w:fldCharType="end"/>
            </w:r>
          </w:hyperlink>
        </w:p>
        <w:p w14:paraId="74C63FA3" w14:textId="14B6E7A5" w:rsidR="00493F8D" w:rsidRDefault="00460AE7">
          <w:pPr>
            <w:pStyle w:val="TOC3"/>
            <w:rPr>
              <w:rFonts w:asciiTheme="minorHAnsi" w:eastAsiaTheme="minorEastAsia" w:hAnsiTheme="minorHAnsi" w:cstheme="minorBidi"/>
              <w:b w:val="0"/>
              <w:noProof/>
              <w:color w:val="auto"/>
              <w:szCs w:val="22"/>
              <w:lang w:eastAsia="en-AU"/>
            </w:rPr>
          </w:pPr>
          <w:hyperlink w:anchor="_Toc134440784" w:history="1">
            <w:r w:rsidR="00493F8D" w:rsidRPr="0074058E">
              <w:rPr>
                <w:rStyle w:val="Hyperlink"/>
                <w:rFonts w:cs="Arial"/>
                <w:noProof/>
              </w:rPr>
              <w:t>Other</w:t>
            </w:r>
            <w:r w:rsidR="00493F8D" w:rsidRPr="0074058E">
              <w:rPr>
                <w:rStyle w:val="Hyperlink"/>
                <w:rFonts w:cs="Arial"/>
                <w:noProof/>
                <w:spacing w:val="-3"/>
              </w:rPr>
              <w:t xml:space="preserve"> </w:t>
            </w:r>
            <w:r w:rsidR="00493F8D" w:rsidRPr="0074058E">
              <w:rPr>
                <w:rStyle w:val="Hyperlink"/>
                <w:rFonts w:cs="Arial"/>
                <w:noProof/>
              </w:rPr>
              <w:t>changes</w:t>
            </w:r>
            <w:r w:rsidR="00493F8D" w:rsidRPr="0074058E">
              <w:rPr>
                <w:rStyle w:val="Hyperlink"/>
                <w:rFonts w:cs="Arial"/>
                <w:noProof/>
                <w:spacing w:val="-2"/>
              </w:rPr>
              <w:t xml:space="preserve"> </w:t>
            </w:r>
            <w:r w:rsidR="00493F8D" w:rsidRPr="0074058E">
              <w:rPr>
                <w:rStyle w:val="Hyperlink"/>
                <w:rFonts w:cs="Arial"/>
                <w:noProof/>
              </w:rPr>
              <w:t>to</w:t>
            </w:r>
            <w:r w:rsidR="00493F8D" w:rsidRPr="0074058E">
              <w:rPr>
                <w:rStyle w:val="Hyperlink"/>
                <w:rFonts w:cs="Arial"/>
                <w:noProof/>
                <w:spacing w:val="-3"/>
              </w:rPr>
              <w:t xml:space="preserve"> </w:t>
            </w:r>
            <w:r w:rsidR="00493F8D" w:rsidRPr="0074058E">
              <w:rPr>
                <w:rStyle w:val="Hyperlink"/>
                <w:rFonts w:cs="Arial"/>
                <w:noProof/>
              </w:rPr>
              <w:t>listed</w:t>
            </w:r>
            <w:r w:rsidR="00493F8D" w:rsidRPr="0074058E">
              <w:rPr>
                <w:rStyle w:val="Hyperlink"/>
                <w:rFonts w:cs="Arial"/>
                <w:noProof/>
                <w:spacing w:val="-2"/>
              </w:rPr>
              <w:t xml:space="preserve"> </w:t>
            </w:r>
            <w:r w:rsidR="00493F8D" w:rsidRPr="0074058E">
              <w:rPr>
                <w:rStyle w:val="Hyperlink"/>
                <w:rFonts w:cs="Arial"/>
                <w:noProof/>
              </w:rPr>
              <w:t>therapeutic</w:t>
            </w:r>
            <w:r w:rsidR="00493F8D" w:rsidRPr="0074058E">
              <w:rPr>
                <w:rStyle w:val="Hyperlink"/>
                <w:rFonts w:cs="Arial"/>
                <w:noProof/>
                <w:spacing w:val="-3"/>
              </w:rPr>
              <w:t xml:space="preserve"> </w:t>
            </w:r>
            <w:r w:rsidR="00493F8D" w:rsidRPr="0074058E">
              <w:rPr>
                <w:rStyle w:val="Hyperlink"/>
                <w:rFonts w:cs="Arial"/>
                <w:noProof/>
              </w:rPr>
              <w:t>sunscreens</w:t>
            </w:r>
            <w:r w:rsidR="00493F8D">
              <w:rPr>
                <w:noProof/>
                <w:webHidden/>
              </w:rPr>
              <w:tab/>
            </w:r>
            <w:r w:rsidR="00493F8D">
              <w:rPr>
                <w:noProof/>
                <w:webHidden/>
              </w:rPr>
              <w:fldChar w:fldCharType="begin"/>
            </w:r>
            <w:r w:rsidR="00493F8D">
              <w:rPr>
                <w:noProof/>
                <w:webHidden/>
              </w:rPr>
              <w:instrText xml:space="preserve"> PAGEREF _Toc134440784 \h </w:instrText>
            </w:r>
            <w:r w:rsidR="00493F8D">
              <w:rPr>
                <w:noProof/>
                <w:webHidden/>
              </w:rPr>
            </w:r>
            <w:r w:rsidR="00493F8D">
              <w:rPr>
                <w:noProof/>
                <w:webHidden/>
              </w:rPr>
              <w:fldChar w:fldCharType="separate"/>
            </w:r>
            <w:r w:rsidR="00493F8D">
              <w:rPr>
                <w:noProof/>
                <w:webHidden/>
              </w:rPr>
              <w:t>32</w:t>
            </w:r>
            <w:r w:rsidR="00493F8D">
              <w:rPr>
                <w:noProof/>
                <w:webHidden/>
              </w:rPr>
              <w:fldChar w:fldCharType="end"/>
            </w:r>
          </w:hyperlink>
        </w:p>
        <w:p w14:paraId="74844C12" w14:textId="4402E945" w:rsidR="00493F8D" w:rsidRDefault="00460AE7">
          <w:pPr>
            <w:pStyle w:val="TOC1"/>
            <w:rPr>
              <w:rFonts w:asciiTheme="minorHAnsi" w:eastAsiaTheme="minorEastAsia" w:hAnsiTheme="minorHAnsi" w:cstheme="minorBidi"/>
              <w:b w:val="0"/>
              <w:noProof/>
              <w:color w:val="auto"/>
              <w:sz w:val="22"/>
              <w:szCs w:val="22"/>
              <w:lang w:eastAsia="en-AU"/>
            </w:rPr>
          </w:pPr>
          <w:hyperlink w:anchor="_Toc134440785" w:history="1">
            <w:r w:rsidR="00493F8D" w:rsidRPr="0074058E">
              <w:rPr>
                <w:rStyle w:val="Hyperlink"/>
                <w:rFonts w:cs="Arial"/>
                <w:noProof/>
              </w:rPr>
              <w:t>Glossary of terms and abbreviations</w:t>
            </w:r>
            <w:r w:rsidR="00493F8D">
              <w:rPr>
                <w:noProof/>
                <w:webHidden/>
              </w:rPr>
              <w:tab/>
            </w:r>
            <w:r w:rsidR="00493F8D">
              <w:rPr>
                <w:noProof/>
                <w:webHidden/>
              </w:rPr>
              <w:fldChar w:fldCharType="begin"/>
            </w:r>
            <w:r w:rsidR="00493F8D">
              <w:rPr>
                <w:noProof/>
                <w:webHidden/>
              </w:rPr>
              <w:instrText xml:space="preserve"> PAGEREF _Toc134440785 \h </w:instrText>
            </w:r>
            <w:r w:rsidR="00493F8D">
              <w:rPr>
                <w:noProof/>
                <w:webHidden/>
              </w:rPr>
            </w:r>
            <w:r w:rsidR="00493F8D">
              <w:rPr>
                <w:noProof/>
                <w:webHidden/>
              </w:rPr>
              <w:fldChar w:fldCharType="separate"/>
            </w:r>
            <w:r w:rsidR="00493F8D">
              <w:rPr>
                <w:noProof/>
                <w:webHidden/>
              </w:rPr>
              <w:t>32</w:t>
            </w:r>
            <w:r w:rsidR="00493F8D">
              <w:rPr>
                <w:noProof/>
                <w:webHidden/>
              </w:rPr>
              <w:fldChar w:fldCharType="end"/>
            </w:r>
          </w:hyperlink>
        </w:p>
        <w:p w14:paraId="1267321F" w14:textId="0C3430AE" w:rsidR="00493F8D" w:rsidRDefault="00460AE7">
          <w:pPr>
            <w:pStyle w:val="TOC1"/>
            <w:rPr>
              <w:rFonts w:asciiTheme="minorHAnsi" w:eastAsiaTheme="minorEastAsia" w:hAnsiTheme="minorHAnsi" w:cstheme="minorBidi"/>
              <w:b w:val="0"/>
              <w:noProof/>
              <w:color w:val="auto"/>
              <w:sz w:val="22"/>
              <w:szCs w:val="22"/>
              <w:lang w:eastAsia="en-AU"/>
            </w:rPr>
          </w:pPr>
          <w:hyperlink w:anchor="_Toc134440786" w:history="1">
            <w:r w:rsidR="00493F8D" w:rsidRPr="0074058E">
              <w:rPr>
                <w:rStyle w:val="Hyperlink"/>
                <w:rFonts w:cs="Arial"/>
                <w:noProof/>
              </w:rPr>
              <w:t>Appendix 1: Indications permitted for use in listed therapeutic sunscreens</w:t>
            </w:r>
            <w:r w:rsidR="00493F8D">
              <w:rPr>
                <w:noProof/>
                <w:webHidden/>
              </w:rPr>
              <w:tab/>
            </w:r>
            <w:r w:rsidR="00493F8D">
              <w:rPr>
                <w:noProof/>
                <w:webHidden/>
              </w:rPr>
              <w:fldChar w:fldCharType="begin"/>
            </w:r>
            <w:r w:rsidR="00493F8D">
              <w:rPr>
                <w:noProof/>
                <w:webHidden/>
              </w:rPr>
              <w:instrText xml:space="preserve"> PAGEREF _Toc134440786 \h </w:instrText>
            </w:r>
            <w:r w:rsidR="00493F8D">
              <w:rPr>
                <w:noProof/>
                <w:webHidden/>
              </w:rPr>
            </w:r>
            <w:r w:rsidR="00493F8D">
              <w:rPr>
                <w:noProof/>
                <w:webHidden/>
              </w:rPr>
              <w:fldChar w:fldCharType="separate"/>
            </w:r>
            <w:r w:rsidR="00493F8D">
              <w:rPr>
                <w:noProof/>
                <w:webHidden/>
              </w:rPr>
              <w:t>35</w:t>
            </w:r>
            <w:r w:rsidR="00493F8D">
              <w:rPr>
                <w:noProof/>
                <w:webHidden/>
              </w:rPr>
              <w:fldChar w:fldCharType="end"/>
            </w:r>
          </w:hyperlink>
        </w:p>
        <w:p w14:paraId="1BFA922D" w14:textId="6F81F140" w:rsidR="00493F8D" w:rsidRDefault="00460AE7">
          <w:pPr>
            <w:pStyle w:val="TOC1"/>
            <w:rPr>
              <w:rFonts w:asciiTheme="minorHAnsi" w:eastAsiaTheme="minorEastAsia" w:hAnsiTheme="minorHAnsi" w:cstheme="minorBidi"/>
              <w:b w:val="0"/>
              <w:noProof/>
              <w:color w:val="auto"/>
              <w:sz w:val="22"/>
              <w:szCs w:val="22"/>
              <w:lang w:eastAsia="en-AU"/>
            </w:rPr>
          </w:pPr>
          <w:hyperlink w:anchor="_Toc134440787" w:history="1">
            <w:r w:rsidR="00493F8D" w:rsidRPr="0074058E">
              <w:rPr>
                <w:rStyle w:val="Hyperlink"/>
                <w:rFonts w:cs="Arial"/>
                <w:noProof/>
              </w:rPr>
              <w:t>Appendix 2: Active ingredients restricted to use in therapeutic sunscreens</w:t>
            </w:r>
            <w:r w:rsidR="00493F8D">
              <w:rPr>
                <w:noProof/>
                <w:webHidden/>
              </w:rPr>
              <w:tab/>
            </w:r>
            <w:r w:rsidR="00493F8D">
              <w:rPr>
                <w:noProof/>
                <w:webHidden/>
              </w:rPr>
              <w:fldChar w:fldCharType="begin"/>
            </w:r>
            <w:r w:rsidR="00493F8D">
              <w:rPr>
                <w:noProof/>
                <w:webHidden/>
              </w:rPr>
              <w:instrText xml:space="preserve"> PAGEREF _Toc134440787 \h </w:instrText>
            </w:r>
            <w:r w:rsidR="00493F8D">
              <w:rPr>
                <w:noProof/>
                <w:webHidden/>
              </w:rPr>
            </w:r>
            <w:r w:rsidR="00493F8D">
              <w:rPr>
                <w:noProof/>
                <w:webHidden/>
              </w:rPr>
              <w:fldChar w:fldCharType="separate"/>
            </w:r>
            <w:r w:rsidR="00493F8D">
              <w:rPr>
                <w:noProof/>
                <w:webHidden/>
              </w:rPr>
              <w:t>37</w:t>
            </w:r>
            <w:r w:rsidR="00493F8D">
              <w:rPr>
                <w:noProof/>
                <w:webHidden/>
              </w:rPr>
              <w:fldChar w:fldCharType="end"/>
            </w:r>
          </w:hyperlink>
        </w:p>
        <w:p w14:paraId="76C683B0" w14:textId="47C53142" w:rsidR="00493F8D" w:rsidRDefault="00460AE7">
          <w:pPr>
            <w:pStyle w:val="TOC2"/>
            <w:rPr>
              <w:rFonts w:asciiTheme="minorHAnsi" w:eastAsiaTheme="minorEastAsia" w:hAnsiTheme="minorHAnsi" w:cstheme="minorBidi"/>
              <w:b w:val="0"/>
              <w:noProof/>
              <w:color w:val="auto"/>
              <w:sz w:val="22"/>
              <w:szCs w:val="22"/>
              <w:lang w:eastAsia="en-AU"/>
            </w:rPr>
          </w:pPr>
          <w:hyperlink w:anchor="_Toc134440788" w:history="1">
            <w:r w:rsidR="00493F8D" w:rsidRPr="0074058E">
              <w:rPr>
                <w:rStyle w:val="Hyperlink"/>
                <w:noProof/>
              </w:rPr>
              <w:t>A. Searching the TGA ingredient database</w:t>
            </w:r>
            <w:r w:rsidR="00493F8D">
              <w:rPr>
                <w:noProof/>
                <w:webHidden/>
              </w:rPr>
              <w:tab/>
            </w:r>
            <w:r w:rsidR="00493F8D">
              <w:rPr>
                <w:noProof/>
                <w:webHidden/>
              </w:rPr>
              <w:fldChar w:fldCharType="begin"/>
            </w:r>
            <w:r w:rsidR="00493F8D">
              <w:rPr>
                <w:noProof/>
                <w:webHidden/>
              </w:rPr>
              <w:instrText xml:space="preserve"> PAGEREF _Toc134440788 \h </w:instrText>
            </w:r>
            <w:r w:rsidR="00493F8D">
              <w:rPr>
                <w:noProof/>
                <w:webHidden/>
              </w:rPr>
            </w:r>
            <w:r w:rsidR="00493F8D">
              <w:rPr>
                <w:noProof/>
                <w:webHidden/>
              </w:rPr>
              <w:fldChar w:fldCharType="separate"/>
            </w:r>
            <w:r w:rsidR="00493F8D">
              <w:rPr>
                <w:noProof/>
                <w:webHidden/>
              </w:rPr>
              <w:t>37</w:t>
            </w:r>
            <w:r w:rsidR="00493F8D">
              <w:rPr>
                <w:noProof/>
                <w:webHidden/>
              </w:rPr>
              <w:fldChar w:fldCharType="end"/>
            </w:r>
          </w:hyperlink>
        </w:p>
        <w:p w14:paraId="38B6F1BF" w14:textId="3C91FFDE" w:rsidR="00493F8D" w:rsidRDefault="00460AE7">
          <w:pPr>
            <w:pStyle w:val="TOC2"/>
            <w:rPr>
              <w:rFonts w:asciiTheme="minorHAnsi" w:eastAsiaTheme="minorEastAsia" w:hAnsiTheme="minorHAnsi" w:cstheme="minorBidi"/>
              <w:b w:val="0"/>
              <w:noProof/>
              <w:color w:val="auto"/>
              <w:sz w:val="22"/>
              <w:szCs w:val="22"/>
              <w:lang w:eastAsia="en-AU"/>
            </w:rPr>
          </w:pPr>
          <w:hyperlink w:anchor="_Toc134440789" w:history="1">
            <w:r w:rsidR="00493F8D" w:rsidRPr="0074058E">
              <w:rPr>
                <w:rStyle w:val="Hyperlink"/>
                <w:noProof/>
              </w:rPr>
              <w:t>B. Active ingredients currently restricted for use in therapeutic sunscreens</w:t>
            </w:r>
            <w:r w:rsidR="00493F8D">
              <w:rPr>
                <w:noProof/>
                <w:webHidden/>
              </w:rPr>
              <w:tab/>
            </w:r>
            <w:r w:rsidR="00493F8D">
              <w:rPr>
                <w:noProof/>
                <w:webHidden/>
              </w:rPr>
              <w:fldChar w:fldCharType="begin"/>
            </w:r>
            <w:r w:rsidR="00493F8D">
              <w:rPr>
                <w:noProof/>
                <w:webHidden/>
              </w:rPr>
              <w:instrText xml:space="preserve"> PAGEREF _Toc134440789 \h </w:instrText>
            </w:r>
            <w:r w:rsidR="00493F8D">
              <w:rPr>
                <w:noProof/>
                <w:webHidden/>
              </w:rPr>
            </w:r>
            <w:r w:rsidR="00493F8D">
              <w:rPr>
                <w:noProof/>
                <w:webHidden/>
              </w:rPr>
              <w:fldChar w:fldCharType="separate"/>
            </w:r>
            <w:r w:rsidR="00493F8D">
              <w:rPr>
                <w:noProof/>
                <w:webHidden/>
              </w:rPr>
              <w:t>38</w:t>
            </w:r>
            <w:r w:rsidR="00493F8D">
              <w:rPr>
                <w:noProof/>
                <w:webHidden/>
              </w:rPr>
              <w:fldChar w:fldCharType="end"/>
            </w:r>
          </w:hyperlink>
        </w:p>
        <w:p w14:paraId="5D64FB23" w14:textId="3A002C11" w:rsidR="00493F8D" w:rsidRDefault="00460AE7">
          <w:pPr>
            <w:pStyle w:val="TOC1"/>
            <w:rPr>
              <w:rFonts w:asciiTheme="minorHAnsi" w:eastAsiaTheme="minorEastAsia" w:hAnsiTheme="minorHAnsi" w:cstheme="minorBidi"/>
              <w:b w:val="0"/>
              <w:noProof/>
              <w:color w:val="auto"/>
              <w:sz w:val="22"/>
              <w:szCs w:val="22"/>
              <w:lang w:eastAsia="en-AU"/>
            </w:rPr>
          </w:pPr>
          <w:hyperlink w:anchor="_Toc134440790" w:history="1">
            <w:r w:rsidR="00493F8D" w:rsidRPr="0074058E">
              <w:rPr>
                <w:rStyle w:val="Hyperlink"/>
                <w:rFonts w:cs="Arial"/>
                <w:noProof/>
              </w:rPr>
              <w:t>Version history</w:t>
            </w:r>
            <w:r w:rsidR="00493F8D">
              <w:rPr>
                <w:noProof/>
                <w:webHidden/>
              </w:rPr>
              <w:tab/>
            </w:r>
            <w:r w:rsidR="00493F8D">
              <w:rPr>
                <w:noProof/>
                <w:webHidden/>
              </w:rPr>
              <w:fldChar w:fldCharType="begin"/>
            </w:r>
            <w:r w:rsidR="00493F8D">
              <w:rPr>
                <w:noProof/>
                <w:webHidden/>
              </w:rPr>
              <w:instrText xml:space="preserve"> PAGEREF _Toc134440790 \h </w:instrText>
            </w:r>
            <w:r w:rsidR="00493F8D">
              <w:rPr>
                <w:noProof/>
                <w:webHidden/>
              </w:rPr>
            </w:r>
            <w:r w:rsidR="00493F8D">
              <w:rPr>
                <w:noProof/>
                <w:webHidden/>
              </w:rPr>
              <w:fldChar w:fldCharType="separate"/>
            </w:r>
            <w:r w:rsidR="00493F8D">
              <w:rPr>
                <w:noProof/>
                <w:webHidden/>
              </w:rPr>
              <w:t>41</w:t>
            </w:r>
            <w:r w:rsidR="00493F8D">
              <w:rPr>
                <w:noProof/>
                <w:webHidden/>
              </w:rPr>
              <w:fldChar w:fldCharType="end"/>
            </w:r>
          </w:hyperlink>
        </w:p>
        <w:p w14:paraId="16200FC6" w14:textId="060343E3" w:rsidR="00F401EF" w:rsidRPr="00215D48" w:rsidRDefault="00F859D2" w:rsidP="00F401EF">
          <w:r w:rsidRPr="00215D48">
            <w:fldChar w:fldCharType="end"/>
          </w:r>
        </w:p>
      </w:sdtContent>
    </w:sdt>
    <w:p w14:paraId="6709D780" w14:textId="77777777" w:rsidR="00AA3EB9" w:rsidRPr="00215D48" w:rsidRDefault="001525B4" w:rsidP="0055653F">
      <w:r w:rsidRPr="00215D48">
        <w:br w:type="page"/>
      </w:r>
    </w:p>
    <w:p w14:paraId="2CB51C0F" w14:textId="77777777" w:rsidR="0030691D" w:rsidRPr="00E308CF" w:rsidRDefault="0030691D" w:rsidP="0030691D">
      <w:pPr>
        <w:pStyle w:val="Heading2"/>
        <w:rPr>
          <w:rFonts w:cs="Arial"/>
        </w:rPr>
      </w:pPr>
      <w:bookmarkStart w:id="0" w:name="_Toc120260197"/>
      <w:bookmarkStart w:id="1" w:name="_Toc134440746"/>
      <w:bookmarkStart w:id="2" w:name="_Toc323739589"/>
      <w:bookmarkStart w:id="3" w:name="_Toc356305216"/>
      <w:r w:rsidRPr="00E308CF">
        <w:rPr>
          <w:rFonts w:cs="Arial"/>
        </w:rPr>
        <w:lastRenderedPageBreak/>
        <w:t>Part A – General information about the regulation of sunscreens</w:t>
      </w:r>
      <w:bookmarkEnd w:id="0"/>
      <w:bookmarkEnd w:id="1"/>
    </w:p>
    <w:p w14:paraId="3B023EC5" w14:textId="77777777" w:rsidR="0030691D" w:rsidRPr="00E308CF" w:rsidRDefault="0030691D" w:rsidP="0030691D">
      <w:pPr>
        <w:pStyle w:val="Heading2"/>
        <w:rPr>
          <w:rFonts w:cs="Arial"/>
        </w:rPr>
      </w:pPr>
      <w:bookmarkStart w:id="4" w:name="_Toc120260198"/>
      <w:bookmarkStart w:id="5" w:name="_Toc134440747"/>
      <w:r w:rsidRPr="00E308CF">
        <w:rPr>
          <w:rFonts w:cs="Arial"/>
        </w:rPr>
        <w:t>Introduction</w:t>
      </w:r>
      <w:bookmarkEnd w:id="4"/>
      <w:bookmarkEnd w:id="5"/>
    </w:p>
    <w:p w14:paraId="602EE4CE" w14:textId="4AD90A8C" w:rsidR="0030691D" w:rsidRPr="00E308CF" w:rsidRDefault="0030691D" w:rsidP="0030691D">
      <w:pPr>
        <w:widowControl w:val="0"/>
        <w:autoSpaceDE w:val="0"/>
        <w:autoSpaceDN w:val="0"/>
        <w:spacing w:before="124" w:after="0" w:line="240" w:lineRule="auto"/>
        <w:ind w:right="-2"/>
        <w:rPr>
          <w:rFonts w:cs="Arial"/>
          <w:color w:val="auto"/>
          <w:szCs w:val="22"/>
        </w:rPr>
      </w:pPr>
      <w:r w:rsidRPr="00E308CF">
        <w:rPr>
          <w:rFonts w:cs="Arial"/>
          <w:color w:val="auto"/>
          <w:szCs w:val="22"/>
        </w:rPr>
        <w:t>The Australian Regulatory Guidelines for Sunscreens (</w:t>
      </w:r>
      <w:r w:rsidR="005E589F">
        <w:rPr>
          <w:rFonts w:cs="Arial"/>
          <w:color w:val="auto"/>
          <w:szCs w:val="22"/>
        </w:rPr>
        <w:t>‘</w:t>
      </w:r>
      <w:r w:rsidRPr="00E308CF">
        <w:rPr>
          <w:rFonts w:cs="Arial"/>
          <w:color w:val="auto"/>
          <w:szCs w:val="22"/>
        </w:rPr>
        <w:t>ARGS</w:t>
      </w:r>
      <w:r w:rsidR="005E589F">
        <w:rPr>
          <w:rFonts w:cs="Arial"/>
          <w:color w:val="auto"/>
          <w:szCs w:val="22"/>
        </w:rPr>
        <w:t>’</w:t>
      </w:r>
      <w:r w:rsidRPr="00E308CF">
        <w:rPr>
          <w:rFonts w:cs="Arial"/>
          <w:color w:val="auto"/>
          <w:szCs w:val="22"/>
        </w:rPr>
        <w:t>; ‘these Guidelines’) describe the</w:t>
      </w:r>
      <w:r w:rsidRPr="00E308CF">
        <w:rPr>
          <w:rFonts w:cs="Arial"/>
          <w:color w:val="auto"/>
          <w:spacing w:val="1"/>
          <w:szCs w:val="22"/>
        </w:rPr>
        <w:t xml:space="preserve"> </w:t>
      </w:r>
      <w:r w:rsidRPr="00E308CF">
        <w:rPr>
          <w:rFonts w:cs="Arial"/>
          <w:color w:val="auto"/>
          <w:szCs w:val="22"/>
        </w:rPr>
        <w:t xml:space="preserve">regulatory requirements and standards for sunscreens (and their ingredients) regulated </w:t>
      </w:r>
      <w:r w:rsidRPr="005E589F">
        <w:rPr>
          <w:rFonts w:cs="Arial"/>
          <w:bCs/>
          <w:color w:val="auto"/>
          <w:szCs w:val="22"/>
        </w:rPr>
        <w:t>as therapeutic goods in Australia</w:t>
      </w:r>
      <w:r w:rsidRPr="00E308CF">
        <w:rPr>
          <w:rFonts w:cs="Arial"/>
          <w:color w:val="auto"/>
          <w:szCs w:val="22"/>
        </w:rPr>
        <w:t xml:space="preserve"> [by the Therapeutic Goods Administration (TGA) under the</w:t>
      </w:r>
      <w:r w:rsidRPr="00E308CF">
        <w:rPr>
          <w:rFonts w:cs="Arial"/>
          <w:color w:val="auto"/>
          <w:spacing w:val="-46"/>
          <w:szCs w:val="22"/>
        </w:rPr>
        <w:t xml:space="preserve"> </w:t>
      </w:r>
      <w:r w:rsidRPr="00E308CF">
        <w:rPr>
          <w:rFonts w:cs="Arial"/>
          <w:i/>
          <w:color w:val="auto"/>
          <w:szCs w:val="22"/>
        </w:rPr>
        <w:t>Therapeutic</w:t>
      </w:r>
      <w:r w:rsidRPr="00E308CF">
        <w:rPr>
          <w:rFonts w:cs="Arial"/>
          <w:i/>
          <w:color w:val="auto"/>
          <w:spacing w:val="-2"/>
          <w:szCs w:val="22"/>
        </w:rPr>
        <w:t xml:space="preserve"> </w:t>
      </w:r>
      <w:r w:rsidRPr="00E308CF">
        <w:rPr>
          <w:rFonts w:cs="Arial"/>
          <w:i/>
          <w:color w:val="auto"/>
          <w:szCs w:val="22"/>
        </w:rPr>
        <w:t>Goods</w:t>
      </w:r>
      <w:r w:rsidRPr="00E308CF">
        <w:rPr>
          <w:rFonts w:cs="Arial"/>
          <w:i/>
          <w:color w:val="auto"/>
          <w:spacing w:val="-1"/>
          <w:szCs w:val="22"/>
        </w:rPr>
        <w:t xml:space="preserve"> </w:t>
      </w:r>
      <w:r w:rsidRPr="00E308CF">
        <w:rPr>
          <w:rFonts w:cs="Arial"/>
          <w:i/>
          <w:color w:val="auto"/>
          <w:szCs w:val="22"/>
        </w:rPr>
        <w:t>Act 1989</w:t>
      </w:r>
      <w:r w:rsidRPr="00E308CF">
        <w:rPr>
          <w:rFonts w:cs="Arial"/>
          <w:i/>
          <w:color w:val="auto"/>
          <w:spacing w:val="-1"/>
          <w:szCs w:val="22"/>
        </w:rPr>
        <w:t xml:space="preserve"> </w:t>
      </w:r>
      <w:r w:rsidRPr="00E308CF">
        <w:rPr>
          <w:rFonts w:cs="Arial"/>
          <w:color w:val="auto"/>
          <w:szCs w:val="22"/>
        </w:rPr>
        <w:t>(the</w:t>
      </w:r>
      <w:r w:rsidRPr="00E308CF">
        <w:rPr>
          <w:rFonts w:cs="Arial"/>
          <w:color w:val="auto"/>
          <w:spacing w:val="-1"/>
          <w:szCs w:val="22"/>
        </w:rPr>
        <w:t xml:space="preserve"> </w:t>
      </w:r>
      <w:r w:rsidRPr="00E308CF">
        <w:rPr>
          <w:rFonts w:cs="Arial"/>
          <w:color w:val="auto"/>
          <w:szCs w:val="22"/>
        </w:rPr>
        <w:t>Act)],</w:t>
      </w:r>
      <w:r w:rsidRPr="00E308CF">
        <w:rPr>
          <w:rFonts w:cs="Arial"/>
          <w:color w:val="auto"/>
          <w:spacing w:val="-1"/>
          <w:szCs w:val="22"/>
        </w:rPr>
        <w:t xml:space="preserve"> </w:t>
      </w:r>
      <w:r w:rsidRPr="00E308CF">
        <w:rPr>
          <w:rFonts w:cs="Arial"/>
          <w:color w:val="auto"/>
          <w:szCs w:val="22"/>
        </w:rPr>
        <w:t>as at</w:t>
      </w:r>
      <w:r w:rsidRPr="00E308CF">
        <w:rPr>
          <w:rFonts w:cs="Arial"/>
          <w:color w:val="auto"/>
          <w:spacing w:val="-2"/>
          <w:szCs w:val="22"/>
        </w:rPr>
        <w:t xml:space="preserve"> </w:t>
      </w:r>
      <w:r w:rsidRPr="00E308CF">
        <w:rPr>
          <w:rFonts w:cs="Arial"/>
          <w:color w:val="auto"/>
          <w:szCs w:val="22"/>
        </w:rPr>
        <w:t>the</w:t>
      </w:r>
      <w:r w:rsidRPr="00E308CF">
        <w:rPr>
          <w:rFonts w:cs="Arial"/>
          <w:color w:val="auto"/>
          <w:spacing w:val="-1"/>
          <w:szCs w:val="22"/>
        </w:rPr>
        <w:t xml:space="preserve"> </w:t>
      </w:r>
      <w:r w:rsidRPr="00E308CF">
        <w:rPr>
          <w:rFonts w:cs="Arial"/>
          <w:color w:val="auto"/>
          <w:szCs w:val="22"/>
        </w:rPr>
        <w:t>date</w:t>
      </w:r>
      <w:r w:rsidRPr="00E308CF">
        <w:rPr>
          <w:rFonts w:cs="Arial"/>
          <w:color w:val="auto"/>
          <w:spacing w:val="-1"/>
          <w:szCs w:val="22"/>
        </w:rPr>
        <w:t xml:space="preserve"> </w:t>
      </w:r>
      <w:r w:rsidRPr="00E308CF">
        <w:rPr>
          <w:rFonts w:cs="Arial"/>
          <w:color w:val="auto"/>
          <w:szCs w:val="22"/>
        </w:rPr>
        <w:t>of</w:t>
      </w:r>
      <w:r w:rsidRPr="00E308CF">
        <w:rPr>
          <w:rFonts w:cs="Arial"/>
          <w:color w:val="auto"/>
          <w:spacing w:val="-2"/>
          <w:szCs w:val="22"/>
        </w:rPr>
        <w:t xml:space="preserve"> </w:t>
      </w:r>
      <w:r w:rsidRPr="00E308CF">
        <w:rPr>
          <w:rFonts w:cs="Arial"/>
          <w:color w:val="auto"/>
          <w:szCs w:val="22"/>
        </w:rPr>
        <w:t>publication.</w:t>
      </w:r>
    </w:p>
    <w:p w14:paraId="020C997E" w14:textId="6F3637E7" w:rsidR="0030691D" w:rsidRPr="00E308CF" w:rsidRDefault="0030691D" w:rsidP="0030691D">
      <w:pPr>
        <w:widowControl w:val="0"/>
        <w:autoSpaceDE w:val="0"/>
        <w:autoSpaceDN w:val="0"/>
        <w:spacing w:before="180" w:after="0" w:line="240" w:lineRule="auto"/>
        <w:ind w:right="-2"/>
        <w:rPr>
          <w:rFonts w:cs="Arial"/>
          <w:color w:val="auto"/>
          <w:szCs w:val="22"/>
        </w:rPr>
      </w:pPr>
      <w:r w:rsidRPr="00E308CF">
        <w:rPr>
          <w:rFonts w:cs="Arial"/>
          <w:color w:val="auto"/>
          <w:szCs w:val="22"/>
        </w:rPr>
        <w:t xml:space="preserve">For the purpose of these Guidelines, sunscreens that are regulated as therapeutic goods </w:t>
      </w:r>
      <w:r w:rsidR="005E589F" w:rsidRPr="00E308CF">
        <w:rPr>
          <w:rFonts w:cs="Arial"/>
          <w:color w:val="auto"/>
          <w:szCs w:val="22"/>
        </w:rPr>
        <w:t>under</w:t>
      </w:r>
      <w:r w:rsidR="005E589F">
        <w:rPr>
          <w:rFonts w:cs="Arial"/>
          <w:color w:val="auto"/>
          <w:szCs w:val="22"/>
        </w:rPr>
        <w:t xml:space="preserve"> the </w:t>
      </w:r>
      <w:r w:rsidRPr="00E308CF">
        <w:rPr>
          <w:rFonts w:cs="Arial"/>
          <w:color w:val="auto"/>
          <w:szCs w:val="22"/>
        </w:rPr>
        <w:t xml:space="preserve">Act are referred to as </w:t>
      </w:r>
      <w:r w:rsidRPr="005E589F">
        <w:rPr>
          <w:rFonts w:cs="Arial"/>
          <w:color w:val="auto"/>
          <w:szCs w:val="22"/>
        </w:rPr>
        <w:t>‘therapeutic sunscreens’</w:t>
      </w:r>
      <w:r w:rsidRPr="00E308CF">
        <w:rPr>
          <w:rFonts w:cs="Arial"/>
          <w:color w:val="auto"/>
          <w:szCs w:val="22"/>
        </w:rPr>
        <w:t xml:space="preserve">. </w:t>
      </w:r>
      <w:r w:rsidR="00080AD5">
        <w:rPr>
          <w:rFonts w:cs="Arial"/>
          <w:color w:val="auto"/>
          <w:szCs w:val="22"/>
        </w:rPr>
        <w:t>T</w:t>
      </w:r>
      <w:r w:rsidRPr="00E308CF">
        <w:rPr>
          <w:rFonts w:cs="Arial"/>
          <w:color w:val="auto"/>
          <w:szCs w:val="22"/>
        </w:rPr>
        <w:t>herapeutic sunscreens</w:t>
      </w:r>
      <w:r w:rsidRPr="00E308CF">
        <w:rPr>
          <w:rFonts w:cs="Arial"/>
          <w:color w:val="auto"/>
          <w:spacing w:val="1"/>
          <w:szCs w:val="22"/>
        </w:rPr>
        <w:t xml:space="preserve"> </w:t>
      </w:r>
      <w:r w:rsidRPr="00E308CF">
        <w:rPr>
          <w:rFonts w:cs="Arial"/>
          <w:color w:val="auto"/>
          <w:szCs w:val="22"/>
        </w:rPr>
        <w:t>include:</w:t>
      </w:r>
    </w:p>
    <w:p w14:paraId="38692468" w14:textId="77777777" w:rsidR="0030691D" w:rsidRPr="0080667A" w:rsidRDefault="0030691D" w:rsidP="00377648">
      <w:pPr>
        <w:pStyle w:val="ListBullet"/>
        <w:rPr>
          <w:color w:val="auto"/>
        </w:rPr>
      </w:pPr>
      <w:r w:rsidRPr="0080667A">
        <w:rPr>
          <w:color w:val="auto"/>
        </w:rPr>
        <w:t>Primary</w:t>
      </w:r>
      <w:r w:rsidRPr="0080667A">
        <w:rPr>
          <w:color w:val="auto"/>
          <w:spacing w:val="-3"/>
        </w:rPr>
        <w:t xml:space="preserve"> </w:t>
      </w:r>
      <w:r w:rsidRPr="0080667A">
        <w:rPr>
          <w:color w:val="auto"/>
        </w:rPr>
        <w:t>sunscreens:</w:t>
      </w:r>
      <w:r w:rsidRPr="0080667A">
        <w:rPr>
          <w:color w:val="auto"/>
          <w:spacing w:val="-3"/>
        </w:rPr>
        <w:t xml:space="preserve"> </w:t>
      </w:r>
      <w:r w:rsidRPr="0080667A">
        <w:rPr>
          <w:color w:val="auto"/>
        </w:rPr>
        <w:t>Products</w:t>
      </w:r>
      <w:r w:rsidRPr="0080667A">
        <w:rPr>
          <w:color w:val="auto"/>
          <w:spacing w:val="-1"/>
        </w:rPr>
        <w:t xml:space="preserve"> </w:t>
      </w:r>
      <w:r w:rsidRPr="0080667A">
        <w:rPr>
          <w:color w:val="auto"/>
        </w:rPr>
        <w:t>that</w:t>
      </w:r>
      <w:r w:rsidRPr="0080667A">
        <w:rPr>
          <w:color w:val="auto"/>
          <w:spacing w:val="-2"/>
        </w:rPr>
        <w:t xml:space="preserve"> </w:t>
      </w:r>
      <w:r w:rsidRPr="0080667A">
        <w:rPr>
          <w:color w:val="auto"/>
        </w:rPr>
        <w:t>are</w:t>
      </w:r>
      <w:r w:rsidRPr="0080667A">
        <w:rPr>
          <w:color w:val="auto"/>
          <w:spacing w:val="-4"/>
        </w:rPr>
        <w:t xml:space="preserve"> </w:t>
      </w:r>
      <w:r w:rsidRPr="0080667A">
        <w:rPr>
          <w:color w:val="auto"/>
        </w:rPr>
        <w:t>used</w:t>
      </w:r>
      <w:r w:rsidRPr="0080667A">
        <w:rPr>
          <w:color w:val="auto"/>
          <w:spacing w:val="-2"/>
        </w:rPr>
        <w:t xml:space="preserve"> </w:t>
      </w:r>
      <w:r w:rsidRPr="0080667A">
        <w:rPr>
          <w:color w:val="auto"/>
        </w:rPr>
        <w:t>primarily</w:t>
      </w:r>
      <w:r w:rsidRPr="0080667A">
        <w:rPr>
          <w:color w:val="auto"/>
          <w:spacing w:val="-3"/>
        </w:rPr>
        <w:t xml:space="preserve"> </w:t>
      </w:r>
      <w:r w:rsidRPr="0080667A">
        <w:rPr>
          <w:color w:val="auto"/>
        </w:rPr>
        <w:t>for</w:t>
      </w:r>
      <w:r w:rsidRPr="0080667A">
        <w:rPr>
          <w:color w:val="auto"/>
          <w:spacing w:val="-2"/>
        </w:rPr>
        <w:t xml:space="preserve"> </w:t>
      </w:r>
      <w:r w:rsidRPr="0080667A">
        <w:rPr>
          <w:color w:val="auto"/>
        </w:rPr>
        <w:t>protection</w:t>
      </w:r>
      <w:r w:rsidRPr="0080667A">
        <w:rPr>
          <w:color w:val="auto"/>
          <w:spacing w:val="-3"/>
        </w:rPr>
        <w:t xml:space="preserve"> </w:t>
      </w:r>
      <w:r w:rsidRPr="0080667A">
        <w:rPr>
          <w:color w:val="auto"/>
        </w:rPr>
        <w:t>from</w:t>
      </w:r>
      <w:r w:rsidRPr="0080667A">
        <w:rPr>
          <w:color w:val="auto"/>
          <w:spacing w:val="-3"/>
        </w:rPr>
        <w:t xml:space="preserve"> </w:t>
      </w:r>
      <w:r w:rsidRPr="0080667A">
        <w:rPr>
          <w:color w:val="auto"/>
        </w:rPr>
        <w:t>UV</w:t>
      </w:r>
      <w:r w:rsidRPr="0080667A">
        <w:rPr>
          <w:color w:val="auto"/>
          <w:spacing w:val="-3"/>
        </w:rPr>
        <w:t xml:space="preserve"> </w:t>
      </w:r>
      <w:r w:rsidRPr="0080667A">
        <w:rPr>
          <w:color w:val="auto"/>
        </w:rPr>
        <w:t>radiation.</w:t>
      </w:r>
    </w:p>
    <w:p w14:paraId="34A67503" w14:textId="08D6DF17" w:rsidR="0030691D" w:rsidRPr="0080667A" w:rsidRDefault="0030691D" w:rsidP="00377648">
      <w:pPr>
        <w:pStyle w:val="ListBullet"/>
        <w:rPr>
          <w:color w:val="auto"/>
        </w:rPr>
      </w:pPr>
      <w:r w:rsidRPr="0080667A">
        <w:rPr>
          <w:color w:val="auto"/>
        </w:rPr>
        <w:t>Some secondary sunscreens: Products with a primary purpose other than sun protection,</w:t>
      </w:r>
      <w:r w:rsidRPr="0080667A">
        <w:rPr>
          <w:color w:val="auto"/>
          <w:spacing w:val="-46"/>
        </w:rPr>
        <w:t xml:space="preserve"> </w:t>
      </w:r>
      <w:r w:rsidRPr="0080667A">
        <w:rPr>
          <w:color w:val="auto"/>
        </w:rPr>
        <w:t>but</w:t>
      </w:r>
      <w:r w:rsidRPr="0080667A">
        <w:rPr>
          <w:color w:val="auto"/>
          <w:spacing w:val="-1"/>
        </w:rPr>
        <w:t xml:space="preserve"> </w:t>
      </w:r>
      <w:r w:rsidRPr="0080667A">
        <w:rPr>
          <w:color w:val="auto"/>
        </w:rPr>
        <w:t>which</w:t>
      </w:r>
      <w:r w:rsidRPr="0080667A">
        <w:rPr>
          <w:color w:val="auto"/>
          <w:spacing w:val="-1"/>
        </w:rPr>
        <w:t xml:space="preserve"> </w:t>
      </w:r>
      <w:r w:rsidRPr="0080667A">
        <w:rPr>
          <w:color w:val="auto"/>
        </w:rPr>
        <w:t>also</w:t>
      </w:r>
      <w:r w:rsidRPr="0080667A">
        <w:rPr>
          <w:color w:val="auto"/>
          <w:spacing w:val="-1"/>
        </w:rPr>
        <w:t xml:space="preserve"> </w:t>
      </w:r>
      <w:r w:rsidRPr="0080667A">
        <w:rPr>
          <w:color w:val="auto"/>
        </w:rPr>
        <w:t>contain</w:t>
      </w:r>
      <w:r w:rsidRPr="0080667A">
        <w:rPr>
          <w:color w:val="auto"/>
          <w:spacing w:val="-4"/>
        </w:rPr>
        <w:t xml:space="preserve"> </w:t>
      </w:r>
      <w:r w:rsidRPr="0080667A">
        <w:rPr>
          <w:color w:val="auto"/>
        </w:rPr>
        <w:t>sunscreening</w:t>
      </w:r>
      <w:r w:rsidRPr="0080667A">
        <w:rPr>
          <w:color w:val="auto"/>
          <w:spacing w:val="-2"/>
        </w:rPr>
        <w:t xml:space="preserve"> </w:t>
      </w:r>
      <w:r w:rsidRPr="0080667A">
        <w:rPr>
          <w:color w:val="auto"/>
        </w:rPr>
        <w:t>agents and are not excluded from therapeutic goods legislation.</w:t>
      </w:r>
    </w:p>
    <w:p w14:paraId="70E3CCA7" w14:textId="3CAE07A9" w:rsidR="0030691D" w:rsidRPr="00E308CF" w:rsidRDefault="0030691D" w:rsidP="0030691D">
      <w:pPr>
        <w:widowControl w:val="0"/>
        <w:autoSpaceDE w:val="0"/>
        <w:autoSpaceDN w:val="0"/>
        <w:spacing w:before="181" w:after="0" w:line="240" w:lineRule="auto"/>
        <w:ind w:left="158" w:right="-2"/>
        <w:jc w:val="both"/>
        <w:rPr>
          <w:rFonts w:cs="Arial"/>
          <w:color w:val="auto"/>
          <w:szCs w:val="22"/>
        </w:rPr>
      </w:pPr>
      <w:r w:rsidRPr="00E308CF">
        <w:rPr>
          <w:rFonts w:cs="Arial"/>
          <w:color w:val="auto"/>
          <w:szCs w:val="22"/>
        </w:rPr>
        <w:t xml:space="preserve">Many secondary sunscreen products, such as cosmetic sunscreens, are not considered to </w:t>
      </w:r>
      <w:r w:rsidR="005E589F" w:rsidRPr="00E308CF">
        <w:rPr>
          <w:rFonts w:cs="Arial"/>
          <w:color w:val="auto"/>
          <w:szCs w:val="22"/>
        </w:rPr>
        <w:t>be</w:t>
      </w:r>
      <w:r w:rsidR="005E589F">
        <w:rPr>
          <w:rFonts w:cs="Arial"/>
          <w:color w:val="auto"/>
          <w:szCs w:val="22"/>
        </w:rPr>
        <w:t xml:space="preserve"> therapeutic </w:t>
      </w:r>
      <w:r w:rsidRPr="00E308CF">
        <w:rPr>
          <w:rFonts w:cs="Arial"/>
          <w:color w:val="auto"/>
          <w:szCs w:val="22"/>
        </w:rPr>
        <w:t>goods and</w:t>
      </w:r>
      <w:r w:rsidRPr="00E308CF">
        <w:rPr>
          <w:rFonts w:cs="Arial"/>
          <w:color w:val="auto"/>
          <w:spacing w:val="-2"/>
          <w:szCs w:val="22"/>
        </w:rPr>
        <w:t xml:space="preserve"> </w:t>
      </w:r>
      <w:r w:rsidRPr="00E308CF">
        <w:rPr>
          <w:rFonts w:cs="Arial"/>
          <w:color w:val="auto"/>
          <w:szCs w:val="22"/>
        </w:rPr>
        <w:t>are</w:t>
      </w:r>
      <w:r w:rsidRPr="00E308CF">
        <w:rPr>
          <w:rFonts w:cs="Arial"/>
          <w:color w:val="auto"/>
          <w:spacing w:val="-3"/>
          <w:szCs w:val="22"/>
        </w:rPr>
        <w:t xml:space="preserve"> </w:t>
      </w:r>
      <w:r w:rsidRPr="00E308CF">
        <w:rPr>
          <w:rFonts w:cs="Arial"/>
          <w:color w:val="auto"/>
          <w:szCs w:val="22"/>
        </w:rPr>
        <w:t>‘excluded’</w:t>
      </w:r>
      <w:r w:rsidRPr="00E308CF">
        <w:rPr>
          <w:rFonts w:cs="Arial"/>
          <w:color w:val="auto"/>
          <w:spacing w:val="-3"/>
          <w:szCs w:val="22"/>
        </w:rPr>
        <w:t xml:space="preserve"> </w:t>
      </w:r>
      <w:r w:rsidRPr="00E308CF">
        <w:rPr>
          <w:rFonts w:cs="Arial"/>
          <w:color w:val="auto"/>
          <w:szCs w:val="22"/>
        </w:rPr>
        <w:t>from therapeutic</w:t>
      </w:r>
      <w:r w:rsidRPr="00E308CF">
        <w:rPr>
          <w:rFonts w:cs="Arial"/>
          <w:color w:val="auto"/>
          <w:spacing w:val="-1"/>
          <w:szCs w:val="22"/>
        </w:rPr>
        <w:t xml:space="preserve"> </w:t>
      </w:r>
      <w:r w:rsidRPr="00E308CF">
        <w:rPr>
          <w:rFonts w:cs="Arial"/>
          <w:color w:val="auto"/>
          <w:szCs w:val="22"/>
        </w:rPr>
        <w:t>goods legislation.</w:t>
      </w:r>
    </w:p>
    <w:p w14:paraId="6E2F1754" w14:textId="77777777" w:rsidR="0030691D" w:rsidRPr="005E589F" w:rsidRDefault="0030691D" w:rsidP="0030691D">
      <w:pPr>
        <w:widowControl w:val="0"/>
        <w:autoSpaceDE w:val="0"/>
        <w:autoSpaceDN w:val="0"/>
        <w:spacing w:before="181" w:after="0" w:line="240" w:lineRule="auto"/>
        <w:ind w:left="158" w:right="-2"/>
        <w:jc w:val="both"/>
        <w:rPr>
          <w:rFonts w:cs="Arial"/>
          <w:color w:val="auto"/>
          <w:sz w:val="16"/>
          <w:szCs w:val="16"/>
        </w:rPr>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0691D" w:rsidRPr="00E308CF" w14:paraId="4B95E982" w14:textId="77777777" w:rsidTr="002C1BFE">
        <w:tc>
          <w:tcPr>
            <w:tcW w:w="1276" w:type="dxa"/>
            <w:vAlign w:val="center"/>
          </w:tcPr>
          <w:p w14:paraId="1F9EEAAD" w14:textId="77777777" w:rsidR="0030691D" w:rsidRPr="00E308CF" w:rsidRDefault="0030691D" w:rsidP="002C1BFE">
            <w:pPr>
              <w:spacing w:before="0"/>
              <w:rPr>
                <w:rFonts w:cs="Arial"/>
                <w:sz w:val="20"/>
              </w:rPr>
            </w:pPr>
            <w:r w:rsidRPr="00E308CF">
              <w:rPr>
                <w:rFonts w:cs="Arial"/>
                <w:noProof/>
                <w:sz w:val="20"/>
                <w:lang w:eastAsia="en-AU"/>
              </w:rPr>
              <w:drawing>
                <wp:inline distT="0" distB="0" distL="0" distR="0" wp14:anchorId="7333DBDC" wp14:editId="248F200B">
                  <wp:extent cx="487681" cy="487681"/>
                  <wp:effectExtent l="0" t="0" r="7620" b="762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E9DBDC0" w14:textId="77777777" w:rsidR="0030691D" w:rsidRPr="008D131F" w:rsidRDefault="0030691D" w:rsidP="00377648">
            <w:pPr>
              <w:rPr>
                <w:b/>
                <w:bCs/>
              </w:rPr>
            </w:pPr>
            <w:r w:rsidRPr="008D131F">
              <w:rPr>
                <w:b/>
                <w:bCs/>
              </w:rPr>
              <w:t>Sunscreen</w:t>
            </w:r>
            <w:r w:rsidRPr="008D131F">
              <w:rPr>
                <w:b/>
                <w:bCs/>
                <w:spacing w:val="-2"/>
              </w:rPr>
              <w:t xml:space="preserve"> </w:t>
            </w:r>
            <w:r w:rsidRPr="008D131F">
              <w:rPr>
                <w:b/>
                <w:bCs/>
              </w:rPr>
              <w:t>and</w:t>
            </w:r>
            <w:r w:rsidRPr="008D131F">
              <w:rPr>
                <w:b/>
                <w:bCs/>
                <w:spacing w:val="-3"/>
              </w:rPr>
              <w:t xml:space="preserve"> </w:t>
            </w:r>
            <w:r w:rsidRPr="008D131F">
              <w:rPr>
                <w:b/>
                <w:bCs/>
              </w:rPr>
              <w:t>insect</w:t>
            </w:r>
            <w:r w:rsidRPr="008D131F">
              <w:rPr>
                <w:b/>
                <w:bCs/>
                <w:spacing w:val="-2"/>
              </w:rPr>
              <w:t xml:space="preserve"> </w:t>
            </w:r>
            <w:r w:rsidRPr="008D131F">
              <w:rPr>
                <w:b/>
                <w:bCs/>
              </w:rPr>
              <w:t>repellent</w:t>
            </w:r>
            <w:r w:rsidRPr="008D131F">
              <w:rPr>
                <w:b/>
                <w:bCs/>
                <w:spacing w:val="-2"/>
              </w:rPr>
              <w:t xml:space="preserve"> </w:t>
            </w:r>
            <w:r w:rsidRPr="008D131F">
              <w:rPr>
                <w:b/>
                <w:bCs/>
              </w:rPr>
              <w:t>combination</w:t>
            </w:r>
            <w:r w:rsidRPr="008D131F">
              <w:rPr>
                <w:b/>
                <w:bCs/>
                <w:spacing w:val="-4"/>
              </w:rPr>
              <w:t xml:space="preserve"> </w:t>
            </w:r>
            <w:r w:rsidRPr="008D131F">
              <w:rPr>
                <w:b/>
                <w:bCs/>
              </w:rPr>
              <w:t>products</w:t>
            </w:r>
          </w:p>
          <w:p w14:paraId="74852C7D" w14:textId="77777777" w:rsidR="0030691D" w:rsidRPr="00E308CF" w:rsidRDefault="0030691D" w:rsidP="00377648">
            <w:r w:rsidRPr="00E308CF">
              <w:t>Therapeutic sunscreens that also make insect repellent claims must comply with all applicable legislative requirements as for any other therapeutic sunscreen.</w:t>
            </w:r>
          </w:p>
          <w:p w14:paraId="3408AB07" w14:textId="77777777" w:rsidR="0030691D" w:rsidRPr="00E308CF" w:rsidRDefault="0030691D" w:rsidP="00377648">
            <w:r w:rsidRPr="00E308CF">
              <w:t xml:space="preserve">In addition, all insect repellents for human use must comply with applicable requirements of the </w:t>
            </w:r>
            <w:hyperlink r:id="rId14">
              <w:r w:rsidRPr="00E308CF">
                <w:rPr>
                  <w:rStyle w:val="Hyperlink"/>
                  <w:rFonts w:cs="Arial"/>
                </w:rPr>
                <w:t>Australian Pesticides and Veterinary Medicines Authority</w:t>
              </w:r>
            </w:hyperlink>
            <w:r w:rsidRPr="00E308CF">
              <w:t xml:space="preserve"> (APVMA). Refer to APVMA more information.</w:t>
            </w:r>
          </w:p>
        </w:tc>
      </w:tr>
    </w:tbl>
    <w:p w14:paraId="512C0262" w14:textId="0FA8E3EA" w:rsidR="0030691D" w:rsidRPr="00E308CF" w:rsidRDefault="0030691D" w:rsidP="0030691D">
      <w:pPr>
        <w:widowControl w:val="0"/>
        <w:autoSpaceDE w:val="0"/>
        <w:autoSpaceDN w:val="0"/>
        <w:spacing w:before="181" w:after="0" w:line="240" w:lineRule="auto"/>
        <w:ind w:right="-2"/>
        <w:rPr>
          <w:rFonts w:cs="Arial"/>
          <w:color w:val="auto"/>
          <w:szCs w:val="22"/>
        </w:rPr>
      </w:pPr>
      <w:r w:rsidRPr="00E308CF">
        <w:rPr>
          <w:rFonts w:cs="Arial"/>
          <w:color w:val="auto"/>
          <w:szCs w:val="22"/>
        </w:rPr>
        <w:t xml:space="preserve">Many of </w:t>
      </w:r>
      <w:r w:rsidRPr="005E589F">
        <w:rPr>
          <w:rFonts w:cs="Arial"/>
          <w:color w:val="auto"/>
          <w:szCs w:val="22"/>
        </w:rPr>
        <w:t>the</w:t>
      </w:r>
      <w:r w:rsidRPr="00E308CF">
        <w:rPr>
          <w:rFonts w:cs="Arial"/>
          <w:color w:val="auto"/>
          <w:szCs w:val="22"/>
        </w:rPr>
        <w:t xml:space="preserve"> terms referred to in these Guidelines, such as </w:t>
      </w:r>
      <w:r w:rsidR="00C762A3">
        <w:rPr>
          <w:rFonts w:cs="Arial"/>
          <w:color w:val="auto"/>
          <w:szCs w:val="22"/>
        </w:rPr>
        <w:t>‘</w:t>
      </w:r>
      <w:r w:rsidRPr="00E308CF">
        <w:rPr>
          <w:rFonts w:cs="Arial"/>
          <w:color w:val="auto"/>
          <w:szCs w:val="22"/>
        </w:rPr>
        <w:t>therapeutic sunscreen’, ‘cosmetic’,</w:t>
      </w:r>
      <w:r w:rsidRPr="00E308CF">
        <w:rPr>
          <w:rFonts w:cs="Arial"/>
          <w:color w:val="auto"/>
          <w:spacing w:val="-46"/>
          <w:szCs w:val="22"/>
        </w:rPr>
        <w:t xml:space="preserve"> </w:t>
      </w:r>
      <w:r w:rsidRPr="00E308CF">
        <w:rPr>
          <w:rFonts w:cs="Arial"/>
          <w:color w:val="auto"/>
          <w:szCs w:val="22"/>
        </w:rPr>
        <w:t>‘primary sunscreen’, ‘secondary sunscreen’, and ‘sun protection factor’ (SPF) are defined in</w:t>
      </w:r>
      <w:r w:rsidRPr="00E308CF">
        <w:rPr>
          <w:rFonts w:cs="Arial"/>
          <w:color w:val="auto"/>
          <w:spacing w:val="1"/>
          <w:szCs w:val="22"/>
        </w:rPr>
        <w:t xml:space="preserve"> </w:t>
      </w:r>
      <w:hyperlink w:anchor="_Glossary_of_terms" w:history="1">
        <w:r w:rsidRPr="00E308CF">
          <w:rPr>
            <w:rFonts w:cs="Arial"/>
            <w:color w:val="0000FF"/>
            <w:szCs w:val="22"/>
            <w:u w:val="single" w:color="0000FF"/>
          </w:rPr>
          <w:t>Glossary</w:t>
        </w:r>
        <w:r w:rsidRPr="00E308CF">
          <w:rPr>
            <w:rFonts w:cs="Arial"/>
            <w:color w:val="0000FF"/>
            <w:spacing w:val="-3"/>
            <w:szCs w:val="22"/>
            <w:u w:val="single" w:color="0000FF"/>
          </w:rPr>
          <w:t xml:space="preserve"> </w:t>
        </w:r>
        <w:r w:rsidRPr="00E308CF">
          <w:rPr>
            <w:rFonts w:cs="Arial"/>
            <w:color w:val="0000FF"/>
            <w:szCs w:val="22"/>
            <w:u w:val="single" w:color="0000FF"/>
          </w:rPr>
          <w:t>of</w:t>
        </w:r>
        <w:r w:rsidRPr="00E308CF">
          <w:rPr>
            <w:rFonts w:cs="Arial"/>
            <w:color w:val="0000FF"/>
            <w:spacing w:val="-1"/>
            <w:szCs w:val="22"/>
            <w:u w:val="single" w:color="0000FF"/>
          </w:rPr>
          <w:t xml:space="preserve"> </w:t>
        </w:r>
        <w:r w:rsidRPr="00E308CF">
          <w:rPr>
            <w:rFonts w:cs="Arial"/>
            <w:color w:val="0000FF"/>
            <w:szCs w:val="22"/>
            <w:u w:val="single" w:color="0000FF"/>
          </w:rPr>
          <w:t>terms and</w:t>
        </w:r>
        <w:r w:rsidRPr="00E308CF">
          <w:rPr>
            <w:rFonts w:cs="Arial"/>
            <w:color w:val="0000FF"/>
            <w:spacing w:val="-1"/>
            <w:szCs w:val="22"/>
            <w:u w:val="single" w:color="0000FF"/>
          </w:rPr>
          <w:t xml:space="preserve"> </w:t>
        </w:r>
        <w:r w:rsidRPr="00E308CF">
          <w:rPr>
            <w:rFonts w:cs="Arial"/>
            <w:color w:val="0000FF"/>
            <w:szCs w:val="22"/>
            <w:u w:val="single" w:color="0000FF"/>
          </w:rPr>
          <w:t>abbreviations</w:t>
        </w:r>
        <w:r w:rsidRPr="00E308CF">
          <w:rPr>
            <w:rFonts w:cs="Arial"/>
            <w:color w:val="auto"/>
            <w:szCs w:val="22"/>
          </w:rPr>
          <w:t>.</w:t>
        </w:r>
      </w:hyperlink>
    </w:p>
    <w:p w14:paraId="2064417F" w14:textId="77777777" w:rsidR="0030691D" w:rsidRPr="00E308CF" w:rsidRDefault="0030691D" w:rsidP="0030691D">
      <w:pPr>
        <w:pStyle w:val="Heading3"/>
        <w:rPr>
          <w:rFonts w:cs="Arial"/>
        </w:rPr>
      </w:pPr>
      <w:bookmarkStart w:id="6" w:name="_Toc120260199"/>
      <w:bookmarkStart w:id="7" w:name="_Toc134440748"/>
      <w:r w:rsidRPr="00E308CF">
        <w:rPr>
          <w:rFonts w:cs="Arial"/>
        </w:rPr>
        <w:t>The Australian/New Zealand Sunscreen Standard</w:t>
      </w:r>
      <w:bookmarkEnd w:id="6"/>
      <w:bookmarkEnd w:id="7"/>
    </w:p>
    <w:p w14:paraId="41315B16" w14:textId="0E6EA4D8" w:rsidR="0030691D" w:rsidRPr="00E308CF" w:rsidRDefault="0030691D" w:rsidP="00AD6DE5">
      <w:r w:rsidRPr="00E308CF">
        <w:t>The Australian/New Zealand Sunscreen Standard (AS/NZS) 2604 Sunscreen products —</w:t>
      </w:r>
      <w:r w:rsidRPr="00E308CF">
        <w:rPr>
          <w:spacing w:val="1"/>
        </w:rPr>
        <w:t xml:space="preserve"> </w:t>
      </w:r>
      <w:r w:rsidRPr="00E308CF">
        <w:t xml:space="preserve">Evaluation and classification [as referenced in the </w:t>
      </w:r>
      <w:hyperlink r:id="rId15" w:history="1">
        <w:r w:rsidRPr="005E589F">
          <w:rPr>
            <w:rStyle w:val="Hyperlink"/>
            <w:rFonts w:cs="Arial"/>
            <w:iCs/>
          </w:rPr>
          <w:t>Therapeutic Goods Regulations 1990</w:t>
        </w:r>
      </w:hyperlink>
      <w:r w:rsidRPr="005E589F">
        <w:rPr>
          <w:iCs/>
        </w:rPr>
        <w:t xml:space="preserve"> (</w:t>
      </w:r>
      <w:r w:rsidRPr="00E308CF">
        <w:t>the</w:t>
      </w:r>
      <w:r w:rsidRPr="00E308CF">
        <w:rPr>
          <w:spacing w:val="1"/>
        </w:rPr>
        <w:t xml:space="preserve"> </w:t>
      </w:r>
      <w:r w:rsidRPr="00E308CF">
        <w:t xml:space="preserve">Regulations) and in the </w:t>
      </w:r>
      <w:hyperlink r:id="rId16">
        <w:r w:rsidRPr="00E308CF">
          <w:rPr>
            <w:color w:val="0000FF"/>
            <w:u w:val="single" w:color="0000FF"/>
          </w:rPr>
          <w:t>Therapeutic Goods (Excluded Goods) Determination 2018</w:t>
        </w:r>
        <w:r w:rsidRPr="00E308CF">
          <w:rPr>
            <w:color w:val="0000FF"/>
          </w:rPr>
          <w:t xml:space="preserve"> </w:t>
        </w:r>
      </w:hyperlink>
      <w:r w:rsidRPr="00E308CF">
        <w:t>(Excluded</w:t>
      </w:r>
      <w:r w:rsidRPr="00E308CF">
        <w:rPr>
          <w:spacing w:val="1"/>
        </w:rPr>
        <w:t xml:space="preserve"> </w:t>
      </w:r>
      <w:r w:rsidRPr="00E308CF">
        <w:t xml:space="preserve">Goods Determination); herein referred to as the </w:t>
      </w:r>
      <w:r w:rsidRPr="00E308CF">
        <w:rPr>
          <w:b/>
        </w:rPr>
        <w:t>Australian Sunscreen Standard</w:t>
      </w:r>
      <w:r w:rsidRPr="00E308CF">
        <w:t>] details the</w:t>
      </w:r>
      <w:r w:rsidRPr="00E308CF">
        <w:rPr>
          <w:spacing w:val="-46"/>
        </w:rPr>
        <w:t xml:space="preserve"> </w:t>
      </w:r>
      <w:r w:rsidRPr="00E308CF">
        <w:t>procedures for testing the performance of all sunscreen products (including therapeutic</w:t>
      </w:r>
      <w:r w:rsidRPr="00E308CF">
        <w:rPr>
          <w:spacing w:val="1"/>
        </w:rPr>
        <w:t xml:space="preserve"> </w:t>
      </w:r>
      <w:r w:rsidRPr="00E308CF">
        <w:t>sunscreens) in Australia. It also provides labelling requirements that need to be complied with (in addition to</w:t>
      </w:r>
      <w:r w:rsidRPr="00E308CF">
        <w:rPr>
          <w:spacing w:val="-1"/>
        </w:rPr>
        <w:t xml:space="preserve"> </w:t>
      </w:r>
      <w:r w:rsidRPr="00E308CF">
        <w:t>all</w:t>
      </w:r>
      <w:r w:rsidRPr="00E308CF">
        <w:rPr>
          <w:spacing w:val="-1"/>
        </w:rPr>
        <w:t xml:space="preserve"> </w:t>
      </w:r>
      <w:r w:rsidRPr="00E308CF">
        <w:t>other</w:t>
      </w:r>
      <w:r w:rsidRPr="00E308CF">
        <w:rPr>
          <w:spacing w:val="-2"/>
        </w:rPr>
        <w:t xml:space="preserve"> </w:t>
      </w:r>
      <w:r w:rsidRPr="00E308CF">
        <w:t>applicable</w:t>
      </w:r>
      <w:r w:rsidRPr="00E308CF">
        <w:rPr>
          <w:spacing w:val="-1"/>
        </w:rPr>
        <w:t xml:space="preserve"> </w:t>
      </w:r>
      <w:r w:rsidRPr="00E308CF">
        <w:t>legislation</w:t>
      </w:r>
      <w:r w:rsidRPr="00E308CF">
        <w:rPr>
          <w:spacing w:val="-2"/>
        </w:rPr>
        <w:t xml:space="preserve"> </w:t>
      </w:r>
      <w:r w:rsidRPr="00E308CF">
        <w:t>relating</w:t>
      </w:r>
      <w:r w:rsidRPr="00E308CF">
        <w:rPr>
          <w:spacing w:val="-3"/>
        </w:rPr>
        <w:t xml:space="preserve"> </w:t>
      </w:r>
      <w:r w:rsidRPr="00E308CF">
        <w:t>to</w:t>
      </w:r>
      <w:r w:rsidRPr="00E308CF">
        <w:rPr>
          <w:spacing w:val="-1"/>
        </w:rPr>
        <w:t xml:space="preserve"> </w:t>
      </w:r>
      <w:r w:rsidRPr="00E308CF">
        <w:t>labelling</w:t>
      </w:r>
      <w:r w:rsidRPr="00E308CF">
        <w:rPr>
          <w:spacing w:val="-2"/>
        </w:rPr>
        <w:t xml:space="preserve"> </w:t>
      </w:r>
      <w:r w:rsidRPr="00E308CF">
        <w:t>for</w:t>
      </w:r>
      <w:r w:rsidRPr="00E308CF">
        <w:rPr>
          <w:spacing w:val="-2"/>
        </w:rPr>
        <w:t xml:space="preserve"> </w:t>
      </w:r>
      <w:r w:rsidRPr="00E308CF">
        <w:t>therapeutic</w:t>
      </w:r>
      <w:r w:rsidRPr="00E308CF">
        <w:rPr>
          <w:spacing w:val="-2"/>
        </w:rPr>
        <w:t xml:space="preserve"> </w:t>
      </w:r>
      <w:r w:rsidRPr="00E308CF">
        <w:t>sunscreens).</w:t>
      </w:r>
    </w:p>
    <w:p w14:paraId="1D802C71" w14:textId="3D6E9C5F" w:rsidR="0030691D" w:rsidRPr="00E308CF" w:rsidRDefault="0030691D" w:rsidP="00AD6DE5">
      <w:r w:rsidRPr="00E308CF">
        <w:t>The Australian Sunscreen Standard classifies sunscreens as primary or secondary sunscreen</w:t>
      </w:r>
      <w:r w:rsidRPr="00E308CF">
        <w:rPr>
          <w:spacing w:val="1"/>
        </w:rPr>
        <w:t xml:space="preserve"> </w:t>
      </w:r>
      <w:r w:rsidRPr="00E308CF">
        <w:t>products and further describes them based on their performance e.g. SPF; broad spectrum</w:t>
      </w:r>
      <w:r w:rsidRPr="00E308CF">
        <w:rPr>
          <w:spacing w:val="1"/>
        </w:rPr>
        <w:t xml:space="preserve"> </w:t>
      </w:r>
      <w:r w:rsidRPr="00E308CF">
        <w:t>[protects against the sun’s ultraviolet A (UVA) and ultraviolet B (UVB) rays]; and water</w:t>
      </w:r>
      <w:r w:rsidRPr="00E308CF">
        <w:rPr>
          <w:spacing w:val="1"/>
        </w:rPr>
        <w:t xml:space="preserve"> </w:t>
      </w:r>
      <w:r w:rsidRPr="00E308CF">
        <w:t xml:space="preserve">resistance claims. </w:t>
      </w:r>
      <w:hyperlink w:anchor="_Table_1._Sunscreen" w:history="1">
        <w:r w:rsidRPr="002B6E0A">
          <w:rPr>
            <w:rStyle w:val="Hyperlink"/>
          </w:rPr>
          <w:t>Table 1</w:t>
        </w:r>
      </w:hyperlink>
      <w:r w:rsidRPr="00E308CF">
        <w:t xml:space="preserve"> provides the category descriptions based on the SPF for sunscreens.</w:t>
      </w:r>
      <w:r w:rsidRPr="00E308CF">
        <w:rPr>
          <w:spacing w:val="-46"/>
        </w:rPr>
        <w:t xml:space="preserve"> </w:t>
      </w:r>
      <w:r w:rsidRPr="00E308CF">
        <w:t xml:space="preserve">These categories and performance are reflected in the indications that </w:t>
      </w:r>
      <w:r w:rsidRPr="00E308CF">
        <w:lastRenderedPageBreak/>
        <w:t>therapeutic sunscreens</w:t>
      </w:r>
      <w:r>
        <w:t xml:space="preserve"> </w:t>
      </w:r>
      <w:r w:rsidRPr="00E308CF">
        <w:rPr>
          <w:spacing w:val="-46"/>
        </w:rPr>
        <w:t xml:space="preserve"> </w:t>
      </w:r>
      <w:r w:rsidRPr="00E308CF">
        <w:t>can</w:t>
      </w:r>
      <w:r w:rsidRPr="00E308CF">
        <w:rPr>
          <w:spacing w:val="-3"/>
        </w:rPr>
        <w:t xml:space="preserve"> </w:t>
      </w:r>
      <w:r w:rsidRPr="00E308CF">
        <w:t>make</w:t>
      </w:r>
      <w:r w:rsidRPr="00E308CF">
        <w:rPr>
          <w:spacing w:val="-1"/>
        </w:rPr>
        <w:t xml:space="preserve"> </w:t>
      </w:r>
      <w:r w:rsidRPr="00E308CF">
        <w:t>(refer</w:t>
      </w:r>
      <w:r w:rsidRPr="00E308CF">
        <w:rPr>
          <w:spacing w:val="-1"/>
        </w:rPr>
        <w:t xml:space="preserve"> </w:t>
      </w:r>
      <w:r w:rsidRPr="00E308CF">
        <w:t>to</w:t>
      </w:r>
      <w:r w:rsidRPr="00E308CF">
        <w:rPr>
          <w:spacing w:val="-1"/>
        </w:rPr>
        <w:t xml:space="preserve"> </w:t>
      </w:r>
      <w:r w:rsidRPr="00E308CF">
        <w:t>the</w:t>
      </w:r>
      <w:r w:rsidRPr="00E308CF">
        <w:rPr>
          <w:spacing w:val="-2"/>
        </w:rPr>
        <w:t xml:space="preserve"> </w:t>
      </w:r>
      <w:hyperlink w:anchor="_bookmark15" w:history="1">
        <w:r w:rsidRPr="00E308CF">
          <w:rPr>
            <w:color w:val="0000FF"/>
            <w:u w:val="single" w:color="0000FF"/>
          </w:rPr>
          <w:t>Indications permitted</w:t>
        </w:r>
        <w:r w:rsidRPr="00080AD5">
          <w:rPr>
            <w:color w:val="0000FF"/>
            <w:u w:val="single" w:color="0000FF"/>
          </w:rPr>
          <w:t xml:space="preserve"> </w:t>
        </w:r>
        <w:r w:rsidRPr="00E308CF">
          <w:rPr>
            <w:color w:val="0000FF"/>
            <w:u w:val="single" w:color="0000FF"/>
          </w:rPr>
          <w:t>for</w:t>
        </w:r>
        <w:r w:rsidRPr="00080AD5">
          <w:rPr>
            <w:color w:val="0000FF"/>
            <w:u w:val="single" w:color="0000FF"/>
          </w:rPr>
          <w:t xml:space="preserve"> </w:t>
        </w:r>
        <w:r w:rsidRPr="00E308CF">
          <w:rPr>
            <w:color w:val="0000FF"/>
            <w:u w:val="single" w:color="0000FF"/>
          </w:rPr>
          <w:t>use</w:t>
        </w:r>
        <w:r w:rsidRPr="00080AD5">
          <w:rPr>
            <w:color w:val="0000FF"/>
            <w:u w:val="single" w:color="0000FF"/>
          </w:rPr>
          <w:t xml:space="preserve"> </w:t>
        </w:r>
        <w:r w:rsidRPr="00E308CF">
          <w:rPr>
            <w:color w:val="0000FF"/>
            <w:u w:val="single" w:color="0000FF"/>
          </w:rPr>
          <w:t>in</w:t>
        </w:r>
        <w:r w:rsidRPr="00080AD5">
          <w:rPr>
            <w:color w:val="0000FF"/>
            <w:u w:val="single" w:color="0000FF"/>
          </w:rPr>
          <w:t xml:space="preserve"> </w:t>
        </w:r>
        <w:r w:rsidRPr="00E308CF">
          <w:rPr>
            <w:color w:val="0000FF"/>
            <w:u w:val="single" w:color="0000FF"/>
          </w:rPr>
          <w:t>listed</w:t>
        </w:r>
        <w:r w:rsidRPr="00080AD5">
          <w:rPr>
            <w:color w:val="0000FF"/>
            <w:u w:val="single" w:color="0000FF"/>
          </w:rPr>
          <w:t xml:space="preserve"> </w:t>
        </w:r>
        <w:r w:rsidRPr="00E308CF">
          <w:rPr>
            <w:color w:val="0000FF"/>
            <w:u w:val="single" w:color="0000FF"/>
          </w:rPr>
          <w:t>therapeutic</w:t>
        </w:r>
        <w:r w:rsidRPr="00080AD5">
          <w:rPr>
            <w:color w:val="0000FF"/>
            <w:u w:val="single" w:color="0000FF"/>
          </w:rPr>
          <w:t xml:space="preserve"> </w:t>
        </w:r>
      </w:hyperlink>
      <w:r w:rsidR="00080AD5" w:rsidRPr="00080AD5">
        <w:rPr>
          <w:color w:val="0000FF"/>
          <w:u w:val="single" w:color="0000FF"/>
        </w:rPr>
        <w:t>sunscreens</w:t>
      </w:r>
      <w:r w:rsidRPr="00E308CF">
        <w:t>).</w:t>
      </w:r>
    </w:p>
    <w:p w14:paraId="5935AF89" w14:textId="74BE288B" w:rsidR="0030691D" w:rsidRDefault="0030691D" w:rsidP="009B21B2">
      <w:pPr>
        <w:pStyle w:val="Heading5"/>
      </w:pPr>
      <w:bookmarkStart w:id="8" w:name="_Table_1._Sunscreen"/>
      <w:bookmarkEnd w:id="8"/>
      <w:r w:rsidRPr="00E308CF">
        <w:t>Table</w:t>
      </w:r>
      <w:r w:rsidRPr="00E308CF">
        <w:rPr>
          <w:spacing w:val="-2"/>
        </w:rPr>
        <w:t xml:space="preserve"> </w:t>
      </w:r>
      <w:r w:rsidRPr="00E308CF">
        <w:t>1.</w:t>
      </w:r>
      <w:r w:rsidRPr="00E308CF">
        <w:rPr>
          <w:spacing w:val="-4"/>
        </w:rPr>
        <w:t xml:space="preserve"> </w:t>
      </w:r>
      <w:r w:rsidRPr="00E308CF">
        <w:t>Sunscreen</w:t>
      </w:r>
      <w:r w:rsidRPr="00E308CF">
        <w:rPr>
          <w:spacing w:val="-2"/>
        </w:rPr>
        <w:t xml:space="preserve"> </w:t>
      </w:r>
      <w:r w:rsidRPr="00E308CF">
        <w:t>category</w:t>
      </w:r>
      <w:r w:rsidRPr="00E308CF">
        <w:rPr>
          <w:spacing w:val="-1"/>
        </w:rPr>
        <w:t xml:space="preserve"> </w:t>
      </w:r>
      <w:r w:rsidRPr="00E308CF">
        <w:t>descriptions</w:t>
      </w:r>
      <w:r w:rsidRPr="00E308CF">
        <w:rPr>
          <w:spacing w:val="-4"/>
        </w:rPr>
        <w:t xml:space="preserve"> </w:t>
      </w:r>
      <w:r w:rsidRPr="00E308CF">
        <w:t>based</w:t>
      </w:r>
      <w:r w:rsidRPr="00E308CF">
        <w:rPr>
          <w:spacing w:val="-4"/>
        </w:rPr>
        <w:t xml:space="preserve"> </w:t>
      </w:r>
      <w:r w:rsidRPr="00E308CF">
        <w:t>on</w:t>
      </w:r>
      <w:r w:rsidRPr="00E308CF">
        <w:rPr>
          <w:spacing w:val="-2"/>
        </w:rPr>
        <w:t xml:space="preserve"> </w:t>
      </w:r>
      <w:r w:rsidRPr="00E308CF">
        <w:t>SPF</w:t>
      </w:r>
    </w:p>
    <w:tbl>
      <w:tblPr>
        <w:tblStyle w:val="TableTGAblue1"/>
        <w:tblW w:w="0" w:type="auto"/>
        <w:tblLook w:val="04A0" w:firstRow="1" w:lastRow="0" w:firstColumn="1" w:lastColumn="0" w:noHBand="0" w:noVBand="1"/>
      </w:tblPr>
      <w:tblGrid>
        <w:gridCol w:w="1408"/>
        <w:gridCol w:w="2693"/>
        <w:gridCol w:w="4949"/>
      </w:tblGrid>
      <w:tr w:rsidR="00E600B9" w:rsidRPr="00215D48" w14:paraId="06D51823" w14:textId="77777777" w:rsidTr="00E600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Pr>
          <w:p w14:paraId="338DED52" w14:textId="47FF79A7" w:rsidR="00E600B9" w:rsidRPr="00AD6DE5" w:rsidRDefault="00E600B9" w:rsidP="00AD6DE5">
            <w:pPr>
              <w:pStyle w:val="Tabletitle"/>
              <w:rPr>
                <w:b/>
                <w:bCs/>
              </w:rPr>
            </w:pPr>
            <w:r w:rsidRPr="00AD6DE5">
              <w:rPr>
                <w:b/>
                <w:bCs/>
              </w:rPr>
              <w:t>SPF</w:t>
            </w:r>
          </w:p>
        </w:tc>
        <w:tc>
          <w:tcPr>
            <w:tcW w:w="2693" w:type="dxa"/>
          </w:tcPr>
          <w:p w14:paraId="66D6282C" w14:textId="1759318C" w:rsidR="00E600B9" w:rsidRPr="00AD6DE5" w:rsidRDefault="00E600B9" w:rsidP="00AD6DE5">
            <w:pPr>
              <w:pStyle w:val="Tabletitle"/>
              <w:cnfStyle w:val="100000000000" w:firstRow="1" w:lastRow="0" w:firstColumn="0" w:lastColumn="0" w:oddVBand="0" w:evenVBand="0" w:oddHBand="0" w:evenHBand="0" w:firstRowFirstColumn="0" w:firstRowLastColumn="0" w:lastRowFirstColumn="0" w:lastRowLastColumn="0"/>
              <w:rPr>
                <w:b/>
                <w:bCs/>
              </w:rPr>
            </w:pPr>
            <w:r w:rsidRPr="00AD6DE5">
              <w:rPr>
                <w:b/>
                <w:bCs/>
              </w:rPr>
              <w:t>SPF Claim on label</w:t>
            </w:r>
          </w:p>
        </w:tc>
        <w:tc>
          <w:tcPr>
            <w:tcW w:w="4949" w:type="dxa"/>
          </w:tcPr>
          <w:p w14:paraId="40D00177" w14:textId="7B5AB2B8" w:rsidR="00E600B9" w:rsidRPr="00AD6DE5" w:rsidRDefault="00E600B9" w:rsidP="00AD6DE5">
            <w:pPr>
              <w:pStyle w:val="Tabletitle"/>
              <w:cnfStyle w:val="100000000000" w:firstRow="1" w:lastRow="0" w:firstColumn="0" w:lastColumn="0" w:oddVBand="0" w:evenVBand="0" w:oddHBand="0" w:evenHBand="0" w:firstRowFirstColumn="0" w:firstRowLastColumn="0" w:lastRowFirstColumn="0" w:lastRowLastColumn="0"/>
              <w:rPr>
                <w:b/>
                <w:bCs/>
              </w:rPr>
            </w:pPr>
            <w:r w:rsidRPr="00AD6DE5">
              <w:rPr>
                <w:b/>
                <w:bCs/>
              </w:rPr>
              <w:t>Description/level of protection</w:t>
            </w:r>
          </w:p>
        </w:tc>
      </w:tr>
    </w:tbl>
    <w:tbl>
      <w:tblPr>
        <w:tblW w:w="9072" w:type="dxa"/>
        <w:tblInd w:w="-10" w:type="dxa"/>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Layout w:type="fixed"/>
        <w:tblCellMar>
          <w:left w:w="0" w:type="dxa"/>
          <w:right w:w="0" w:type="dxa"/>
        </w:tblCellMar>
        <w:tblLook w:val="01E0" w:firstRow="1" w:lastRow="1" w:firstColumn="1" w:lastColumn="1" w:noHBand="0" w:noVBand="0"/>
      </w:tblPr>
      <w:tblGrid>
        <w:gridCol w:w="1418"/>
        <w:gridCol w:w="2683"/>
        <w:gridCol w:w="4971"/>
      </w:tblGrid>
      <w:tr w:rsidR="0030691D" w:rsidRPr="00E308CF" w14:paraId="56D4236F" w14:textId="77777777" w:rsidTr="00E600B9">
        <w:trPr>
          <w:trHeight w:val="558"/>
        </w:trPr>
        <w:tc>
          <w:tcPr>
            <w:tcW w:w="1418" w:type="dxa"/>
          </w:tcPr>
          <w:p w14:paraId="0DDA2FC0" w14:textId="1A5940B8" w:rsidR="0030691D" w:rsidRPr="00E308CF" w:rsidRDefault="00080AD5" w:rsidP="00080AD5">
            <w:pPr>
              <w:pStyle w:val="TableParagraph"/>
              <w:keepNext/>
              <w:rPr>
                <w:rFonts w:ascii="Arial" w:hAnsi="Arial" w:cs="Arial"/>
              </w:rPr>
            </w:pPr>
            <w:r>
              <w:rPr>
                <w:rFonts w:ascii="Arial" w:hAnsi="Arial" w:cs="Arial"/>
              </w:rPr>
              <w:t>0-4</w:t>
            </w:r>
          </w:p>
        </w:tc>
        <w:tc>
          <w:tcPr>
            <w:tcW w:w="2683" w:type="dxa"/>
          </w:tcPr>
          <w:p w14:paraId="0666967F" w14:textId="77777777" w:rsidR="0030691D" w:rsidRPr="00E308CF" w:rsidRDefault="0030691D" w:rsidP="002C1BFE">
            <w:pPr>
              <w:pStyle w:val="TableParagraph"/>
              <w:keepNext/>
              <w:ind w:left="105"/>
              <w:rPr>
                <w:rFonts w:ascii="Arial" w:hAnsi="Arial" w:cs="Arial"/>
              </w:rPr>
            </w:pPr>
            <w:r w:rsidRPr="00E308CF">
              <w:rPr>
                <w:rFonts w:ascii="Arial" w:hAnsi="Arial" w:cs="Arial"/>
              </w:rPr>
              <w:t>NA</w:t>
            </w:r>
          </w:p>
        </w:tc>
        <w:tc>
          <w:tcPr>
            <w:tcW w:w="4971" w:type="dxa"/>
          </w:tcPr>
          <w:p w14:paraId="28A82D07" w14:textId="77777777" w:rsidR="0030691D" w:rsidRPr="00E308CF" w:rsidRDefault="0030691D" w:rsidP="002C1BFE">
            <w:pPr>
              <w:pStyle w:val="TableParagraph"/>
              <w:keepNext/>
              <w:rPr>
                <w:rFonts w:ascii="Arial" w:hAnsi="Arial" w:cs="Arial"/>
              </w:rPr>
            </w:pPr>
            <w:r w:rsidRPr="00E308CF">
              <w:rPr>
                <w:rFonts w:ascii="Arial" w:hAnsi="Arial" w:cs="Arial"/>
              </w:rPr>
              <w:t>NA</w:t>
            </w:r>
          </w:p>
        </w:tc>
      </w:tr>
      <w:tr w:rsidR="0030691D" w:rsidRPr="00E308CF" w14:paraId="0E02AF13" w14:textId="77777777" w:rsidTr="00E600B9">
        <w:trPr>
          <w:trHeight w:val="555"/>
        </w:trPr>
        <w:tc>
          <w:tcPr>
            <w:tcW w:w="1418" w:type="dxa"/>
          </w:tcPr>
          <w:p w14:paraId="23603484" w14:textId="77777777" w:rsidR="0030691D" w:rsidRPr="00E308CF" w:rsidRDefault="0030691D" w:rsidP="002C1BFE">
            <w:pPr>
              <w:pStyle w:val="TableParagraph"/>
              <w:rPr>
                <w:rFonts w:ascii="Arial" w:hAnsi="Arial" w:cs="Arial"/>
              </w:rPr>
            </w:pPr>
            <w:r w:rsidRPr="00E308CF">
              <w:rPr>
                <w:rFonts w:ascii="Arial" w:hAnsi="Arial" w:cs="Arial"/>
              </w:rPr>
              <w:t>4-14</w:t>
            </w:r>
          </w:p>
        </w:tc>
        <w:tc>
          <w:tcPr>
            <w:tcW w:w="2683" w:type="dxa"/>
          </w:tcPr>
          <w:p w14:paraId="3CCB619A" w14:textId="77777777" w:rsidR="0030691D" w:rsidRPr="00E308CF" w:rsidRDefault="0030691D" w:rsidP="002C1BFE">
            <w:pPr>
              <w:pStyle w:val="TableParagraph"/>
              <w:ind w:left="105"/>
              <w:rPr>
                <w:rFonts w:ascii="Arial" w:hAnsi="Arial" w:cs="Arial"/>
              </w:rPr>
            </w:pPr>
            <w:r w:rsidRPr="00E308CF">
              <w:rPr>
                <w:rFonts w:ascii="Arial" w:hAnsi="Arial" w:cs="Arial"/>
              </w:rPr>
              <w:t>4,</w:t>
            </w:r>
            <w:r w:rsidRPr="00E308CF">
              <w:rPr>
                <w:rFonts w:ascii="Arial" w:hAnsi="Arial" w:cs="Arial"/>
                <w:spacing w:val="-1"/>
              </w:rPr>
              <w:t xml:space="preserve"> </w:t>
            </w:r>
            <w:r w:rsidRPr="00E308CF">
              <w:rPr>
                <w:rFonts w:ascii="Arial" w:hAnsi="Arial" w:cs="Arial"/>
              </w:rPr>
              <w:t>6, 8,10</w:t>
            </w:r>
          </w:p>
        </w:tc>
        <w:tc>
          <w:tcPr>
            <w:tcW w:w="4971" w:type="dxa"/>
          </w:tcPr>
          <w:p w14:paraId="616C2CE1" w14:textId="77777777" w:rsidR="0030691D" w:rsidRPr="00E308CF" w:rsidRDefault="0030691D" w:rsidP="002C1BFE">
            <w:pPr>
              <w:pStyle w:val="TableParagraph"/>
              <w:ind w:left="108"/>
              <w:rPr>
                <w:rFonts w:ascii="Arial" w:hAnsi="Arial" w:cs="Arial"/>
              </w:rPr>
            </w:pPr>
            <w:r w:rsidRPr="00E308CF">
              <w:rPr>
                <w:rFonts w:ascii="Arial" w:hAnsi="Arial" w:cs="Arial"/>
              </w:rPr>
              <w:t>Low</w:t>
            </w:r>
            <w:r w:rsidRPr="00E308CF">
              <w:rPr>
                <w:rFonts w:ascii="Arial" w:hAnsi="Arial" w:cs="Arial"/>
                <w:spacing w:val="-2"/>
              </w:rPr>
              <w:t xml:space="preserve"> </w:t>
            </w:r>
            <w:r w:rsidRPr="00E308CF">
              <w:rPr>
                <w:rFonts w:ascii="Arial" w:hAnsi="Arial" w:cs="Arial"/>
              </w:rPr>
              <w:t>protection</w:t>
            </w:r>
          </w:p>
        </w:tc>
      </w:tr>
      <w:tr w:rsidR="0030691D" w:rsidRPr="00E308CF" w14:paraId="06B87E79" w14:textId="77777777" w:rsidTr="00E600B9">
        <w:trPr>
          <w:trHeight w:val="558"/>
        </w:trPr>
        <w:tc>
          <w:tcPr>
            <w:tcW w:w="1418" w:type="dxa"/>
          </w:tcPr>
          <w:p w14:paraId="18031EA2" w14:textId="77777777" w:rsidR="0030691D" w:rsidRPr="00E308CF" w:rsidRDefault="0030691D" w:rsidP="002C1BFE">
            <w:pPr>
              <w:pStyle w:val="TableParagraph"/>
              <w:spacing w:before="121"/>
              <w:rPr>
                <w:rFonts w:ascii="Arial" w:hAnsi="Arial" w:cs="Arial"/>
              </w:rPr>
            </w:pPr>
            <w:r w:rsidRPr="00E308CF">
              <w:rPr>
                <w:rFonts w:ascii="Arial" w:hAnsi="Arial" w:cs="Arial"/>
              </w:rPr>
              <w:t>15-29</w:t>
            </w:r>
          </w:p>
        </w:tc>
        <w:tc>
          <w:tcPr>
            <w:tcW w:w="2683" w:type="dxa"/>
          </w:tcPr>
          <w:p w14:paraId="4ABADF34" w14:textId="77777777" w:rsidR="0030691D" w:rsidRPr="00E308CF" w:rsidRDefault="0030691D" w:rsidP="002C1BFE">
            <w:pPr>
              <w:pStyle w:val="TableParagraph"/>
              <w:spacing w:before="121"/>
              <w:ind w:left="105"/>
              <w:rPr>
                <w:rFonts w:ascii="Arial" w:hAnsi="Arial" w:cs="Arial"/>
              </w:rPr>
            </w:pPr>
            <w:r w:rsidRPr="00E308CF">
              <w:rPr>
                <w:rFonts w:ascii="Arial" w:hAnsi="Arial" w:cs="Arial"/>
              </w:rPr>
              <w:t>15,</w:t>
            </w:r>
            <w:r w:rsidRPr="00E308CF">
              <w:rPr>
                <w:rFonts w:ascii="Arial" w:hAnsi="Arial" w:cs="Arial"/>
                <w:spacing w:val="-1"/>
              </w:rPr>
              <w:t xml:space="preserve"> </w:t>
            </w:r>
            <w:r w:rsidRPr="00E308CF">
              <w:rPr>
                <w:rFonts w:ascii="Arial" w:hAnsi="Arial" w:cs="Arial"/>
              </w:rPr>
              <w:t>20, 25</w:t>
            </w:r>
          </w:p>
        </w:tc>
        <w:tc>
          <w:tcPr>
            <w:tcW w:w="4971" w:type="dxa"/>
          </w:tcPr>
          <w:p w14:paraId="7E11AA20" w14:textId="77777777" w:rsidR="0030691D" w:rsidRPr="00E308CF" w:rsidRDefault="0030691D" w:rsidP="002C1BFE">
            <w:pPr>
              <w:pStyle w:val="TableParagraph"/>
              <w:spacing w:before="121"/>
              <w:ind w:left="108"/>
              <w:rPr>
                <w:rFonts w:ascii="Arial" w:hAnsi="Arial" w:cs="Arial"/>
              </w:rPr>
            </w:pPr>
            <w:r w:rsidRPr="00E308CF">
              <w:rPr>
                <w:rFonts w:ascii="Arial" w:hAnsi="Arial" w:cs="Arial"/>
              </w:rPr>
              <w:t>Medium</w:t>
            </w:r>
            <w:r w:rsidRPr="00E308CF">
              <w:rPr>
                <w:rFonts w:ascii="Arial" w:hAnsi="Arial" w:cs="Arial"/>
                <w:spacing w:val="-2"/>
              </w:rPr>
              <w:t xml:space="preserve"> </w:t>
            </w:r>
            <w:r w:rsidRPr="00E308CF">
              <w:rPr>
                <w:rFonts w:ascii="Arial" w:hAnsi="Arial" w:cs="Arial"/>
              </w:rPr>
              <w:t>or</w:t>
            </w:r>
            <w:r w:rsidRPr="00E308CF">
              <w:rPr>
                <w:rFonts w:ascii="Arial" w:hAnsi="Arial" w:cs="Arial"/>
                <w:spacing w:val="-3"/>
              </w:rPr>
              <w:t xml:space="preserve"> </w:t>
            </w:r>
            <w:r w:rsidRPr="00E308CF">
              <w:rPr>
                <w:rFonts w:ascii="Arial" w:hAnsi="Arial" w:cs="Arial"/>
              </w:rPr>
              <w:t>moderate</w:t>
            </w:r>
            <w:r w:rsidRPr="00E308CF">
              <w:rPr>
                <w:rFonts w:ascii="Arial" w:hAnsi="Arial" w:cs="Arial"/>
                <w:spacing w:val="-3"/>
              </w:rPr>
              <w:t xml:space="preserve"> </w:t>
            </w:r>
            <w:r w:rsidRPr="00E308CF">
              <w:rPr>
                <w:rFonts w:ascii="Arial" w:hAnsi="Arial" w:cs="Arial"/>
              </w:rPr>
              <w:t>protection</w:t>
            </w:r>
          </w:p>
        </w:tc>
      </w:tr>
      <w:tr w:rsidR="0030691D" w:rsidRPr="00E308CF" w14:paraId="1A624E48" w14:textId="77777777" w:rsidTr="00E600B9">
        <w:trPr>
          <w:trHeight w:val="558"/>
        </w:trPr>
        <w:tc>
          <w:tcPr>
            <w:tcW w:w="1418" w:type="dxa"/>
          </w:tcPr>
          <w:p w14:paraId="6ED88A59" w14:textId="77777777" w:rsidR="0030691D" w:rsidRPr="00E308CF" w:rsidRDefault="0030691D" w:rsidP="002C1BFE">
            <w:pPr>
              <w:pStyle w:val="TableParagraph"/>
              <w:rPr>
                <w:rFonts w:ascii="Arial" w:hAnsi="Arial" w:cs="Arial"/>
              </w:rPr>
            </w:pPr>
            <w:r w:rsidRPr="00E308CF">
              <w:rPr>
                <w:rFonts w:ascii="Arial" w:hAnsi="Arial" w:cs="Arial"/>
              </w:rPr>
              <w:t>30-59</w:t>
            </w:r>
          </w:p>
        </w:tc>
        <w:tc>
          <w:tcPr>
            <w:tcW w:w="2683" w:type="dxa"/>
          </w:tcPr>
          <w:p w14:paraId="0440607D" w14:textId="77777777" w:rsidR="0030691D" w:rsidRPr="00E308CF" w:rsidRDefault="0030691D" w:rsidP="002C1BFE">
            <w:pPr>
              <w:pStyle w:val="TableParagraph"/>
              <w:ind w:left="105"/>
              <w:rPr>
                <w:rFonts w:ascii="Arial" w:hAnsi="Arial" w:cs="Arial"/>
              </w:rPr>
            </w:pPr>
            <w:r w:rsidRPr="00E308CF">
              <w:rPr>
                <w:rFonts w:ascii="Arial" w:hAnsi="Arial" w:cs="Arial"/>
              </w:rPr>
              <w:t>30</w:t>
            </w:r>
            <w:r w:rsidRPr="00E308CF">
              <w:rPr>
                <w:rFonts w:ascii="Arial" w:hAnsi="Arial" w:cs="Arial"/>
                <w:spacing w:val="-1"/>
              </w:rPr>
              <w:t xml:space="preserve"> </w:t>
            </w:r>
            <w:r w:rsidRPr="00E308CF">
              <w:rPr>
                <w:rFonts w:ascii="Arial" w:hAnsi="Arial" w:cs="Arial"/>
              </w:rPr>
              <w:t>,40, 50</w:t>
            </w:r>
          </w:p>
        </w:tc>
        <w:tc>
          <w:tcPr>
            <w:tcW w:w="4971" w:type="dxa"/>
          </w:tcPr>
          <w:p w14:paraId="34C23B1B" w14:textId="77777777" w:rsidR="0030691D" w:rsidRPr="00E308CF" w:rsidRDefault="0030691D" w:rsidP="002C1BFE">
            <w:pPr>
              <w:pStyle w:val="TableParagraph"/>
              <w:ind w:left="108"/>
              <w:rPr>
                <w:rFonts w:ascii="Arial" w:hAnsi="Arial" w:cs="Arial"/>
              </w:rPr>
            </w:pPr>
            <w:r w:rsidRPr="00E308CF">
              <w:rPr>
                <w:rFonts w:ascii="Arial" w:hAnsi="Arial" w:cs="Arial"/>
              </w:rPr>
              <w:t>High</w:t>
            </w:r>
            <w:r w:rsidRPr="00E308CF">
              <w:rPr>
                <w:rFonts w:ascii="Arial" w:hAnsi="Arial" w:cs="Arial"/>
                <w:spacing w:val="-2"/>
              </w:rPr>
              <w:t xml:space="preserve"> </w:t>
            </w:r>
            <w:r w:rsidRPr="00E308CF">
              <w:rPr>
                <w:rFonts w:ascii="Arial" w:hAnsi="Arial" w:cs="Arial"/>
              </w:rPr>
              <w:t>protection</w:t>
            </w:r>
          </w:p>
        </w:tc>
      </w:tr>
      <w:tr w:rsidR="0030691D" w:rsidRPr="00E308CF" w14:paraId="7F02B1EE" w14:textId="77777777" w:rsidTr="00E600B9">
        <w:trPr>
          <w:trHeight w:val="558"/>
        </w:trPr>
        <w:tc>
          <w:tcPr>
            <w:tcW w:w="1418" w:type="dxa"/>
          </w:tcPr>
          <w:p w14:paraId="4861E0F8" w14:textId="77777777" w:rsidR="0030691D" w:rsidRPr="00E308CF" w:rsidRDefault="0030691D" w:rsidP="002C1BFE">
            <w:pPr>
              <w:pStyle w:val="TableParagraph"/>
              <w:rPr>
                <w:rFonts w:ascii="Arial" w:hAnsi="Arial" w:cs="Arial"/>
              </w:rPr>
            </w:pPr>
            <w:r w:rsidRPr="00E308CF">
              <w:rPr>
                <w:rFonts w:ascii="Arial" w:hAnsi="Arial" w:cs="Arial"/>
              </w:rPr>
              <w:t>60</w:t>
            </w:r>
            <w:r w:rsidRPr="00E308CF">
              <w:rPr>
                <w:rFonts w:ascii="Arial" w:hAnsi="Arial" w:cs="Arial"/>
                <w:spacing w:val="-1"/>
              </w:rPr>
              <w:t xml:space="preserve"> </w:t>
            </w:r>
            <w:r w:rsidRPr="00E308CF">
              <w:rPr>
                <w:rFonts w:ascii="Arial" w:hAnsi="Arial" w:cs="Arial"/>
              </w:rPr>
              <w:t>or</w:t>
            </w:r>
            <w:r w:rsidRPr="00E308CF">
              <w:rPr>
                <w:rFonts w:ascii="Arial" w:hAnsi="Arial" w:cs="Arial"/>
                <w:spacing w:val="-1"/>
              </w:rPr>
              <w:t xml:space="preserve"> </w:t>
            </w:r>
            <w:r w:rsidRPr="00E308CF">
              <w:rPr>
                <w:rFonts w:ascii="Arial" w:hAnsi="Arial" w:cs="Arial"/>
              </w:rPr>
              <w:t>higher</w:t>
            </w:r>
          </w:p>
        </w:tc>
        <w:tc>
          <w:tcPr>
            <w:tcW w:w="2683" w:type="dxa"/>
          </w:tcPr>
          <w:p w14:paraId="6E006880" w14:textId="77777777" w:rsidR="0030691D" w:rsidRPr="00E308CF" w:rsidRDefault="0030691D" w:rsidP="002C1BFE">
            <w:pPr>
              <w:pStyle w:val="TableParagraph"/>
              <w:ind w:left="105"/>
              <w:rPr>
                <w:rFonts w:ascii="Arial" w:hAnsi="Arial" w:cs="Arial"/>
              </w:rPr>
            </w:pPr>
            <w:r w:rsidRPr="00E308CF">
              <w:rPr>
                <w:rFonts w:ascii="Arial" w:hAnsi="Arial" w:cs="Arial"/>
              </w:rPr>
              <w:t>50+</w:t>
            </w:r>
          </w:p>
        </w:tc>
        <w:tc>
          <w:tcPr>
            <w:tcW w:w="4971" w:type="dxa"/>
          </w:tcPr>
          <w:p w14:paraId="20B5F19C" w14:textId="77777777" w:rsidR="0030691D" w:rsidRPr="00E308CF" w:rsidRDefault="0030691D" w:rsidP="002C1BFE">
            <w:pPr>
              <w:pStyle w:val="TableParagraph"/>
              <w:ind w:left="108"/>
              <w:rPr>
                <w:rFonts w:ascii="Arial" w:hAnsi="Arial" w:cs="Arial"/>
              </w:rPr>
            </w:pPr>
            <w:r w:rsidRPr="00E308CF">
              <w:rPr>
                <w:rFonts w:ascii="Arial" w:hAnsi="Arial" w:cs="Arial"/>
              </w:rPr>
              <w:t>Very</w:t>
            </w:r>
            <w:r w:rsidRPr="00E308CF">
              <w:rPr>
                <w:rFonts w:ascii="Arial" w:hAnsi="Arial" w:cs="Arial"/>
                <w:spacing w:val="-4"/>
              </w:rPr>
              <w:t xml:space="preserve"> </w:t>
            </w:r>
            <w:r w:rsidRPr="00E308CF">
              <w:rPr>
                <w:rFonts w:ascii="Arial" w:hAnsi="Arial" w:cs="Arial"/>
              </w:rPr>
              <w:t>high</w:t>
            </w:r>
            <w:r w:rsidRPr="00E308CF">
              <w:rPr>
                <w:rFonts w:ascii="Arial" w:hAnsi="Arial" w:cs="Arial"/>
                <w:spacing w:val="-1"/>
              </w:rPr>
              <w:t xml:space="preserve"> </w:t>
            </w:r>
            <w:r w:rsidRPr="00E308CF">
              <w:rPr>
                <w:rFonts w:ascii="Arial" w:hAnsi="Arial" w:cs="Arial"/>
              </w:rPr>
              <w:t>protection</w:t>
            </w:r>
          </w:p>
        </w:tc>
      </w:tr>
    </w:tbl>
    <w:p w14:paraId="2570E382" w14:textId="77777777" w:rsidR="0030691D" w:rsidRPr="00E308CF" w:rsidRDefault="0030691D" w:rsidP="0030691D">
      <w:pPr>
        <w:pStyle w:val="Heading3"/>
        <w:rPr>
          <w:rFonts w:cs="Arial"/>
        </w:rPr>
      </w:pPr>
      <w:bookmarkStart w:id="9" w:name="_Toc120260200"/>
      <w:bookmarkStart w:id="10" w:name="_Toc134440749"/>
      <w:r w:rsidRPr="00E308CF">
        <w:rPr>
          <w:rFonts w:cs="Arial"/>
        </w:rPr>
        <w:t>Regulatory categories of sunscreens</w:t>
      </w:r>
      <w:bookmarkEnd w:id="9"/>
      <w:bookmarkEnd w:id="10"/>
    </w:p>
    <w:p w14:paraId="76D4C95D" w14:textId="4B317143" w:rsidR="0030691D" w:rsidRPr="00E308CF" w:rsidRDefault="0030691D" w:rsidP="00AD6DE5">
      <w:r w:rsidRPr="00E308CF">
        <w:t>In Australia, unless exempt, therapeutic sunscreens must be listed or registered in the Australian</w:t>
      </w:r>
      <w:r w:rsidR="00437DF1" w:rsidRPr="009B21B2">
        <w:t xml:space="preserve"> </w:t>
      </w:r>
      <w:r w:rsidRPr="00E308CF">
        <w:t>Register of Therapeutic Goods (ARTG) before they can legally be supplied in Australia (refer to</w:t>
      </w:r>
      <w:r w:rsidRPr="00E308CF">
        <w:rPr>
          <w:spacing w:val="1"/>
        </w:rPr>
        <w:t xml:space="preserve"> </w:t>
      </w:r>
      <w:hyperlink r:id="rId17">
        <w:r w:rsidRPr="00E308CF">
          <w:rPr>
            <w:color w:val="0000FF"/>
            <w:u w:val="single" w:color="0000FF"/>
          </w:rPr>
          <w:t>Medicines and TGA classifications</w:t>
        </w:r>
        <w:r w:rsidRPr="00E308CF">
          <w:rPr>
            <w:color w:val="0000FF"/>
          </w:rPr>
          <w:t xml:space="preserve"> </w:t>
        </w:r>
      </w:hyperlink>
      <w:r w:rsidRPr="00E308CF">
        <w:t>for more information on listed and registered therapeutic</w:t>
      </w:r>
      <w:r w:rsidRPr="00E308CF">
        <w:rPr>
          <w:spacing w:val="1"/>
        </w:rPr>
        <w:t xml:space="preserve"> </w:t>
      </w:r>
      <w:r w:rsidRPr="00E308CF">
        <w:t>goods).</w:t>
      </w:r>
    </w:p>
    <w:p w14:paraId="5C3DFE81" w14:textId="77777777" w:rsidR="0030691D" w:rsidRPr="00E308CF" w:rsidRDefault="0030691D" w:rsidP="00AD6DE5">
      <w:r w:rsidRPr="00E308CF">
        <w:t xml:space="preserve">Some sunscreens with a primary purpose other than sun protection are </w:t>
      </w:r>
      <w:r w:rsidRPr="00E308CF">
        <w:rPr>
          <w:b/>
        </w:rPr>
        <w:t xml:space="preserve">excluded </w:t>
      </w:r>
      <w:r w:rsidRPr="00E308CF">
        <w:t xml:space="preserve">from therapeutic goods legislation or </w:t>
      </w:r>
      <w:r w:rsidRPr="00E308CF">
        <w:rPr>
          <w:b/>
        </w:rPr>
        <w:t xml:space="preserve">exempt </w:t>
      </w:r>
      <w:r w:rsidRPr="00E308CF">
        <w:t>from the</w:t>
      </w:r>
      <w:r w:rsidRPr="00E308CF">
        <w:rPr>
          <w:spacing w:val="1"/>
        </w:rPr>
        <w:t xml:space="preserve"> </w:t>
      </w:r>
      <w:r w:rsidRPr="00E308CF">
        <w:t>requirement</w:t>
      </w:r>
      <w:r w:rsidRPr="00E308CF">
        <w:rPr>
          <w:spacing w:val="-1"/>
        </w:rPr>
        <w:t xml:space="preserve"> </w:t>
      </w:r>
      <w:r w:rsidRPr="00E308CF">
        <w:t>to</w:t>
      </w:r>
      <w:r w:rsidRPr="00E308CF">
        <w:rPr>
          <w:spacing w:val="-2"/>
        </w:rPr>
        <w:t xml:space="preserve"> </w:t>
      </w:r>
      <w:r w:rsidRPr="00E308CF">
        <w:t>be</w:t>
      </w:r>
      <w:r w:rsidRPr="00E308CF">
        <w:rPr>
          <w:spacing w:val="-1"/>
        </w:rPr>
        <w:t xml:space="preserve"> </w:t>
      </w:r>
      <w:r w:rsidRPr="00E308CF">
        <w:t>in</w:t>
      </w:r>
      <w:r w:rsidRPr="00E308CF">
        <w:rPr>
          <w:spacing w:val="-2"/>
        </w:rPr>
        <w:t xml:space="preserve"> </w:t>
      </w:r>
      <w:r w:rsidRPr="00E308CF">
        <w:t>the</w:t>
      </w:r>
      <w:r w:rsidRPr="00E308CF">
        <w:rPr>
          <w:spacing w:val="-3"/>
        </w:rPr>
        <w:t xml:space="preserve"> </w:t>
      </w:r>
      <w:r w:rsidRPr="00E308CF">
        <w:t>ARTG.</w:t>
      </w:r>
    </w:p>
    <w:p w14:paraId="51596F4F" w14:textId="77777777" w:rsidR="0030691D" w:rsidRPr="00E308CF" w:rsidRDefault="0030691D" w:rsidP="0030691D">
      <w:pPr>
        <w:pStyle w:val="Heading3"/>
        <w:rPr>
          <w:rFonts w:cs="Arial"/>
        </w:rPr>
      </w:pPr>
      <w:bookmarkStart w:id="11" w:name="Sunscreens_not_required_to_be_included_i"/>
      <w:bookmarkStart w:id="12" w:name="_bookmark4"/>
      <w:bookmarkStart w:id="13" w:name="_Hlk98255137"/>
      <w:bookmarkStart w:id="14" w:name="_Toc120260201"/>
      <w:bookmarkStart w:id="15" w:name="_Toc134440750"/>
      <w:bookmarkEnd w:id="11"/>
      <w:bookmarkEnd w:id="12"/>
      <w:r w:rsidRPr="00E308CF">
        <w:rPr>
          <w:rFonts w:cs="Arial"/>
        </w:rPr>
        <w:t>Sunscreens</w:t>
      </w:r>
      <w:r w:rsidRPr="00E308CF">
        <w:rPr>
          <w:rFonts w:cs="Arial"/>
          <w:spacing w:val="-4"/>
        </w:rPr>
        <w:t xml:space="preserve"> </w:t>
      </w:r>
      <w:r w:rsidRPr="00E308CF">
        <w:rPr>
          <w:rFonts w:cs="Arial"/>
        </w:rPr>
        <w:t>not</w:t>
      </w:r>
      <w:r w:rsidRPr="00E308CF">
        <w:rPr>
          <w:rFonts w:cs="Arial"/>
          <w:spacing w:val="-1"/>
        </w:rPr>
        <w:t xml:space="preserve"> </w:t>
      </w:r>
      <w:r w:rsidRPr="00E308CF">
        <w:rPr>
          <w:rFonts w:cs="Arial"/>
        </w:rPr>
        <w:t>required</w:t>
      </w:r>
      <w:r w:rsidRPr="00E308CF">
        <w:rPr>
          <w:rFonts w:cs="Arial"/>
          <w:spacing w:val="-4"/>
        </w:rPr>
        <w:t xml:space="preserve"> </w:t>
      </w:r>
      <w:r w:rsidRPr="00E308CF">
        <w:rPr>
          <w:rFonts w:cs="Arial"/>
        </w:rPr>
        <w:t>to</w:t>
      </w:r>
      <w:r w:rsidRPr="00E308CF">
        <w:rPr>
          <w:rFonts w:cs="Arial"/>
          <w:spacing w:val="-1"/>
        </w:rPr>
        <w:t xml:space="preserve"> </w:t>
      </w:r>
      <w:r w:rsidRPr="00E308CF">
        <w:rPr>
          <w:rFonts w:cs="Arial"/>
        </w:rPr>
        <w:t>be</w:t>
      </w:r>
      <w:r w:rsidRPr="00E308CF">
        <w:rPr>
          <w:rFonts w:cs="Arial"/>
          <w:spacing w:val="-4"/>
        </w:rPr>
        <w:t xml:space="preserve"> </w:t>
      </w:r>
      <w:r w:rsidRPr="00E308CF">
        <w:rPr>
          <w:rFonts w:cs="Arial"/>
        </w:rPr>
        <w:t>included</w:t>
      </w:r>
      <w:r w:rsidRPr="00E308CF">
        <w:rPr>
          <w:rFonts w:cs="Arial"/>
          <w:spacing w:val="-3"/>
        </w:rPr>
        <w:t xml:space="preserve"> </w:t>
      </w:r>
      <w:r w:rsidRPr="00E308CF">
        <w:rPr>
          <w:rFonts w:cs="Arial"/>
        </w:rPr>
        <w:t>in</w:t>
      </w:r>
      <w:r w:rsidRPr="00E308CF">
        <w:rPr>
          <w:rFonts w:cs="Arial"/>
          <w:spacing w:val="-4"/>
        </w:rPr>
        <w:t xml:space="preserve"> </w:t>
      </w:r>
      <w:r w:rsidRPr="00E308CF">
        <w:rPr>
          <w:rFonts w:cs="Arial"/>
        </w:rPr>
        <w:t>the ARTG</w:t>
      </w:r>
      <w:bookmarkEnd w:id="13"/>
      <w:bookmarkEnd w:id="14"/>
      <w:bookmarkEnd w:id="15"/>
    </w:p>
    <w:p w14:paraId="6F0FF85F" w14:textId="77777777" w:rsidR="0030691D" w:rsidRPr="00E308CF" w:rsidRDefault="0030691D" w:rsidP="0030691D">
      <w:pPr>
        <w:pStyle w:val="Heading4"/>
        <w:rPr>
          <w:rFonts w:cs="Arial"/>
        </w:rPr>
      </w:pPr>
      <w:bookmarkStart w:id="16" w:name="Excluded_sunscreens"/>
      <w:bookmarkStart w:id="17" w:name="_bookmark5"/>
      <w:bookmarkStart w:id="18" w:name="_Toc120260202"/>
      <w:bookmarkStart w:id="19" w:name="_Toc134440751"/>
      <w:bookmarkEnd w:id="16"/>
      <w:bookmarkEnd w:id="17"/>
      <w:r w:rsidRPr="00E308CF">
        <w:rPr>
          <w:rFonts w:cs="Arial"/>
        </w:rPr>
        <w:t>Excluded</w:t>
      </w:r>
      <w:r w:rsidRPr="00E308CF">
        <w:rPr>
          <w:rFonts w:cs="Arial"/>
          <w:spacing w:val="-5"/>
        </w:rPr>
        <w:t xml:space="preserve"> </w:t>
      </w:r>
      <w:r w:rsidRPr="00E308CF">
        <w:rPr>
          <w:rFonts w:cs="Arial"/>
        </w:rPr>
        <w:t>sunscreens</w:t>
      </w:r>
      <w:bookmarkEnd w:id="18"/>
      <w:bookmarkEnd w:id="19"/>
    </w:p>
    <w:p w14:paraId="52B84A13" w14:textId="326CB885" w:rsidR="0030691D" w:rsidRPr="00E308CF" w:rsidRDefault="0030691D" w:rsidP="00AD6DE5">
      <w:r w:rsidRPr="00080AD5">
        <w:t>Many secondary sunscreen products are not considered to be therapeutic goods and are</w:t>
      </w:r>
      <w:r w:rsidRPr="00080AD5">
        <w:rPr>
          <w:spacing w:val="1"/>
        </w:rPr>
        <w:t xml:space="preserve"> </w:t>
      </w:r>
      <w:r w:rsidRPr="00080AD5">
        <w:t>‘excluded’ from</w:t>
      </w:r>
      <w:r w:rsidRPr="00E308CF">
        <w:t xml:space="preserve"> therapeutic goods legislation under the Excluded Goods Determination, for</w:t>
      </w:r>
      <w:r w:rsidRPr="00E308CF">
        <w:rPr>
          <w:spacing w:val="-46"/>
        </w:rPr>
        <w:t xml:space="preserve"> </w:t>
      </w:r>
      <w:r w:rsidRPr="00E308CF">
        <w:t>example:</w:t>
      </w:r>
      <w:r w:rsidRPr="00E308CF">
        <w:rPr>
          <w:spacing w:val="-5"/>
        </w:rPr>
        <w:t xml:space="preserve"> </w:t>
      </w:r>
      <w:r w:rsidRPr="00E308CF">
        <w:t>cosmetic sunscreens.</w:t>
      </w:r>
      <w:r w:rsidRPr="00E308CF">
        <w:rPr>
          <w:spacing w:val="-2"/>
        </w:rPr>
        <w:t xml:space="preserve"> </w:t>
      </w:r>
      <w:r w:rsidRPr="00E308CF">
        <w:t>Refer</w:t>
      </w:r>
      <w:r w:rsidRPr="00E308CF">
        <w:rPr>
          <w:spacing w:val="-1"/>
        </w:rPr>
        <w:t xml:space="preserve"> </w:t>
      </w:r>
      <w:r w:rsidRPr="00E308CF">
        <w:t>to</w:t>
      </w:r>
      <w:r w:rsidRPr="00E308CF">
        <w:rPr>
          <w:spacing w:val="-1"/>
        </w:rPr>
        <w:t xml:space="preserve"> </w:t>
      </w:r>
      <w:hyperlink w:anchor="_Table_2._Summary" w:history="1">
        <w:r w:rsidR="002B6E0A" w:rsidRPr="002B6E0A">
          <w:rPr>
            <w:rStyle w:val="Hyperlink"/>
          </w:rPr>
          <w:t>Table</w:t>
        </w:r>
        <w:r w:rsidR="002B6E0A" w:rsidRPr="002B6E0A">
          <w:rPr>
            <w:rStyle w:val="Hyperlink"/>
            <w:spacing w:val="-2"/>
          </w:rPr>
          <w:t xml:space="preserve"> </w:t>
        </w:r>
        <w:r w:rsidRPr="002B6E0A">
          <w:rPr>
            <w:rStyle w:val="Hyperlink"/>
          </w:rPr>
          <w:t>2</w:t>
        </w:r>
      </w:hyperlink>
      <w:r w:rsidRPr="00E308CF">
        <w:rPr>
          <w:spacing w:val="-1"/>
        </w:rPr>
        <w:t xml:space="preserve"> </w:t>
      </w:r>
      <w:r w:rsidRPr="00E308CF">
        <w:t>for</w:t>
      </w:r>
      <w:r w:rsidRPr="00E308CF">
        <w:rPr>
          <w:spacing w:val="-2"/>
        </w:rPr>
        <w:t xml:space="preserve"> </w:t>
      </w:r>
      <w:r w:rsidRPr="00E308CF">
        <w:t>details of</w:t>
      </w:r>
      <w:r w:rsidRPr="00E308CF">
        <w:rPr>
          <w:spacing w:val="-1"/>
        </w:rPr>
        <w:t xml:space="preserve"> </w:t>
      </w:r>
      <w:r w:rsidRPr="00E308CF">
        <w:t>these</w:t>
      </w:r>
      <w:r w:rsidRPr="00E308CF">
        <w:rPr>
          <w:spacing w:val="-2"/>
        </w:rPr>
        <w:t xml:space="preserve"> </w:t>
      </w:r>
      <w:r w:rsidRPr="00E308CF">
        <w:t>product</w:t>
      </w:r>
      <w:r w:rsidRPr="00E308CF">
        <w:rPr>
          <w:spacing w:val="-1"/>
        </w:rPr>
        <w:t xml:space="preserve"> </w:t>
      </w:r>
      <w:r w:rsidRPr="00E308CF">
        <w:t>types.</w:t>
      </w:r>
    </w:p>
    <w:p w14:paraId="02FE9498" w14:textId="0FEF9ECF" w:rsidR="0030691D" w:rsidRPr="00F046F5" w:rsidRDefault="0030691D" w:rsidP="00AD6DE5">
      <w:r w:rsidRPr="00E308CF">
        <w:t>Excluded products are not required to be included in the ARTG and are not required to comply</w:t>
      </w:r>
      <w:r w:rsidRPr="00E308CF">
        <w:rPr>
          <w:spacing w:val="1"/>
        </w:rPr>
        <w:t xml:space="preserve"> </w:t>
      </w:r>
      <w:r w:rsidRPr="00E308CF">
        <w:t>with standards applicable to therapeutic goods. These products may fall within the definition of</w:t>
      </w:r>
      <w:r w:rsidR="00437DF1">
        <w:t xml:space="preserve"> </w:t>
      </w:r>
      <w:r w:rsidRPr="00E308CF">
        <w:t>a ‘</w:t>
      </w:r>
      <w:r w:rsidRPr="00E308CF">
        <w:rPr>
          <w:b/>
          <w:i/>
        </w:rPr>
        <w:t>cosmetic</w:t>
      </w:r>
      <w:r w:rsidRPr="00E308CF">
        <w:t xml:space="preserve">’ as defined in the </w:t>
      </w:r>
      <w:hyperlink r:id="rId18">
        <w:r w:rsidRPr="00E308CF">
          <w:rPr>
            <w:color w:val="0000FF"/>
            <w:u w:val="single" w:color="0000FF"/>
          </w:rPr>
          <w:t>Industrial Chemicals Act 2019</w:t>
        </w:r>
        <w:r w:rsidRPr="00E308CF">
          <w:rPr>
            <w:color w:val="0000FF"/>
          </w:rPr>
          <w:t xml:space="preserve"> </w:t>
        </w:r>
      </w:hyperlink>
      <w:r w:rsidRPr="00E308CF">
        <w:t xml:space="preserve">(refer to </w:t>
      </w:r>
      <w:hyperlink w:anchor="_Glossary_of_terms" w:history="1">
        <w:r w:rsidRPr="00E308CF">
          <w:rPr>
            <w:color w:val="0000FF"/>
            <w:u w:val="single" w:color="0000FF"/>
          </w:rPr>
          <w:t>Glossary of terms and</w:t>
        </w:r>
      </w:hyperlink>
      <w:r w:rsidRPr="00E308CF">
        <w:rPr>
          <w:color w:val="0000FF"/>
          <w:spacing w:val="1"/>
        </w:rPr>
        <w:t xml:space="preserve"> </w:t>
      </w:r>
      <w:hyperlink w:anchor="_bookmark35" w:history="1">
        <w:r w:rsidRPr="00E308CF">
          <w:rPr>
            <w:color w:val="0000FF"/>
            <w:u w:val="single" w:color="0000FF"/>
          </w:rPr>
          <w:t>abbreviations</w:t>
        </w:r>
      </w:hyperlink>
      <w:r w:rsidRPr="00E308CF">
        <w:t>). For</w:t>
      </w:r>
      <w:r w:rsidRPr="00E308CF">
        <w:rPr>
          <w:spacing w:val="-3"/>
        </w:rPr>
        <w:t xml:space="preserve"> </w:t>
      </w:r>
      <w:r w:rsidRPr="00E308CF">
        <w:t>information</w:t>
      </w:r>
      <w:r w:rsidRPr="00E308CF">
        <w:rPr>
          <w:spacing w:val="-3"/>
        </w:rPr>
        <w:t xml:space="preserve"> </w:t>
      </w:r>
      <w:r w:rsidRPr="00E308CF">
        <w:t>on</w:t>
      </w:r>
      <w:r w:rsidRPr="00E308CF">
        <w:rPr>
          <w:spacing w:val="-3"/>
        </w:rPr>
        <w:t xml:space="preserve"> </w:t>
      </w:r>
      <w:r w:rsidRPr="00E308CF">
        <w:t>the</w:t>
      </w:r>
      <w:r w:rsidRPr="00E308CF">
        <w:rPr>
          <w:spacing w:val="-2"/>
        </w:rPr>
        <w:t xml:space="preserve"> </w:t>
      </w:r>
      <w:r w:rsidRPr="00E308CF">
        <w:t>regulatory</w:t>
      </w:r>
      <w:r w:rsidRPr="00E308CF">
        <w:rPr>
          <w:spacing w:val="-3"/>
        </w:rPr>
        <w:t xml:space="preserve"> </w:t>
      </w:r>
      <w:r w:rsidRPr="00E308CF">
        <w:t>requirements</w:t>
      </w:r>
      <w:r w:rsidRPr="00E308CF">
        <w:rPr>
          <w:spacing w:val="-1"/>
        </w:rPr>
        <w:t xml:space="preserve"> </w:t>
      </w:r>
      <w:r w:rsidRPr="00E308CF">
        <w:t>for</w:t>
      </w:r>
      <w:r w:rsidRPr="00E308CF">
        <w:rPr>
          <w:spacing w:val="-5"/>
        </w:rPr>
        <w:t xml:space="preserve"> </w:t>
      </w:r>
      <w:r w:rsidRPr="00F046F5">
        <w:t>these</w:t>
      </w:r>
      <w:r w:rsidRPr="00F046F5">
        <w:rPr>
          <w:spacing w:val="-2"/>
        </w:rPr>
        <w:t xml:space="preserve"> </w:t>
      </w:r>
      <w:r w:rsidRPr="00F046F5">
        <w:t>products</w:t>
      </w:r>
      <w:r w:rsidRPr="00F046F5">
        <w:rPr>
          <w:spacing w:val="-1"/>
        </w:rPr>
        <w:t xml:space="preserve"> </w:t>
      </w:r>
      <w:r w:rsidRPr="00F046F5">
        <w:t>refer</w:t>
      </w:r>
      <w:r w:rsidRPr="00F046F5">
        <w:rPr>
          <w:spacing w:val="-2"/>
        </w:rPr>
        <w:t xml:space="preserve"> </w:t>
      </w:r>
      <w:r w:rsidRPr="00F046F5">
        <w:t>to:</w:t>
      </w:r>
    </w:p>
    <w:p w14:paraId="7B974EF3" w14:textId="43A6D1A7" w:rsidR="0030691D" w:rsidRPr="00F046F5" w:rsidRDefault="0030691D" w:rsidP="00AD6DE5">
      <w:pPr>
        <w:pStyle w:val="ListBullet"/>
      </w:pPr>
      <w:r w:rsidRPr="00F046F5">
        <w:t xml:space="preserve">The </w:t>
      </w:r>
      <w:hyperlink r:id="rId19">
        <w:r w:rsidRPr="00E308CF">
          <w:rPr>
            <w:color w:val="0000FF"/>
            <w:u w:val="single" w:color="0000FF"/>
          </w:rPr>
          <w:t>Australian Industrial Chemicals Introduction Scheme</w:t>
        </w:r>
        <w:r w:rsidRPr="00E308CF">
          <w:rPr>
            <w:color w:val="0000FF"/>
          </w:rPr>
          <w:t xml:space="preserve"> </w:t>
        </w:r>
      </w:hyperlink>
      <w:r w:rsidRPr="00F046F5">
        <w:t>which is responsible for the</w:t>
      </w:r>
      <w:r w:rsidRPr="00F046F5">
        <w:rPr>
          <w:spacing w:val="1"/>
        </w:rPr>
        <w:t xml:space="preserve"> </w:t>
      </w:r>
      <w:r w:rsidRPr="00F046F5">
        <w:t>manufacture and importation of industrial chemicals including ingredients used in cosmetic</w:t>
      </w:r>
      <w:r w:rsidR="00437DF1" w:rsidRPr="0080667A">
        <w:t xml:space="preserve"> </w:t>
      </w:r>
      <w:r w:rsidRPr="00F046F5">
        <w:t>sunscreens.</w:t>
      </w:r>
    </w:p>
    <w:p w14:paraId="76BCC846" w14:textId="4492F51E" w:rsidR="0030691D" w:rsidRPr="00F046F5" w:rsidRDefault="0030691D" w:rsidP="00AD6DE5">
      <w:pPr>
        <w:pStyle w:val="ListBullet"/>
      </w:pPr>
      <w:r w:rsidRPr="00F046F5">
        <w:t xml:space="preserve">The </w:t>
      </w:r>
      <w:hyperlink r:id="rId20">
        <w:r w:rsidRPr="00E308CF">
          <w:rPr>
            <w:color w:val="0000FF"/>
            <w:u w:val="single" w:color="0000FF"/>
          </w:rPr>
          <w:t>Australian Competition and Consumer Commission</w:t>
        </w:r>
        <w:r w:rsidRPr="00E308CF">
          <w:rPr>
            <w:color w:val="0000FF"/>
          </w:rPr>
          <w:t xml:space="preserve"> </w:t>
        </w:r>
      </w:hyperlink>
      <w:r w:rsidRPr="00F046F5">
        <w:t xml:space="preserve">which is responsible for </w:t>
      </w:r>
      <w:r w:rsidR="00080AD5" w:rsidRPr="00F046F5">
        <w:t>product</w:t>
      </w:r>
      <w:r w:rsidR="00080AD5">
        <w:t xml:space="preserve"> safety</w:t>
      </w:r>
      <w:r w:rsidRPr="00F046F5">
        <w:rPr>
          <w:spacing w:val="-3"/>
        </w:rPr>
        <w:t xml:space="preserve"> </w:t>
      </w:r>
      <w:r w:rsidRPr="00F046F5">
        <w:t>and</w:t>
      </w:r>
      <w:r w:rsidRPr="00F046F5">
        <w:rPr>
          <w:spacing w:val="-1"/>
        </w:rPr>
        <w:t xml:space="preserve"> </w:t>
      </w:r>
      <w:r w:rsidRPr="00F046F5">
        <w:t>labelling</w:t>
      </w:r>
      <w:r w:rsidRPr="00F046F5">
        <w:rPr>
          <w:spacing w:val="-2"/>
        </w:rPr>
        <w:t xml:space="preserve"> </w:t>
      </w:r>
      <w:r w:rsidRPr="00F046F5">
        <w:t>standards for</w:t>
      </w:r>
      <w:r w:rsidRPr="00F046F5">
        <w:rPr>
          <w:spacing w:val="-2"/>
        </w:rPr>
        <w:t xml:space="preserve"> </w:t>
      </w:r>
      <w:r w:rsidRPr="00F046F5">
        <w:t>consumer</w:t>
      </w:r>
      <w:r w:rsidRPr="00F046F5">
        <w:rPr>
          <w:spacing w:val="-1"/>
        </w:rPr>
        <w:t xml:space="preserve"> </w:t>
      </w:r>
      <w:r w:rsidRPr="00F046F5">
        <w:t>products including</w:t>
      </w:r>
      <w:r w:rsidRPr="00F046F5">
        <w:rPr>
          <w:spacing w:val="-2"/>
        </w:rPr>
        <w:t xml:space="preserve"> </w:t>
      </w:r>
      <w:r w:rsidRPr="00F046F5">
        <w:t>cosmetics.</w:t>
      </w:r>
    </w:p>
    <w:p w14:paraId="435C09E9" w14:textId="77777777" w:rsidR="0030691D" w:rsidRPr="00E308CF" w:rsidRDefault="0030691D" w:rsidP="00AD6DE5">
      <w:pPr>
        <w:pStyle w:val="ListBullet"/>
      </w:pPr>
      <w:r w:rsidRPr="00F046F5">
        <w:rPr>
          <w:noProof/>
        </w:rPr>
        <mc:AlternateContent>
          <mc:Choice Requires="wps">
            <w:drawing>
              <wp:anchor distT="0" distB="0" distL="114300" distR="114300" simplePos="0" relativeHeight="251659264" behindDoc="1" locked="0" layoutInCell="1" allowOverlap="1" wp14:anchorId="6C90A419" wp14:editId="03F45683">
                <wp:simplePos x="0" y="0"/>
                <wp:positionH relativeFrom="page">
                  <wp:posOffset>4808220</wp:posOffset>
                </wp:positionH>
                <wp:positionV relativeFrom="paragraph">
                  <wp:posOffset>255905</wp:posOffset>
                </wp:positionV>
                <wp:extent cx="30480" cy="7620"/>
                <wp:effectExtent l="0" t="0" r="0" b="0"/>
                <wp:wrapNone/>
                <wp:docPr id="4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CDD46B9" id="docshape10" o:spid="_x0000_s1026" style="position:absolute;margin-left:378.6pt;margin-top:20.15pt;width:2.4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e75A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" fillcolor="black" stroked="f">
                <w10:wrap anchorx="page"/>
              </v:rect>
            </w:pict>
          </mc:Fallback>
        </mc:AlternateContent>
      </w:r>
      <w:r w:rsidRPr="00F046F5">
        <w:t xml:space="preserve">The </w:t>
      </w:r>
      <w:hyperlink r:id="rId21">
        <w:r w:rsidRPr="00E308CF">
          <w:rPr>
            <w:color w:val="0000FF"/>
            <w:u w:val="single" w:color="0000FF"/>
          </w:rPr>
          <w:t>Consumer Goods (Cosmetics) Information Standard 2020</w:t>
        </w:r>
        <w:r w:rsidRPr="00E308CF">
          <w:rPr>
            <w:color w:val="0000FF"/>
          </w:rPr>
          <w:t xml:space="preserve"> </w:t>
        </w:r>
      </w:hyperlink>
      <w:r w:rsidRPr="00F046F5">
        <w:t>which sets out the</w:t>
      </w:r>
      <w:r w:rsidRPr="00F046F5">
        <w:rPr>
          <w:u w:val="single"/>
        </w:rPr>
        <w:t xml:space="preserve"> </w:t>
      </w:r>
      <w:r w:rsidRPr="00F046F5">
        <w:t>mandatory</w:t>
      </w:r>
      <w:r w:rsidRPr="00F046F5">
        <w:rPr>
          <w:spacing w:val="-46"/>
        </w:rPr>
        <w:t xml:space="preserve"> </w:t>
      </w:r>
      <w:r w:rsidRPr="00F046F5">
        <w:t>requirements</w:t>
      </w:r>
      <w:r w:rsidRPr="00F046F5">
        <w:rPr>
          <w:spacing w:val="-1"/>
        </w:rPr>
        <w:t xml:space="preserve"> </w:t>
      </w:r>
      <w:r w:rsidRPr="00F046F5">
        <w:t>applying</w:t>
      </w:r>
      <w:r w:rsidRPr="00F046F5">
        <w:rPr>
          <w:spacing w:val="-2"/>
        </w:rPr>
        <w:t xml:space="preserve"> </w:t>
      </w:r>
      <w:r w:rsidRPr="00F046F5">
        <w:t>to</w:t>
      </w:r>
      <w:r w:rsidRPr="00F046F5">
        <w:rPr>
          <w:spacing w:val="-3"/>
        </w:rPr>
        <w:t xml:space="preserve"> </w:t>
      </w:r>
      <w:r w:rsidRPr="00F046F5">
        <w:t>the</w:t>
      </w:r>
      <w:r w:rsidRPr="00F046F5">
        <w:rPr>
          <w:spacing w:val="-1"/>
        </w:rPr>
        <w:t xml:space="preserve"> </w:t>
      </w:r>
      <w:r w:rsidRPr="00F046F5">
        <w:t>labelling</w:t>
      </w:r>
      <w:r w:rsidRPr="00F046F5">
        <w:rPr>
          <w:spacing w:val="-2"/>
        </w:rPr>
        <w:t xml:space="preserve"> </w:t>
      </w:r>
      <w:r w:rsidRPr="00F046F5">
        <w:t>of</w:t>
      </w:r>
      <w:r w:rsidRPr="00F046F5">
        <w:rPr>
          <w:spacing w:val="-1"/>
        </w:rPr>
        <w:t xml:space="preserve"> </w:t>
      </w:r>
      <w:r w:rsidRPr="00F046F5">
        <w:t>all</w:t>
      </w:r>
      <w:r w:rsidRPr="00F046F5">
        <w:rPr>
          <w:spacing w:val="-2"/>
        </w:rPr>
        <w:t xml:space="preserve"> </w:t>
      </w:r>
      <w:r w:rsidRPr="00F046F5">
        <w:t>cosmetic products.</w:t>
      </w:r>
    </w:p>
    <w:p w14:paraId="3CF4F973" w14:textId="347E7AC6" w:rsidR="0030691D" w:rsidRPr="00E308CF" w:rsidRDefault="0030691D" w:rsidP="00AD6DE5">
      <w:r w:rsidRPr="00E308CF">
        <w:t>This</w:t>
      </w:r>
      <w:r w:rsidRPr="00E308CF">
        <w:rPr>
          <w:spacing w:val="-3"/>
        </w:rPr>
        <w:t xml:space="preserve"> </w:t>
      </w:r>
      <w:r w:rsidRPr="00E308CF">
        <w:t>category</w:t>
      </w:r>
      <w:r w:rsidRPr="00E308CF">
        <w:rPr>
          <w:spacing w:val="-3"/>
        </w:rPr>
        <w:t xml:space="preserve"> </w:t>
      </w:r>
      <w:r w:rsidRPr="00E308CF">
        <w:t>of</w:t>
      </w:r>
      <w:r w:rsidRPr="00E308CF">
        <w:rPr>
          <w:spacing w:val="-4"/>
        </w:rPr>
        <w:t xml:space="preserve"> </w:t>
      </w:r>
      <w:r w:rsidR="00080AD5">
        <w:rPr>
          <w:spacing w:val="-4"/>
        </w:rPr>
        <w:t xml:space="preserve">excluded </w:t>
      </w:r>
      <w:r w:rsidRPr="00E308CF">
        <w:t>sunscreen</w:t>
      </w:r>
      <w:r w:rsidRPr="00E308CF">
        <w:rPr>
          <w:spacing w:val="-3"/>
        </w:rPr>
        <w:t xml:space="preserve"> </w:t>
      </w:r>
      <w:r w:rsidRPr="00E308CF">
        <w:t>product</w:t>
      </w:r>
      <w:r w:rsidRPr="00E308CF">
        <w:rPr>
          <w:spacing w:val="-1"/>
        </w:rPr>
        <w:t xml:space="preserve"> </w:t>
      </w:r>
      <w:r w:rsidRPr="00E308CF">
        <w:t>will</w:t>
      </w:r>
      <w:r w:rsidRPr="00E308CF">
        <w:rPr>
          <w:spacing w:val="-2"/>
        </w:rPr>
        <w:t xml:space="preserve"> </w:t>
      </w:r>
      <w:r w:rsidRPr="00E308CF">
        <w:t>not</w:t>
      </w:r>
      <w:r w:rsidRPr="00E308CF">
        <w:rPr>
          <w:spacing w:val="-3"/>
        </w:rPr>
        <w:t xml:space="preserve"> </w:t>
      </w:r>
      <w:r w:rsidRPr="00E308CF">
        <w:t>be</w:t>
      </w:r>
      <w:r w:rsidRPr="00E308CF">
        <w:rPr>
          <w:spacing w:val="-2"/>
        </w:rPr>
        <w:t xml:space="preserve"> </w:t>
      </w:r>
      <w:r w:rsidRPr="00E308CF">
        <w:t>considered</w:t>
      </w:r>
      <w:r w:rsidRPr="00E308CF">
        <w:rPr>
          <w:spacing w:val="-4"/>
        </w:rPr>
        <w:t xml:space="preserve"> </w:t>
      </w:r>
      <w:r w:rsidRPr="00E308CF">
        <w:t>further</w:t>
      </w:r>
      <w:r w:rsidRPr="00E308CF">
        <w:rPr>
          <w:spacing w:val="-2"/>
        </w:rPr>
        <w:t xml:space="preserve"> </w:t>
      </w:r>
      <w:r w:rsidRPr="00E308CF">
        <w:t>in</w:t>
      </w:r>
      <w:r w:rsidRPr="00E308CF">
        <w:rPr>
          <w:spacing w:val="-2"/>
        </w:rPr>
        <w:t xml:space="preserve"> </w:t>
      </w:r>
      <w:r w:rsidRPr="00E308CF">
        <w:t>these</w:t>
      </w:r>
      <w:r w:rsidRPr="00E308CF">
        <w:rPr>
          <w:spacing w:val="-2"/>
        </w:rPr>
        <w:t xml:space="preserve"> </w:t>
      </w:r>
      <w:r w:rsidRPr="00E308CF">
        <w:t>Guidelines.</w:t>
      </w:r>
    </w:p>
    <w:p w14:paraId="1D128766" w14:textId="77777777" w:rsidR="0030691D" w:rsidRPr="0047075E" w:rsidRDefault="0030691D" w:rsidP="0030691D">
      <w:pPr>
        <w:pStyle w:val="Heading4"/>
      </w:pPr>
      <w:bookmarkStart w:id="20" w:name="_Exempt_sunscreens"/>
      <w:bookmarkStart w:id="21" w:name="_Toc120260203"/>
      <w:bookmarkStart w:id="22" w:name="_Toc134440752"/>
      <w:bookmarkEnd w:id="20"/>
      <w:r w:rsidRPr="0047075E">
        <w:lastRenderedPageBreak/>
        <w:t>Exempt sunscreens</w:t>
      </w:r>
      <w:bookmarkEnd w:id="21"/>
      <w:bookmarkEnd w:id="22"/>
    </w:p>
    <w:p w14:paraId="6AE106A1" w14:textId="76AC3287" w:rsidR="0030691D" w:rsidRPr="00E966DE" w:rsidRDefault="0030691D" w:rsidP="00AD6DE5">
      <w:pPr>
        <w:rPr>
          <w:b/>
          <w:bCs/>
          <w:color w:val="0000FF"/>
          <w:u w:val="single"/>
        </w:rPr>
      </w:pPr>
      <w:r w:rsidRPr="00E308CF">
        <w:t>Item 8(g) of Schedule 5 of the Regulations ‘exempts’ certain therapeutic sunscreens from the requirement to be</w:t>
      </w:r>
      <w:r w:rsidRPr="00E308CF">
        <w:rPr>
          <w:spacing w:val="-1"/>
        </w:rPr>
        <w:t xml:space="preserve"> </w:t>
      </w:r>
      <w:r w:rsidRPr="00E308CF">
        <w:t>included</w:t>
      </w:r>
      <w:r w:rsidRPr="00E308CF">
        <w:rPr>
          <w:spacing w:val="-2"/>
        </w:rPr>
        <w:t xml:space="preserve"> </w:t>
      </w:r>
      <w:r w:rsidRPr="00E308CF">
        <w:t>in</w:t>
      </w:r>
      <w:r w:rsidRPr="00E308CF">
        <w:rPr>
          <w:spacing w:val="-3"/>
        </w:rPr>
        <w:t xml:space="preserve"> </w:t>
      </w:r>
      <w:r w:rsidRPr="00E308CF">
        <w:t>the</w:t>
      </w:r>
      <w:r w:rsidRPr="00E308CF">
        <w:rPr>
          <w:spacing w:val="-1"/>
        </w:rPr>
        <w:t xml:space="preserve"> </w:t>
      </w:r>
      <w:r w:rsidRPr="00E308CF">
        <w:t>ARTG</w:t>
      </w:r>
      <w:r w:rsidRPr="00E308CF">
        <w:rPr>
          <w:spacing w:val="-2"/>
        </w:rPr>
        <w:t xml:space="preserve"> </w:t>
      </w:r>
      <w:r w:rsidRPr="00E308CF">
        <w:t>–</w:t>
      </w:r>
      <w:r w:rsidRPr="00E308CF">
        <w:rPr>
          <w:spacing w:val="-2"/>
        </w:rPr>
        <w:t xml:space="preserve"> </w:t>
      </w:r>
      <w:r w:rsidRPr="00E308CF">
        <w:t>refer</w:t>
      </w:r>
      <w:r w:rsidRPr="00E308CF">
        <w:rPr>
          <w:spacing w:val="-1"/>
        </w:rPr>
        <w:t xml:space="preserve"> </w:t>
      </w:r>
      <w:r w:rsidRPr="00E308CF">
        <w:t>to</w:t>
      </w:r>
      <w:r w:rsidRPr="00E308CF">
        <w:rPr>
          <w:spacing w:val="-2"/>
        </w:rPr>
        <w:t xml:space="preserve"> </w:t>
      </w:r>
      <w:hyperlink w:anchor="_Table_2._Summary" w:history="1">
        <w:r w:rsidR="002B6E0A" w:rsidRPr="002B6E0A">
          <w:rPr>
            <w:rStyle w:val="Hyperlink"/>
          </w:rPr>
          <w:t>T</w:t>
        </w:r>
        <w:r w:rsidRPr="002B6E0A">
          <w:rPr>
            <w:rStyle w:val="Hyperlink"/>
          </w:rPr>
          <w:t>able</w:t>
        </w:r>
        <w:r w:rsidRPr="002B6E0A">
          <w:rPr>
            <w:rStyle w:val="Hyperlink"/>
            <w:spacing w:val="-2"/>
          </w:rPr>
          <w:t xml:space="preserve"> </w:t>
        </w:r>
        <w:r w:rsidRPr="002B6E0A">
          <w:rPr>
            <w:rStyle w:val="Hyperlink"/>
          </w:rPr>
          <w:t>2</w:t>
        </w:r>
      </w:hyperlink>
      <w:r w:rsidRPr="00E308CF">
        <w:rPr>
          <w:spacing w:val="-1"/>
        </w:rPr>
        <w:t xml:space="preserve"> </w:t>
      </w:r>
      <w:r w:rsidRPr="00E308CF">
        <w:t>for</w:t>
      </w:r>
      <w:r w:rsidRPr="00E308CF">
        <w:rPr>
          <w:spacing w:val="-2"/>
        </w:rPr>
        <w:t xml:space="preserve"> </w:t>
      </w:r>
      <w:r w:rsidRPr="00E308CF">
        <w:t>details</w:t>
      </w:r>
      <w:r w:rsidRPr="00E308CF">
        <w:rPr>
          <w:spacing w:val="-2"/>
        </w:rPr>
        <w:t xml:space="preserve"> </w:t>
      </w:r>
      <w:r w:rsidRPr="00E308CF">
        <w:t>of</w:t>
      </w:r>
      <w:r w:rsidRPr="00E308CF">
        <w:rPr>
          <w:spacing w:val="-2"/>
        </w:rPr>
        <w:t xml:space="preserve"> </w:t>
      </w:r>
      <w:r w:rsidRPr="00E308CF">
        <w:t>these</w:t>
      </w:r>
      <w:r w:rsidRPr="00E308CF">
        <w:rPr>
          <w:spacing w:val="-2"/>
        </w:rPr>
        <w:t xml:space="preserve"> </w:t>
      </w:r>
      <w:r w:rsidRPr="00E308CF">
        <w:t>product</w:t>
      </w:r>
      <w:r w:rsidRPr="00E308CF">
        <w:rPr>
          <w:spacing w:val="-1"/>
        </w:rPr>
        <w:t xml:space="preserve"> </w:t>
      </w:r>
      <w:r w:rsidRPr="00E308CF">
        <w:t>types While ‘exempt’ therapeutic sunscreens do not need to be included in the ARTG, these products</w:t>
      </w:r>
      <w:r w:rsidRPr="00E308CF">
        <w:rPr>
          <w:spacing w:val="1"/>
        </w:rPr>
        <w:t xml:space="preserve"> </w:t>
      </w:r>
      <w:r w:rsidRPr="00E308CF">
        <w:t>are considered to be therapeutic goods and therefore must comply with all applicable legislative</w:t>
      </w:r>
      <w:r w:rsidRPr="00E308CF">
        <w:rPr>
          <w:spacing w:val="1"/>
        </w:rPr>
        <w:t xml:space="preserve"> </w:t>
      </w:r>
      <w:r w:rsidRPr="00E308CF">
        <w:t xml:space="preserve">requirements for therapeutic goods. These include relevant standards such as the most current </w:t>
      </w:r>
      <w:hyperlink r:id="rId22">
        <w:r w:rsidR="006957CE">
          <w:rPr>
            <w:color w:val="0000FF"/>
            <w:u w:val="single" w:color="0000FF"/>
          </w:rPr>
          <w:t>Therapeutic Goods Order No. 92 - Standard for labels of non-prescription medicines</w:t>
        </w:r>
      </w:hyperlink>
      <w:r w:rsidRPr="00E308CF">
        <w:rPr>
          <w:color w:val="0000FF"/>
          <w:spacing w:val="1"/>
        </w:rPr>
        <w:t xml:space="preserve"> </w:t>
      </w:r>
      <w:r w:rsidRPr="00E308CF">
        <w:t>and</w:t>
      </w:r>
      <w:r w:rsidRPr="00E308CF">
        <w:rPr>
          <w:spacing w:val="-1"/>
        </w:rPr>
        <w:t xml:space="preserve"> </w:t>
      </w:r>
      <w:hyperlink r:id="rId23" w:history="1">
        <w:r w:rsidRPr="00E966DE">
          <w:rPr>
            <w:rStyle w:val="Hyperlink"/>
            <w:spacing w:val="-1"/>
          </w:rPr>
          <w:t xml:space="preserve">Therapeutic Goods </w:t>
        </w:r>
        <w:r w:rsidRPr="00E966DE">
          <w:rPr>
            <w:rStyle w:val="Hyperlink"/>
          </w:rPr>
          <w:t>Advertising</w:t>
        </w:r>
        <w:r w:rsidRPr="00E966DE">
          <w:rPr>
            <w:rStyle w:val="Hyperlink"/>
            <w:spacing w:val="-2"/>
          </w:rPr>
          <w:t xml:space="preserve"> </w:t>
        </w:r>
        <w:r w:rsidRPr="00E966DE">
          <w:rPr>
            <w:rStyle w:val="Hyperlink"/>
          </w:rPr>
          <w:t>Code</w:t>
        </w:r>
      </w:hyperlink>
      <w:r w:rsidRPr="00E966DE">
        <w:rPr>
          <w:color w:val="auto"/>
        </w:rPr>
        <w:t>.</w:t>
      </w:r>
    </w:p>
    <w:p w14:paraId="55C83FA1" w14:textId="77777777" w:rsidR="0030691D" w:rsidRPr="00E308CF" w:rsidRDefault="0030691D" w:rsidP="00AD6DE5">
      <w:r w:rsidRPr="00E966DE">
        <w:rPr>
          <w:color w:val="auto"/>
        </w:rPr>
        <w:t>This</w:t>
      </w:r>
      <w:r w:rsidRPr="00E966DE">
        <w:rPr>
          <w:color w:val="auto"/>
          <w:spacing w:val="-3"/>
        </w:rPr>
        <w:t xml:space="preserve"> </w:t>
      </w:r>
      <w:r w:rsidRPr="00E966DE">
        <w:rPr>
          <w:color w:val="auto"/>
        </w:rPr>
        <w:t>category</w:t>
      </w:r>
      <w:r w:rsidRPr="00E966DE">
        <w:rPr>
          <w:color w:val="auto"/>
          <w:spacing w:val="-3"/>
        </w:rPr>
        <w:t xml:space="preserve"> </w:t>
      </w:r>
      <w:r w:rsidRPr="00E966DE">
        <w:rPr>
          <w:color w:val="auto"/>
        </w:rPr>
        <w:t>of</w:t>
      </w:r>
      <w:r w:rsidRPr="00E966DE">
        <w:rPr>
          <w:color w:val="0000FF"/>
          <w:spacing w:val="-4"/>
        </w:rPr>
        <w:t xml:space="preserve"> </w:t>
      </w:r>
      <w:r w:rsidRPr="00E966DE">
        <w:t>su</w:t>
      </w:r>
      <w:r w:rsidRPr="00E308CF">
        <w:t>nscreen</w:t>
      </w:r>
      <w:r w:rsidRPr="00E308CF">
        <w:rPr>
          <w:spacing w:val="-3"/>
        </w:rPr>
        <w:t xml:space="preserve"> </w:t>
      </w:r>
      <w:r w:rsidRPr="00E308CF">
        <w:t>product</w:t>
      </w:r>
      <w:r w:rsidRPr="00E308CF">
        <w:rPr>
          <w:spacing w:val="-1"/>
        </w:rPr>
        <w:t xml:space="preserve"> </w:t>
      </w:r>
      <w:r w:rsidRPr="00E308CF">
        <w:t>will</w:t>
      </w:r>
      <w:r w:rsidRPr="00E308CF">
        <w:rPr>
          <w:spacing w:val="-3"/>
        </w:rPr>
        <w:t xml:space="preserve"> </w:t>
      </w:r>
      <w:r w:rsidRPr="00E308CF">
        <w:t>not</w:t>
      </w:r>
      <w:r w:rsidRPr="00E308CF">
        <w:rPr>
          <w:spacing w:val="-2"/>
        </w:rPr>
        <w:t xml:space="preserve"> </w:t>
      </w:r>
      <w:r w:rsidRPr="00E308CF">
        <w:t>be</w:t>
      </w:r>
      <w:r w:rsidRPr="00E308CF">
        <w:rPr>
          <w:spacing w:val="-2"/>
        </w:rPr>
        <w:t xml:space="preserve"> </w:t>
      </w:r>
      <w:r w:rsidRPr="00E308CF">
        <w:t>considered</w:t>
      </w:r>
      <w:r w:rsidRPr="00E308CF">
        <w:rPr>
          <w:spacing w:val="-4"/>
        </w:rPr>
        <w:t xml:space="preserve"> </w:t>
      </w:r>
      <w:r w:rsidRPr="00E308CF">
        <w:t>further</w:t>
      </w:r>
      <w:r w:rsidRPr="00E308CF">
        <w:rPr>
          <w:spacing w:val="-2"/>
        </w:rPr>
        <w:t xml:space="preserve"> </w:t>
      </w:r>
      <w:r w:rsidRPr="00E308CF">
        <w:t>in</w:t>
      </w:r>
      <w:r w:rsidRPr="00E308CF">
        <w:rPr>
          <w:spacing w:val="-2"/>
        </w:rPr>
        <w:t xml:space="preserve"> </w:t>
      </w:r>
      <w:r w:rsidRPr="00E308CF">
        <w:t>these</w:t>
      </w:r>
      <w:r w:rsidRPr="00E308CF">
        <w:rPr>
          <w:spacing w:val="-2"/>
        </w:rPr>
        <w:t xml:space="preserve"> </w:t>
      </w:r>
      <w:r w:rsidRPr="00E308CF">
        <w:t>Guidelines</w:t>
      </w:r>
      <w:r>
        <w:t>.</w:t>
      </w:r>
    </w:p>
    <w:p w14:paraId="7E3DE81D" w14:textId="77777777" w:rsidR="0030691D" w:rsidRPr="00E308CF" w:rsidRDefault="0030691D" w:rsidP="0030691D">
      <w:pPr>
        <w:pStyle w:val="Heading3"/>
        <w:rPr>
          <w:rFonts w:cs="Arial"/>
        </w:rPr>
      </w:pPr>
      <w:bookmarkStart w:id="23" w:name="_Toc120260204"/>
      <w:bookmarkStart w:id="24" w:name="_Toc134440753"/>
      <w:r w:rsidRPr="00E308CF">
        <w:rPr>
          <w:rFonts w:cs="Arial"/>
        </w:rPr>
        <w:t>Sunscreens</w:t>
      </w:r>
      <w:r w:rsidRPr="00E308CF">
        <w:rPr>
          <w:rFonts w:cs="Arial"/>
          <w:spacing w:val="-4"/>
        </w:rPr>
        <w:t xml:space="preserve"> </w:t>
      </w:r>
      <w:r w:rsidRPr="00E308CF">
        <w:rPr>
          <w:rFonts w:cs="Arial"/>
        </w:rPr>
        <w:t>required</w:t>
      </w:r>
      <w:r w:rsidRPr="00E308CF">
        <w:rPr>
          <w:rFonts w:cs="Arial"/>
          <w:spacing w:val="-3"/>
        </w:rPr>
        <w:t xml:space="preserve"> </w:t>
      </w:r>
      <w:r w:rsidRPr="00E308CF">
        <w:rPr>
          <w:rFonts w:cs="Arial"/>
        </w:rPr>
        <w:t>to</w:t>
      </w:r>
      <w:r w:rsidRPr="00E308CF">
        <w:rPr>
          <w:rFonts w:cs="Arial"/>
          <w:spacing w:val="-4"/>
        </w:rPr>
        <w:t xml:space="preserve"> </w:t>
      </w:r>
      <w:r w:rsidRPr="00E308CF">
        <w:rPr>
          <w:rFonts w:cs="Arial"/>
        </w:rPr>
        <w:t>be</w:t>
      </w:r>
      <w:r w:rsidRPr="00E308CF">
        <w:rPr>
          <w:rFonts w:cs="Arial"/>
          <w:spacing w:val="-3"/>
        </w:rPr>
        <w:t xml:space="preserve"> </w:t>
      </w:r>
      <w:r w:rsidRPr="00E308CF">
        <w:rPr>
          <w:rFonts w:cs="Arial"/>
        </w:rPr>
        <w:t>included</w:t>
      </w:r>
      <w:r w:rsidRPr="00E308CF">
        <w:rPr>
          <w:rFonts w:cs="Arial"/>
          <w:spacing w:val="-3"/>
        </w:rPr>
        <w:t xml:space="preserve"> </w:t>
      </w:r>
      <w:r w:rsidRPr="00E308CF">
        <w:rPr>
          <w:rFonts w:cs="Arial"/>
        </w:rPr>
        <w:t>in</w:t>
      </w:r>
      <w:r w:rsidRPr="00E308CF">
        <w:rPr>
          <w:rFonts w:cs="Arial"/>
          <w:spacing w:val="-2"/>
        </w:rPr>
        <w:t xml:space="preserve"> </w:t>
      </w:r>
      <w:r w:rsidRPr="00E308CF">
        <w:rPr>
          <w:rFonts w:cs="Arial"/>
        </w:rPr>
        <w:t>the</w:t>
      </w:r>
      <w:r w:rsidRPr="00E308CF">
        <w:rPr>
          <w:rFonts w:cs="Arial"/>
          <w:spacing w:val="2"/>
        </w:rPr>
        <w:t xml:space="preserve"> </w:t>
      </w:r>
      <w:r w:rsidRPr="00E308CF">
        <w:rPr>
          <w:rFonts w:cs="Arial"/>
        </w:rPr>
        <w:t>ARTG</w:t>
      </w:r>
      <w:bookmarkEnd w:id="23"/>
      <w:bookmarkEnd w:id="24"/>
    </w:p>
    <w:p w14:paraId="27FE9E91" w14:textId="0EB4EF70" w:rsidR="0030691D" w:rsidRPr="00E308CF" w:rsidRDefault="0030691D" w:rsidP="00AD6DE5">
      <w:r w:rsidRPr="00E308CF">
        <w:t>Sunscreens classified as therapeutic goods are, unless exempt, required to be included (listed or</w:t>
      </w:r>
      <w:r w:rsidRPr="00E308CF">
        <w:rPr>
          <w:spacing w:val="-46"/>
        </w:rPr>
        <w:t xml:space="preserve"> </w:t>
      </w:r>
      <w:r w:rsidR="00A26EBA">
        <w:rPr>
          <w:spacing w:val="-46"/>
        </w:rPr>
        <w:t xml:space="preserve"> </w:t>
      </w:r>
      <w:r w:rsidRPr="00E308CF">
        <w:t>registered)</w:t>
      </w:r>
      <w:r w:rsidRPr="00E308CF">
        <w:rPr>
          <w:spacing w:val="-2"/>
        </w:rPr>
        <w:t xml:space="preserve"> </w:t>
      </w:r>
      <w:r w:rsidRPr="00E308CF">
        <w:t>in</w:t>
      </w:r>
      <w:r w:rsidRPr="00E308CF">
        <w:rPr>
          <w:spacing w:val="-2"/>
        </w:rPr>
        <w:t xml:space="preserve"> </w:t>
      </w:r>
      <w:r w:rsidRPr="00E308CF">
        <w:t>the</w:t>
      </w:r>
      <w:r w:rsidRPr="00E308CF">
        <w:rPr>
          <w:spacing w:val="-1"/>
        </w:rPr>
        <w:t xml:space="preserve"> </w:t>
      </w:r>
      <w:r w:rsidRPr="00E308CF">
        <w:t>ARTG</w:t>
      </w:r>
      <w:r w:rsidRPr="00E308CF">
        <w:rPr>
          <w:spacing w:val="-1"/>
        </w:rPr>
        <w:t xml:space="preserve"> </w:t>
      </w:r>
      <w:r w:rsidRPr="00E308CF">
        <w:t>before</w:t>
      </w:r>
      <w:r w:rsidRPr="00E308CF">
        <w:rPr>
          <w:spacing w:val="-2"/>
        </w:rPr>
        <w:t xml:space="preserve"> </w:t>
      </w:r>
      <w:r w:rsidRPr="00E308CF">
        <w:t>they</w:t>
      </w:r>
      <w:r w:rsidRPr="00E308CF">
        <w:rPr>
          <w:spacing w:val="-2"/>
        </w:rPr>
        <w:t xml:space="preserve"> </w:t>
      </w:r>
      <w:r w:rsidRPr="00E308CF">
        <w:t>can</w:t>
      </w:r>
      <w:r w:rsidRPr="00E308CF">
        <w:rPr>
          <w:spacing w:val="-2"/>
        </w:rPr>
        <w:t xml:space="preserve"> </w:t>
      </w:r>
      <w:r w:rsidRPr="00E308CF">
        <w:t>be</w:t>
      </w:r>
      <w:r w:rsidRPr="00E308CF">
        <w:rPr>
          <w:spacing w:val="-1"/>
        </w:rPr>
        <w:t xml:space="preserve"> </w:t>
      </w:r>
      <w:r w:rsidRPr="00E308CF">
        <w:t>supplied</w:t>
      </w:r>
      <w:r w:rsidRPr="00E308CF">
        <w:rPr>
          <w:spacing w:val="-3"/>
        </w:rPr>
        <w:t xml:space="preserve"> </w:t>
      </w:r>
      <w:r w:rsidRPr="00E308CF">
        <w:t>in</w:t>
      </w:r>
      <w:r w:rsidRPr="00E308CF">
        <w:rPr>
          <w:spacing w:val="-2"/>
        </w:rPr>
        <w:t xml:space="preserve"> </w:t>
      </w:r>
      <w:r w:rsidRPr="00E308CF">
        <w:t>Australia.</w:t>
      </w:r>
    </w:p>
    <w:p w14:paraId="6E15E83B" w14:textId="77777777" w:rsidR="0030691D" w:rsidRPr="00E308CF" w:rsidRDefault="0030691D" w:rsidP="00AD6DE5">
      <w:r w:rsidRPr="00E308CF">
        <w:t>To</w:t>
      </w:r>
      <w:r w:rsidRPr="00E308CF">
        <w:rPr>
          <w:spacing w:val="-2"/>
        </w:rPr>
        <w:t xml:space="preserve"> </w:t>
      </w:r>
      <w:r w:rsidRPr="00E308CF">
        <w:t>supply</w:t>
      </w:r>
      <w:r w:rsidRPr="00E308CF">
        <w:rPr>
          <w:spacing w:val="-2"/>
        </w:rPr>
        <w:t xml:space="preserve"> </w:t>
      </w:r>
      <w:r w:rsidRPr="00E308CF">
        <w:t>a</w:t>
      </w:r>
      <w:r w:rsidRPr="00E308CF">
        <w:rPr>
          <w:spacing w:val="-1"/>
        </w:rPr>
        <w:t xml:space="preserve"> </w:t>
      </w:r>
      <w:r w:rsidRPr="00E308CF">
        <w:t>therapeutic</w:t>
      </w:r>
      <w:r w:rsidRPr="00E308CF">
        <w:rPr>
          <w:spacing w:val="-1"/>
        </w:rPr>
        <w:t xml:space="preserve"> </w:t>
      </w:r>
      <w:r w:rsidRPr="00E308CF">
        <w:t>good</w:t>
      </w:r>
      <w:r w:rsidRPr="00E308CF">
        <w:rPr>
          <w:spacing w:val="-1"/>
        </w:rPr>
        <w:t xml:space="preserve"> </w:t>
      </w:r>
      <w:r w:rsidRPr="00E308CF">
        <w:t>in</w:t>
      </w:r>
      <w:r w:rsidRPr="00E308CF">
        <w:rPr>
          <w:spacing w:val="-2"/>
        </w:rPr>
        <w:t xml:space="preserve"> </w:t>
      </w:r>
      <w:r w:rsidRPr="00E308CF">
        <w:t>Australia,</w:t>
      </w:r>
      <w:r w:rsidRPr="00E308CF">
        <w:rPr>
          <w:spacing w:val="-1"/>
        </w:rPr>
        <w:t xml:space="preserve"> </w:t>
      </w:r>
      <w:r w:rsidRPr="00E308CF">
        <w:t>you</w:t>
      </w:r>
      <w:r w:rsidRPr="00E308CF">
        <w:rPr>
          <w:spacing w:val="-4"/>
        </w:rPr>
        <w:t xml:space="preserve"> </w:t>
      </w:r>
      <w:r w:rsidRPr="00E308CF">
        <w:t>must</w:t>
      </w:r>
      <w:r w:rsidRPr="00E308CF">
        <w:rPr>
          <w:spacing w:val="-4"/>
        </w:rPr>
        <w:t xml:space="preserve"> </w:t>
      </w:r>
      <w:r w:rsidRPr="00E308CF">
        <w:t>have:</w:t>
      </w:r>
    </w:p>
    <w:p w14:paraId="597B0B2E" w14:textId="77777777" w:rsidR="0030691D" w:rsidRPr="00F046F5" w:rsidRDefault="0030691D" w:rsidP="00AD6DE5">
      <w:pPr>
        <w:pStyle w:val="ListBullet"/>
      </w:pPr>
      <w:r w:rsidRPr="00F046F5">
        <w:t>your</w:t>
      </w:r>
      <w:r w:rsidRPr="00F046F5">
        <w:rPr>
          <w:spacing w:val="-2"/>
        </w:rPr>
        <w:t xml:space="preserve"> </w:t>
      </w:r>
      <w:r w:rsidRPr="00F046F5">
        <w:t>own</w:t>
      </w:r>
      <w:r w:rsidRPr="00F046F5">
        <w:rPr>
          <w:spacing w:val="-2"/>
        </w:rPr>
        <w:t xml:space="preserve"> </w:t>
      </w:r>
      <w:r w:rsidRPr="00F046F5">
        <w:t>ARTG</w:t>
      </w:r>
      <w:r w:rsidRPr="00F046F5">
        <w:rPr>
          <w:spacing w:val="-1"/>
        </w:rPr>
        <w:t xml:space="preserve"> </w:t>
      </w:r>
      <w:r w:rsidRPr="00F046F5">
        <w:t>entry</w:t>
      </w:r>
      <w:r w:rsidRPr="00F046F5">
        <w:rPr>
          <w:spacing w:val="-3"/>
        </w:rPr>
        <w:t xml:space="preserve"> </w:t>
      </w:r>
      <w:r w:rsidRPr="00F046F5">
        <w:t>for</w:t>
      </w:r>
      <w:r w:rsidRPr="00F046F5">
        <w:rPr>
          <w:spacing w:val="-3"/>
        </w:rPr>
        <w:t xml:space="preserve"> </w:t>
      </w:r>
      <w:r w:rsidRPr="00F046F5">
        <w:t>that</w:t>
      </w:r>
      <w:r w:rsidRPr="00F046F5">
        <w:rPr>
          <w:spacing w:val="-1"/>
        </w:rPr>
        <w:t xml:space="preserve"> </w:t>
      </w:r>
      <w:r w:rsidRPr="00F046F5">
        <w:t>therapeutic</w:t>
      </w:r>
      <w:r w:rsidRPr="00F046F5">
        <w:rPr>
          <w:spacing w:val="-1"/>
        </w:rPr>
        <w:t xml:space="preserve"> </w:t>
      </w:r>
      <w:r w:rsidRPr="00F046F5">
        <w:t>good;</w:t>
      </w:r>
      <w:r w:rsidRPr="00F046F5">
        <w:rPr>
          <w:spacing w:val="-2"/>
        </w:rPr>
        <w:t xml:space="preserve"> </w:t>
      </w:r>
      <w:r w:rsidRPr="00F046F5">
        <w:t>or</w:t>
      </w:r>
    </w:p>
    <w:p w14:paraId="6068C557" w14:textId="77777777" w:rsidR="0030691D" w:rsidRPr="00F046F5" w:rsidRDefault="0030691D" w:rsidP="00AD6DE5">
      <w:pPr>
        <w:pStyle w:val="ListBullet"/>
      </w:pPr>
      <w:r w:rsidRPr="00F046F5">
        <w:t>retail</w:t>
      </w:r>
      <w:r w:rsidRPr="00F046F5">
        <w:rPr>
          <w:spacing w:val="-2"/>
        </w:rPr>
        <w:t xml:space="preserve"> </w:t>
      </w:r>
      <w:r w:rsidRPr="00F046F5">
        <w:t>arrangements</w:t>
      </w:r>
      <w:r w:rsidRPr="00F046F5">
        <w:rPr>
          <w:spacing w:val="-1"/>
        </w:rPr>
        <w:t xml:space="preserve"> </w:t>
      </w:r>
      <w:r w:rsidRPr="00F046F5">
        <w:t>with</w:t>
      </w:r>
      <w:r w:rsidRPr="00F046F5">
        <w:rPr>
          <w:spacing w:val="-1"/>
        </w:rPr>
        <w:t xml:space="preserve"> </w:t>
      </w:r>
      <w:r w:rsidRPr="00F046F5">
        <w:t>a</w:t>
      </w:r>
      <w:r w:rsidRPr="00F046F5">
        <w:rPr>
          <w:spacing w:val="-2"/>
        </w:rPr>
        <w:t xml:space="preserve"> </w:t>
      </w:r>
      <w:r w:rsidRPr="00F046F5">
        <w:t>sponsor</w:t>
      </w:r>
      <w:r w:rsidRPr="00F046F5">
        <w:rPr>
          <w:spacing w:val="-2"/>
        </w:rPr>
        <w:t xml:space="preserve"> </w:t>
      </w:r>
      <w:r w:rsidRPr="00F046F5">
        <w:t>who</w:t>
      </w:r>
      <w:r w:rsidRPr="00F046F5">
        <w:rPr>
          <w:spacing w:val="-4"/>
        </w:rPr>
        <w:t xml:space="preserve"> </w:t>
      </w:r>
      <w:r w:rsidRPr="00F046F5">
        <w:t>has</w:t>
      </w:r>
      <w:r w:rsidRPr="00F046F5">
        <w:rPr>
          <w:spacing w:val="-1"/>
        </w:rPr>
        <w:t xml:space="preserve"> </w:t>
      </w:r>
      <w:r w:rsidRPr="00F046F5">
        <w:t>an</w:t>
      </w:r>
      <w:r w:rsidRPr="00F046F5">
        <w:rPr>
          <w:spacing w:val="-3"/>
        </w:rPr>
        <w:t xml:space="preserve"> </w:t>
      </w:r>
      <w:r w:rsidRPr="00F046F5">
        <w:t>ARTG</w:t>
      </w:r>
      <w:r w:rsidRPr="00F046F5">
        <w:rPr>
          <w:spacing w:val="-2"/>
        </w:rPr>
        <w:t xml:space="preserve"> </w:t>
      </w:r>
      <w:r w:rsidRPr="00F046F5">
        <w:t>entry</w:t>
      </w:r>
      <w:r w:rsidRPr="00F046F5">
        <w:rPr>
          <w:spacing w:val="-3"/>
        </w:rPr>
        <w:t xml:space="preserve"> </w:t>
      </w:r>
      <w:r w:rsidRPr="00F046F5">
        <w:t>for</w:t>
      </w:r>
      <w:r w:rsidRPr="00F046F5">
        <w:rPr>
          <w:spacing w:val="-2"/>
        </w:rPr>
        <w:t xml:space="preserve"> </w:t>
      </w:r>
      <w:r w:rsidRPr="00F046F5">
        <w:t>that</w:t>
      </w:r>
      <w:r w:rsidRPr="00F046F5">
        <w:rPr>
          <w:spacing w:val="-2"/>
        </w:rPr>
        <w:t xml:space="preserve"> </w:t>
      </w:r>
      <w:r w:rsidRPr="00F046F5">
        <w:t>therapeutic</w:t>
      </w:r>
      <w:r w:rsidRPr="00F046F5">
        <w:rPr>
          <w:spacing w:val="-1"/>
        </w:rPr>
        <w:t xml:space="preserve"> </w:t>
      </w:r>
      <w:r w:rsidRPr="00F046F5">
        <w:t>good.</w:t>
      </w:r>
    </w:p>
    <w:p w14:paraId="2E678E72" w14:textId="77777777" w:rsidR="0030691D" w:rsidRPr="00E308CF" w:rsidRDefault="0030691D" w:rsidP="0030691D">
      <w:pPr>
        <w:pStyle w:val="Heading4"/>
        <w:rPr>
          <w:rFonts w:cs="Arial"/>
        </w:rPr>
      </w:pPr>
      <w:bookmarkStart w:id="25" w:name="_Listed_therapeutic_sunscreens"/>
      <w:bookmarkStart w:id="26" w:name="_Toc120260205"/>
      <w:bookmarkStart w:id="27" w:name="_Toc134440754"/>
      <w:bookmarkEnd w:id="25"/>
      <w:r w:rsidRPr="00E308CF">
        <w:rPr>
          <w:rFonts w:cs="Arial"/>
        </w:rPr>
        <w:t>Listed</w:t>
      </w:r>
      <w:r w:rsidRPr="00E308CF">
        <w:rPr>
          <w:rFonts w:cs="Arial"/>
          <w:spacing w:val="-6"/>
        </w:rPr>
        <w:t xml:space="preserve"> </w:t>
      </w:r>
      <w:r w:rsidRPr="00E308CF">
        <w:rPr>
          <w:rFonts w:cs="Arial"/>
        </w:rPr>
        <w:t>therapeutic</w:t>
      </w:r>
      <w:r w:rsidRPr="00E308CF">
        <w:rPr>
          <w:rFonts w:cs="Arial"/>
          <w:spacing w:val="-5"/>
        </w:rPr>
        <w:t xml:space="preserve"> </w:t>
      </w:r>
      <w:r w:rsidRPr="00E308CF">
        <w:rPr>
          <w:rFonts w:cs="Arial"/>
        </w:rPr>
        <w:t>sunscreens</w:t>
      </w:r>
      <w:bookmarkEnd w:id="26"/>
      <w:bookmarkEnd w:id="27"/>
    </w:p>
    <w:p w14:paraId="55D07E35" w14:textId="4E5258E7" w:rsidR="0030691D" w:rsidRPr="00E308CF" w:rsidRDefault="0030691D" w:rsidP="00AD6DE5">
      <w:r w:rsidRPr="00E308CF">
        <w:t>The majority of therapeutic sunscreen products fall under the listed medicines framework and</w:t>
      </w:r>
      <w:r w:rsidR="00A26EBA">
        <w:t xml:space="preserve"> </w:t>
      </w:r>
      <w:r w:rsidRPr="00E308CF">
        <w:rPr>
          <w:spacing w:val="-46"/>
        </w:rPr>
        <w:t xml:space="preserve"> </w:t>
      </w:r>
      <w:r w:rsidRPr="00E308CF">
        <w:t>are included in the ARTG in accordance with section 26A of the Act and Schedule 4 Part 1 Item 7 of the Regulations.</w:t>
      </w:r>
    </w:p>
    <w:p w14:paraId="3A86AC71" w14:textId="4DBD1502" w:rsidR="0030691D" w:rsidRPr="00E308CF" w:rsidRDefault="0030691D" w:rsidP="00AD6DE5">
      <w:r w:rsidRPr="00E308CF">
        <w:t>More information about the requirements for listed therapeutic</w:t>
      </w:r>
      <w:r w:rsidRPr="00E308CF">
        <w:rPr>
          <w:spacing w:val="-46"/>
        </w:rPr>
        <w:t xml:space="preserve">  </w:t>
      </w:r>
      <w:r w:rsidRPr="00E308CF">
        <w:t>sunscreens</w:t>
      </w:r>
      <w:r w:rsidRPr="00E308CF">
        <w:rPr>
          <w:spacing w:val="-1"/>
        </w:rPr>
        <w:t xml:space="preserve"> </w:t>
      </w:r>
      <w:r w:rsidRPr="00E308CF">
        <w:t>can</w:t>
      </w:r>
      <w:r w:rsidRPr="00E308CF">
        <w:rPr>
          <w:spacing w:val="-2"/>
        </w:rPr>
        <w:t xml:space="preserve"> </w:t>
      </w:r>
      <w:r w:rsidRPr="00E308CF">
        <w:t>be</w:t>
      </w:r>
      <w:r w:rsidRPr="00E308CF">
        <w:rPr>
          <w:spacing w:val="-1"/>
        </w:rPr>
        <w:t xml:space="preserve"> </w:t>
      </w:r>
      <w:r w:rsidRPr="00E308CF">
        <w:t>found</w:t>
      </w:r>
      <w:r w:rsidRPr="00E308CF">
        <w:rPr>
          <w:spacing w:val="-3"/>
        </w:rPr>
        <w:t xml:space="preserve"> </w:t>
      </w:r>
      <w:r w:rsidRPr="00E308CF">
        <w:t>in</w:t>
      </w:r>
      <w:r w:rsidRPr="00E308CF">
        <w:rPr>
          <w:spacing w:val="-3"/>
        </w:rPr>
        <w:t xml:space="preserve"> </w:t>
      </w:r>
      <w:hyperlink w:anchor="_Part_B_–" w:history="1">
        <w:r w:rsidRPr="00E308CF">
          <w:rPr>
            <w:color w:val="0000FF"/>
            <w:u w:val="single" w:color="0000FF"/>
          </w:rPr>
          <w:t>Part</w:t>
        </w:r>
        <w:r w:rsidRPr="00E308CF">
          <w:rPr>
            <w:color w:val="0000FF"/>
            <w:spacing w:val="-1"/>
            <w:u w:val="single" w:color="0000FF"/>
          </w:rPr>
          <w:t xml:space="preserve"> </w:t>
        </w:r>
        <w:r w:rsidRPr="00E308CF">
          <w:rPr>
            <w:color w:val="0000FF"/>
            <w:u w:val="single" w:color="0000FF"/>
          </w:rPr>
          <w:t>B</w:t>
        </w:r>
        <w:r w:rsidRPr="00E308CF">
          <w:rPr>
            <w:color w:val="0000FF"/>
            <w:spacing w:val="-2"/>
            <w:u w:val="single" w:color="0000FF"/>
          </w:rPr>
          <w:t xml:space="preserve"> </w:t>
        </w:r>
        <w:r w:rsidRPr="00E308CF">
          <w:rPr>
            <w:color w:val="0000FF"/>
            <w:u w:val="single" w:color="0000FF"/>
          </w:rPr>
          <w:t>–</w:t>
        </w:r>
        <w:r w:rsidRPr="00E308CF">
          <w:rPr>
            <w:color w:val="0000FF"/>
            <w:spacing w:val="1"/>
            <w:u w:val="single" w:color="0000FF"/>
          </w:rPr>
          <w:t xml:space="preserve"> </w:t>
        </w:r>
        <w:r w:rsidRPr="00E308CF">
          <w:rPr>
            <w:color w:val="0000FF"/>
            <w:u w:val="single" w:color="0000FF"/>
          </w:rPr>
          <w:t>Information</w:t>
        </w:r>
        <w:r w:rsidRPr="00E308CF">
          <w:rPr>
            <w:color w:val="0000FF"/>
            <w:spacing w:val="-3"/>
            <w:u w:val="single" w:color="0000FF"/>
          </w:rPr>
          <w:t xml:space="preserve"> </w:t>
        </w:r>
        <w:r w:rsidRPr="00E308CF">
          <w:rPr>
            <w:color w:val="0000FF"/>
            <w:u w:val="single" w:color="0000FF"/>
          </w:rPr>
          <w:t>for</w:t>
        </w:r>
        <w:r w:rsidRPr="00E308CF">
          <w:rPr>
            <w:color w:val="0000FF"/>
            <w:spacing w:val="-4"/>
            <w:u w:val="single" w:color="0000FF"/>
          </w:rPr>
          <w:t xml:space="preserve"> </w:t>
        </w:r>
        <w:r w:rsidRPr="00E308CF">
          <w:rPr>
            <w:color w:val="0000FF"/>
            <w:u w:val="single" w:color="0000FF"/>
          </w:rPr>
          <w:t>Listed</w:t>
        </w:r>
        <w:r w:rsidRPr="00E308CF">
          <w:rPr>
            <w:color w:val="0000FF"/>
            <w:spacing w:val="-1"/>
            <w:u w:val="single" w:color="0000FF"/>
          </w:rPr>
          <w:t xml:space="preserve"> </w:t>
        </w:r>
        <w:r w:rsidRPr="00E308CF">
          <w:rPr>
            <w:color w:val="0000FF"/>
            <w:u w:val="single" w:color="0000FF"/>
          </w:rPr>
          <w:t>therapeutic sunscreens</w:t>
        </w:r>
        <w:r w:rsidRPr="00E308CF">
          <w:t>.</w:t>
        </w:r>
      </w:hyperlink>
    </w:p>
    <w:p w14:paraId="5B92482F" w14:textId="77777777" w:rsidR="0030691D" w:rsidRPr="00E308CF" w:rsidRDefault="0030691D" w:rsidP="0030691D">
      <w:pPr>
        <w:pStyle w:val="Heading4"/>
        <w:rPr>
          <w:rFonts w:cs="Arial"/>
        </w:rPr>
      </w:pPr>
      <w:bookmarkStart w:id="28" w:name="Registered_therapeutic_sunscreens"/>
      <w:bookmarkStart w:id="29" w:name="_bookmark9"/>
      <w:bookmarkStart w:id="30" w:name="_Registered_therapeutic_sunscreens"/>
      <w:bookmarkStart w:id="31" w:name="_Toc120260206"/>
      <w:bookmarkStart w:id="32" w:name="_Toc134440755"/>
      <w:bookmarkEnd w:id="28"/>
      <w:bookmarkEnd w:id="29"/>
      <w:bookmarkEnd w:id="30"/>
      <w:r w:rsidRPr="00E308CF">
        <w:rPr>
          <w:rFonts w:cs="Arial"/>
        </w:rPr>
        <w:t>Registered</w:t>
      </w:r>
      <w:r w:rsidRPr="00E308CF">
        <w:rPr>
          <w:rFonts w:cs="Arial"/>
          <w:spacing w:val="-5"/>
        </w:rPr>
        <w:t xml:space="preserve"> </w:t>
      </w:r>
      <w:r w:rsidRPr="00E308CF">
        <w:rPr>
          <w:rFonts w:cs="Arial"/>
        </w:rPr>
        <w:t>therapeutic</w:t>
      </w:r>
      <w:r w:rsidRPr="00E308CF">
        <w:rPr>
          <w:rFonts w:cs="Arial"/>
          <w:spacing w:val="-5"/>
        </w:rPr>
        <w:t xml:space="preserve"> </w:t>
      </w:r>
      <w:r w:rsidRPr="00E308CF">
        <w:rPr>
          <w:rFonts w:cs="Arial"/>
        </w:rPr>
        <w:t>sunscreens</w:t>
      </w:r>
      <w:bookmarkEnd w:id="31"/>
      <w:bookmarkEnd w:id="32"/>
    </w:p>
    <w:p w14:paraId="15E82AD0" w14:textId="72164F9C" w:rsidR="0030691D" w:rsidRPr="00E308CF" w:rsidRDefault="0030691D" w:rsidP="00AD6DE5">
      <w:r w:rsidRPr="00E308CF">
        <w:t>Therapeutic sunscreens that are not exempt or not eligible to be listed in the ARTG require</w:t>
      </w:r>
      <w:r w:rsidRPr="00E308CF">
        <w:rPr>
          <w:spacing w:val="1"/>
        </w:rPr>
        <w:t xml:space="preserve"> </w:t>
      </w:r>
      <w:r w:rsidRPr="00E308CF">
        <w:t>inclusion in the ARTG as registered therapeutic goods under section 25 of the Act.</w:t>
      </w:r>
      <w:r w:rsidRPr="00E308CF">
        <w:rPr>
          <w:spacing w:val="1"/>
        </w:rPr>
        <w:t xml:space="preserve"> </w:t>
      </w:r>
      <w:r w:rsidRPr="00E308CF">
        <w:t>These</w:t>
      </w:r>
      <w:r w:rsidRPr="00E308CF">
        <w:rPr>
          <w:spacing w:val="-46"/>
        </w:rPr>
        <w:t xml:space="preserve"> </w:t>
      </w:r>
      <w:r w:rsidRPr="00E308CF">
        <w:t>products</w:t>
      </w:r>
      <w:r w:rsidRPr="00E308CF">
        <w:rPr>
          <w:spacing w:val="3"/>
        </w:rPr>
        <w:t xml:space="preserve"> </w:t>
      </w:r>
      <w:r w:rsidRPr="00E308CF">
        <w:t xml:space="preserve">undergo a full TGA pre-market assessment of their safety, quality and efficacy. Further information on registered medicines can be found in the </w:t>
      </w:r>
      <w:hyperlink r:id="rId24">
        <w:r w:rsidR="00905CE9" w:rsidRPr="00905CE9">
          <w:rPr>
            <w:color w:val="0000FF"/>
            <w:u w:val="single"/>
          </w:rPr>
          <w:t>Australian Regulatory Guidelines for OTC Medicines</w:t>
        </w:r>
        <w:r w:rsidR="00905CE9">
          <w:rPr>
            <w:color w:val="0000FF"/>
          </w:rPr>
          <w:t xml:space="preserve"> </w:t>
        </w:r>
      </w:hyperlink>
      <w:r w:rsidRPr="00E308CF">
        <w:t>(ARGOM)</w:t>
      </w:r>
      <w:r w:rsidRPr="00493F8D">
        <w:rPr>
          <w:color w:val="auto"/>
          <w:spacing w:val="-1"/>
          <w:u w:color="0000FF"/>
        </w:rPr>
        <w:t>.</w:t>
      </w:r>
    </w:p>
    <w:p w14:paraId="06BF2B15" w14:textId="195B8667" w:rsidR="0030691D" w:rsidRPr="00E308CF" w:rsidRDefault="00460AE7" w:rsidP="00AD6DE5">
      <w:hyperlink w:anchor="_Table_2._Summary" w:history="1">
        <w:r w:rsidR="0030691D" w:rsidRPr="002B6E0A">
          <w:rPr>
            <w:rStyle w:val="Hyperlink"/>
          </w:rPr>
          <w:t>Table</w:t>
        </w:r>
        <w:r w:rsidR="0030691D" w:rsidRPr="002B6E0A">
          <w:rPr>
            <w:rStyle w:val="Hyperlink"/>
            <w:spacing w:val="-3"/>
          </w:rPr>
          <w:t xml:space="preserve"> </w:t>
        </w:r>
        <w:r w:rsidR="0030691D" w:rsidRPr="002B6E0A">
          <w:rPr>
            <w:rStyle w:val="Hyperlink"/>
          </w:rPr>
          <w:t>2</w:t>
        </w:r>
      </w:hyperlink>
      <w:r w:rsidR="0030691D" w:rsidRPr="00E308CF">
        <w:rPr>
          <w:spacing w:val="-2"/>
        </w:rPr>
        <w:t xml:space="preserve"> </w:t>
      </w:r>
      <w:r w:rsidR="0030691D" w:rsidRPr="00E308CF">
        <w:t>provides</w:t>
      </w:r>
      <w:r w:rsidR="0030691D" w:rsidRPr="00E308CF">
        <w:rPr>
          <w:spacing w:val="-2"/>
        </w:rPr>
        <w:t xml:space="preserve"> </w:t>
      </w:r>
      <w:r w:rsidR="0030691D" w:rsidRPr="00E308CF">
        <w:t>a</w:t>
      </w:r>
      <w:r w:rsidR="0030691D" w:rsidRPr="00E308CF">
        <w:rPr>
          <w:spacing w:val="-2"/>
        </w:rPr>
        <w:t xml:space="preserve"> </w:t>
      </w:r>
      <w:r w:rsidR="0030691D" w:rsidRPr="00E308CF">
        <w:t>summary</w:t>
      </w:r>
      <w:r w:rsidR="0030691D" w:rsidRPr="00E308CF">
        <w:rPr>
          <w:spacing w:val="-3"/>
        </w:rPr>
        <w:t xml:space="preserve"> </w:t>
      </w:r>
      <w:r w:rsidR="0030691D" w:rsidRPr="00E308CF">
        <w:t>of</w:t>
      </w:r>
      <w:r w:rsidR="0030691D" w:rsidRPr="00E308CF">
        <w:rPr>
          <w:spacing w:val="-2"/>
        </w:rPr>
        <w:t xml:space="preserve"> </w:t>
      </w:r>
      <w:r w:rsidR="0030691D" w:rsidRPr="00E308CF">
        <w:t>the</w:t>
      </w:r>
      <w:r w:rsidR="0030691D" w:rsidRPr="00E308CF">
        <w:rPr>
          <w:spacing w:val="-3"/>
        </w:rPr>
        <w:t xml:space="preserve"> </w:t>
      </w:r>
      <w:r w:rsidR="0030691D" w:rsidRPr="00E308CF">
        <w:t>current</w:t>
      </w:r>
      <w:r w:rsidR="0030691D" w:rsidRPr="00E308CF">
        <w:rPr>
          <w:spacing w:val="-2"/>
        </w:rPr>
        <w:t xml:space="preserve"> </w:t>
      </w:r>
      <w:r w:rsidR="0030691D" w:rsidRPr="00E308CF">
        <w:t>regulation</w:t>
      </w:r>
      <w:r w:rsidR="0030691D" w:rsidRPr="00E308CF">
        <w:rPr>
          <w:spacing w:val="-3"/>
        </w:rPr>
        <w:t xml:space="preserve"> </w:t>
      </w:r>
      <w:r w:rsidR="0030691D" w:rsidRPr="00E308CF">
        <w:t>for</w:t>
      </w:r>
      <w:r w:rsidR="0030691D" w:rsidRPr="00E308CF">
        <w:rPr>
          <w:spacing w:val="-3"/>
        </w:rPr>
        <w:t xml:space="preserve"> </w:t>
      </w:r>
      <w:r w:rsidR="0030691D" w:rsidRPr="00E308CF">
        <w:t>the</w:t>
      </w:r>
      <w:r w:rsidR="0030691D" w:rsidRPr="00E308CF">
        <w:rPr>
          <w:spacing w:val="-2"/>
        </w:rPr>
        <w:t xml:space="preserve"> </w:t>
      </w:r>
      <w:r w:rsidR="0030691D" w:rsidRPr="00E308CF">
        <w:t>various</w:t>
      </w:r>
      <w:r w:rsidR="0030691D" w:rsidRPr="00E308CF">
        <w:rPr>
          <w:spacing w:val="-2"/>
        </w:rPr>
        <w:t xml:space="preserve"> </w:t>
      </w:r>
      <w:r w:rsidR="0030691D" w:rsidRPr="00E308CF">
        <w:t>categories</w:t>
      </w:r>
      <w:r w:rsidR="0030691D" w:rsidRPr="00E308CF">
        <w:rPr>
          <w:spacing w:val="-3"/>
        </w:rPr>
        <w:t xml:space="preserve"> </w:t>
      </w:r>
      <w:r w:rsidR="0030691D" w:rsidRPr="00E308CF">
        <w:t>of</w:t>
      </w:r>
      <w:r w:rsidR="0030691D" w:rsidRPr="00E308CF">
        <w:rPr>
          <w:spacing w:val="-3"/>
        </w:rPr>
        <w:t xml:space="preserve"> </w:t>
      </w:r>
      <w:r w:rsidR="0030691D" w:rsidRPr="00E308CF">
        <w:t>sunscreens.</w:t>
      </w:r>
    </w:p>
    <w:p w14:paraId="6EE47CF9" w14:textId="107AA5A3" w:rsidR="0030691D" w:rsidRDefault="0030691D" w:rsidP="00E06B28">
      <w:pPr>
        <w:pStyle w:val="Heading5"/>
      </w:pPr>
      <w:bookmarkStart w:id="33" w:name="_Table_2._Summary"/>
      <w:bookmarkEnd w:id="33"/>
      <w:r w:rsidRPr="00E308CF">
        <w:lastRenderedPageBreak/>
        <w:t>Table 2. Summary of the current regulation for the various categories of sunscreens</w:t>
      </w:r>
    </w:p>
    <w:tbl>
      <w:tblPr>
        <w:tblW w:w="9068" w:type="dxa"/>
        <w:tblInd w:w="-10" w:type="dxa"/>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Layout w:type="fixed"/>
        <w:tblCellMar>
          <w:left w:w="0" w:type="dxa"/>
          <w:right w:w="0" w:type="dxa"/>
        </w:tblCellMar>
        <w:tblLook w:val="01E0" w:firstRow="1" w:lastRow="1" w:firstColumn="1" w:lastColumn="1" w:noHBand="0" w:noVBand="0"/>
      </w:tblPr>
      <w:tblGrid>
        <w:gridCol w:w="1657"/>
        <w:gridCol w:w="2023"/>
        <w:gridCol w:w="5388"/>
      </w:tblGrid>
      <w:tr w:rsidR="0030691D" w:rsidRPr="00E600B9" w14:paraId="4B2A529E" w14:textId="77777777" w:rsidTr="00E600B9">
        <w:trPr>
          <w:trHeight w:val="815"/>
          <w:tblHeader/>
        </w:trPr>
        <w:tc>
          <w:tcPr>
            <w:tcW w:w="1657" w:type="dxa"/>
            <w:tcBorders>
              <w:top w:val="single" w:sz="6" w:space="0" w:color="002C47"/>
              <w:left w:val="single" w:sz="6" w:space="0" w:color="002C47"/>
              <w:bottom w:val="single" w:sz="6" w:space="0" w:color="002C47"/>
              <w:right w:val="single" w:sz="6" w:space="0" w:color="002C47"/>
            </w:tcBorders>
            <w:shd w:val="clear" w:color="auto" w:fill="B8CCEA" w:themeFill="accent3"/>
          </w:tcPr>
          <w:p w14:paraId="4E9B4D13" w14:textId="77777777" w:rsidR="0030691D" w:rsidRPr="00E600B9" w:rsidRDefault="0030691D" w:rsidP="002C1BFE">
            <w:pPr>
              <w:pStyle w:val="TableParagraph"/>
              <w:keepNext/>
              <w:ind w:right="364"/>
              <w:rPr>
                <w:rFonts w:ascii="Arial" w:hAnsi="Arial" w:cs="Arial"/>
                <w:b/>
                <w:color w:val="002C47" w:themeColor="text1"/>
              </w:rPr>
            </w:pPr>
            <w:r w:rsidRPr="00E600B9">
              <w:rPr>
                <w:rFonts w:ascii="Arial" w:hAnsi="Arial" w:cs="Arial"/>
                <w:b/>
                <w:color w:val="002C47" w:themeColor="text1"/>
              </w:rPr>
              <w:t>Sunscreen</w:t>
            </w:r>
            <w:r w:rsidRPr="00E600B9">
              <w:rPr>
                <w:rFonts w:ascii="Arial" w:hAnsi="Arial" w:cs="Arial"/>
                <w:b/>
                <w:color w:val="002C47" w:themeColor="text1"/>
                <w:spacing w:val="-46"/>
              </w:rPr>
              <w:t xml:space="preserve"> </w:t>
            </w:r>
            <w:r w:rsidRPr="00E600B9">
              <w:rPr>
                <w:rFonts w:ascii="Arial" w:hAnsi="Arial" w:cs="Arial"/>
                <w:b/>
                <w:color w:val="002C47" w:themeColor="text1"/>
              </w:rPr>
              <w:t>category</w:t>
            </w:r>
          </w:p>
        </w:tc>
        <w:tc>
          <w:tcPr>
            <w:tcW w:w="2023" w:type="dxa"/>
            <w:tcBorders>
              <w:top w:val="single" w:sz="6" w:space="0" w:color="002C47"/>
              <w:left w:val="single" w:sz="6" w:space="0" w:color="002C47"/>
              <w:bottom w:val="single" w:sz="6" w:space="0" w:color="002C47"/>
              <w:right w:val="single" w:sz="6" w:space="0" w:color="002C47"/>
            </w:tcBorders>
            <w:shd w:val="clear" w:color="auto" w:fill="B8CCEA" w:themeFill="accent3"/>
          </w:tcPr>
          <w:p w14:paraId="36E8AC0B" w14:textId="77777777" w:rsidR="0030691D" w:rsidRPr="00E600B9" w:rsidRDefault="0030691D" w:rsidP="002C1BFE">
            <w:pPr>
              <w:pStyle w:val="TableParagraph"/>
              <w:keepNext/>
              <w:ind w:left="117" w:right="246"/>
              <w:rPr>
                <w:rFonts w:ascii="Arial" w:hAnsi="Arial" w:cs="Arial"/>
                <w:b/>
                <w:color w:val="002C47" w:themeColor="text1"/>
              </w:rPr>
            </w:pPr>
            <w:r w:rsidRPr="00E600B9">
              <w:rPr>
                <w:rFonts w:ascii="Arial" w:hAnsi="Arial" w:cs="Arial"/>
                <w:b/>
                <w:color w:val="002C47" w:themeColor="text1"/>
              </w:rPr>
              <w:t>Required to be in</w:t>
            </w:r>
            <w:r w:rsidRPr="00E600B9">
              <w:rPr>
                <w:rFonts w:ascii="Arial" w:hAnsi="Arial" w:cs="Arial"/>
                <w:b/>
                <w:color w:val="002C47" w:themeColor="text1"/>
                <w:spacing w:val="-46"/>
              </w:rPr>
              <w:t xml:space="preserve">     </w:t>
            </w:r>
            <w:r w:rsidRPr="00E600B9">
              <w:rPr>
                <w:rFonts w:ascii="Arial" w:hAnsi="Arial" w:cs="Arial"/>
                <w:b/>
                <w:color w:val="002C47" w:themeColor="text1"/>
              </w:rPr>
              <w:t>ARTG?</w:t>
            </w:r>
          </w:p>
        </w:tc>
        <w:tc>
          <w:tcPr>
            <w:tcW w:w="5388" w:type="dxa"/>
            <w:tcBorders>
              <w:top w:val="single" w:sz="6" w:space="0" w:color="002C47"/>
              <w:left w:val="single" w:sz="6" w:space="0" w:color="002C47"/>
              <w:bottom w:val="single" w:sz="6" w:space="0" w:color="002C47"/>
              <w:right w:val="single" w:sz="6" w:space="0" w:color="002C47"/>
            </w:tcBorders>
            <w:shd w:val="clear" w:color="auto" w:fill="B8CCEA" w:themeFill="accent3"/>
          </w:tcPr>
          <w:p w14:paraId="171CE92E" w14:textId="77777777" w:rsidR="0030691D" w:rsidRPr="00E600B9" w:rsidRDefault="0030691D" w:rsidP="002C1BFE">
            <w:pPr>
              <w:pStyle w:val="TableParagraph"/>
              <w:keepNext/>
              <w:ind w:left="108"/>
              <w:rPr>
                <w:rFonts w:ascii="Arial" w:hAnsi="Arial" w:cs="Arial"/>
                <w:b/>
                <w:color w:val="002C47" w:themeColor="text1"/>
              </w:rPr>
            </w:pPr>
            <w:r w:rsidRPr="00E600B9">
              <w:rPr>
                <w:rFonts w:ascii="Arial" w:hAnsi="Arial" w:cs="Arial"/>
                <w:b/>
                <w:color w:val="002C47" w:themeColor="text1"/>
              </w:rPr>
              <w:t>Product</w:t>
            </w:r>
            <w:r w:rsidRPr="00E600B9">
              <w:rPr>
                <w:rFonts w:ascii="Arial" w:hAnsi="Arial" w:cs="Arial"/>
                <w:b/>
                <w:color w:val="002C47" w:themeColor="text1"/>
                <w:spacing w:val="-2"/>
              </w:rPr>
              <w:t xml:space="preserve"> </w:t>
            </w:r>
            <w:r w:rsidRPr="00E600B9">
              <w:rPr>
                <w:rFonts w:ascii="Arial" w:hAnsi="Arial" w:cs="Arial"/>
                <w:b/>
                <w:color w:val="002C47" w:themeColor="text1"/>
              </w:rPr>
              <w:t>type</w:t>
            </w:r>
          </w:p>
        </w:tc>
      </w:tr>
      <w:tr w:rsidR="0030691D" w:rsidRPr="00E308CF" w14:paraId="17C457BA" w14:textId="77777777" w:rsidTr="00E600B9">
        <w:trPr>
          <w:trHeight w:val="8324"/>
        </w:trPr>
        <w:tc>
          <w:tcPr>
            <w:tcW w:w="1657" w:type="dxa"/>
            <w:tcBorders>
              <w:top w:val="single" w:sz="6" w:space="0" w:color="002C47"/>
            </w:tcBorders>
          </w:tcPr>
          <w:p w14:paraId="31B04720" w14:textId="77777777" w:rsidR="0030691D" w:rsidRPr="000E2D0C" w:rsidRDefault="00460AE7" w:rsidP="002C1BFE">
            <w:pPr>
              <w:pStyle w:val="TableParagraph"/>
              <w:ind w:right="264"/>
              <w:rPr>
                <w:rFonts w:ascii="Arial" w:hAnsi="Arial" w:cs="Arial"/>
              </w:rPr>
            </w:pPr>
            <w:hyperlink w:anchor="_bookmark4" w:history="1">
              <w:r w:rsidR="0030691D" w:rsidRPr="000E2D0C">
                <w:rPr>
                  <w:rFonts w:ascii="Arial" w:hAnsi="Arial" w:cs="Arial"/>
                  <w:color w:val="0000FF"/>
                  <w:u w:val="single" w:color="0000FF"/>
                </w:rPr>
                <w:t>Excluded</w:t>
              </w:r>
            </w:hyperlink>
            <w:r w:rsidR="0030691D" w:rsidRPr="000E2D0C">
              <w:rPr>
                <w:rFonts w:ascii="Arial" w:hAnsi="Arial" w:cs="Arial"/>
                <w:color w:val="0000FF"/>
                <w:spacing w:val="1"/>
              </w:rPr>
              <w:t xml:space="preserve"> </w:t>
            </w:r>
            <w:hyperlink w:anchor="_bookmark4" w:history="1">
              <w:r w:rsidR="0030691D" w:rsidRPr="000E2D0C">
                <w:rPr>
                  <w:rFonts w:ascii="Arial" w:hAnsi="Arial" w:cs="Arial"/>
                  <w:color w:val="0000FF"/>
                  <w:u w:val="single" w:color="0000FF"/>
                </w:rPr>
                <w:t>sunscreens</w:t>
              </w:r>
            </w:hyperlink>
          </w:p>
        </w:tc>
        <w:tc>
          <w:tcPr>
            <w:tcW w:w="2023" w:type="dxa"/>
            <w:tcBorders>
              <w:top w:val="single" w:sz="6" w:space="0" w:color="002C47"/>
            </w:tcBorders>
          </w:tcPr>
          <w:p w14:paraId="52A5544A" w14:textId="77777777" w:rsidR="0030691D" w:rsidRPr="002456F5" w:rsidRDefault="0030691D" w:rsidP="002C1BFE">
            <w:pPr>
              <w:pStyle w:val="TableParagraph"/>
              <w:rPr>
                <w:rFonts w:ascii="Arial" w:hAnsi="Arial" w:cs="Arial"/>
                <w:b/>
                <w:color w:val="333F48"/>
              </w:rPr>
            </w:pPr>
            <w:r w:rsidRPr="002456F5">
              <w:rPr>
                <w:rFonts w:ascii="Arial" w:hAnsi="Arial" w:cs="Arial"/>
                <w:b/>
                <w:color w:val="333F48"/>
              </w:rPr>
              <w:t>No</w:t>
            </w:r>
          </w:p>
          <w:p w14:paraId="2B9F8788" w14:textId="77777777" w:rsidR="0030691D" w:rsidRPr="002456F5" w:rsidRDefault="0030691D" w:rsidP="002C1BFE">
            <w:pPr>
              <w:pStyle w:val="TableParagraph"/>
              <w:spacing w:before="181"/>
              <w:ind w:right="131"/>
              <w:rPr>
                <w:rFonts w:ascii="Arial" w:hAnsi="Arial" w:cs="Arial"/>
                <w:color w:val="333F48"/>
              </w:rPr>
            </w:pPr>
            <w:r w:rsidRPr="002456F5">
              <w:rPr>
                <w:rFonts w:ascii="Arial" w:hAnsi="Arial" w:cs="Arial"/>
                <w:color w:val="333F48"/>
              </w:rPr>
              <w:t>Excluded from</w:t>
            </w:r>
            <w:r w:rsidRPr="002456F5">
              <w:rPr>
                <w:rFonts w:ascii="Arial" w:hAnsi="Arial" w:cs="Arial"/>
                <w:color w:val="333F48"/>
                <w:spacing w:val="1"/>
              </w:rPr>
              <w:t xml:space="preserve"> </w:t>
            </w:r>
            <w:r w:rsidRPr="002456F5">
              <w:rPr>
                <w:rFonts w:ascii="Arial" w:hAnsi="Arial" w:cs="Arial"/>
                <w:color w:val="333F48"/>
              </w:rPr>
              <w:t>therapeutic goods</w:t>
            </w:r>
            <w:r w:rsidRPr="002456F5">
              <w:rPr>
                <w:rFonts w:ascii="Arial" w:hAnsi="Arial" w:cs="Arial"/>
                <w:color w:val="333F48"/>
                <w:spacing w:val="1"/>
              </w:rPr>
              <w:t xml:space="preserve"> </w:t>
            </w:r>
            <w:r w:rsidRPr="002456F5">
              <w:rPr>
                <w:rFonts w:ascii="Arial" w:hAnsi="Arial" w:cs="Arial"/>
                <w:color w:val="333F48"/>
              </w:rPr>
              <w:t>legislation under</w:t>
            </w:r>
            <w:r w:rsidRPr="002456F5">
              <w:rPr>
                <w:rFonts w:ascii="Arial" w:hAnsi="Arial" w:cs="Arial"/>
                <w:color w:val="333F48"/>
                <w:spacing w:val="1"/>
              </w:rPr>
              <w:t xml:space="preserve"> </w:t>
            </w:r>
            <w:r w:rsidRPr="002456F5">
              <w:rPr>
                <w:rFonts w:ascii="Arial" w:hAnsi="Arial" w:cs="Arial"/>
                <w:color w:val="333F48"/>
              </w:rPr>
              <w:t>the Excluded Goods</w:t>
            </w:r>
            <w:r w:rsidRPr="002456F5">
              <w:rPr>
                <w:rFonts w:ascii="Arial" w:hAnsi="Arial" w:cs="Arial"/>
                <w:color w:val="333F48"/>
                <w:spacing w:val="-46"/>
              </w:rPr>
              <w:t xml:space="preserve"> </w:t>
            </w:r>
            <w:r w:rsidRPr="002456F5">
              <w:rPr>
                <w:rFonts w:ascii="Arial" w:hAnsi="Arial" w:cs="Arial"/>
                <w:color w:val="333F48"/>
              </w:rPr>
              <w:t>Determination.</w:t>
            </w:r>
          </w:p>
        </w:tc>
        <w:tc>
          <w:tcPr>
            <w:tcW w:w="5388" w:type="dxa"/>
            <w:tcBorders>
              <w:top w:val="single" w:sz="6" w:space="0" w:color="002C47"/>
            </w:tcBorders>
          </w:tcPr>
          <w:p w14:paraId="221F2E6C" w14:textId="77777777" w:rsidR="0030691D" w:rsidRPr="002456F5" w:rsidRDefault="0030691D" w:rsidP="002C1BFE">
            <w:pPr>
              <w:pStyle w:val="TableParagraph"/>
              <w:ind w:left="108" w:right="455"/>
              <w:rPr>
                <w:rFonts w:ascii="Arial" w:hAnsi="Arial" w:cs="Arial"/>
                <w:color w:val="333F48"/>
              </w:rPr>
            </w:pPr>
            <w:r w:rsidRPr="002456F5">
              <w:rPr>
                <w:rFonts w:ascii="Arial" w:hAnsi="Arial" w:cs="Arial"/>
                <w:color w:val="333F48"/>
              </w:rPr>
              <w:t xml:space="preserve">Excluded sunscreens are </w:t>
            </w:r>
            <w:r w:rsidRPr="002456F5">
              <w:rPr>
                <w:rFonts w:ascii="Arial" w:hAnsi="Arial" w:cs="Arial"/>
                <w:b/>
                <w:color w:val="333F48"/>
              </w:rPr>
              <w:t xml:space="preserve">secondary </w:t>
            </w:r>
            <w:r w:rsidRPr="002456F5">
              <w:rPr>
                <w:rFonts w:ascii="Arial" w:hAnsi="Arial" w:cs="Arial"/>
                <w:color w:val="333F48"/>
              </w:rPr>
              <w:t>sunscreen</w:t>
            </w:r>
            <w:r w:rsidRPr="002456F5">
              <w:rPr>
                <w:rFonts w:ascii="Arial" w:hAnsi="Arial" w:cs="Arial"/>
                <w:color w:val="333F48"/>
                <w:spacing w:val="1"/>
              </w:rPr>
              <w:t xml:space="preserve"> </w:t>
            </w:r>
            <w:r w:rsidRPr="002456F5">
              <w:rPr>
                <w:rFonts w:ascii="Arial" w:hAnsi="Arial" w:cs="Arial"/>
                <w:color w:val="333F48"/>
              </w:rPr>
              <w:t>products that are used, advertised or presented for</w:t>
            </w:r>
            <w:r w:rsidRPr="002456F5">
              <w:rPr>
                <w:rFonts w:ascii="Arial" w:hAnsi="Arial" w:cs="Arial"/>
                <w:color w:val="333F48"/>
                <w:spacing w:val="-47"/>
              </w:rPr>
              <w:t xml:space="preserve"> </w:t>
            </w:r>
            <w:r w:rsidRPr="002456F5">
              <w:rPr>
                <w:rFonts w:ascii="Arial" w:hAnsi="Arial" w:cs="Arial"/>
                <w:color w:val="333F48"/>
              </w:rPr>
              <w:t>supply</w:t>
            </w:r>
            <w:r w:rsidRPr="002456F5">
              <w:rPr>
                <w:rFonts w:ascii="Arial" w:hAnsi="Arial" w:cs="Arial"/>
                <w:color w:val="333F48"/>
                <w:spacing w:val="-2"/>
              </w:rPr>
              <w:t xml:space="preserve"> </w:t>
            </w:r>
            <w:r w:rsidRPr="002456F5">
              <w:rPr>
                <w:rFonts w:ascii="Arial" w:hAnsi="Arial" w:cs="Arial"/>
                <w:color w:val="333F48"/>
              </w:rPr>
              <w:t>in</w:t>
            </w:r>
            <w:r w:rsidRPr="002456F5">
              <w:rPr>
                <w:rFonts w:ascii="Arial" w:hAnsi="Arial" w:cs="Arial"/>
                <w:color w:val="333F48"/>
                <w:spacing w:val="-2"/>
              </w:rPr>
              <w:t xml:space="preserve"> </w:t>
            </w:r>
            <w:r w:rsidRPr="002456F5">
              <w:rPr>
                <w:rFonts w:ascii="Arial" w:hAnsi="Arial" w:cs="Arial"/>
                <w:color w:val="333F48"/>
              </w:rPr>
              <w:t>the</w:t>
            </w:r>
            <w:r w:rsidRPr="002456F5">
              <w:rPr>
                <w:rFonts w:ascii="Arial" w:hAnsi="Arial" w:cs="Arial"/>
                <w:color w:val="333F48"/>
                <w:spacing w:val="-1"/>
              </w:rPr>
              <w:t xml:space="preserve"> </w:t>
            </w:r>
            <w:r w:rsidRPr="002456F5">
              <w:rPr>
                <w:rFonts w:ascii="Arial" w:hAnsi="Arial" w:cs="Arial"/>
                <w:color w:val="333F48"/>
              </w:rPr>
              <w:t>following</w:t>
            </w:r>
            <w:r w:rsidRPr="002456F5">
              <w:rPr>
                <w:rFonts w:ascii="Arial" w:hAnsi="Arial" w:cs="Arial"/>
                <w:color w:val="333F48"/>
                <w:spacing w:val="-2"/>
              </w:rPr>
              <w:t xml:space="preserve"> </w:t>
            </w:r>
            <w:r w:rsidRPr="002456F5">
              <w:rPr>
                <w:rFonts w:ascii="Arial" w:hAnsi="Arial" w:cs="Arial"/>
                <w:color w:val="333F48"/>
              </w:rPr>
              <w:t>ways:</w:t>
            </w:r>
          </w:p>
          <w:p w14:paraId="214499B0" w14:textId="48297F1E" w:rsidR="0030691D" w:rsidRPr="002456F5" w:rsidRDefault="0030691D" w:rsidP="00F54EB8">
            <w:pPr>
              <w:pStyle w:val="TableParagraph"/>
              <w:numPr>
                <w:ilvl w:val="0"/>
                <w:numId w:val="10"/>
              </w:numPr>
              <w:tabs>
                <w:tab w:val="left" w:pos="465"/>
                <w:tab w:val="left" w:pos="466"/>
              </w:tabs>
              <w:spacing w:before="181"/>
              <w:ind w:left="465" w:right="291"/>
              <w:rPr>
                <w:rFonts w:ascii="Arial" w:hAnsi="Arial" w:cs="Arial"/>
                <w:b/>
                <w:color w:val="333F48"/>
              </w:rPr>
            </w:pPr>
            <w:r w:rsidRPr="002456F5">
              <w:rPr>
                <w:rFonts w:ascii="Arial" w:hAnsi="Arial" w:cs="Arial"/>
                <w:color w:val="333F48"/>
              </w:rPr>
              <w:t>products for application to the lips with</w:t>
            </w:r>
            <w:r w:rsidRPr="002456F5">
              <w:rPr>
                <w:rFonts w:ascii="Arial" w:hAnsi="Arial" w:cs="Arial"/>
                <w:color w:val="333F48"/>
                <w:spacing w:val="-46"/>
              </w:rPr>
              <w:t xml:space="preserve">  </w:t>
            </w:r>
            <w:r w:rsidR="00A26EBA">
              <w:rPr>
                <w:rFonts w:ascii="Arial" w:hAnsi="Arial" w:cs="Arial"/>
                <w:color w:val="333F48"/>
                <w:spacing w:val="-46"/>
              </w:rPr>
              <w:t xml:space="preserve"> </w:t>
            </w:r>
            <w:r w:rsidRPr="002456F5">
              <w:rPr>
                <w:rFonts w:ascii="Arial" w:hAnsi="Arial" w:cs="Arial"/>
                <w:b/>
                <w:color w:val="333F48"/>
              </w:rPr>
              <w:t>SPF of</w:t>
            </w:r>
            <w:r w:rsidRPr="002456F5">
              <w:rPr>
                <w:rFonts w:ascii="Arial" w:hAnsi="Arial" w:cs="Arial"/>
                <w:b/>
                <w:color w:val="333F48"/>
                <w:spacing w:val="-2"/>
              </w:rPr>
              <w:t xml:space="preserve"> </w:t>
            </w:r>
            <w:r w:rsidRPr="002456F5">
              <w:rPr>
                <w:rFonts w:ascii="Arial" w:hAnsi="Arial" w:cs="Arial"/>
                <w:b/>
                <w:color w:val="333F48"/>
              </w:rPr>
              <w:t>4</w:t>
            </w:r>
            <w:r w:rsidRPr="002456F5">
              <w:rPr>
                <w:rFonts w:ascii="Arial" w:hAnsi="Arial" w:cs="Arial"/>
                <w:b/>
                <w:color w:val="333F48"/>
                <w:spacing w:val="-2"/>
              </w:rPr>
              <w:t xml:space="preserve"> </w:t>
            </w:r>
            <w:r w:rsidRPr="002456F5">
              <w:rPr>
                <w:rFonts w:ascii="Arial" w:hAnsi="Arial" w:cs="Arial"/>
                <w:b/>
                <w:color w:val="333F48"/>
              </w:rPr>
              <w:t>or</w:t>
            </w:r>
            <w:r w:rsidRPr="002456F5">
              <w:rPr>
                <w:rFonts w:ascii="Arial" w:hAnsi="Arial" w:cs="Arial"/>
                <w:b/>
                <w:color w:val="333F48"/>
                <w:spacing w:val="-2"/>
              </w:rPr>
              <w:t xml:space="preserve"> </w:t>
            </w:r>
            <w:r w:rsidRPr="002456F5">
              <w:rPr>
                <w:rFonts w:ascii="Arial" w:hAnsi="Arial" w:cs="Arial"/>
                <w:b/>
                <w:color w:val="333F48"/>
              </w:rPr>
              <w:t>more</w:t>
            </w:r>
          </w:p>
          <w:p w14:paraId="5FC8AE1B" w14:textId="77777777" w:rsidR="0030691D" w:rsidRPr="002456F5" w:rsidRDefault="0030691D" w:rsidP="00F54EB8">
            <w:pPr>
              <w:pStyle w:val="TableParagraph"/>
              <w:numPr>
                <w:ilvl w:val="0"/>
                <w:numId w:val="10"/>
              </w:numPr>
              <w:tabs>
                <w:tab w:val="left" w:pos="465"/>
                <w:tab w:val="left" w:pos="466"/>
              </w:tabs>
              <w:spacing w:before="181"/>
              <w:ind w:left="465" w:right="294"/>
              <w:rPr>
                <w:rFonts w:ascii="Arial" w:hAnsi="Arial" w:cs="Arial"/>
                <w:color w:val="333F48"/>
              </w:rPr>
            </w:pPr>
            <w:r w:rsidRPr="002456F5">
              <w:rPr>
                <w:rFonts w:ascii="Arial" w:hAnsi="Arial" w:cs="Arial"/>
                <w:color w:val="333F48"/>
              </w:rPr>
              <w:t>tinted bases and foundations (liquids,</w:t>
            </w:r>
            <w:r w:rsidRPr="002456F5">
              <w:rPr>
                <w:rFonts w:ascii="Arial" w:hAnsi="Arial" w:cs="Arial"/>
                <w:color w:val="333F48"/>
                <w:spacing w:val="1"/>
              </w:rPr>
              <w:t xml:space="preserve"> </w:t>
            </w:r>
            <w:r w:rsidRPr="002456F5">
              <w:rPr>
                <w:rFonts w:ascii="Arial" w:hAnsi="Arial" w:cs="Arial"/>
                <w:color w:val="333F48"/>
              </w:rPr>
              <w:t xml:space="preserve">pastes or powders) with </w:t>
            </w:r>
            <w:r w:rsidRPr="00A26EBA">
              <w:rPr>
                <w:rFonts w:ascii="Arial" w:hAnsi="Arial" w:cs="Arial"/>
                <w:b/>
                <w:bCs/>
                <w:color w:val="333F48"/>
              </w:rPr>
              <w:t xml:space="preserve">SPF </w:t>
            </w:r>
            <w:r w:rsidRPr="002456F5">
              <w:rPr>
                <w:rFonts w:ascii="Arial" w:hAnsi="Arial" w:cs="Arial"/>
                <w:b/>
                <w:bCs/>
                <w:color w:val="333F48"/>
              </w:rPr>
              <w:t xml:space="preserve">of 4 </w:t>
            </w:r>
            <w:r w:rsidRPr="002456F5">
              <w:rPr>
                <w:rFonts w:ascii="Arial" w:hAnsi="Arial" w:cs="Arial"/>
                <w:b/>
                <w:bCs/>
                <w:color w:val="333F48"/>
                <w:spacing w:val="-46"/>
              </w:rPr>
              <w:t xml:space="preserve">    </w:t>
            </w:r>
            <w:r w:rsidRPr="002456F5">
              <w:rPr>
                <w:rFonts w:ascii="Arial" w:hAnsi="Arial" w:cs="Arial"/>
                <w:b/>
                <w:bCs/>
                <w:color w:val="333F48"/>
              </w:rPr>
              <w:t>or</w:t>
            </w:r>
            <w:r w:rsidRPr="002456F5">
              <w:rPr>
                <w:rFonts w:ascii="Arial" w:hAnsi="Arial" w:cs="Arial"/>
                <w:b/>
                <w:bCs/>
                <w:color w:val="333F48"/>
                <w:spacing w:val="-1"/>
              </w:rPr>
              <w:t xml:space="preserve"> </w:t>
            </w:r>
            <w:r w:rsidRPr="002456F5">
              <w:rPr>
                <w:rFonts w:ascii="Arial" w:hAnsi="Arial" w:cs="Arial"/>
                <w:b/>
                <w:bCs/>
                <w:color w:val="333F48"/>
              </w:rPr>
              <w:t>more</w:t>
            </w:r>
          </w:p>
          <w:p w14:paraId="3AB12515" w14:textId="568FC900" w:rsidR="0030691D" w:rsidRPr="00A26EBA" w:rsidRDefault="0030691D" w:rsidP="00F54EB8">
            <w:pPr>
              <w:pStyle w:val="TableParagraph"/>
              <w:numPr>
                <w:ilvl w:val="0"/>
                <w:numId w:val="10"/>
              </w:numPr>
              <w:tabs>
                <w:tab w:val="left" w:pos="465"/>
                <w:tab w:val="left" w:pos="466"/>
              </w:tabs>
              <w:spacing w:before="181"/>
              <w:ind w:left="465" w:right="294"/>
              <w:rPr>
                <w:rFonts w:ascii="Arial" w:hAnsi="Arial" w:cs="Arial"/>
                <w:color w:val="333F48"/>
              </w:rPr>
            </w:pPr>
            <w:r w:rsidRPr="00A26EBA">
              <w:rPr>
                <w:rFonts w:ascii="Arial" w:hAnsi="Arial" w:cs="Arial"/>
                <w:color w:val="333F48"/>
              </w:rPr>
              <w:t>moisturising skin care products for dermal application (including anti-wrinkle, anti-aging and</w:t>
            </w:r>
            <w:r w:rsidR="00A26EBA" w:rsidRPr="00A26EBA">
              <w:rPr>
                <w:rFonts w:ascii="Arial" w:hAnsi="Arial" w:cs="Arial"/>
                <w:color w:val="333F48"/>
              </w:rPr>
              <w:t xml:space="preserve"> </w:t>
            </w:r>
            <w:r w:rsidRPr="00A26EBA">
              <w:rPr>
                <w:rFonts w:ascii="Arial" w:hAnsi="Arial" w:cs="Arial"/>
                <w:color w:val="333F48"/>
              </w:rPr>
              <w:t>skin whitening products), in a pack size no larger</w:t>
            </w:r>
            <w:r w:rsidR="00A26EBA">
              <w:rPr>
                <w:rFonts w:ascii="Arial" w:hAnsi="Arial" w:cs="Arial"/>
                <w:color w:val="333F48"/>
              </w:rPr>
              <w:t xml:space="preserve"> </w:t>
            </w:r>
            <w:r w:rsidRPr="00A26EBA">
              <w:rPr>
                <w:rFonts w:ascii="Arial" w:hAnsi="Arial" w:cs="Arial"/>
                <w:color w:val="333F48"/>
              </w:rPr>
              <w:t>than 300mL or 300g, with an SPF  between 4 and 15, but not presented as being water resistant</w:t>
            </w:r>
          </w:p>
          <w:p w14:paraId="38E86348" w14:textId="651EDC70" w:rsidR="0030691D" w:rsidRPr="002456F5" w:rsidRDefault="0030691D" w:rsidP="00F54EB8">
            <w:pPr>
              <w:pStyle w:val="TableParagraph"/>
              <w:numPr>
                <w:ilvl w:val="0"/>
                <w:numId w:val="9"/>
              </w:numPr>
              <w:tabs>
                <w:tab w:val="left" w:pos="466"/>
                <w:tab w:val="left" w:pos="467"/>
              </w:tabs>
              <w:spacing w:before="179"/>
              <w:ind w:right="301"/>
              <w:rPr>
                <w:rFonts w:ascii="Arial" w:hAnsi="Arial" w:cs="Arial"/>
                <w:color w:val="333F48"/>
              </w:rPr>
            </w:pPr>
            <w:r w:rsidRPr="002456F5">
              <w:rPr>
                <w:rFonts w:ascii="Arial" w:hAnsi="Arial" w:cs="Arial"/>
                <w:color w:val="333F48"/>
              </w:rPr>
              <w:t>sunbathing skin care products (oils,</w:t>
            </w:r>
            <w:r w:rsidRPr="002456F5">
              <w:rPr>
                <w:rFonts w:ascii="Arial" w:hAnsi="Arial" w:cs="Arial"/>
                <w:color w:val="333F48"/>
                <w:spacing w:val="1"/>
              </w:rPr>
              <w:t xml:space="preserve"> </w:t>
            </w:r>
            <w:r w:rsidRPr="002456F5">
              <w:rPr>
                <w:rFonts w:ascii="Arial" w:hAnsi="Arial" w:cs="Arial"/>
                <w:color w:val="333F48"/>
              </w:rPr>
              <w:t>creams, gels, without sun tanning products, and</w:t>
            </w:r>
            <w:r w:rsidRPr="002456F5">
              <w:rPr>
                <w:rFonts w:ascii="Arial" w:hAnsi="Arial" w:cs="Arial"/>
                <w:color w:val="333F48"/>
                <w:spacing w:val="1"/>
              </w:rPr>
              <w:t xml:space="preserve"> </w:t>
            </w:r>
            <w:r w:rsidRPr="002456F5">
              <w:rPr>
                <w:rFonts w:ascii="Arial" w:hAnsi="Arial" w:cs="Arial"/>
                <w:color w:val="333F48"/>
              </w:rPr>
              <w:t>after-sun care products)</w:t>
            </w:r>
            <w:r w:rsidR="00A26EBA">
              <w:rPr>
                <w:rFonts w:ascii="Arial" w:hAnsi="Arial" w:cs="Arial"/>
                <w:color w:val="333F48"/>
              </w:rPr>
              <w:t xml:space="preserve"> </w:t>
            </w:r>
            <w:r w:rsidRPr="002456F5">
              <w:rPr>
                <w:rFonts w:ascii="Arial" w:hAnsi="Arial" w:cs="Arial"/>
                <w:color w:val="333F48"/>
              </w:rPr>
              <w:t xml:space="preserve">in a pack size not larger </w:t>
            </w:r>
            <w:r w:rsidRPr="002456F5">
              <w:rPr>
                <w:rFonts w:ascii="Arial" w:hAnsi="Arial" w:cs="Arial"/>
                <w:color w:val="333F48"/>
                <w:spacing w:val="-46"/>
              </w:rPr>
              <w:t xml:space="preserve">    </w:t>
            </w:r>
            <w:r w:rsidRPr="002456F5">
              <w:rPr>
                <w:rFonts w:ascii="Arial" w:hAnsi="Arial" w:cs="Arial"/>
                <w:color w:val="333F48"/>
              </w:rPr>
              <w:t>than 300mL or 300g, with an SPF between 4 and</w:t>
            </w:r>
            <w:r w:rsidRPr="002456F5">
              <w:rPr>
                <w:rFonts w:ascii="Arial" w:hAnsi="Arial" w:cs="Arial"/>
                <w:color w:val="333F48"/>
                <w:spacing w:val="1"/>
              </w:rPr>
              <w:t xml:space="preserve"> </w:t>
            </w:r>
            <w:r w:rsidRPr="002456F5">
              <w:rPr>
                <w:rFonts w:ascii="Arial" w:hAnsi="Arial" w:cs="Arial"/>
                <w:color w:val="333F48"/>
              </w:rPr>
              <w:t>15 but not presented as being water resistant.</w:t>
            </w:r>
          </w:p>
          <w:p w14:paraId="46359407" w14:textId="77777777" w:rsidR="0030691D" w:rsidRPr="002456F5" w:rsidRDefault="0030691D" w:rsidP="002C1BFE">
            <w:pPr>
              <w:pStyle w:val="TableParagraph"/>
              <w:spacing w:before="179"/>
              <w:ind w:left="108"/>
              <w:rPr>
                <w:rFonts w:ascii="Arial" w:hAnsi="Arial" w:cs="Arial"/>
                <w:color w:val="333F48"/>
              </w:rPr>
            </w:pPr>
            <w:r w:rsidRPr="002456F5">
              <w:rPr>
                <w:rFonts w:ascii="Arial" w:hAnsi="Arial" w:cs="Arial"/>
                <w:color w:val="333F48"/>
              </w:rPr>
              <w:t>Excluded</w:t>
            </w:r>
            <w:r w:rsidRPr="002456F5">
              <w:rPr>
                <w:rFonts w:ascii="Arial" w:hAnsi="Arial" w:cs="Arial"/>
                <w:color w:val="333F48"/>
                <w:spacing w:val="-3"/>
              </w:rPr>
              <w:t xml:space="preserve"> </w:t>
            </w:r>
            <w:r w:rsidRPr="002456F5">
              <w:rPr>
                <w:rFonts w:ascii="Arial" w:hAnsi="Arial" w:cs="Arial"/>
                <w:color w:val="333F48"/>
              </w:rPr>
              <w:t>sunscreen</w:t>
            </w:r>
            <w:r w:rsidRPr="002456F5">
              <w:rPr>
                <w:rFonts w:ascii="Arial" w:hAnsi="Arial" w:cs="Arial"/>
                <w:color w:val="333F48"/>
                <w:spacing w:val="-3"/>
              </w:rPr>
              <w:t xml:space="preserve"> </w:t>
            </w:r>
            <w:r w:rsidRPr="002456F5">
              <w:rPr>
                <w:rFonts w:ascii="Arial" w:hAnsi="Arial" w:cs="Arial"/>
                <w:color w:val="333F48"/>
              </w:rPr>
              <w:t>products</w:t>
            </w:r>
            <w:r w:rsidRPr="002456F5">
              <w:rPr>
                <w:rFonts w:ascii="Arial" w:hAnsi="Arial" w:cs="Arial"/>
                <w:color w:val="333F48"/>
                <w:spacing w:val="-2"/>
              </w:rPr>
              <w:t xml:space="preserve"> </w:t>
            </w:r>
            <w:r w:rsidRPr="002456F5">
              <w:rPr>
                <w:rFonts w:ascii="Arial" w:hAnsi="Arial" w:cs="Arial"/>
                <w:color w:val="333F48"/>
              </w:rPr>
              <w:t>must:</w:t>
            </w:r>
          </w:p>
          <w:p w14:paraId="107CA657" w14:textId="77777777" w:rsidR="0030691D" w:rsidRPr="002456F5" w:rsidRDefault="0030691D" w:rsidP="00F54EB8">
            <w:pPr>
              <w:pStyle w:val="TableParagraph"/>
              <w:numPr>
                <w:ilvl w:val="0"/>
                <w:numId w:val="9"/>
              </w:numPr>
              <w:tabs>
                <w:tab w:val="left" w:pos="467"/>
              </w:tabs>
              <w:spacing w:before="182"/>
              <w:ind w:right="433"/>
              <w:jc w:val="both"/>
              <w:rPr>
                <w:rFonts w:ascii="Arial" w:hAnsi="Arial" w:cs="Arial"/>
                <w:color w:val="333F48"/>
              </w:rPr>
            </w:pPr>
            <w:r w:rsidRPr="002456F5">
              <w:rPr>
                <w:rFonts w:ascii="Arial" w:hAnsi="Arial" w:cs="Arial"/>
                <w:color w:val="333F48"/>
              </w:rPr>
              <w:t>meet the requirements set out in the Australian</w:t>
            </w:r>
            <w:r w:rsidRPr="002456F5">
              <w:rPr>
                <w:rFonts w:ascii="Arial" w:hAnsi="Arial" w:cs="Arial"/>
                <w:color w:val="333F48"/>
                <w:spacing w:val="-46"/>
              </w:rPr>
              <w:t xml:space="preserve"> </w:t>
            </w:r>
            <w:r w:rsidRPr="002456F5">
              <w:rPr>
                <w:rFonts w:ascii="Arial" w:hAnsi="Arial" w:cs="Arial"/>
                <w:color w:val="333F48"/>
              </w:rPr>
              <w:t>Sunscreen Standard, including the performance</w:t>
            </w:r>
            <w:r w:rsidRPr="002456F5">
              <w:rPr>
                <w:rFonts w:ascii="Arial" w:hAnsi="Arial" w:cs="Arial"/>
                <w:color w:val="333F48"/>
                <w:spacing w:val="-46"/>
              </w:rPr>
              <w:t xml:space="preserve"> </w:t>
            </w:r>
            <w:r w:rsidRPr="002456F5">
              <w:rPr>
                <w:rFonts w:ascii="Arial" w:hAnsi="Arial" w:cs="Arial"/>
                <w:color w:val="333F48"/>
              </w:rPr>
              <w:t>requirements</w:t>
            </w:r>
            <w:r w:rsidRPr="002456F5">
              <w:rPr>
                <w:rFonts w:ascii="Arial" w:hAnsi="Arial" w:cs="Arial"/>
                <w:color w:val="333F48"/>
                <w:spacing w:val="-1"/>
              </w:rPr>
              <w:t xml:space="preserve"> </w:t>
            </w:r>
            <w:r w:rsidRPr="002456F5">
              <w:rPr>
                <w:rFonts w:ascii="Arial" w:hAnsi="Arial" w:cs="Arial"/>
                <w:color w:val="333F48"/>
              </w:rPr>
              <w:t>for</w:t>
            </w:r>
            <w:r w:rsidRPr="002456F5">
              <w:rPr>
                <w:rFonts w:ascii="Arial" w:hAnsi="Arial" w:cs="Arial"/>
                <w:color w:val="333F48"/>
                <w:spacing w:val="-2"/>
              </w:rPr>
              <w:t xml:space="preserve"> </w:t>
            </w:r>
            <w:r w:rsidRPr="002456F5">
              <w:rPr>
                <w:rFonts w:ascii="Arial" w:hAnsi="Arial" w:cs="Arial"/>
                <w:color w:val="333F48"/>
              </w:rPr>
              <w:t>a</w:t>
            </w:r>
            <w:r w:rsidRPr="002456F5">
              <w:rPr>
                <w:rFonts w:ascii="Arial" w:hAnsi="Arial" w:cs="Arial"/>
                <w:color w:val="333F48"/>
                <w:spacing w:val="-2"/>
              </w:rPr>
              <w:t xml:space="preserve"> </w:t>
            </w:r>
            <w:r w:rsidRPr="002456F5">
              <w:rPr>
                <w:rFonts w:ascii="Arial" w:hAnsi="Arial" w:cs="Arial"/>
                <w:color w:val="333F48"/>
              </w:rPr>
              <w:t>broad-spectrum product</w:t>
            </w:r>
          </w:p>
          <w:p w14:paraId="19060A42" w14:textId="77777777" w:rsidR="0030691D" w:rsidRPr="002456F5" w:rsidRDefault="0030691D" w:rsidP="00F54EB8">
            <w:pPr>
              <w:pStyle w:val="TableParagraph"/>
              <w:numPr>
                <w:ilvl w:val="0"/>
                <w:numId w:val="9"/>
              </w:numPr>
              <w:tabs>
                <w:tab w:val="left" w:pos="466"/>
                <w:tab w:val="left" w:pos="467"/>
              </w:tabs>
              <w:spacing w:before="179"/>
              <w:ind w:right="274"/>
              <w:rPr>
                <w:rFonts w:ascii="Arial" w:hAnsi="Arial" w:cs="Arial"/>
                <w:color w:val="333F48"/>
              </w:rPr>
            </w:pPr>
            <w:r w:rsidRPr="002456F5">
              <w:rPr>
                <w:rFonts w:ascii="Arial" w:hAnsi="Arial" w:cs="Arial"/>
                <w:color w:val="333F48"/>
              </w:rPr>
              <w:t>not contain any substances included in Schedules</w:t>
            </w:r>
            <w:r w:rsidRPr="00A43F48">
              <w:rPr>
                <w:rFonts w:ascii="Arial" w:hAnsi="Arial" w:cs="Arial"/>
                <w:color w:val="333F48"/>
              </w:rPr>
              <w:t xml:space="preserve"> </w:t>
            </w:r>
            <w:r w:rsidRPr="002456F5">
              <w:rPr>
                <w:rFonts w:ascii="Arial" w:hAnsi="Arial" w:cs="Arial"/>
                <w:color w:val="333F48"/>
              </w:rPr>
              <w:t>2, 3, 4 or 8 of the Standard for the Uniform</w:t>
            </w:r>
            <w:r w:rsidRPr="002456F5">
              <w:rPr>
                <w:rFonts w:ascii="Arial" w:hAnsi="Arial" w:cs="Arial"/>
                <w:color w:val="333F48"/>
                <w:spacing w:val="1"/>
              </w:rPr>
              <w:t xml:space="preserve"> </w:t>
            </w:r>
            <w:r w:rsidRPr="002456F5">
              <w:rPr>
                <w:rFonts w:ascii="Arial" w:hAnsi="Arial" w:cs="Arial"/>
                <w:color w:val="333F48"/>
              </w:rPr>
              <w:t>Scheduling</w:t>
            </w:r>
            <w:r w:rsidRPr="002456F5">
              <w:rPr>
                <w:rFonts w:ascii="Arial" w:hAnsi="Arial" w:cs="Arial"/>
                <w:color w:val="333F48"/>
                <w:spacing w:val="-3"/>
              </w:rPr>
              <w:t xml:space="preserve"> </w:t>
            </w:r>
            <w:r w:rsidRPr="002456F5">
              <w:rPr>
                <w:rFonts w:ascii="Arial" w:hAnsi="Arial" w:cs="Arial"/>
                <w:color w:val="333F48"/>
              </w:rPr>
              <w:t>of</w:t>
            </w:r>
            <w:r w:rsidRPr="002456F5">
              <w:rPr>
                <w:rFonts w:ascii="Arial" w:hAnsi="Arial" w:cs="Arial"/>
                <w:color w:val="333F48"/>
                <w:spacing w:val="-1"/>
              </w:rPr>
              <w:t xml:space="preserve"> </w:t>
            </w:r>
            <w:r w:rsidRPr="002456F5">
              <w:rPr>
                <w:rFonts w:ascii="Arial" w:hAnsi="Arial" w:cs="Arial"/>
                <w:color w:val="333F48"/>
              </w:rPr>
              <w:t>Medicines and</w:t>
            </w:r>
            <w:r w:rsidRPr="002456F5">
              <w:rPr>
                <w:rFonts w:ascii="Arial" w:hAnsi="Arial" w:cs="Arial"/>
                <w:color w:val="333F48"/>
                <w:spacing w:val="-2"/>
              </w:rPr>
              <w:t xml:space="preserve"> </w:t>
            </w:r>
            <w:r w:rsidRPr="002456F5">
              <w:rPr>
                <w:rFonts w:ascii="Arial" w:hAnsi="Arial" w:cs="Arial"/>
                <w:color w:val="333F48"/>
              </w:rPr>
              <w:t>Poisons.</w:t>
            </w:r>
          </w:p>
        </w:tc>
      </w:tr>
      <w:bookmarkStart w:id="34" w:name="_Hlk98241535"/>
      <w:tr w:rsidR="0030691D" w:rsidRPr="00E308CF" w14:paraId="44E5F262" w14:textId="77777777" w:rsidTr="002C1BFE">
        <w:trPr>
          <w:trHeight w:val="5520"/>
        </w:trPr>
        <w:tc>
          <w:tcPr>
            <w:tcW w:w="1657" w:type="dxa"/>
            <w:tcBorders>
              <w:top w:val="single" w:sz="8" w:space="0" w:color="002C47"/>
              <w:left w:val="single" w:sz="8" w:space="0" w:color="002C47"/>
              <w:bottom w:val="single" w:sz="8" w:space="0" w:color="002C47"/>
              <w:right w:val="single" w:sz="8" w:space="0" w:color="002C47"/>
            </w:tcBorders>
          </w:tcPr>
          <w:p w14:paraId="62663490" w14:textId="59EF1672" w:rsidR="0030691D" w:rsidRPr="00E308CF" w:rsidRDefault="000E2D0C" w:rsidP="002C1BFE">
            <w:pPr>
              <w:pStyle w:val="TableParagraph"/>
              <w:ind w:right="264"/>
              <w:rPr>
                <w:rFonts w:ascii="Arial" w:hAnsi="Arial" w:cs="Arial"/>
              </w:rPr>
            </w:pPr>
            <w:r>
              <w:rPr>
                <w:rFonts w:ascii="Arial" w:hAnsi="Arial" w:cs="Arial"/>
              </w:rPr>
              <w:lastRenderedPageBreak/>
              <w:fldChar w:fldCharType="begin"/>
            </w:r>
            <w:r>
              <w:rPr>
                <w:rFonts w:ascii="Arial" w:hAnsi="Arial" w:cs="Arial"/>
              </w:rPr>
              <w:instrText xml:space="preserve"> HYPERLINK  \l "_Exempt_sunscreens" </w:instrText>
            </w:r>
            <w:r>
              <w:rPr>
                <w:rFonts w:ascii="Arial" w:hAnsi="Arial" w:cs="Arial"/>
              </w:rPr>
              <w:fldChar w:fldCharType="separate"/>
            </w:r>
            <w:r w:rsidR="0030691D" w:rsidRPr="000E2D0C">
              <w:rPr>
                <w:rStyle w:val="Hyperlink"/>
                <w:rFonts w:cs="Arial"/>
              </w:rPr>
              <w:t>Exempt sunscreens</w:t>
            </w:r>
            <w:r>
              <w:rPr>
                <w:rFonts w:ascii="Arial" w:hAnsi="Arial" w:cs="Arial"/>
              </w:rPr>
              <w:fldChar w:fldCharType="end"/>
            </w:r>
          </w:p>
        </w:tc>
        <w:tc>
          <w:tcPr>
            <w:tcW w:w="2023" w:type="dxa"/>
            <w:tcBorders>
              <w:top w:val="single" w:sz="8" w:space="0" w:color="002C47"/>
              <w:left w:val="single" w:sz="8" w:space="0" w:color="002C47"/>
              <w:bottom w:val="single" w:sz="8" w:space="0" w:color="002C47"/>
              <w:right w:val="single" w:sz="8" w:space="0" w:color="002C47"/>
            </w:tcBorders>
          </w:tcPr>
          <w:p w14:paraId="05FB68C9" w14:textId="77777777" w:rsidR="0030691D" w:rsidRPr="002456F5" w:rsidRDefault="0030691D" w:rsidP="002C1BFE">
            <w:pPr>
              <w:pStyle w:val="TableParagraph"/>
              <w:rPr>
                <w:rFonts w:ascii="Arial" w:hAnsi="Arial" w:cs="Arial"/>
                <w:b/>
                <w:color w:val="333F48"/>
              </w:rPr>
            </w:pPr>
            <w:r w:rsidRPr="002456F5">
              <w:rPr>
                <w:rFonts w:ascii="Arial" w:hAnsi="Arial" w:cs="Arial"/>
                <w:b/>
                <w:color w:val="333F48"/>
              </w:rPr>
              <w:t>No</w:t>
            </w:r>
          </w:p>
          <w:p w14:paraId="18EF8CC9" w14:textId="77777777" w:rsidR="0030691D" w:rsidRPr="002456F5" w:rsidRDefault="0030691D" w:rsidP="002C1BFE">
            <w:pPr>
              <w:pStyle w:val="TableParagraph"/>
              <w:rPr>
                <w:rFonts w:ascii="Arial" w:hAnsi="Arial" w:cs="Arial"/>
                <w:bCs/>
                <w:color w:val="333F48"/>
              </w:rPr>
            </w:pPr>
            <w:r w:rsidRPr="002456F5">
              <w:rPr>
                <w:rFonts w:ascii="Arial" w:hAnsi="Arial" w:cs="Arial"/>
                <w:bCs/>
                <w:color w:val="333F48"/>
              </w:rPr>
              <w:t>Exempt [under item 8(g) Schedule 5 of the Regulations] from the requirement to be included in the ARTG</w:t>
            </w:r>
          </w:p>
        </w:tc>
        <w:tc>
          <w:tcPr>
            <w:tcW w:w="5388" w:type="dxa"/>
            <w:tcBorders>
              <w:top w:val="single" w:sz="8" w:space="0" w:color="002C47"/>
              <w:left w:val="single" w:sz="8" w:space="0" w:color="002C47"/>
              <w:bottom w:val="single" w:sz="8" w:space="0" w:color="002C47"/>
              <w:right w:val="single" w:sz="8" w:space="0" w:color="002C47"/>
            </w:tcBorders>
          </w:tcPr>
          <w:p w14:paraId="38F8C37A" w14:textId="77777777" w:rsidR="0030691D" w:rsidRPr="002456F5" w:rsidRDefault="0030691D" w:rsidP="002C1BFE">
            <w:pPr>
              <w:pStyle w:val="TableParagraph"/>
              <w:ind w:left="108" w:right="455"/>
              <w:rPr>
                <w:rFonts w:ascii="Arial" w:hAnsi="Arial" w:cs="Arial"/>
                <w:color w:val="333F48"/>
              </w:rPr>
            </w:pPr>
            <w:bookmarkStart w:id="35" w:name="_Hlk98241450"/>
            <w:r w:rsidRPr="002456F5">
              <w:rPr>
                <w:rFonts w:ascii="Arial" w:hAnsi="Arial" w:cs="Arial"/>
                <w:color w:val="333F48"/>
              </w:rPr>
              <w:t>A therapeutic sunscreen is considered ‘exempt’ from the requirement to be included in the ARTG if:</w:t>
            </w:r>
          </w:p>
          <w:p w14:paraId="3A6FEB99" w14:textId="77777777" w:rsidR="0030691D" w:rsidRPr="002456F5" w:rsidRDefault="0030691D" w:rsidP="00F54EB8">
            <w:pPr>
              <w:pStyle w:val="TableParagraph"/>
              <w:numPr>
                <w:ilvl w:val="0"/>
                <w:numId w:val="11"/>
              </w:numPr>
              <w:tabs>
                <w:tab w:val="left" w:pos="466"/>
                <w:tab w:val="left" w:pos="467"/>
              </w:tabs>
              <w:spacing w:before="180"/>
              <w:ind w:right="482"/>
              <w:rPr>
                <w:rFonts w:ascii="Arial" w:hAnsi="Arial" w:cs="Arial"/>
                <w:color w:val="333F48"/>
              </w:rPr>
            </w:pPr>
            <w:r w:rsidRPr="002456F5">
              <w:rPr>
                <w:rFonts w:ascii="Arial" w:hAnsi="Arial" w:cs="Arial"/>
                <w:color w:val="333F48"/>
              </w:rPr>
              <w:t xml:space="preserve">the SPF established according to the </w:t>
            </w:r>
            <w:hyperlink w:anchor="_bookmark7" w:history="1">
              <w:r w:rsidRPr="00E308CF">
                <w:rPr>
                  <w:rStyle w:val="Hyperlink"/>
                  <w:rFonts w:cs="Arial"/>
                </w:rPr>
                <w:t>Australian</w:t>
              </w:r>
            </w:hyperlink>
            <w:r w:rsidRPr="00E308CF">
              <w:rPr>
                <w:rFonts w:ascii="Arial" w:hAnsi="Arial" w:cs="Arial"/>
              </w:rPr>
              <w:t xml:space="preserve"> </w:t>
            </w:r>
            <w:hyperlink w:anchor="_bookmark7" w:history="1">
              <w:r w:rsidRPr="00E308CF">
                <w:rPr>
                  <w:rStyle w:val="Hyperlink"/>
                  <w:rFonts w:cs="Arial"/>
                </w:rPr>
                <w:t xml:space="preserve">Sunscreen Standard </w:t>
              </w:r>
            </w:hyperlink>
            <w:r w:rsidRPr="002456F5">
              <w:rPr>
                <w:rFonts w:ascii="Arial" w:hAnsi="Arial" w:cs="Arial"/>
                <w:color w:val="333F48"/>
              </w:rPr>
              <w:t>is less than 4</w:t>
            </w:r>
          </w:p>
          <w:p w14:paraId="72AE22F9" w14:textId="77777777" w:rsidR="0030691D" w:rsidRPr="002456F5" w:rsidRDefault="0030691D" w:rsidP="00F54EB8">
            <w:pPr>
              <w:pStyle w:val="TableParagraph"/>
              <w:numPr>
                <w:ilvl w:val="0"/>
                <w:numId w:val="11"/>
              </w:numPr>
              <w:tabs>
                <w:tab w:val="left" w:pos="466"/>
                <w:tab w:val="left" w:pos="467"/>
              </w:tabs>
              <w:spacing w:before="180"/>
              <w:ind w:right="844"/>
              <w:rPr>
                <w:rFonts w:ascii="Arial" w:hAnsi="Arial" w:cs="Arial"/>
                <w:color w:val="333F48"/>
              </w:rPr>
            </w:pPr>
            <w:r w:rsidRPr="002456F5">
              <w:rPr>
                <w:rFonts w:ascii="Arial" w:hAnsi="Arial" w:cs="Arial"/>
                <w:color w:val="333F48"/>
              </w:rPr>
              <w:t>the label claims comply with the Australian Sunscreen Standard</w:t>
            </w:r>
          </w:p>
          <w:p w14:paraId="1D8094DC" w14:textId="77777777" w:rsidR="0030691D" w:rsidRPr="002456F5" w:rsidRDefault="0030691D" w:rsidP="00F54EB8">
            <w:pPr>
              <w:pStyle w:val="TableParagraph"/>
              <w:numPr>
                <w:ilvl w:val="0"/>
                <w:numId w:val="11"/>
              </w:numPr>
              <w:tabs>
                <w:tab w:val="left" w:pos="466"/>
                <w:tab w:val="left" w:pos="467"/>
              </w:tabs>
              <w:spacing w:before="180"/>
              <w:ind w:right="288"/>
              <w:rPr>
                <w:rFonts w:ascii="Arial" w:hAnsi="Arial" w:cs="Arial"/>
                <w:color w:val="333F48"/>
              </w:rPr>
            </w:pPr>
            <w:r w:rsidRPr="002456F5">
              <w:rPr>
                <w:rFonts w:ascii="Arial" w:hAnsi="Arial" w:cs="Arial"/>
                <w:color w:val="333F48"/>
              </w:rPr>
              <w:t>the product does not have an indication for the treatment of a serious disease, condition, ailment or defect as specified in the most current Advertising Code</w:t>
            </w:r>
          </w:p>
          <w:p w14:paraId="68DB6CB3" w14:textId="77777777" w:rsidR="0030691D" w:rsidRPr="00E308CF" w:rsidRDefault="0030691D" w:rsidP="00F54EB8">
            <w:pPr>
              <w:pStyle w:val="TableParagraph"/>
              <w:numPr>
                <w:ilvl w:val="0"/>
                <w:numId w:val="11"/>
              </w:numPr>
              <w:tabs>
                <w:tab w:val="left" w:pos="466"/>
                <w:tab w:val="left" w:pos="467"/>
              </w:tabs>
              <w:spacing w:before="181"/>
              <w:ind w:right="124"/>
              <w:rPr>
                <w:rFonts w:ascii="Arial" w:hAnsi="Arial" w:cs="Arial"/>
              </w:rPr>
            </w:pPr>
            <w:bookmarkStart w:id="36" w:name="_Hlk98241511"/>
            <w:r w:rsidRPr="002456F5">
              <w:rPr>
                <w:rFonts w:ascii="Arial" w:hAnsi="Arial" w:cs="Arial"/>
                <w:color w:val="333F48"/>
              </w:rPr>
              <w:t>the product does not contain ingredients listed in Item 8(g) of Schedule 5 of the Regulations, such as ingredients that are from humans, or particular organs from cows, sheep, goats or mule deer. Note: if the sunscreen contains one of these ingredients, it is not exempt from the requirement to be included in the ARTG</w:t>
            </w:r>
            <w:bookmarkEnd w:id="35"/>
            <w:bookmarkEnd w:id="36"/>
            <w:r w:rsidRPr="002456F5">
              <w:rPr>
                <w:rFonts w:ascii="Arial" w:hAnsi="Arial" w:cs="Arial"/>
                <w:color w:val="333F48"/>
              </w:rPr>
              <w:t>.</w:t>
            </w:r>
          </w:p>
        </w:tc>
      </w:tr>
      <w:bookmarkEnd w:id="34"/>
      <w:tr w:rsidR="0030691D" w:rsidRPr="00E308CF" w14:paraId="69609460" w14:textId="77777777" w:rsidTr="002C1BFE">
        <w:trPr>
          <w:trHeight w:val="1270"/>
        </w:trPr>
        <w:tc>
          <w:tcPr>
            <w:tcW w:w="1657" w:type="dxa"/>
            <w:tcBorders>
              <w:top w:val="single" w:sz="8" w:space="0" w:color="002C47"/>
              <w:left w:val="single" w:sz="8" w:space="0" w:color="002C47"/>
              <w:bottom w:val="single" w:sz="8" w:space="0" w:color="002C47"/>
              <w:right w:val="single" w:sz="8" w:space="0" w:color="002C47"/>
            </w:tcBorders>
          </w:tcPr>
          <w:p w14:paraId="44906DE5" w14:textId="3E2C1BF8" w:rsidR="0030691D" w:rsidRPr="00E308CF" w:rsidRDefault="000E2D0C" w:rsidP="002C1BFE">
            <w:pPr>
              <w:pStyle w:val="TableParagraph"/>
              <w:ind w:right="264"/>
              <w:rPr>
                <w:rFonts w:ascii="Arial" w:hAnsi="Arial" w:cs="Arial"/>
              </w:rPr>
            </w:pPr>
            <w:r>
              <w:rPr>
                <w:rFonts w:ascii="Arial" w:hAnsi="Arial" w:cs="Arial"/>
              </w:rPr>
              <w:fldChar w:fldCharType="begin"/>
            </w:r>
            <w:r>
              <w:rPr>
                <w:rFonts w:ascii="Arial" w:hAnsi="Arial" w:cs="Arial"/>
              </w:rPr>
              <w:instrText xml:space="preserve"> HYPERLINK  \l "_Listed_therapeutic_sunscreens" </w:instrText>
            </w:r>
            <w:r>
              <w:rPr>
                <w:rFonts w:ascii="Arial" w:hAnsi="Arial" w:cs="Arial"/>
              </w:rPr>
              <w:fldChar w:fldCharType="separate"/>
            </w:r>
            <w:r w:rsidR="0030691D" w:rsidRPr="000E2D0C">
              <w:rPr>
                <w:rStyle w:val="Hyperlink"/>
                <w:rFonts w:cs="Arial"/>
              </w:rPr>
              <w:t>Therapeutic sunscreens</w:t>
            </w:r>
            <w:r>
              <w:rPr>
                <w:rFonts w:ascii="Arial" w:hAnsi="Arial" w:cs="Arial"/>
              </w:rPr>
              <w:fldChar w:fldCharType="end"/>
            </w:r>
          </w:p>
        </w:tc>
        <w:tc>
          <w:tcPr>
            <w:tcW w:w="2023" w:type="dxa"/>
            <w:tcBorders>
              <w:top w:val="single" w:sz="8" w:space="0" w:color="002C47"/>
              <w:left w:val="single" w:sz="8" w:space="0" w:color="002C47"/>
              <w:bottom w:val="single" w:sz="8" w:space="0" w:color="002C47"/>
              <w:right w:val="single" w:sz="8" w:space="0" w:color="002C47"/>
            </w:tcBorders>
          </w:tcPr>
          <w:p w14:paraId="73D4D14A" w14:textId="77777777" w:rsidR="0030691D" w:rsidRPr="002456F5" w:rsidRDefault="0030691D" w:rsidP="002C1BFE">
            <w:pPr>
              <w:pStyle w:val="TableParagraph"/>
              <w:rPr>
                <w:rFonts w:ascii="Arial" w:hAnsi="Arial" w:cs="Arial"/>
                <w:b/>
                <w:color w:val="333F48"/>
              </w:rPr>
            </w:pPr>
            <w:r w:rsidRPr="002456F5">
              <w:rPr>
                <w:rFonts w:ascii="Arial" w:hAnsi="Arial" w:cs="Arial"/>
                <w:b/>
                <w:color w:val="333F48"/>
              </w:rPr>
              <w:t>Yes</w:t>
            </w:r>
          </w:p>
          <w:p w14:paraId="466E01B0" w14:textId="77777777" w:rsidR="0030691D" w:rsidRPr="002456F5" w:rsidRDefault="0030691D" w:rsidP="002C1BFE">
            <w:pPr>
              <w:pStyle w:val="TableParagraph"/>
              <w:rPr>
                <w:rFonts w:ascii="Arial" w:hAnsi="Arial" w:cs="Arial"/>
                <w:bCs/>
                <w:color w:val="333F48"/>
              </w:rPr>
            </w:pPr>
            <w:r w:rsidRPr="002456F5">
              <w:rPr>
                <w:rFonts w:ascii="Arial" w:hAnsi="Arial" w:cs="Arial"/>
                <w:bCs/>
                <w:color w:val="333F48"/>
              </w:rPr>
              <w:t>Required to be listed (under s.26A of the Act) or registered (under</w:t>
            </w:r>
          </w:p>
          <w:p w14:paraId="054395E2" w14:textId="77777777" w:rsidR="0030691D" w:rsidRPr="002456F5" w:rsidRDefault="0030691D" w:rsidP="002C1BFE">
            <w:pPr>
              <w:pStyle w:val="TableParagraph"/>
              <w:rPr>
                <w:rFonts w:ascii="Arial" w:hAnsi="Arial" w:cs="Arial"/>
                <w:b/>
                <w:color w:val="333F48"/>
              </w:rPr>
            </w:pPr>
            <w:r w:rsidRPr="002456F5">
              <w:rPr>
                <w:rFonts w:ascii="Arial" w:hAnsi="Arial" w:cs="Arial"/>
                <w:bCs/>
                <w:color w:val="333F48"/>
              </w:rPr>
              <w:t>s.25 of the Act) in the ARTG</w:t>
            </w:r>
          </w:p>
        </w:tc>
        <w:tc>
          <w:tcPr>
            <w:tcW w:w="5388" w:type="dxa"/>
            <w:tcBorders>
              <w:top w:val="single" w:sz="8" w:space="0" w:color="002C47"/>
              <w:left w:val="single" w:sz="8" w:space="0" w:color="002C47"/>
              <w:bottom w:val="single" w:sz="8" w:space="0" w:color="002C47"/>
              <w:right w:val="single" w:sz="8" w:space="0" w:color="002C47"/>
            </w:tcBorders>
          </w:tcPr>
          <w:p w14:paraId="0CD9A385" w14:textId="77777777" w:rsidR="0030691D" w:rsidRPr="002456F5" w:rsidRDefault="0030691D" w:rsidP="002C1BFE">
            <w:pPr>
              <w:pStyle w:val="TableParagraph"/>
              <w:ind w:left="108" w:right="455"/>
              <w:rPr>
                <w:rFonts w:ascii="Arial" w:hAnsi="Arial" w:cs="Arial"/>
                <w:color w:val="333F48"/>
              </w:rPr>
            </w:pPr>
            <w:r w:rsidRPr="002456F5">
              <w:rPr>
                <w:rFonts w:ascii="Arial" w:hAnsi="Arial" w:cs="Arial"/>
                <w:color w:val="333F48"/>
              </w:rPr>
              <w:t>Non-exempt therapeutic sunscreens that are required to be included in the ARTG include:</w:t>
            </w:r>
          </w:p>
          <w:p w14:paraId="1462E36F" w14:textId="77777777" w:rsidR="0030691D" w:rsidRPr="002456F5" w:rsidRDefault="0030691D" w:rsidP="00F54EB8">
            <w:pPr>
              <w:pStyle w:val="TableParagraph"/>
              <w:numPr>
                <w:ilvl w:val="0"/>
                <w:numId w:val="12"/>
              </w:numPr>
              <w:tabs>
                <w:tab w:val="left" w:pos="464"/>
                <w:tab w:val="left" w:pos="465"/>
              </w:tabs>
              <w:spacing w:before="180"/>
              <w:ind w:right="361"/>
              <w:rPr>
                <w:rFonts w:ascii="Arial" w:hAnsi="Arial" w:cs="Arial"/>
                <w:color w:val="333F48"/>
              </w:rPr>
            </w:pPr>
            <w:r w:rsidRPr="002456F5">
              <w:rPr>
                <w:rFonts w:ascii="Arial" w:hAnsi="Arial" w:cs="Arial"/>
                <w:color w:val="333F48"/>
              </w:rPr>
              <w:t>primary sunscreens carrying SPF claims of more than SPF 4</w:t>
            </w:r>
          </w:p>
          <w:p w14:paraId="30BBE30E" w14:textId="5CF90530" w:rsidR="0030691D" w:rsidRPr="002456F5" w:rsidRDefault="0030691D" w:rsidP="00F54EB8">
            <w:pPr>
              <w:pStyle w:val="TableParagraph"/>
              <w:numPr>
                <w:ilvl w:val="0"/>
                <w:numId w:val="12"/>
              </w:numPr>
              <w:tabs>
                <w:tab w:val="left" w:pos="464"/>
                <w:tab w:val="left" w:pos="465"/>
              </w:tabs>
              <w:spacing w:before="180"/>
              <w:ind w:right="172"/>
              <w:rPr>
                <w:rFonts w:ascii="Arial" w:hAnsi="Arial" w:cs="Arial"/>
                <w:color w:val="333F48"/>
              </w:rPr>
            </w:pPr>
            <w:r w:rsidRPr="002456F5">
              <w:rPr>
                <w:rFonts w:ascii="Arial" w:hAnsi="Arial" w:cs="Arial"/>
                <w:color w:val="333F48"/>
              </w:rPr>
              <w:t>some secondary sunscreens (i.e. those secondary sunscreens that are not excluded from therapeutic goods regulation by the Excluded Goods Determination) such as sunbathing and moisturising skin care products with a SPF of over 15.</w:t>
            </w:r>
          </w:p>
          <w:p w14:paraId="33025FBC" w14:textId="556671B9" w:rsidR="0030691D" w:rsidRPr="00E308CF" w:rsidRDefault="00460AE7" w:rsidP="002C1BFE">
            <w:pPr>
              <w:pStyle w:val="TableParagraph"/>
              <w:ind w:left="108" w:right="455"/>
              <w:rPr>
                <w:rFonts w:ascii="Arial" w:hAnsi="Arial" w:cs="Arial"/>
                <w:b/>
                <w:bCs/>
              </w:rPr>
            </w:pPr>
            <w:hyperlink w:anchor="_Listed_therapeutic_sunscreens" w:history="1">
              <w:r w:rsidR="0030691D" w:rsidRPr="00E308CF">
                <w:rPr>
                  <w:rStyle w:val="Hyperlink"/>
                  <w:rFonts w:cs="Arial"/>
                  <w:b/>
                  <w:bCs/>
                </w:rPr>
                <w:t>Listed therapeutic sunscreens</w:t>
              </w:r>
            </w:hyperlink>
          </w:p>
          <w:p w14:paraId="7D1F8C5B" w14:textId="77777777" w:rsidR="0030691D" w:rsidRPr="002456F5" w:rsidRDefault="0030691D" w:rsidP="002C1BFE">
            <w:pPr>
              <w:pStyle w:val="TableParagraph"/>
              <w:ind w:left="108" w:right="455"/>
              <w:rPr>
                <w:rFonts w:ascii="Arial" w:hAnsi="Arial" w:cs="Arial"/>
                <w:color w:val="333F48"/>
              </w:rPr>
            </w:pPr>
            <w:r w:rsidRPr="002456F5">
              <w:rPr>
                <w:rFonts w:ascii="Arial" w:hAnsi="Arial" w:cs="Arial"/>
                <w:color w:val="333F48"/>
              </w:rPr>
              <w:t>Therapeutic sunscreens may be listed in the ARTG if they:</w:t>
            </w:r>
          </w:p>
          <w:p w14:paraId="3E586FD3" w14:textId="385B53F7" w:rsidR="0030691D" w:rsidRPr="002456F5" w:rsidRDefault="0030691D" w:rsidP="00F54EB8">
            <w:pPr>
              <w:pStyle w:val="TableParagraph"/>
              <w:numPr>
                <w:ilvl w:val="0"/>
                <w:numId w:val="12"/>
              </w:numPr>
              <w:tabs>
                <w:tab w:val="left" w:pos="464"/>
                <w:tab w:val="left" w:pos="465"/>
              </w:tabs>
              <w:spacing w:before="180"/>
              <w:ind w:right="197"/>
              <w:rPr>
                <w:rFonts w:ascii="Arial" w:hAnsi="Arial" w:cs="Arial"/>
                <w:color w:val="333F48"/>
              </w:rPr>
            </w:pPr>
            <w:r w:rsidRPr="002456F5">
              <w:rPr>
                <w:rFonts w:ascii="Arial" w:hAnsi="Arial" w:cs="Arial"/>
                <w:color w:val="333F48"/>
              </w:rPr>
              <w:t>only make therapeutic indications that are permitted for use in listed therapeutic sunscreens (see</w:t>
            </w:r>
            <w:r w:rsidRPr="00E308CF">
              <w:rPr>
                <w:rFonts w:ascii="Arial" w:hAnsi="Arial" w:cs="Arial"/>
              </w:rPr>
              <w:t xml:space="preserve"> </w:t>
            </w:r>
            <w:hyperlink w:anchor="_Indications_permitted_for" w:history="1">
              <w:r w:rsidRPr="00E308CF">
                <w:rPr>
                  <w:rStyle w:val="Hyperlink"/>
                  <w:rFonts w:cs="Arial"/>
                </w:rPr>
                <w:t>Indications permitted for</w:t>
              </w:r>
            </w:hyperlink>
            <w:r w:rsidRPr="00E308CF">
              <w:rPr>
                <w:rFonts w:ascii="Arial" w:hAnsi="Arial" w:cs="Arial"/>
              </w:rPr>
              <w:t xml:space="preserve"> </w:t>
            </w:r>
            <w:hyperlink w:anchor="_bookmark15" w:history="1">
              <w:r w:rsidRPr="00E308CF">
                <w:rPr>
                  <w:rStyle w:val="Hyperlink"/>
                  <w:rFonts w:cs="Arial"/>
                </w:rPr>
                <w:t>use in listed therapeutic sunscreens</w:t>
              </w:r>
            </w:hyperlink>
            <w:r w:rsidRPr="002456F5">
              <w:rPr>
                <w:rFonts w:ascii="Arial" w:hAnsi="Arial" w:cs="Arial"/>
                <w:color w:val="333F48"/>
              </w:rPr>
              <w:t>)</w:t>
            </w:r>
          </w:p>
          <w:p w14:paraId="61C6D9BA" w14:textId="60610BFD" w:rsidR="0030691D" w:rsidRPr="00E308CF" w:rsidRDefault="0030691D" w:rsidP="00F54EB8">
            <w:pPr>
              <w:pStyle w:val="TableParagraph"/>
              <w:numPr>
                <w:ilvl w:val="0"/>
                <w:numId w:val="12"/>
              </w:numPr>
              <w:tabs>
                <w:tab w:val="left" w:pos="464"/>
                <w:tab w:val="left" w:pos="465"/>
              </w:tabs>
              <w:spacing w:before="180"/>
              <w:ind w:right="159"/>
              <w:rPr>
                <w:rFonts w:ascii="Arial" w:hAnsi="Arial" w:cs="Arial"/>
              </w:rPr>
            </w:pPr>
            <w:r w:rsidRPr="002456F5">
              <w:rPr>
                <w:rFonts w:ascii="Arial" w:hAnsi="Arial" w:cs="Arial"/>
                <w:color w:val="333F48"/>
              </w:rPr>
              <w:t xml:space="preserve">only include ingredients that are permitted for use in listed medicines (see </w:t>
            </w:r>
            <w:hyperlink w:anchor="Indications_permitted_for_use_in_listed_" w:history="1">
              <w:r w:rsidRPr="00E308CF">
                <w:rPr>
                  <w:rStyle w:val="Hyperlink"/>
                  <w:rFonts w:cs="Arial"/>
                </w:rPr>
                <w:t>Ingredients permitted for use in listed therapeutic</w:t>
              </w:r>
            </w:hyperlink>
            <w:r w:rsidRPr="00E308CF">
              <w:rPr>
                <w:rFonts w:ascii="Arial" w:hAnsi="Arial" w:cs="Arial"/>
              </w:rPr>
              <w:t xml:space="preserve"> </w:t>
            </w:r>
            <w:hyperlink w:anchor="_bookmark16" w:history="1">
              <w:r w:rsidRPr="00E308CF">
                <w:rPr>
                  <w:rStyle w:val="Hyperlink"/>
                  <w:rFonts w:cs="Arial"/>
                </w:rPr>
                <w:t>sunscreens</w:t>
              </w:r>
            </w:hyperlink>
            <w:r w:rsidRPr="002456F5">
              <w:rPr>
                <w:rFonts w:ascii="Arial" w:hAnsi="Arial" w:cs="Arial"/>
                <w:color w:val="333F48"/>
              </w:rPr>
              <w:t>).</w:t>
            </w:r>
            <w:r w:rsidRPr="002456F5" w:rsidDel="006A2AB5">
              <w:rPr>
                <w:rFonts w:ascii="Arial" w:hAnsi="Arial" w:cs="Arial"/>
                <w:color w:val="333F48"/>
              </w:rPr>
              <w:t xml:space="preserve"> </w:t>
            </w:r>
          </w:p>
          <w:p w14:paraId="249B99E0" w14:textId="3F828F86" w:rsidR="0030691D" w:rsidRPr="00E308CF" w:rsidRDefault="00460AE7" w:rsidP="002C1BFE">
            <w:pPr>
              <w:pStyle w:val="TableParagraph"/>
              <w:ind w:left="108" w:right="455"/>
              <w:rPr>
                <w:rFonts w:ascii="Arial" w:hAnsi="Arial" w:cs="Arial"/>
                <w:b/>
                <w:bCs/>
              </w:rPr>
            </w:pPr>
            <w:hyperlink w:anchor="_Registered_therapeutic_sunscreens" w:history="1">
              <w:r w:rsidR="0030691D" w:rsidRPr="00E308CF">
                <w:rPr>
                  <w:rStyle w:val="Hyperlink"/>
                  <w:rFonts w:cs="Arial"/>
                  <w:b/>
                  <w:bCs/>
                </w:rPr>
                <w:t>Registered therapeutic sunscreens</w:t>
              </w:r>
            </w:hyperlink>
          </w:p>
          <w:p w14:paraId="006AF009" w14:textId="77777777" w:rsidR="0030691D" w:rsidRPr="002456F5" w:rsidRDefault="0030691D" w:rsidP="002C1BFE">
            <w:pPr>
              <w:pStyle w:val="TableParagraph"/>
              <w:ind w:left="108" w:right="455"/>
              <w:rPr>
                <w:rFonts w:ascii="Arial" w:hAnsi="Arial" w:cs="Arial"/>
                <w:color w:val="333F48"/>
              </w:rPr>
            </w:pPr>
            <w:r w:rsidRPr="002456F5">
              <w:rPr>
                <w:rFonts w:ascii="Arial" w:hAnsi="Arial" w:cs="Arial"/>
                <w:color w:val="333F48"/>
              </w:rPr>
              <w:t>Therapeutic sunscreens require registration in the ARTG if they:</w:t>
            </w:r>
          </w:p>
          <w:p w14:paraId="21872B97" w14:textId="1AD41488" w:rsidR="0030691D" w:rsidRPr="002456F5" w:rsidRDefault="0030691D" w:rsidP="00F54EB8">
            <w:pPr>
              <w:pStyle w:val="TableParagraph"/>
              <w:numPr>
                <w:ilvl w:val="0"/>
                <w:numId w:val="12"/>
              </w:numPr>
              <w:tabs>
                <w:tab w:val="left" w:pos="464"/>
                <w:tab w:val="left" w:pos="465"/>
              </w:tabs>
              <w:spacing w:before="180"/>
              <w:ind w:right="751"/>
              <w:rPr>
                <w:rFonts w:ascii="Arial" w:hAnsi="Arial" w:cs="Arial"/>
                <w:color w:val="333F48"/>
              </w:rPr>
            </w:pPr>
            <w:r w:rsidRPr="002456F5">
              <w:rPr>
                <w:rFonts w:ascii="Arial" w:hAnsi="Arial" w:cs="Arial"/>
                <w:color w:val="333F48"/>
              </w:rPr>
              <w:t xml:space="preserve">contain an ingredient that is not </w:t>
            </w:r>
            <w:r w:rsidR="007A5F7E">
              <w:rPr>
                <w:rFonts w:ascii="Arial" w:hAnsi="Arial" w:cs="Arial"/>
                <w:color w:val="333F48"/>
              </w:rPr>
              <w:t xml:space="preserve">included </w:t>
            </w:r>
            <w:r w:rsidR="007A5F7E">
              <w:rPr>
                <w:rFonts w:ascii="Arial" w:hAnsi="Arial" w:cs="Arial"/>
                <w:color w:val="333F48"/>
              </w:rPr>
              <w:lastRenderedPageBreak/>
              <w:t>in the</w:t>
            </w:r>
            <w:r w:rsidRPr="002456F5">
              <w:rPr>
                <w:rFonts w:ascii="Arial" w:hAnsi="Arial" w:cs="Arial"/>
                <w:color w:val="333F48"/>
              </w:rPr>
              <w:t xml:space="preserve"> </w:t>
            </w:r>
            <w:r w:rsidR="00071FB7">
              <w:rPr>
                <w:rFonts w:ascii="Arial" w:hAnsi="Arial" w:cs="Arial"/>
                <w:color w:val="333F48"/>
              </w:rPr>
              <w:t>P</w:t>
            </w:r>
            <w:r w:rsidRPr="002456F5">
              <w:rPr>
                <w:rFonts w:ascii="Arial" w:hAnsi="Arial" w:cs="Arial"/>
                <w:color w:val="333F48"/>
              </w:rPr>
              <w:t>ermi</w:t>
            </w:r>
            <w:r w:rsidR="00A74437">
              <w:rPr>
                <w:rFonts w:ascii="Arial" w:hAnsi="Arial" w:cs="Arial"/>
                <w:color w:val="333F48"/>
              </w:rPr>
              <w:t xml:space="preserve">ssible </w:t>
            </w:r>
            <w:r w:rsidR="00071FB7">
              <w:rPr>
                <w:rFonts w:ascii="Arial" w:hAnsi="Arial" w:cs="Arial"/>
                <w:color w:val="333F48"/>
              </w:rPr>
              <w:t>I</w:t>
            </w:r>
            <w:r w:rsidR="00071FB7" w:rsidRPr="002456F5">
              <w:rPr>
                <w:rFonts w:ascii="Arial" w:hAnsi="Arial" w:cs="Arial"/>
                <w:color w:val="333F48"/>
              </w:rPr>
              <w:t>ngredient</w:t>
            </w:r>
            <w:r w:rsidR="00071FB7">
              <w:rPr>
                <w:rFonts w:ascii="Arial" w:hAnsi="Arial" w:cs="Arial"/>
                <w:color w:val="333F48"/>
              </w:rPr>
              <w:t>s</w:t>
            </w:r>
            <w:r w:rsidR="00071FB7" w:rsidRPr="002456F5">
              <w:rPr>
                <w:rFonts w:ascii="Arial" w:hAnsi="Arial" w:cs="Arial"/>
                <w:color w:val="333F48"/>
              </w:rPr>
              <w:t xml:space="preserve"> </w:t>
            </w:r>
            <w:r w:rsidR="00071FB7">
              <w:rPr>
                <w:rFonts w:ascii="Arial" w:hAnsi="Arial" w:cs="Arial"/>
                <w:color w:val="333F48"/>
              </w:rPr>
              <w:t xml:space="preserve">Determination </w:t>
            </w:r>
            <w:r w:rsidR="00A74437">
              <w:rPr>
                <w:rFonts w:ascii="Arial" w:hAnsi="Arial" w:cs="Arial"/>
                <w:color w:val="333F48"/>
              </w:rPr>
              <w:t xml:space="preserve">for use </w:t>
            </w:r>
            <w:r w:rsidRPr="002456F5">
              <w:rPr>
                <w:rFonts w:ascii="Arial" w:hAnsi="Arial" w:cs="Arial"/>
                <w:color w:val="333F48"/>
              </w:rPr>
              <w:t>in a listed medicine; and/or</w:t>
            </w:r>
          </w:p>
          <w:p w14:paraId="599FFAAD" w14:textId="093E1A03" w:rsidR="0030691D" w:rsidRPr="00E308CF" w:rsidRDefault="0030691D" w:rsidP="00F54EB8">
            <w:pPr>
              <w:pStyle w:val="TableParagraph"/>
              <w:numPr>
                <w:ilvl w:val="0"/>
                <w:numId w:val="12"/>
              </w:numPr>
              <w:tabs>
                <w:tab w:val="left" w:pos="464"/>
                <w:tab w:val="left" w:pos="465"/>
              </w:tabs>
              <w:spacing w:before="180"/>
              <w:ind w:right="525"/>
              <w:rPr>
                <w:rFonts w:ascii="Arial" w:hAnsi="Arial" w:cs="Arial"/>
              </w:rPr>
            </w:pPr>
            <w:r w:rsidRPr="002456F5">
              <w:rPr>
                <w:rFonts w:ascii="Arial" w:hAnsi="Arial" w:cs="Arial"/>
                <w:color w:val="333F48"/>
              </w:rPr>
              <w:t>carry therapeutic indications other than those permitted for use in listed therapeutic sunscreens.</w:t>
            </w:r>
          </w:p>
        </w:tc>
      </w:tr>
    </w:tbl>
    <w:p w14:paraId="39292102" w14:textId="77777777" w:rsidR="0030691D" w:rsidRPr="00E308CF" w:rsidRDefault="0030691D" w:rsidP="0030691D">
      <w:pPr>
        <w:pStyle w:val="Heading3"/>
        <w:rPr>
          <w:rFonts w:cs="Arial"/>
        </w:rPr>
      </w:pPr>
      <w:bookmarkStart w:id="37" w:name="_Toc120260207"/>
      <w:bookmarkStart w:id="38" w:name="_Toc134440756"/>
      <w:r w:rsidRPr="00E308CF">
        <w:rPr>
          <w:rFonts w:cs="Arial"/>
        </w:rPr>
        <w:lastRenderedPageBreak/>
        <w:t>Legislative</w:t>
      </w:r>
      <w:r w:rsidRPr="00E308CF">
        <w:rPr>
          <w:rFonts w:cs="Arial"/>
          <w:spacing w:val="-6"/>
        </w:rPr>
        <w:t xml:space="preserve"> </w:t>
      </w:r>
      <w:r w:rsidRPr="00E308CF">
        <w:rPr>
          <w:rFonts w:cs="Arial"/>
        </w:rPr>
        <w:t>requirements</w:t>
      </w:r>
      <w:r w:rsidRPr="00E308CF">
        <w:rPr>
          <w:rFonts w:cs="Arial"/>
          <w:spacing w:val="-5"/>
        </w:rPr>
        <w:t xml:space="preserve"> </w:t>
      </w:r>
      <w:r w:rsidRPr="00E308CF">
        <w:rPr>
          <w:rFonts w:cs="Arial"/>
        </w:rPr>
        <w:t>for</w:t>
      </w:r>
      <w:r w:rsidRPr="00E308CF">
        <w:rPr>
          <w:rFonts w:cs="Arial"/>
          <w:spacing w:val="-4"/>
        </w:rPr>
        <w:t xml:space="preserve"> </w:t>
      </w:r>
      <w:r w:rsidRPr="00E308CF">
        <w:rPr>
          <w:rFonts w:cs="Arial"/>
        </w:rPr>
        <w:t>all</w:t>
      </w:r>
      <w:r w:rsidRPr="00E308CF">
        <w:rPr>
          <w:rFonts w:cs="Arial"/>
          <w:spacing w:val="-2"/>
        </w:rPr>
        <w:t xml:space="preserve"> </w:t>
      </w:r>
      <w:r w:rsidRPr="00E308CF">
        <w:rPr>
          <w:rFonts w:cs="Arial"/>
        </w:rPr>
        <w:t>therapeutic</w:t>
      </w:r>
      <w:r w:rsidRPr="00E308CF">
        <w:rPr>
          <w:rFonts w:cs="Arial"/>
          <w:spacing w:val="-6"/>
        </w:rPr>
        <w:t xml:space="preserve"> </w:t>
      </w:r>
      <w:r w:rsidRPr="00E308CF">
        <w:rPr>
          <w:rFonts w:cs="Arial"/>
        </w:rPr>
        <w:t>sunscreens</w:t>
      </w:r>
      <w:bookmarkEnd w:id="37"/>
      <w:bookmarkEnd w:id="38"/>
    </w:p>
    <w:p w14:paraId="79E42669" w14:textId="438A8763" w:rsidR="0030691D" w:rsidRPr="00E308CF" w:rsidRDefault="0030691D" w:rsidP="00AD6DE5">
      <w:r w:rsidRPr="00E308CF">
        <w:t>To be included in the ARTG, sunscreens must comply with the Australian Sunscreen Standard</w:t>
      </w:r>
      <w:r w:rsidRPr="00E308CF">
        <w:rPr>
          <w:spacing w:val="1"/>
        </w:rPr>
        <w:t xml:space="preserve"> </w:t>
      </w:r>
      <w:r w:rsidRPr="00E308CF">
        <w:t>and with any relevant requirements as prescribed by the Act. General information on how to list</w:t>
      </w:r>
      <w:r w:rsidRPr="00E308CF">
        <w:rPr>
          <w:spacing w:val="1"/>
        </w:rPr>
        <w:t xml:space="preserve"> </w:t>
      </w:r>
      <w:r w:rsidRPr="00E308CF">
        <w:t>or register a therapeutic good can be found in Part B of this document (listed therapeutic goods)</w:t>
      </w:r>
      <w:r w:rsidR="00A26EBA">
        <w:t xml:space="preserve"> </w:t>
      </w:r>
      <w:r w:rsidRPr="00E308CF">
        <w:t>and</w:t>
      </w:r>
      <w:r w:rsidRPr="00E308CF">
        <w:rPr>
          <w:spacing w:val="-1"/>
        </w:rPr>
        <w:t xml:space="preserve"> </w:t>
      </w:r>
      <w:r w:rsidRPr="00E308CF">
        <w:t>on</w:t>
      </w:r>
      <w:r w:rsidRPr="00E308CF">
        <w:rPr>
          <w:spacing w:val="-3"/>
        </w:rPr>
        <w:t xml:space="preserve"> </w:t>
      </w:r>
      <w:r w:rsidRPr="00E308CF">
        <w:t>the</w:t>
      </w:r>
      <w:r w:rsidRPr="00E308CF">
        <w:rPr>
          <w:spacing w:val="-1"/>
        </w:rPr>
        <w:t xml:space="preserve"> </w:t>
      </w:r>
      <w:r w:rsidRPr="00E308CF">
        <w:t>TGA</w:t>
      </w:r>
      <w:r w:rsidRPr="00E308CF">
        <w:rPr>
          <w:spacing w:val="-2"/>
        </w:rPr>
        <w:t xml:space="preserve"> </w:t>
      </w:r>
      <w:r w:rsidRPr="00E308CF">
        <w:t>website.</w:t>
      </w:r>
    </w:p>
    <w:p w14:paraId="40A27E6F" w14:textId="4BBC76E7" w:rsidR="0030691D" w:rsidRPr="00E308CF" w:rsidRDefault="0030691D" w:rsidP="00AD6DE5">
      <w:r w:rsidRPr="00E308CF">
        <w:t>There are legal requirements that apply to all therapeutic goods. It is the responsibility of the</w:t>
      </w:r>
      <w:r w:rsidRPr="00E308CF">
        <w:rPr>
          <w:spacing w:val="1"/>
        </w:rPr>
        <w:t xml:space="preserve"> </w:t>
      </w:r>
      <w:r w:rsidRPr="00E308CF">
        <w:t>sponsor to review the relevant regulatory guidance and ensure their product meets all relevant</w:t>
      </w:r>
      <w:r w:rsidR="00FC362E">
        <w:t xml:space="preserve"> </w:t>
      </w:r>
      <w:r w:rsidRPr="00E308CF">
        <w:rPr>
          <w:spacing w:val="-46"/>
        </w:rPr>
        <w:t xml:space="preserve"> </w:t>
      </w:r>
      <w:r w:rsidR="00A313DD">
        <w:rPr>
          <w:spacing w:val="-46"/>
        </w:rPr>
        <w:t xml:space="preserve"> </w:t>
      </w:r>
      <w:r w:rsidRPr="00E308CF">
        <w:t>legal requirements. It is also important to note that sponsors have ongoing responsibilities and</w:t>
      </w:r>
      <w:r w:rsidRPr="00E308CF">
        <w:rPr>
          <w:spacing w:val="-46"/>
        </w:rPr>
        <w:t xml:space="preserve"> </w:t>
      </w:r>
      <w:r w:rsidRPr="00E308CF">
        <w:t xml:space="preserve">legal obligations. For more information, refer to </w:t>
      </w:r>
      <w:hyperlink r:id="rId25" w:history="1">
        <w:r w:rsidRPr="00220642">
          <w:rPr>
            <w:rStyle w:val="Hyperlink"/>
          </w:rPr>
          <w:t>Overview of supplying therapeutic goods in</w:t>
        </w:r>
        <w:r w:rsidRPr="00220642">
          <w:rPr>
            <w:rStyle w:val="Hyperlink"/>
            <w:spacing w:val="1"/>
          </w:rPr>
          <w:t xml:space="preserve"> </w:t>
        </w:r>
        <w:r w:rsidRPr="00220642">
          <w:rPr>
            <w:rStyle w:val="Hyperlink"/>
          </w:rPr>
          <w:t>Australia</w:t>
        </w:r>
      </w:hyperlink>
      <w:r w:rsidRPr="00E308CF">
        <w:rPr>
          <w:color w:val="0000FF"/>
          <w:spacing w:val="-3"/>
        </w:rPr>
        <w:t xml:space="preserve"> </w:t>
      </w:r>
      <w:r w:rsidRPr="00E308CF">
        <w:t>on</w:t>
      </w:r>
      <w:r w:rsidRPr="00E308CF">
        <w:rPr>
          <w:spacing w:val="-2"/>
        </w:rPr>
        <w:t xml:space="preserve"> </w:t>
      </w:r>
      <w:r w:rsidRPr="00E308CF">
        <w:t>the</w:t>
      </w:r>
      <w:r w:rsidRPr="00E308CF">
        <w:rPr>
          <w:spacing w:val="-1"/>
        </w:rPr>
        <w:t xml:space="preserve"> </w:t>
      </w:r>
      <w:r w:rsidRPr="00E308CF">
        <w:t>TGA</w:t>
      </w:r>
      <w:r w:rsidRPr="00E308CF">
        <w:rPr>
          <w:spacing w:val="-2"/>
        </w:rPr>
        <w:t xml:space="preserve"> </w:t>
      </w:r>
      <w:r w:rsidRPr="00E308CF">
        <w:t>website.</w:t>
      </w:r>
    </w:p>
    <w:p w14:paraId="34D93E91" w14:textId="77777777" w:rsidR="0030691D" w:rsidRPr="00E308CF" w:rsidRDefault="0030691D" w:rsidP="0030691D">
      <w:pPr>
        <w:pStyle w:val="Heading4"/>
        <w:rPr>
          <w:rFonts w:cs="Arial"/>
        </w:rPr>
      </w:pPr>
      <w:bookmarkStart w:id="39" w:name="_Toc120260208"/>
      <w:bookmarkStart w:id="40" w:name="_Toc134440757"/>
      <w:r w:rsidRPr="00E308CF">
        <w:rPr>
          <w:rFonts w:cs="Arial"/>
        </w:rPr>
        <w:t>Requirement</w:t>
      </w:r>
      <w:r w:rsidRPr="00E308CF">
        <w:rPr>
          <w:rFonts w:cs="Arial"/>
          <w:spacing w:val="-3"/>
        </w:rPr>
        <w:t xml:space="preserve"> </w:t>
      </w:r>
      <w:r w:rsidRPr="00E308CF">
        <w:rPr>
          <w:rFonts w:cs="Arial"/>
        </w:rPr>
        <w:t>to</w:t>
      </w:r>
      <w:r w:rsidRPr="00E308CF">
        <w:rPr>
          <w:rFonts w:cs="Arial"/>
          <w:spacing w:val="-3"/>
        </w:rPr>
        <w:t xml:space="preserve"> </w:t>
      </w:r>
      <w:r w:rsidRPr="00E308CF">
        <w:rPr>
          <w:rFonts w:cs="Arial"/>
        </w:rPr>
        <w:t>report</w:t>
      </w:r>
      <w:r w:rsidRPr="00E308CF">
        <w:rPr>
          <w:rFonts w:cs="Arial"/>
          <w:spacing w:val="-3"/>
        </w:rPr>
        <w:t xml:space="preserve"> </w:t>
      </w:r>
      <w:r w:rsidRPr="00E308CF">
        <w:rPr>
          <w:rFonts w:cs="Arial"/>
        </w:rPr>
        <w:t>adverse</w:t>
      </w:r>
      <w:r w:rsidRPr="00E308CF">
        <w:rPr>
          <w:rFonts w:cs="Arial"/>
          <w:spacing w:val="-3"/>
        </w:rPr>
        <w:t xml:space="preserve"> </w:t>
      </w:r>
      <w:r w:rsidRPr="00E308CF">
        <w:rPr>
          <w:rFonts w:cs="Arial"/>
        </w:rPr>
        <w:t>reactions</w:t>
      </w:r>
      <w:r w:rsidRPr="00E308CF">
        <w:rPr>
          <w:rFonts w:cs="Arial"/>
          <w:spacing w:val="-3"/>
        </w:rPr>
        <w:t xml:space="preserve"> </w:t>
      </w:r>
      <w:r w:rsidRPr="00E308CF">
        <w:rPr>
          <w:rFonts w:cs="Arial"/>
        </w:rPr>
        <w:t>for</w:t>
      </w:r>
      <w:r w:rsidRPr="00E308CF">
        <w:rPr>
          <w:rFonts w:cs="Arial"/>
          <w:spacing w:val="-3"/>
        </w:rPr>
        <w:t xml:space="preserve"> </w:t>
      </w:r>
      <w:r w:rsidRPr="00E308CF">
        <w:rPr>
          <w:rFonts w:cs="Arial"/>
        </w:rPr>
        <w:t>therapeutic</w:t>
      </w:r>
      <w:r w:rsidRPr="00E308CF">
        <w:rPr>
          <w:rFonts w:cs="Arial"/>
          <w:spacing w:val="-3"/>
        </w:rPr>
        <w:t xml:space="preserve"> </w:t>
      </w:r>
      <w:r w:rsidRPr="00E308CF">
        <w:rPr>
          <w:rFonts w:cs="Arial"/>
        </w:rPr>
        <w:t>sunscreens</w:t>
      </w:r>
      <w:bookmarkEnd w:id="39"/>
      <w:bookmarkEnd w:id="40"/>
    </w:p>
    <w:p w14:paraId="0D421D24" w14:textId="3478B14A" w:rsidR="0030691D" w:rsidRPr="00E308CF" w:rsidRDefault="0030691D" w:rsidP="00AD6DE5">
      <w:r w:rsidRPr="00E308CF">
        <w:t>It is a standard condition of listing or registration of a medicine in the ARTG that the sponsor has</w:t>
      </w:r>
      <w:r w:rsidR="00A26EBA">
        <w:t xml:space="preserve"> </w:t>
      </w:r>
      <w:r w:rsidRPr="00E308CF">
        <w:rPr>
          <w:spacing w:val="-46"/>
        </w:rPr>
        <w:t xml:space="preserve"> </w:t>
      </w:r>
      <w:r w:rsidRPr="00E308CF">
        <w:t>an appropriate system of pharmacovigilance and that the sponsor reports to the TGA adverse</w:t>
      </w:r>
      <w:r w:rsidRPr="00E308CF">
        <w:rPr>
          <w:spacing w:val="1"/>
        </w:rPr>
        <w:t xml:space="preserve"> </w:t>
      </w:r>
      <w:r w:rsidRPr="00E308CF">
        <w:t>reactions experienced by users of the sponsor’s products. This requirement applies to sponsors</w:t>
      </w:r>
      <w:r w:rsidRPr="00E308CF">
        <w:rPr>
          <w:spacing w:val="1"/>
        </w:rPr>
        <w:t xml:space="preserve"> </w:t>
      </w:r>
      <w:r w:rsidRPr="00E308CF">
        <w:t>of</w:t>
      </w:r>
      <w:r w:rsidRPr="00E308CF">
        <w:rPr>
          <w:spacing w:val="-2"/>
        </w:rPr>
        <w:t xml:space="preserve"> </w:t>
      </w:r>
      <w:r w:rsidRPr="00E308CF">
        <w:t>all</w:t>
      </w:r>
      <w:r w:rsidRPr="00E308CF">
        <w:rPr>
          <w:spacing w:val="-1"/>
        </w:rPr>
        <w:t xml:space="preserve"> </w:t>
      </w:r>
      <w:r w:rsidRPr="00E308CF">
        <w:t>therapeutic</w:t>
      </w:r>
      <w:r w:rsidRPr="00E308CF">
        <w:rPr>
          <w:spacing w:val="-2"/>
        </w:rPr>
        <w:t xml:space="preserve"> </w:t>
      </w:r>
      <w:r w:rsidRPr="00E308CF">
        <w:t>sunscreens.</w:t>
      </w:r>
    </w:p>
    <w:p w14:paraId="3C64A719" w14:textId="2A188BD6" w:rsidR="0030691D" w:rsidRPr="00E308CF" w:rsidRDefault="0030691D" w:rsidP="00AD6DE5">
      <w:r w:rsidRPr="00E308CF">
        <w:t>Details of the TGA’s requirements for pharmacovigilance and the reporting of adverse reactions</w:t>
      </w:r>
      <w:r w:rsidRPr="00E308CF">
        <w:rPr>
          <w:spacing w:val="-46"/>
        </w:rPr>
        <w:t xml:space="preserve"> </w:t>
      </w:r>
      <w:r w:rsidR="00A313DD">
        <w:rPr>
          <w:spacing w:val="-46"/>
        </w:rPr>
        <w:t xml:space="preserve"> </w:t>
      </w:r>
      <w:r w:rsidRPr="00E308CF">
        <w:t>can</w:t>
      </w:r>
      <w:r w:rsidRPr="00E308CF">
        <w:rPr>
          <w:spacing w:val="-3"/>
        </w:rPr>
        <w:t xml:space="preserve"> </w:t>
      </w:r>
      <w:r w:rsidRPr="00E308CF">
        <w:t>be</w:t>
      </w:r>
      <w:r w:rsidRPr="00E308CF">
        <w:rPr>
          <w:spacing w:val="-2"/>
        </w:rPr>
        <w:t xml:space="preserve"> </w:t>
      </w:r>
      <w:r w:rsidRPr="00E308CF">
        <w:t>found</w:t>
      </w:r>
      <w:r w:rsidRPr="00E308CF">
        <w:rPr>
          <w:spacing w:val="-2"/>
        </w:rPr>
        <w:t xml:space="preserve"> </w:t>
      </w:r>
      <w:r w:rsidRPr="00E308CF">
        <w:t>on</w:t>
      </w:r>
      <w:r w:rsidRPr="00E308CF">
        <w:rPr>
          <w:spacing w:val="-2"/>
        </w:rPr>
        <w:t xml:space="preserve"> </w:t>
      </w:r>
      <w:r w:rsidRPr="00E308CF">
        <w:t>the</w:t>
      </w:r>
      <w:r w:rsidRPr="00E308CF">
        <w:rPr>
          <w:spacing w:val="-2"/>
        </w:rPr>
        <w:t xml:space="preserve"> </w:t>
      </w:r>
      <w:r w:rsidRPr="00E308CF">
        <w:t>TGA’s</w:t>
      </w:r>
      <w:r w:rsidRPr="00E308CF">
        <w:rPr>
          <w:spacing w:val="-3"/>
        </w:rPr>
        <w:t xml:space="preserve"> </w:t>
      </w:r>
      <w:hyperlink r:id="rId26">
        <w:r w:rsidRPr="00F32DBC">
          <w:rPr>
            <w:rStyle w:val="Hyperlink"/>
          </w:rPr>
          <w:t>Pharmacovigilance</w:t>
        </w:r>
        <w:r w:rsidRPr="00F32DBC">
          <w:rPr>
            <w:rStyle w:val="Hyperlink"/>
            <w:spacing w:val="-1"/>
          </w:rPr>
          <w:t xml:space="preserve"> </w:t>
        </w:r>
        <w:r w:rsidRPr="00F32DBC">
          <w:rPr>
            <w:rStyle w:val="Hyperlink"/>
          </w:rPr>
          <w:t>responsibilities</w:t>
        </w:r>
        <w:r w:rsidRPr="00F32DBC">
          <w:rPr>
            <w:rStyle w:val="Hyperlink"/>
            <w:spacing w:val="-3"/>
          </w:rPr>
          <w:t xml:space="preserve"> </w:t>
        </w:r>
        <w:r w:rsidRPr="00F32DBC">
          <w:rPr>
            <w:rStyle w:val="Hyperlink"/>
          </w:rPr>
          <w:t>of</w:t>
        </w:r>
        <w:r w:rsidRPr="00F32DBC">
          <w:rPr>
            <w:rStyle w:val="Hyperlink"/>
            <w:spacing w:val="-2"/>
          </w:rPr>
          <w:t xml:space="preserve"> </w:t>
        </w:r>
        <w:r w:rsidRPr="00F32DBC">
          <w:rPr>
            <w:rStyle w:val="Hyperlink"/>
          </w:rPr>
          <w:t>medicine</w:t>
        </w:r>
        <w:r w:rsidRPr="00F32DBC">
          <w:rPr>
            <w:rStyle w:val="Hyperlink"/>
            <w:spacing w:val="-3"/>
          </w:rPr>
          <w:t xml:space="preserve"> </w:t>
        </w:r>
        <w:r w:rsidRPr="00F32DBC">
          <w:rPr>
            <w:rStyle w:val="Hyperlink"/>
          </w:rPr>
          <w:t>sponsors</w:t>
        </w:r>
        <w:r w:rsidR="00F32DBC" w:rsidRPr="00F32DBC">
          <w:rPr>
            <w:rStyle w:val="Hyperlink"/>
          </w:rPr>
          <w:t xml:space="preserve"> </w:t>
        </w:r>
      </w:hyperlink>
      <w:r w:rsidR="00A313DD" w:rsidRPr="00E308CF">
        <w:t>web</w:t>
      </w:r>
      <w:r w:rsidR="00A313DD">
        <w:t>page</w:t>
      </w:r>
      <w:r w:rsidRPr="00E308CF">
        <w:t>.</w:t>
      </w:r>
    </w:p>
    <w:p w14:paraId="7C6B4CAF" w14:textId="77777777" w:rsidR="0030691D" w:rsidRPr="00E308CF" w:rsidRDefault="0030691D" w:rsidP="0030691D">
      <w:pPr>
        <w:pStyle w:val="Heading4"/>
        <w:rPr>
          <w:rFonts w:cs="Arial"/>
        </w:rPr>
      </w:pPr>
      <w:bookmarkStart w:id="41" w:name="Labelling_and_advertising_requirements_f"/>
      <w:bookmarkStart w:id="42" w:name="_bookmark12"/>
      <w:bookmarkStart w:id="43" w:name="_Toc120260209"/>
      <w:bookmarkStart w:id="44" w:name="_Toc134440758"/>
      <w:bookmarkEnd w:id="41"/>
      <w:bookmarkEnd w:id="42"/>
      <w:r w:rsidRPr="00E308CF">
        <w:rPr>
          <w:rFonts w:cs="Arial"/>
        </w:rPr>
        <w:t>Labelling</w:t>
      </w:r>
      <w:r w:rsidRPr="00E308CF">
        <w:rPr>
          <w:rFonts w:cs="Arial"/>
          <w:spacing w:val="-4"/>
        </w:rPr>
        <w:t xml:space="preserve"> </w:t>
      </w:r>
      <w:r w:rsidRPr="00E308CF">
        <w:rPr>
          <w:rFonts w:cs="Arial"/>
        </w:rPr>
        <w:t>and</w:t>
      </w:r>
      <w:r w:rsidRPr="00E308CF">
        <w:rPr>
          <w:rFonts w:cs="Arial"/>
          <w:spacing w:val="-1"/>
        </w:rPr>
        <w:t xml:space="preserve"> </w:t>
      </w:r>
      <w:r w:rsidRPr="00E308CF">
        <w:rPr>
          <w:rFonts w:cs="Arial"/>
        </w:rPr>
        <w:t>advertising</w:t>
      </w:r>
      <w:r w:rsidRPr="00E308CF">
        <w:rPr>
          <w:rFonts w:cs="Arial"/>
          <w:spacing w:val="-4"/>
        </w:rPr>
        <w:t xml:space="preserve"> </w:t>
      </w:r>
      <w:r w:rsidRPr="00E308CF">
        <w:rPr>
          <w:rFonts w:cs="Arial"/>
        </w:rPr>
        <w:t>requirements for</w:t>
      </w:r>
      <w:r w:rsidRPr="00E308CF">
        <w:rPr>
          <w:rFonts w:cs="Arial"/>
          <w:spacing w:val="-4"/>
        </w:rPr>
        <w:t xml:space="preserve"> </w:t>
      </w:r>
      <w:r w:rsidRPr="00E308CF">
        <w:rPr>
          <w:rFonts w:cs="Arial"/>
        </w:rPr>
        <w:t>therapeutic</w:t>
      </w:r>
      <w:r w:rsidRPr="00E308CF">
        <w:rPr>
          <w:rFonts w:cs="Arial"/>
          <w:spacing w:val="-3"/>
        </w:rPr>
        <w:t xml:space="preserve"> </w:t>
      </w:r>
      <w:r w:rsidRPr="00E308CF">
        <w:rPr>
          <w:rFonts w:cs="Arial"/>
        </w:rPr>
        <w:t>sunscreens</w:t>
      </w:r>
      <w:bookmarkEnd w:id="43"/>
      <w:bookmarkEnd w:id="44"/>
    </w:p>
    <w:p w14:paraId="3B69D747" w14:textId="77777777" w:rsidR="0030691D" w:rsidRPr="00E308CF" w:rsidRDefault="0030691D" w:rsidP="00AD6DE5">
      <w:r w:rsidRPr="00E308CF">
        <w:t>The labelling and advertising of therapeutic sunscreens must comply with the relevant</w:t>
      </w:r>
      <w:r w:rsidRPr="00E308CF">
        <w:rPr>
          <w:spacing w:val="-46"/>
        </w:rPr>
        <w:t xml:space="preserve"> </w:t>
      </w:r>
      <w:r w:rsidRPr="00E308CF">
        <w:t>requirements</w:t>
      </w:r>
      <w:r w:rsidRPr="00E308CF">
        <w:rPr>
          <w:spacing w:val="-1"/>
        </w:rPr>
        <w:t xml:space="preserve"> </w:t>
      </w:r>
      <w:r w:rsidRPr="00E308CF">
        <w:t>of</w:t>
      </w:r>
      <w:r w:rsidRPr="00E308CF">
        <w:rPr>
          <w:spacing w:val="-1"/>
        </w:rPr>
        <w:t xml:space="preserve"> </w:t>
      </w:r>
      <w:r w:rsidRPr="00E308CF">
        <w:t>the</w:t>
      </w:r>
      <w:r w:rsidRPr="00E308CF">
        <w:rPr>
          <w:spacing w:val="-1"/>
        </w:rPr>
        <w:t xml:space="preserve"> </w:t>
      </w:r>
      <w:r w:rsidRPr="00E308CF">
        <w:t>following:</w:t>
      </w:r>
    </w:p>
    <w:p w14:paraId="66748274" w14:textId="153632EF" w:rsidR="0030691D" w:rsidRPr="00617507" w:rsidRDefault="0030691D" w:rsidP="00AD6DE5">
      <w:pPr>
        <w:pStyle w:val="ListBullet"/>
        <w:rPr>
          <w:rFonts w:cs="Arial"/>
        </w:rPr>
      </w:pPr>
      <w:r w:rsidRPr="00617507">
        <w:rPr>
          <w:rFonts w:cs="Arial"/>
        </w:rPr>
        <w:t>the</w:t>
      </w:r>
      <w:r w:rsidRPr="00617507">
        <w:rPr>
          <w:rFonts w:cs="Arial"/>
          <w:spacing w:val="-2"/>
        </w:rPr>
        <w:t xml:space="preserve"> </w:t>
      </w:r>
      <w:r w:rsidRPr="00617507">
        <w:rPr>
          <w:rFonts w:cs="Arial"/>
        </w:rPr>
        <w:t>most</w:t>
      </w:r>
      <w:r w:rsidRPr="00617507">
        <w:rPr>
          <w:rFonts w:cs="Arial"/>
          <w:spacing w:val="-4"/>
        </w:rPr>
        <w:t xml:space="preserve"> </w:t>
      </w:r>
      <w:r w:rsidRPr="00617507">
        <w:rPr>
          <w:rFonts w:cs="Arial"/>
        </w:rPr>
        <w:t>current</w:t>
      </w:r>
      <w:r w:rsidRPr="00617507">
        <w:rPr>
          <w:rFonts w:cs="Arial"/>
          <w:spacing w:val="-2"/>
        </w:rPr>
        <w:t xml:space="preserve"> </w:t>
      </w:r>
      <w:r w:rsidRPr="00617507">
        <w:rPr>
          <w:rFonts w:cs="Arial"/>
        </w:rPr>
        <w:t>version</w:t>
      </w:r>
      <w:r w:rsidRPr="00617507">
        <w:rPr>
          <w:rFonts w:cs="Arial"/>
          <w:spacing w:val="-2"/>
        </w:rPr>
        <w:t xml:space="preserve"> </w:t>
      </w:r>
      <w:r w:rsidRPr="00617507">
        <w:rPr>
          <w:rFonts w:cs="Arial"/>
        </w:rPr>
        <w:t>of</w:t>
      </w:r>
      <w:r w:rsidRPr="00617507">
        <w:rPr>
          <w:rFonts w:cs="Arial"/>
          <w:spacing w:val="-1"/>
        </w:rPr>
        <w:t xml:space="preserve"> </w:t>
      </w:r>
      <w:r w:rsidRPr="00617507">
        <w:rPr>
          <w:rFonts w:cs="Arial"/>
        </w:rPr>
        <w:t xml:space="preserve">the </w:t>
      </w:r>
      <w:hyperlink r:id="rId27" w:tooltip="link to the FRL website" w:history="1">
        <w:r w:rsidRPr="00E308CF">
          <w:rPr>
            <w:rStyle w:val="Hyperlink"/>
            <w:rFonts w:cs="Arial"/>
            <w:spacing w:val="-2"/>
          </w:rPr>
          <w:t xml:space="preserve">Therapeutic Goods Order No. 92 - Standard for labels of non-prescription medicines </w:t>
        </w:r>
      </w:hyperlink>
      <w:r w:rsidRPr="00617507">
        <w:rPr>
          <w:rFonts w:cs="Arial"/>
          <w:spacing w:val="-2"/>
        </w:rPr>
        <w:t xml:space="preserve">(the </w:t>
      </w:r>
      <w:hyperlink r:id="rId28">
        <w:r w:rsidRPr="00617507">
          <w:rPr>
            <w:rFonts w:cs="Arial"/>
          </w:rPr>
          <w:t>Labelling</w:t>
        </w:r>
        <w:r w:rsidRPr="00617507">
          <w:rPr>
            <w:rFonts w:cs="Arial"/>
            <w:spacing w:val="-2"/>
          </w:rPr>
          <w:t xml:space="preserve"> </w:t>
        </w:r>
        <w:r w:rsidRPr="00617507">
          <w:rPr>
            <w:rFonts w:cs="Arial"/>
          </w:rPr>
          <w:t>Order</w:t>
        </w:r>
      </w:hyperlink>
      <w:r w:rsidRPr="00617507">
        <w:rPr>
          <w:rFonts w:cs="Arial"/>
        </w:rPr>
        <w:t>)</w:t>
      </w:r>
    </w:p>
    <w:p w14:paraId="1EBD76CE" w14:textId="77777777" w:rsidR="0030691D" w:rsidRPr="00617507" w:rsidRDefault="0030691D" w:rsidP="00AD6DE5">
      <w:pPr>
        <w:pStyle w:val="ListBullet"/>
        <w:rPr>
          <w:rFonts w:cs="Arial"/>
        </w:rPr>
      </w:pPr>
      <w:r w:rsidRPr="00617507">
        <w:rPr>
          <w:rFonts w:cs="Arial"/>
        </w:rPr>
        <w:t>the</w:t>
      </w:r>
      <w:r w:rsidRPr="00617507">
        <w:rPr>
          <w:rFonts w:cs="Arial"/>
          <w:spacing w:val="-2"/>
        </w:rPr>
        <w:t xml:space="preserve"> </w:t>
      </w:r>
      <w:r w:rsidRPr="00617507">
        <w:rPr>
          <w:rFonts w:cs="Arial"/>
        </w:rPr>
        <w:t>most</w:t>
      </w:r>
      <w:r w:rsidRPr="00617507">
        <w:rPr>
          <w:rFonts w:cs="Arial"/>
          <w:spacing w:val="-4"/>
        </w:rPr>
        <w:t xml:space="preserve"> </w:t>
      </w:r>
      <w:r w:rsidRPr="00617507">
        <w:rPr>
          <w:rFonts w:cs="Arial"/>
        </w:rPr>
        <w:t>current</w:t>
      </w:r>
      <w:r w:rsidRPr="00617507">
        <w:rPr>
          <w:rFonts w:cs="Arial"/>
          <w:spacing w:val="-2"/>
        </w:rPr>
        <w:t xml:space="preserve"> </w:t>
      </w:r>
      <w:r w:rsidRPr="00617507">
        <w:rPr>
          <w:rFonts w:cs="Arial"/>
        </w:rPr>
        <w:t>version</w:t>
      </w:r>
      <w:r w:rsidRPr="00617507">
        <w:rPr>
          <w:rFonts w:cs="Arial"/>
          <w:spacing w:val="-2"/>
        </w:rPr>
        <w:t xml:space="preserve"> </w:t>
      </w:r>
      <w:r w:rsidRPr="00617507">
        <w:rPr>
          <w:rFonts w:cs="Arial"/>
        </w:rPr>
        <w:t>of</w:t>
      </w:r>
      <w:r w:rsidRPr="00617507">
        <w:rPr>
          <w:rFonts w:cs="Arial"/>
          <w:spacing w:val="-2"/>
        </w:rPr>
        <w:t xml:space="preserve"> </w:t>
      </w:r>
      <w:r w:rsidRPr="00617507">
        <w:rPr>
          <w:rFonts w:cs="Arial"/>
        </w:rPr>
        <w:t>the Therapeutic Goods</w:t>
      </w:r>
      <w:r w:rsidRPr="00617507">
        <w:rPr>
          <w:rFonts w:cs="Arial"/>
          <w:spacing w:val="-1"/>
        </w:rPr>
        <w:t xml:space="preserve"> </w:t>
      </w:r>
      <w:hyperlink r:id="rId29">
        <w:r w:rsidRPr="00617507">
          <w:rPr>
            <w:rFonts w:cs="Arial"/>
          </w:rPr>
          <w:t>Advertising</w:t>
        </w:r>
        <w:r w:rsidRPr="00617507">
          <w:rPr>
            <w:rFonts w:cs="Arial"/>
            <w:spacing w:val="-2"/>
          </w:rPr>
          <w:t xml:space="preserve"> </w:t>
        </w:r>
        <w:r w:rsidRPr="00617507">
          <w:rPr>
            <w:rFonts w:cs="Arial"/>
          </w:rPr>
          <w:t>Code</w:t>
        </w:r>
      </w:hyperlink>
      <w:r w:rsidRPr="00617507">
        <w:rPr>
          <w:rFonts w:cs="Arial"/>
        </w:rPr>
        <w:t xml:space="preserve"> (the Code)</w:t>
      </w:r>
    </w:p>
    <w:p w14:paraId="65838E6E" w14:textId="77777777" w:rsidR="0030691D" w:rsidRPr="00617507" w:rsidRDefault="0030691D" w:rsidP="00AD6DE5">
      <w:pPr>
        <w:pStyle w:val="ListBullet"/>
        <w:rPr>
          <w:rFonts w:cs="Arial"/>
        </w:rPr>
      </w:pPr>
      <w:r w:rsidRPr="00617507">
        <w:rPr>
          <w:rFonts w:cs="Arial"/>
        </w:rPr>
        <w:t>the</w:t>
      </w:r>
      <w:r w:rsidRPr="00617507">
        <w:rPr>
          <w:rFonts w:cs="Arial"/>
          <w:spacing w:val="-3"/>
        </w:rPr>
        <w:t xml:space="preserve"> </w:t>
      </w:r>
      <w:r w:rsidRPr="00617507">
        <w:rPr>
          <w:rFonts w:cs="Arial"/>
        </w:rPr>
        <w:t>Australian</w:t>
      </w:r>
      <w:r w:rsidRPr="00617507">
        <w:rPr>
          <w:rFonts w:cs="Arial"/>
          <w:spacing w:val="-3"/>
        </w:rPr>
        <w:t xml:space="preserve"> </w:t>
      </w:r>
      <w:r w:rsidRPr="00617507">
        <w:rPr>
          <w:rFonts w:cs="Arial"/>
        </w:rPr>
        <w:t>Sunscreen</w:t>
      </w:r>
      <w:r w:rsidRPr="00617507">
        <w:rPr>
          <w:rFonts w:cs="Arial"/>
          <w:spacing w:val="-3"/>
        </w:rPr>
        <w:t xml:space="preserve"> </w:t>
      </w:r>
      <w:r w:rsidRPr="00617507">
        <w:rPr>
          <w:rFonts w:cs="Arial"/>
        </w:rPr>
        <w:t>Standard.</w:t>
      </w:r>
    </w:p>
    <w:p w14:paraId="02FC0AC0" w14:textId="77777777" w:rsidR="0030691D" w:rsidRPr="00E308CF" w:rsidRDefault="0030691D" w:rsidP="0030691D">
      <w:pPr>
        <w:pStyle w:val="BodyText"/>
        <w:spacing w:before="180"/>
        <w:ind w:left="158" w:right="532"/>
        <w:rPr>
          <w:rFonts w:cs="Arial"/>
          <w:sz w:val="16"/>
        </w:rPr>
      </w:pPr>
    </w:p>
    <w:tbl>
      <w:tblPr>
        <w:tblW w:w="9071" w:type="dxa"/>
        <w:tblLayout w:type="fixed"/>
        <w:tblCellMar>
          <w:left w:w="0" w:type="dxa"/>
          <w:right w:w="0" w:type="dxa"/>
        </w:tblCellMar>
        <w:tblLook w:val="04A0" w:firstRow="1" w:lastRow="0" w:firstColumn="1" w:lastColumn="0" w:noHBand="0" w:noVBand="1"/>
      </w:tblPr>
      <w:tblGrid>
        <w:gridCol w:w="1280"/>
        <w:gridCol w:w="7791"/>
      </w:tblGrid>
      <w:tr w:rsidR="0030691D" w:rsidRPr="00E308CF" w14:paraId="4E8EE5BB" w14:textId="77777777" w:rsidTr="002C1BFE">
        <w:trPr>
          <w:trHeight w:val="4227"/>
        </w:trPr>
        <w:tc>
          <w:tcPr>
            <w:tcW w:w="1280" w:type="dxa"/>
            <w:vAlign w:val="center"/>
          </w:tcPr>
          <w:p w14:paraId="1A3513BC" w14:textId="77777777" w:rsidR="0030691D" w:rsidRPr="00E308CF" w:rsidRDefault="0030691D" w:rsidP="002C1BFE">
            <w:pPr>
              <w:spacing w:before="0"/>
              <w:rPr>
                <w:rFonts w:cs="Arial"/>
                <w:sz w:val="20"/>
              </w:rPr>
            </w:pPr>
            <w:r w:rsidRPr="00E308CF">
              <w:rPr>
                <w:rFonts w:cs="Arial"/>
                <w:noProof/>
                <w:sz w:val="20"/>
                <w:lang w:eastAsia="en-AU"/>
              </w:rPr>
              <w:lastRenderedPageBreak/>
              <w:drawing>
                <wp:inline distT="0" distB="0" distL="0" distR="0" wp14:anchorId="4FA783C8" wp14:editId="34BD3451">
                  <wp:extent cx="487681" cy="487681"/>
                  <wp:effectExtent l="0" t="0" r="7620" b="762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91" w:type="dxa"/>
            <w:shd w:val="clear" w:color="auto" w:fill="EAEAEA"/>
            <w:tcMar>
              <w:top w:w="170" w:type="dxa"/>
              <w:left w:w="170" w:type="dxa"/>
              <w:bottom w:w="170" w:type="dxa"/>
              <w:right w:w="170" w:type="dxa"/>
            </w:tcMar>
            <w:vAlign w:val="center"/>
          </w:tcPr>
          <w:p w14:paraId="0142DEAE" w14:textId="77777777" w:rsidR="0030691D" w:rsidRPr="00617507" w:rsidRDefault="0030691D" w:rsidP="002C1BFE">
            <w:pPr>
              <w:ind w:left="170"/>
              <w:rPr>
                <w:rFonts w:cs="Arial"/>
                <w:b/>
              </w:rPr>
            </w:pPr>
            <w:r w:rsidRPr="00617507">
              <w:rPr>
                <w:rFonts w:cs="Arial"/>
                <w:b/>
              </w:rPr>
              <w:t>Non-therapeutic</w:t>
            </w:r>
            <w:r w:rsidRPr="00617507">
              <w:rPr>
                <w:rFonts w:cs="Arial"/>
                <w:b/>
                <w:spacing w:val="-3"/>
              </w:rPr>
              <w:t xml:space="preserve"> </w:t>
            </w:r>
            <w:r w:rsidRPr="00617507">
              <w:rPr>
                <w:rFonts w:cs="Arial"/>
                <w:b/>
              </w:rPr>
              <w:t>claims</w:t>
            </w:r>
            <w:r w:rsidRPr="00617507">
              <w:rPr>
                <w:rFonts w:cs="Arial"/>
                <w:b/>
                <w:spacing w:val="-3"/>
              </w:rPr>
              <w:t xml:space="preserve"> </w:t>
            </w:r>
            <w:r w:rsidRPr="00617507">
              <w:rPr>
                <w:rFonts w:cs="Arial"/>
                <w:b/>
              </w:rPr>
              <w:t>for</w:t>
            </w:r>
            <w:r w:rsidRPr="00617507">
              <w:rPr>
                <w:rFonts w:cs="Arial"/>
                <w:b/>
                <w:spacing w:val="-4"/>
              </w:rPr>
              <w:t xml:space="preserve"> </w:t>
            </w:r>
            <w:r w:rsidRPr="00617507">
              <w:rPr>
                <w:rFonts w:cs="Arial"/>
                <w:b/>
              </w:rPr>
              <w:t>therapeutic</w:t>
            </w:r>
            <w:r w:rsidRPr="00617507">
              <w:rPr>
                <w:rFonts w:cs="Arial"/>
                <w:b/>
                <w:spacing w:val="-2"/>
              </w:rPr>
              <w:t xml:space="preserve"> </w:t>
            </w:r>
            <w:r w:rsidRPr="00617507">
              <w:rPr>
                <w:rFonts w:cs="Arial"/>
                <w:b/>
              </w:rPr>
              <w:t>sunscreens</w:t>
            </w:r>
          </w:p>
          <w:p w14:paraId="7D657959" w14:textId="61AD0D53" w:rsidR="0030691D" w:rsidRPr="00617507" w:rsidRDefault="0030691D" w:rsidP="002C1BFE">
            <w:pPr>
              <w:pStyle w:val="BodyText"/>
              <w:spacing w:before="179"/>
              <w:ind w:left="170" w:right="215"/>
              <w:rPr>
                <w:rFonts w:cs="Arial"/>
              </w:rPr>
            </w:pPr>
            <w:r w:rsidRPr="00617507">
              <w:rPr>
                <w:rFonts w:cs="Arial"/>
              </w:rPr>
              <w:t>Therapeutic sunscreens may also carry non-therapeutic claims, providing they</w:t>
            </w:r>
            <w:r w:rsidRPr="00617507">
              <w:rPr>
                <w:rFonts w:cs="Arial"/>
                <w:spacing w:val="-46"/>
              </w:rPr>
              <w:t xml:space="preserve"> </w:t>
            </w:r>
            <w:r w:rsidR="00342C43">
              <w:rPr>
                <w:rFonts w:cs="Arial"/>
                <w:spacing w:val="-46"/>
              </w:rPr>
              <w:t xml:space="preserve"> </w:t>
            </w:r>
            <w:r w:rsidRPr="00617507">
              <w:rPr>
                <w:rFonts w:cs="Arial"/>
              </w:rPr>
              <w:t>are</w:t>
            </w:r>
            <w:r w:rsidRPr="00617507">
              <w:rPr>
                <w:rFonts w:cs="Arial"/>
                <w:spacing w:val="-2"/>
              </w:rPr>
              <w:t xml:space="preserve"> </w:t>
            </w:r>
            <w:r w:rsidRPr="00617507">
              <w:rPr>
                <w:rFonts w:cs="Arial"/>
              </w:rPr>
              <w:t>truthful</w:t>
            </w:r>
            <w:r w:rsidRPr="00617507">
              <w:rPr>
                <w:rFonts w:cs="Arial"/>
                <w:spacing w:val="-1"/>
              </w:rPr>
              <w:t xml:space="preserve"> </w:t>
            </w:r>
            <w:r w:rsidRPr="00617507">
              <w:rPr>
                <w:rFonts w:cs="Arial"/>
              </w:rPr>
              <w:t>and</w:t>
            </w:r>
            <w:r w:rsidRPr="00617507">
              <w:rPr>
                <w:rFonts w:cs="Arial"/>
                <w:spacing w:val="-1"/>
              </w:rPr>
              <w:t xml:space="preserve"> </w:t>
            </w:r>
            <w:r w:rsidRPr="00617507">
              <w:rPr>
                <w:rFonts w:cs="Arial"/>
              </w:rPr>
              <w:t>not</w:t>
            </w:r>
            <w:r w:rsidRPr="00617507">
              <w:rPr>
                <w:rFonts w:cs="Arial"/>
                <w:spacing w:val="-4"/>
              </w:rPr>
              <w:t xml:space="preserve"> </w:t>
            </w:r>
            <w:r w:rsidRPr="00617507">
              <w:rPr>
                <w:rFonts w:cs="Arial"/>
              </w:rPr>
              <w:t>misleading,</w:t>
            </w:r>
            <w:r w:rsidRPr="00617507">
              <w:rPr>
                <w:rFonts w:cs="Arial"/>
                <w:spacing w:val="-1"/>
              </w:rPr>
              <w:t xml:space="preserve"> </w:t>
            </w:r>
            <w:r w:rsidRPr="00617507">
              <w:rPr>
                <w:rFonts w:cs="Arial"/>
              </w:rPr>
              <w:t>such as:</w:t>
            </w:r>
          </w:p>
          <w:p w14:paraId="38ED37C1" w14:textId="77777777" w:rsidR="0030691D" w:rsidRPr="00617507" w:rsidRDefault="0030691D" w:rsidP="00F54EB8">
            <w:pPr>
              <w:pStyle w:val="BodyText"/>
              <w:widowControl w:val="0"/>
              <w:numPr>
                <w:ilvl w:val="0"/>
                <w:numId w:val="13"/>
              </w:numPr>
              <w:tabs>
                <w:tab w:val="left" w:pos="528"/>
                <w:tab w:val="left" w:pos="529"/>
              </w:tabs>
              <w:autoSpaceDE w:val="0"/>
              <w:autoSpaceDN w:val="0"/>
              <w:spacing w:before="181" w:after="0" w:line="240" w:lineRule="auto"/>
              <w:ind w:hanging="359"/>
              <w:rPr>
                <w:rFonts w:cs="Arial"/>
              </w:rPr>
            </w:pPr>
            <w:r w:rsidRPr="00617507">
              <w:rPr>
                <w:rFonts w:cs="Arial"/>
              </w:rPr>
              <w:t>cosmetic</w:t>
            </w:r>
            <w:r w:rsidRPr="00617507">
              <w:rPr>
                <w:rFonts w:cs="Arial"/>
                <w:spacing w:val="-2"/>
              </w:rPr>
              <w:t xml:space="preserve"> </w:t>
            </w:r>
            <w:r w:rsidRPr="00617507">
              <w:rPr>
                <w:rFonts w:cs="Arial"/>
              </w:rPr>
              <w:t>claims,</w:t>
            </w:r>
            <w:r w:rsidRPr="00617507">
              <w:rPr>
                <w:rFonts w:cs="Arial"/>
                <w:spacing w:val="-5"/>
              </w:rPr>
              <w:t xml:space="preserve"> </w:t>
            </w:r>
            <w:r w:rsidRPr="00617507">
              <w:rPr>
                <w:rFonts w:cs="Arial"/>
              </w:rPr>
              <w:t>such</w:t>
            </w:r>
            <w:r w:rsidRPr="00617507">
              <w:rPr>
                <w:rFonts w:cs="Arial"/>
                <w:spacing w:val="-2"/>
              </w:rPr>
              <w:t xml:space="preserve"> </w:t>
            </w:r>
            <w:r w:rsidRPr="00617507">
              <w:rPr>
                <w:rFonts w:cs="Arial"/>
              </w:rPr>
              <w:t>as</w:t>
            </w:r>
            <w:r w:rsidRPr="00617507">
              <w:rPr>
                <w:rFonts w:cs="Arial"/>
                <w:spacing w:val="-2"/>
              </w:rPr>
              <w:t xml:space="preserve"> </w:t>
            </w:r>
            <w:r w:rsidRPr="00617507">
              <w:rPr>
                <w:rFonts w:cs="Arial"/>
              </w:rPr>
              <w:t>‘moisturising’</w:t>
            </w:r>
          </w:p>
          <w:p w14:paraId="7F80C632" w14:textId="77777777" w:rsidR="0030691D" w:rsidRPr="00617507" w:rsidRDefault="0030691D" w:rsidP="00F54EB8">
            <w:pPr>
              <w:pStyle w:val="BodyText"/>
              <w:widowControl w:val="0"/>
              <w:numPr>
                <w:ilvl w:val="0"/>
                <w:numId w:val="13"/>
              </w:numPr>
              <w:tabs>
                <w:tab w:val="left" w:pos="528"/>
                <w:tab w:val="left" w:pos="529"/>
              </w:tabs>
              <w:autoSpaceDE w:val="0"/>
              <w:autoSpaceDN w:val="0"/>
              <w:spacing w:before="178" w:after="0" w:line="240" w:lineRule="auto"/>
              <w:ind w:hanging="359"/>
              <w:rPr>
                <w:rFonts w:cs="Arial"/>
              </w:rPr>
            </w:pPr>
            <w:r w:rsidRPr="00617507">
              <w:rPr>
                <w:rFonts w:cs="Arial"/>
              </w:rPr>
              <w:t>insect</w:t>
            </w:r>
            <w:r w:rsidRPr="00617507">
              <w:rPr>
                <w:rFonts w:cs="Arial"/>
                <w:spacing w:val="-2"/>
              </w:rPr>
              <w:t xml:space="preserve"> </w:t>
            </w:r>
            <w:r w:rsidRPr="00617507">
              <w:rPr>
                <w:rFonts w:cs="Arial"/>
              </w:rPr>
              <w:t>repellent</w:t>
            </w:r>
            <w:r w:rsidRPr="00617507">
              <w:rPr>
                <w:rFonts w:cs="Arial"/>
                <w:spacing w:val="-2"/>
              </w:rPr>
              <w:t xml:space="preserve"> </w:t>
            </w:r>
            <w:r w:rsidRPr="00617507">
              <w:rPr>
                <w:rFonts w:cs="Arial"/>
              </w:rPr>
              <w:t>claims*</w:t>
            </w:r>
          </w:p>
          <w:p w14:paraId="0A405943" w14:textId="77777777" w:rsidR="0030691D" w:rsidRPr="00617507" w:rsidRDefault="0030691D" w:rsidP="00F54EB8">
            <w:pPr>
              <w:pStyle w:val="BodyText"/>
              <w:widowControl w:val="0"/>
              <w:numPr>
                <w:ilvl w:val="0"/>
                <w:numId w:val="13"/>
              </w:numPr>
              <w:tabs>
                <w:tab w:val="left" w:pos="528"/>
                <w:tab w:val="left" w:pos="529"/>
              </w:tabs>
              <w:autoSpaceDE w:val="0"/>
              <w:autoSpaceDN w:val="0"/>
              <w:spacing w:before="182" w:after="0" w:line="240" w:lineRule="auto"/>
              <w:ind w:hanging="359"/>
              <w:rPr>
                <w:rFonts w:cs="Arial"/>
              </w:rPr>
            </w:pPr>
            <w:r w:rsidRPr="00617507">
              <w:rPr>
                <w:rFonts w:cs="Arial"/>
              </w:rPr>
              <w:t>content</w:t>
            </w:r>
            <w:r w:rsidRPr="00617507">
              <w:rPr>
                <w:rFonts w:cs="Arial"/>
                <w:spacing w:val="-2"/>
              </w:rPr>
              <w:t xml:space="preserve"> </w:t>
            </w:r>
            <w:r w:rsidRPr="00617507">
              <w:rPr>
                <w:rFonts w:cs="Arial"/>
              </w:rPr>
              <w:t>claims,</w:t>
            </w:r>
            <w:r w:rsidRPr="00617507">
              <w:rPr>
                <w:rFonts w:cs="Arial"/>
                <w:spacing w:val="-2"/>
              </w:rPr>
              <w:t xml:space="preserve"> </w:t>
            </w:r>
            <w:r w:rsidRPr="00617507">
              <w:rPr>
                <w:rFonts w:cs="Arial"/>
              </w:rPr>
              <w:t>such</w:t>
            </w:r>
            <w:r w:rsidRPr="00617507">
              <w:rPr>
                <w:rFonts w:cs="Arial"/>
                <w:spacing w:val="-1"/>
              </w:rPr>
              <w:t xml:space="preserve"> </w:t>
            </w:r>
            <w:r w:rsidRPr="00617507">
              <w:rPr>
                <w:rFonts w:cs="Arial"/>
              </w:rPr>
              <w:t>as</w:t>
            </w:r>
            <w:r w:rsidRPr="00617507">
              <w:rPr>
                <w:rFonts w:cs="Arial"/>
                <w:spacing w:val="-1"/>
              </w:rPr>
              <w:t xml:space="preserve"> </w:t>
            </w:r>
            <w:r w:rsidRPr="00617507">
              <w:rPr>
                <w:rFonts w:cs="Arial"/>
              </w:rPr>
              <w:t>‘contains</w:t>
            </w:r>
            <w:r w:rsidRPr="00617507">
              <w:rPr>
                <w:rFonts w:cs="Arial"/>
                <w:spacing w:val="-3"/>
              </w:rPr>
              <w:t xml:space="preserve"> </w:t>
            </w:r>
            <w:r w:rsidRPr="00617507">
              <w:rPr>
                <w:rFonts w:cs="Arial"/>
              </w:rPr>
              <w:t>Vitamin</w:t>
            </w:r>
            <w:r w:rsidRPr="00617507">
              <w:rPr>
                <w:rFonts w:cs="Arial"/>
                <w:spacing w:val="-2"/>
              </w:rPr>
              <w:t xml:space="preserve"> </w:t>
            </w:r>
            <w:r w:rsidRPr="00617507">
              <w:rPr>
                <w:rFonts w:cs="Arial"/>
              </w:rPr>
              <w:t>E’,</w:t>
            </w:r>
            <w:r w:rsidRPr="00617507">
              <w:rPr>
                <w:rFonts w:cs="Arial"/>
                <w:spacing w:val="-2"/>
              </w:rPr>
              <w:t xml:space="preserve"> </w:t>
            </w:r>
            <w:r w:rsidRPr="00617507">
              <w:rPr>
                <w:rFonts w:cs="Arial"/>
              </w:rPr>
              <w:t>‘contains</w:t>
            </w:r>
            <w:r w:rsidRPr="00617507">
              <w:rPr>
                <w:rFonts w:cs="Arial"/>
                <w:spacing w:val="-1"/>
              </w:rPr>
              <w:t xml:space="preserve"> </w:t>
            </w:r>
            <w:r w:rsidRPr="00617507">
              <w:rPr>
                <w:rFonts w:cs="Arial"/>
              </w:rPr>
              <w:t>30%</w:t>
            </w:r>
            <w:r w:rsidRPr="00617507">
              <w:rPr>
                <w:rFonts w:cs="Arial"/>
                <w:spacing w:val="-4"/>
              </w:rPr>
              <w:t xml:space="preserve"> </w:t>
            </w:r>
            <w:r w:rsidRPr="00617507">
              <w:rPr>
                <w:rFonts w:cs="Arial"/>
              </w:rPr>
              <w:t>more’</w:t>
            </w:r>
          </w:p>
          <w:p w14:paraId="61AD24CC" w14:textId="46E51ABE" w:rsidR="0030691D" w:rsidRPr="00617507" w:rsidRDefault="0030691D" w:rsidP="002C1BFE">
            <w:pPr>
              <w:pStyle w:val="BodyText"/>
              <w:spacing w:before="179"/>
              <w:ind w:left="170" w:right="215"/>
              <w:rPr>
                <w:rFonts w:cs="Arial"/>
                <w:spacing w:val="-2"/>
              </w:rPr>
            </w:pPr>
            <w:r w:rsidRPr="00617507">
              <w:rPr>
                <w:rFonts w:cs="Arial"/>
              </w:rPr>
              <w:t>The sponsor must be able to substantiate these claims. If the certification by</w:t>
            </w:r>
            <w:r w:rsidRPr="00617507">
              <w:rPr>
                <w:rFonts w:cs="Arial"/>
                <w:spacing w:val="1"/>
              </w:rPr>
              <w:t xml:space="preserve"> </w:t>
            </w:r>
            <w:r w:rsidRPr="00617507">
              <w:rPr>
                <w:rFonts w:cs="Arial"/>
              </w:rPr>
              <w:t>the sponsor that it holds this information or evidence is incorrect, the TGA can</w:t>
            </w:r>
            <w:r w:rsidRPr="00617507">
              <w:rPr>
                <w:rFonts w:cs="Arial"/>
                <w:spacing w:val="-46"/>
              </w:rPr>
              <w:t xml:space="preserve"> </w:t>
            </w:r>
            <w:r w:rsidR="00342C43">
              <w:rPr>
                <w:rFonts w:cs="Arial"/>
                <w:spacing w:val="-46"/>
              </w:rPr>
              <w:t xml:space="preserve"> </w:t>
            </w:r>
            <w:r w:rsidRPr="00617507">
              <w:rPr>
                <w:rFonts w:cs="Arial"/>
              </w:rPr>
              <w:t>cancel</w:t>
            </w:r>
            <w:r w:rsidRPr="00617507">
              <w:rPr>
                <w:rFonts w:cs="Arial"/>
                <w:spacing w:val="-3"/>
              </w:rPr>
              <w:t xml:space="preserve"> </w:t>
            </w:r>
            <w:r w:rsidRPr="00617507">
              <w:rPr>
                <w:rFonts w:cs="Arial"/>
              </w:rPr>
              <w:t>the</w:t>
            </w:r>
            <w:r w:rsidRPr="00617507">
              <w:rPr>
                <w:rFonts w:cs="Arial"/>
                <w:spacing w:val="-2"/>
              </w:rPr>
              <w:t xml:space="preserve"> </w:t>
            </w:r>
            <w:r w:rsidRPr="00617507">
              <w:rPr>
                <w:rFonts w:cs="Arial"/>
              </w:rPr>
              <w:t>listing</w:t>
            </w:r>
            <w:r w:rsidRPr="00617507">
              <w:rPr>
                <w:rFonts w:cs="Arial"/>
                <w:spacing w:val="-3"/>
              </w:rPr>
              <w:t xml:space="preserve"> </w:t>
            </w:r>
            <w:r w:rsidRPr="00617507">
              <w:rPr>
                <w:rFonts w:cs="Arial"/>
              </w:rPr>
              <w:t>of</w:t>
            </w:r>
            <w:r w:rsidRPr="00617507">
              <w:rPr>
                <w:rFonts w:cs="Arial"/>
                <w:spacing w:val="-3"/>
              </w:rPr>
              <w:t xml:space="preserve"> </w:t>
            </w:r>
            <w:r w:rsidRPr="00617507">
              <w:rPr>
                <w:rFonts w:cs="Arial"/>
              </w:rPr>
              <w:t>the</w:t>
            </w:r>
            <w:r w:rsidRPr="00617507">
              <w:rPr>
                <w:rFonts w:cs="Arial"/>
                <w:spacing w:val="-2"/>
              </w:rPr>
              <w:t xml:space="preserve"> </w:t>
            </w:r>
            <w:r w:rsidRPr="00617507">
              <w:rPr>
                <w:rFonts w:cs="Arial"/>
              </w:rPr>
              <w:t>product</w:t>
            </w:r>
            <w:r w:rsidRPr="00617507">
              <w:rPr>
                <w:rFonts w:cs="Arial"/>
                <w:spacing w:val="-2"/>
              </w:rPr>
              <w:t xml:space="preserve"> </w:t>
            </w:r>
            <w:r w:rsidRPr="00617507">
              <w:rPr>
                <w:rFonts w:cs="Arial"/>
              </w:rPr>
              <w:t>from</w:t>
            </w:r>
            <w:r w:rsidRPr="00617507">
              <w:rPr>
                <w:rFonts w:cs="Arial"/>
                <w:spacing w:val="-1"/>
              </w:rPr>
              <w:t xml:space="preserve"> </w:t>
            </w:r>
            <w:r w:rsidRPr="00617507">
              <w:rPr>
                <w:rFonts w:cs="Arial"/>
              </w:rPr>
              <w:t>the</w:t>
            </w:r>
            <w:r w:rsidRPr="00617507">
              <w:rPr>
                <w:rFonts w:cs="Arial"/>
                <w:spacing w:val="-3"/>
              </w:rPr>
              <w:t xml:space="preserve"> </w:t>
            </w:r>
            <w:r w:rsidRPr="00617507">
              <w:rPr>
                <w:rFonts w:cs="Arial"/>
              </w:rPr>
              <w:t>ARTG.</w:t>
            </w:r>
            <w:r w:rsidRPr="00617507">
              <w:rPr>
                <w:rFonts w:cs="Arial"/>
                <w:spacing w:val="-2"/>
              </w:rPr>
              <w:t xml:space="preserve"> </w:t>
            </w:r>
          </w:p>
          <w:p w14:paraId="4A698E8F" w14:textId="05CD6CB8" w:rsidR="0030691D" w:rsidRPr="00E308CF" w:rsidRDefault="0030691D" w:rsidP="002C1BFE">
            <w:pPr>
              <w:pStyle w:val="BodyText"/>
              <w:spacing w:before="179"/>
              <w:ind w:left="170" w:right="215"/>
              <w:rPr>
                <w:rFonts w:cs="Arial"/>
              </w:rPr>
            </w:pPr>
            <w:r w:rsidRPr="00617507">
              <w:rPr>
                <w:rFonts w:cs="Arial"/>
              </w:rPr>
              <w:t>*</w:t>
            </w:r>
            <w:r w:rsidR="0057262D">
              <w:t xml:space="preserve"> </w:t>
            </w:r>
            <w:r w:rsidR="0057262D" w:rsidRPr="0057262D">
              <w:rPr>
                <w:rFonts w:cs="Arial"/>
              </w:rPr>
              <w:t>Therapeutic sunscreens that make</w:t>
            </w:r>
            <w:r w:rsidRPr="00617507">
              <w:rPr>
                <w:rFonts w:cs="Arial"/>
                <w:spacing w:val="-2"/>
              </w:rPr>
              <w:t xml:space="preserve"> </w:t>
            </w:r>
            <w:r w:rsidRPr="00617507">
              <w:rPr>
                <w:rFonts w:cs="Arial"/>
              </w:rPr>
              <w:t>insect</w:t>
            </w:r>
            <w:r w:rsidRPr="00617507">
              <w:rPr>
                <w:rFonts w:cs="Arial"/>
                <w:spacing w:val="-3"/>
              </w:rPr>
              <w:t xml:space="preserve"> </w:t>
            </w:r>
            <w:r w:rsidRPr="00617507">
              <w:rPr>
                <w:rFonts w:cs="Arial"/>
              </w:rPr>
              <w:t>repellent</w:t>
            </w:r>
            <w:r w:rsidR="0057262D">
              <w:rPr>
                <w:rFonts w:cs="Arial"/>
              </w:rPr>
              <w:t xml:space="preserve"> claims</w:t>
            </w:r>
            <w:r w:rsidRPr="00617507">
              <w:rPr>
                <w:rFonts w:cs="Arial"/>
                <w:spacing w:val="-1"/>
              </w:rPr>
              <w:t xml:space="preserve"> </w:t>
            </w:r>
            <w:r w:rsidRPr="00617507">
              <w:rPr>
                <w:rFonts w:cs="Arial"/>
              </w:rPr>
              <w:t>for</w:t>
            </w:r>
            <w:r w:rsidRPr="00617507">
              <w:rPr>
                <w:rFonts w:cs="Arial"/>
                <w:spacing w:val="-2"/>
              </w:rPr>
              <w:t xml:space="preserve"> </w:t>
            </w:r>
            <w:r w:rsidRPr="00617507">
              <w:rPr>
                <w:rFonts w:cs="Arial"/>
              </w:rPr>
              <w:t xml:space="preserve">human use must comply with any requirements of the TGA and </w:t>
            </w:r>
            <w:r w:rsidR="00A26EBA">
              <w:rPr>
                <w:rFonts w:cs="Arial"/>
              </w:rPr>
              <w:t xml:space="preserve">the </w:t>
            </w:r>
            <w:r w:rsidRPr="00617507">
              <w:rPr>
                <w:rFonts w:cs="Arial"/>
              </w:rPr>
              <w:t>APVMA. Refer to</w:t>
            </w:r>
            <w:r w:rsidR="00A26EBA">
              <w:rPr>
                <w:rFonts w:cs="Arial"/>
              </w:rPr>
              <w:t xml:space="preserve"> the</w:t>
            </w:r>
            <w:r w:rsidRPr="00617507">
              <w:rPr>
                <w:rFonts w:cs="Arial"/>
              </w:rPr>
              <w:t xml:space="preserve"> </w:t>
            </w:r>
            <w:hyperlink r:id="rId30" w:history="1">
              <w:r w:rsidRPr="00A26EBA">
                <w:rPr>
                  <w:rStyle w:val="Hyperlink"/>
                  <w:rFonts w:cs="Arial"/>
                </w:rPr>
                <w:t>APVMA</w:t>
              </w:r>
            </w:hyperlink>
            <w:r w:rsidRPr="00617507">
              <w:rPr>
                <w:rFonts w:cs="Arial"/>
              </w:rPr>
              <w:t xml:space="preserve"> more</w:t>
            </w:r>
            <w:r w:rsidRPr="00617507">
              <w:rPr>
                <w:rFonts w:cs="Arial"/>
                <w:spacing w:val="1"/>
              </w:rPr>
              <w:t xml:space="preserve"> </w:t>
            </w:r>
            <w:r w:rsidRPr="00617507">
              <w:rPr>
                <w:rFonts w:cs="Arial"/>
              </w:rPr>
              <w:t>information.</w:t>
            </w:r>
          </w:p>
        </w:tc>
      </w:tr>
    </w:tbl>
    <w:p w14:paraId="5B101258" w14:textId="488B18D0" w:rsidR="0030691D" w:rsidRPr="00194213" w:rsidRDefault="0030691D" w:rsidP="00AD6DE5">
      <w:pPr>
        <w:rPr>
          <w:rFonts w:eastAsia="Times New Roman"/>
          <w:b/>
          <w:bCs/>
          <w:color w:val="001871"/>
          <w:sz w:val="38"/>
          <w:szCs w:val="38"/>
        </w:rPr>
      </w:pPr>
      <w:r w:rsidRPr="00AA5B02">
        <w:rPr>
          <w:color w:val="auto"/>
        </w:rPr>
        <w:t>The labelling of therapeutic sunscreens may carry company logos, other symbols and consumer</w:t>
      </w:r>
      <w:r w:rsidRPr="00194213">
        <w:rPr>
          <w:spacing w:val="1"/>
        </w:rPr>
        <w:t xml:space="preserve"> </w:t>
      </w:r>
      <w:r w:rsidRPr="00AA5B02">
        <w:rPr>
          <w:color w:val="auto"/>
        </w:rPr>
        <w:t>information</w:t>
      </w:r>
      <w:r w:rsidR="00A26EBA" w:rsidRPr="00AA5B02">
        <w:rPr>
          <w:color w:val="auto"/>
        </w:rPr>
        <w:t>,</w:t>
      </w:r>
      <w:r w:rsidRPr="00AA5B02">
        <w:rPr>
          <w:color w:val="auto"/>
        </w:rPr>
        <w:t xml:space="preserve"> provided that these do not create confusion for Australian consumers and they do</w:t>
      </w:r>
      <w:r w:rsidRPr="00194213">
        <w:rPr>
          <w:spacing w:val="1"/>
        </w:rPr>
        <w:t xml:space="preserve"> </w:t>
      </w:r>
      <w:r w:rsidRPr="00AA5B02">
        <w:rPr>
          <w:color w:val="auto"/>
        </w:rPr>
        <w:t>not conflict with the requirements of the Australian Sunscreen Standard or relevant Therapeutic Goods legislation</w:t>
      </w:r>
      <w:r w:rsidR="001B53E9" w:rsidRPr="00AA5B02">
        <w:rPr>
          <w:color w:val="auto"/>
        </w:rPr>
        <w:t xml:space="preserve"> e.g.</w:t>
      </w:r>
      <w:r w:rsidRPr="00AA5B02">
        <w:rPr>
          <w:color w:val="auto"/>
        </w:rPr>
        <w:t xml:space="preserve"> the current Labelling Order</w:t>
      </w:r>
      <w:r w:rsidR="001B53E9" w:rsidRPr="00AA5B02">
        <w:rPr>
          <w:color w:val="auto"/>
        </w:rPr>
        <w:t xml:space="preserve"> and the</w:t>
      </w:r>
      <w:r w:rsidRPr="00AA5B02">
        <w:rPr>
          <w:color w:val="auto"/>
        </w:rPr>
        <w:t xml:space="preserve"> Advertising Code.</w:t>
      </w:r>
    </w:p>
    <w:p w14:paraId="5E698B91" w14:textId="34D08505" w:rsidR="001B53E9" w:rsidRPr="00AA5B02" w:rsidRDefault="0030691D" w:rsidP="00AD6DE5">
      <w:pPr>
        <w:rPr>
          <w:color w:val="auto"/>
        </w:rPr>
      </w:pPr>
      <w:r w:rsidRPr="00AA5B02">
        <w:rPr>
          <w:color w:val="auto"/>
        </w:rPr>
        <w:t>If the formulation includes a proprietary ingredient, the sponsor should check with the</w:t>
      </w:r>
      <w:r w:rsidRPr="00194213">
        <w:rPr>
          <w:spacing w:val="1"/>
        </w:rPr>
        <w:t xml:space="preserve"> </w:t>
      </w:r>
      <w:r w:rsidRPr="00AA5B02">
        <w:rPr>
          <w:color w:val="auto"/>
        </w:rPr>
        <w:t xml:space="preserve">manufacturer or supplier of the proprietary ingredient to ascertain that: </w:t>
      </w:r>
    </w:p>
    <w:p w14:paraId="3B953069" w14:textId="1A9BB19B" w:rsidR="001B53E9" w:rsidRPr="008D131F" w:rsidRDefault="00AC143B" w:rsidP="00F54EB8">
      <w:pPr>
        <w:pStyle w:val="ListParagraph"/>
        <w:numPr>
          <w:ilvl w:val="0"/>
          <w:numId w:val="23"/>
        </w:numPr>
        <w:ind w:left="993" w:hanging="426"/>
        <w:rPr>
          <w:rFonts w:asciiTheme="majorHAnsi" w:hAnsiTheme="majorHAnsi" w:cstheme="majorHAnsi"/>
        </w:rPr>
      </w:pPr>
      <w:r>
        <w:rPr>
          <w:rFonts w:asciiTheme="majorHAnsi" w:hAnsiTheme="majorHAnsi" w:cstheme="majorHAnsi"/>
        </w:rPr>
        <w:t xml:space="preserve">it </w:t>
      </w:r>
      <w:r w:rsidR="0030691D" w:rsidRPr="008D131F">
        <w:rPr>
          <w:rFonts w:asciiTheme="majorHAnsi" w:hAnsiTheme="majorHAnsi" w:cstheme="majorHAnsi"/>
        </w:rPr>
        <w:t>does not contain any</w:t>
      </w:r>
      <w:r w:rsidR="00BB7A1B" w:rsidRPr="008D131F">
        <w:rPr>
          <w:rFonts w:asciiTheme="majorHAnsi" w:hAnsiTheme="majorHAnsi" w:cstheme="majorHAnsi"/>
        </w:rPr>
        <w:t xml:space="preserve"> </w:t>
      </w:r>
      <w:r w:rsidR="0030691D" w:rsidRPr="008D131F">
        <w:rPr>
          <w:rFonts w:asciiTheme="majorHAnsi" w:hAnsiTheme="majorHAnsi" w:cstheme="majorHAnsi"/>
          <w:spacing w:val="-46"/>
        </w:rPr>
        <w:t xml:space="preserve"> </w:t>
      </w:r>
      <w:r w:rsidR="0030691D" w:rsidRPr="008D131F">
        <w:rPr>
          <w:rFonts w:asciiTheme="majorHAnsi" w:hAnsiTheme="majorHAnsi" w:cstheme="majorHAnsi"/>
        </w:rPr>
        <w:t>specified excipients that must be declared on the labels in accordance with the most current</w:t>
      </w:r>
      <w:r w:rsidR="0030691D" w:rsidRPr="008D131F">
        <w:rPr>
          <w:rFonts w:asciiTheme="majorHAnsi" w:hAnsiTheme="majorHAnsi" w:cstheme="majorHAnsi"/>
          <w:spacing w:val="1"/>
        </w:rPr>
        <w:t xml:space="preserve"> </w:t>
      </w:r>
      <w:r w:rsidR="0030691D" w:rsidRPr="008D131F">
        <w:rPr>
          <w:rFonts w:asciiTheme="majorHAnsi" w:hAnsiTheme="majorHAnsi" w:cstheme="majorHAnsi"/>
        </w:rPr>
        <w:t xml:space="preserve">Labelling Order </w:t>
      </w:r>
    </w:p>
    <w:p w14:paraId="6CE4D8F5" w14:textId="2327CC65" w:rsidR="001B53E9" w:rsidRPr="008D131F" w:rsidRDefault="00AC143B" w:rsidP="00F54EB8">
      <w:pPr>
        <w:pStyle w:val="ListParagraph"/>
        <w:numPr>
          <w:ilvl w:val="0"/>
          <w:numId w:val="23"/>
        </w:numPr>
        <w:ind w:left="993" w:hanging="426"/>
        <w:rPr>
          <w:rFonts w:asciiTheme="majorHAnsi" w:hAnsiTheme="majorHAnsi" w:cstheme="majorHAnsi"/>
        </w:rPr>
      </w:pPr>
      <w:r>
        <w:rPr>
          <w:rFonts w:asciiTheme="majorHAnsi" w:hAnsiTheme="majorHAnsi" w:cstheme="majorHAnsi"/>
        </w:rPr>
        <w:t xml:space="preserve">for listed sunscreens, </w:t>
      </w:r>
      <w:r w:rsidR="0030691D" w:rsidRPr="008D131F">
        <w:rPr>
          <w:rFonts w:asciiTheme="majorHAnsi" w:hAnsiTheme="majorHAnsi" w:cstheme="majorHAnsi"/>
        </w:rPr>
        <w:t xml:space="preserve">all components in the proprietary ingredient comply with the </w:t>
      </w:r>
      <w:hyperlink r:id="rId31">
        <w:r w:rsidR="0030691D" w:rsidRPr="008D131F">
          <w:rPr>
            <w:rFonts w:asciiTheme="majorHAnsi" w:hAnsiTheme="majorHAnsi" w:cstheme="majorHAnsi"/>
            <w:color w:val="0000FF"/>
            <w:u w:val="single" w:color="0000FF"/>
          </w:rPr>
          <w:t>Therapeutic Goods (Permissible</w:t>
        </w:r>
      </w:hyperlink>
      <w:r w:rsidR="0030691D" w:rsidRPr="008D131F">
        <w:rPr>
          <w:rFonts w:asciiTheme="majorHAnsi" w:hAnsiTheme="majorHAnsi" w:cstheme="majorHAnsi"/>
          <w:color w:val="0000FF"/>
          <w:u w:val="single" w:color="0000FF"/>
        </w:rPr>
        <w:t xml:space="preserve"> </w:t>
      </w:r>
      <w:hyperlink r:id="rId32" w:anchor="pi">
        <w:r w:rsidR="0030691D" w:rsidRPr="008D131F">
          <w:rPr>
            <w:rFonts w:asciiTheme="majorHAnsi" w:hAnsiTheme="majorHAnsi" w:cstheme="majorHAnsi"/>
            <w:color w:val="0000FF"/>
            <w:u w:val="single" w:color="0000FF"/>
          </w:rPr>
          <w:t xml:space="preserve">Ingredients) Determination </w:t>
        </w:r>
      </w:hyperlink>
      <w:r w:rsidR="0030691D" w:rsidRPr="008D131F">
        <w:rPr>
          <w:rFonts w:asciiTheme="majorHAnsi" w:hAnsiTheme="majorHAnsi" w:cstheme="majorHAnsi"/>
        </w:rPr>
        <w:t>(</w:t>
      </w:r>
      <w:r w:rsidR="00194213">
        <w:rPr>
          <w:rFonts w:asciiTheme="majorHAnsi" w:hAnsiTheme="majorHAnsi" w:cstheme="majorHAnsi"/>
        </w:rPr>
        <w:t>‘</w:t>
      </w:r>
      <w:r w:rsidR="0030691D" w:rsidRPr="008D131F">
        <w:rPr>
          <w:rFonts w:asciiTheme="majorHAnsi" w:hAnsiTheme="majorHAnsi" w:cstheme="majorHAnsi"/>
        </w:rPr>
        <w:t>Permissible</w:t>
      </w:r>
      <w:r w:rsidR="0030691D" w:rsidRPr="008D131F">
        <w:rPr>
          <w:rFonts w:asciiTheme="majorHAnsi" w:hAnsiTheme="majorHAnsi" w:cstheme="majorHAnsi"/>
          <w:spacing w:val="1"/>
        </w:rPr>
        <w:t xml:space="preserve"> </w:t>
      </w:r>
      <w:r w:rsidR="0030691D" w:rsidRPr="008D131F">
        <w:rPr>
          <w:rFonts w:asciiTheme="majorHAnsi" w:hAnsiTheme="majorHAnsi" w:cstheme="majorHAnsi"/>
        </w:rPr>
        <w:t>Ingredients</w:t>
      </w:r>
      <w:r w:rsidR="0030691D" w:rsidRPr="008D131F">
        <w:rPr>
          <w:rFonts w:asciiTheme="majorHAnsi" w:hAnsiTheme="majorHAnsi" w:cstheme="majorHAnsi"/>
          <w:spacing w:val="-1"/>
        </w:rPr>
        <w:t xml:space="preserve"> </w:t>
      </w:r>
      <w:r w:rsidR="0030691D" w:rsidRPr="008D131F">
        <w:rPr>
          <w:rFonts w:asciiTheme="majorHAnsi" w:hAnsiTheme="majorHAnsi" w:cstheme="majorHAnsi"/>
        </w:rPr>
        <w:t>Determination</w:t>
      </w:r>
      <w:r w:rsidR="00194213">
        <w:rPr>
          <w:rFonts w:asciiTheme="majorHAnsi" w:hAnsiTheme="majorHAnsi" w:cstheme="majorHAnsi"/>
        </w:rPr>
        <w:t>’</w:t>
      </w:r>
      <w:r w:rsidR="0030691D" w:rsidRPr="008D131F">
        <w:rPr>
          <w:rFonts w:asciiTheme="majorHAnsi" w:hAnsiTheme="majorHAnsi" w:cstheme="majorHAnsi"/>
        </w:rPr>
        <w:t>).</w:t>
      </w:r>
    </w:p>
    <w:p w14:paraId="3230297A" w14:textId="77777777" w:rsidR="001B53E9" w:rsidRPr="001B53E9" w:rsidRDefault="001B53E9" w:rsidP="001B53E9">
      <w:pPr>
        <w:pStyle w:val="ListParagraph"/>
        <w:ind w:left="674" w:firstLine="0"/>
        <w:rPr>
          <w:rFonts w:asciiTheme="majorHAnsi" w:hAnsiTheme="majorHAnsi" w:cstheme="majorHAnsi"/>
          <w:sz w:val="16"/>
          <w:szCs w:val="16"/>
        </w:rPr>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0691D" w:rsidRPr="00E308CF" w14:paraId="06235519" w14:textId="77777777" w:rsidTr="002C1BFE">
        <w:tc>
          <w:tcPr>
            <w:tcW w:w="1276" w:type="dxa"/>
            <w:vAlign w:val="center"/>
          </w:tcPr>
          <w:p w14:paraId="1F54960A" w14:textId="77777777" w:rsidR="0030691D" w:rsidRPr="00E308CF" w:rsidRDefault="0030691D" w:rsidP="002C1BFE">
            <w:pPr>
              <w:spacing w:before="0"/>
              <w:rPr>
                <w:rFonts w:cs="Arial"/>
                <w:sz w:val="20"/>
              </w:rPr>
            </w:pPr>
            <w:r w:rsidRPr="00E308CF">
              <w:rPr>
                <w:rFonts w:cs="Arial"/>
                <w:noProof/>
                <w:sz w:val="20"/>
                <w:lang w:eastAsia="en-AU"/>
              </w:rPr>
              <w:drawing>
                <wp:inline distT="0" distB="0" distL="0" distR="0" wp14:anchorId="468D3087" wp14:editId="58443CD4">
                  <wp:extent cx="487681" cy="487681"/>
                  <wp:effectExtent l="0" t="0" r="7620" b="762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B0CD3BB" w14:textId="77777777" w:rsidR="0030691D" w:rsidRPr="00E308CF" w:rsidRDefault="0030691D" w:rsidP="00AD6DE5">
            <w:r w:rsidRPr="00DC4734">
              <w:t xml:space="preserve">The Labelling Order and the Advertising Code do not apply to </w:t>
            </w:r>
            <w:r w:rsidRPr="00DC4734">
              <w:rPr>
                <w:b/>
              </w:rPr>
              <w:t>excluded</w:t>
            </w:r>
            <w:r w:rsidRPr="00DC4734">
              <w:rPr>
                <w:b/>
                <w:spacing w:val="1"/>
              </w:rPr>
              <w:t xml:space="preserve"> </w:t>
            </w:r>
            <w:r w:rsidRPr="00DC4734">
              <w:t>sunscreens. Mandatory requirements applying to the labelling of all</w:t>
            </w:r>
            <w:r w:rsidRPr="00DC4734">
              <w:rPr>
                <w:spacing w:val="1"/>
              </w:rPr>
              <w:t xml:space="preserve"> </w:t>
            </w:r>
            <w:r w:rsidRPr="00DC4734">
              <w:t>excluded sunscreens that are considered to be cosmetic products are set out in</w:t>
            </w:r>
            <w:r w:rsidRPr="00DC4734">
              <w:rPr>
                <w:spacing w:val="-46"/>
              </w:rPr>
              <w:t xml:space="preserve"> </w:t>
            </w:r>
            <w:r w:rsidRPr="00DC4734">
              <w:t>the</w:t>
            </w:r>
            <w:r w:rsidRPr="00DC4734">
              <w:rPr>
                <w:spacing w:val="-2"/>
              </w:rPr>
              <w:t xml:space="preserve"> </w:t>
            </w:r>
            <w:hyperlink r:id="rId33">
              <w:r w:rsidRPr="00E308CF">
                <w:rPr>
                  <w:color w:val="0000FF"/>
                  <w:u w:val="single" w:color="0000FF"/>
                </w:rPr>
                <w:t>Consumer</w:t>
              </w:r>
              <w:r w:rsidRPr="00E308CF">
                <w:rPr>
                  <w:color w:val="0000FF"/>
                  <w:spacing w:val="-1"/>
                  <w:u w:val="single" w:color="0000FF"/>
                </w:rPr>
                <w:t xml:space="preserve"> </w:t>
              </w:r>
              <w:r w:rsidRPr="00E308CF">
                <w:rPr>
                  <w:color w:val="0000FF"/>
                  <w:u w:val="single" w:color="0000FF"/>
                </w:rPr>
                <w:t>Goods (Cosmetics)</w:t>
              </w:r>
              <w:r w:rsidRPr="00E308CF">
                <w:rPr>
                  <w:color w:val="0000FF"/>
                  <w:spacing w:val="-2"/>
                  <w:u w:val="single" w:color="0000FF"/>
                </w:rPr>
                <w:t xml:space="preserve"> </w:t>
              </w:r>
              <w:r w:rsidRPr="00E308CF">
                <w:rPr>
                  <w:color w:val="0000FF"/>
                  <w:u w:val="single" w:color="0000FF"/>
                </w:rPr>
                <w:t>Information</w:t>
              </w:r>
              <w:r w:rsidRPr="00E308CF">
                <w:rPr>
                  <w:color w:val="0000FF"/>
                  <w:spacing w:val="-2"/>
                  <w:u w:val="single" w:color="0000FF"/>
                </w:rPr>
                <w:t xml:space="preserve"> </w:t>
              </w:r>
              <w:r w:rsidRPr="00E308CF">
                <w:rPr>
                  <w:color w:val="0000FF"/>
                  <w:u w:val="single" w:color="0000FF"/>
                </w:rPr>
                <w:t>Standard</w:t>
              </w:r>
              <w:r w:rsidRPr="00E308CF">
                <w:rPr>
                  <w:color w:val="0000FF"/>
                  <w:spacing w:val="-1"/>
                  <w:u w:val="single" w:color="0000FF"/>
                </w:rPr>
                <w:t xml:space="preserve"> </w:t>
              </w:r>
              <w:r w:rsidRPr="00E308CF">
                <w:rPr>
                  <w:color w:val="0000FF"/>
                  <w:u w:val="single" w:color="0000FF"/>
                </w:rPr>
                <w:t>2020</w:t>
              </w:r>
              <w:r w:rsidRPr="00E308CF">
                <w:rPr>
                  <w:color w:val="000000"/>
                </w:rPr>
                <w:t>.</w:t>
              </w:r>
            </w:hyperlink>
          </w:p>
        </w:tc>
      </w:tr>
    </w:tbl>
    <w:p w14:paraId="4376E6A6" w14:textId="77777777" w:rsidR="001B53E9" w:rsidRDefault="001B53E9">
      <w:pPr>
        <w:spacing w:before="0" w:after="0" w:line="240" w:lineRule="auto"/>
        <w:rPr>
          <w:rFonts w:eastAsia="Times New Roman" w:cs="Arial"/>
          <w:b/>
          <w:bCs/>
          <w:color w:val="001871"/>
          <w:sz w:val="38"/>
          <w:szCs w:val="38"/>
        </w:rPr>
      </w:pPr>
      <w:bookmarkStart w:id="45" w:name="_Toc120260210"/>
      <w:r>
        <w:rPr>
          <w:rFonts w:cs="Arial"/>
        </w:rPr>
        <w:br w:type="page"/>
      </w:r>
    </w:p>
    <w:p w14:paraId="14846159" w14:textId="690C8F9F" w:rsidR="0030691D" w:rsidRPr="00E308CF" w:rsidRDefault="0030691D" w:rsidP="0030691D">
      <w:pPr>
        <w:pStyle w:val="Heading2"/>
        <w:rPr>
          <w:rFonts w:cs="Arial"/>
        </w:rPr>
      </w:pPr>
      <w:bookmarkStart w:id="46" w:name="_Part_B_–"/>
      <w:bookmarkStart w:id="47" w:name="_Toc134440759"/>
      <w:bookmarkEnd w:id="46"/>
      <w:r w:rsidRPr="00E308CF">
        <w:rPr>
          <w:rFonts w:cs="Arial"/>
        </w:rPr>
        <w:lastRenderedPageBreak/>
        <w:t>Part B – Information for listed therapeutic</w:t>
      </w:r>
      <w:r w:rsidR="00394B34">
        <w:rPr>
          <w:rFonts w:cs="Arial"/>
        </w:rPr>
        <w:t xml:space="preserve"> </w:t>
      </w:r>
      <w:r w:rsidRPr="00E308CF">
        <w:rPr>
          <w:rFonts w:cs="Arial"/>
        </w:rPr>
        <w:t>sunscreens</w:t>
      </w:r>
      <w:bookmarkEnd w:id="45"/>
      <w:bookmarkEnd w:id="47"/>
    </w:p>
    <w:p w14:paraId="35974ED3" w14:textId="77777777" w:rsidR="0030691D" w:rsidRPr="00E308CF" w:rsidRDefault="0030691D" w:rsidP="0030691D">
      <w:pPr>
        <w:pStyle w:val="Heading3"/>
        <w:rPr>
          <w:rFonts w:cs="Arial"/>
        </w:rPr>
      </w:pPr>
      <w:bookmarkStart w:id="48" w:name="_Toc120260211"/>
      <w:bookmarkStart w:id="49" w:name="_Toc134440760"/>
      <w:r w:rsidRPr="00E308CF">
        <w:rPr>
          <w:rFonts w:cs="Arial"/>
        </w:rPr>
        <w:t>Legislative</w:t>
      </w:r>
      <w:r w:rsidRPr="00E308CF">
        <w:rPr>
          <w:rFonts w:cs="Arial"/>
          <w:spacing w:val="-6"/>
        </w:rPr>
        <w:t xml:space="preserve"> </w:t>
      </w:r>
      <w:r w:rsidRPr="00E308CF">
        <w:rPr>
          <w:rFonts w:cs="Arial"/>
        </w:rPr>
        <w:t>requirements</w:t>
      </w:r>
      <w:r w:rsidRPr="00E308CF">
        <w:rPr>
          <w:rFonts w:cs="Arial"/>
          <w:spacing w:val="-4"/>
        </w:rPr>
        <w:t xml:space="preserve"> </w:t>
      </w:r>
      <w:r w:rsidRPr="00E308CF">
        <w:rPr>
          <w:rFonts w:cs="Arial"/>
        </w:rPr>
        <w:t>for</w:t>
      </w:r>
      <w:r w:rsidRPr="00E308CF">
        <w:rPr>
          <w:rFonts w:cs="Arial"/>
          <w:spacing w:val="-4"/>
        </w:rPr>
        <w:t xml:space="preserve"> </w:t>
      </w:r>
      <w:r w:rsidRPr="00E308CF">
        <w:rPr>
          <w:rFonts w:cs="Arial"/>
        </w:rPr>
        <w:t>listed</w:t>
      </w:r>
      <w:r w:rsidRPr="00E308CF">
        <w:rPr>
          <w:rFonts w:cs="Arial"/>
          <w:spacing w:val="-6"/>
        </w:rPr>
        <w:t xml:space="preserve"> </w:t>
      </w:r>
      <w:r w:rsidRPr="00E308CF">
        <w:rPr>
          <w:rFonts w:cs="Arial"/>
        </w:rPr>
        <w:t>therapeutic</w:t>
      </w:r>
      <w:r w:rsidRPr="00E308CF">
        <w:rPr>
          <w:rFonts w:cs="Arial"/>
          <w:spacing w:val="-1"/>
        </w:rPr>
        <w:t xml:space="preserve"> </w:t>
      </w:r>
      <w:r w:rsidRPr="00E308CF">
        <w:rPr>
          <w:rFonts w:cs="Arial"/>
        </w:rPr>
        <w:t>sunscreens</w:t>
      </w:r>
      <w:bookmarkEnd w:id="48"/>
      <w:bookmarkEnd w:id="49"/>
    </w:p>
    <w:p w14:paraId="08B7D709" w14:textId="37D45038" w:rsidR="0030691D" w:rsidRPr="00E308CF" w:rsidRDefault="0030691D" w:rsidP="00AD6DE5">
      <w:r w:rsidRPr="00E308CF">
        <w:t>At the time of listing a sunscreen in the ARTG, a sponsor must certify that their product meets all</w:t>
      </w:r>
      <w:r w:rsidRPr="00E308CF">
        <w:rPr>
          <w:spacing w:val="-46"/>
        </w:rPr>
        <w:t xml:space="preserve"> </w:t>
      </w:r>
      <w:r w:rsidR="00221A57">
        <w:rPr>
          <w:spacing w:val="-46"/>
        </w:rPr>
        <w:t xml:space="preserve"> </w:t>
      </w:r>
      <w:r w:rsidRPr="00E308CF">
        <w:t>applicable</w:t>
      </w:r>
      <w:r w:rsidRPr="00E308CF">
        <w:rPr>
          <w:spacing w:val="-2"/>
        </w:rPr>
        <w:t xml:space="preserve"> </w:t>
      </w:r>
      <w:r w:rsidRPr="00E308CF">
        <w:t>legislative</w:t>
      </w:r>
      <w:r w:rsidRPr="00E308CF">
        <w:rPr>
          <w:spacing w:val="-1"/>
        </w:rPr>
        <w:t xml:space="preserve"> </w:t>
      </w:r>
      <w:r w:rsidRPr="00E308CF">
        <w:t>requirements,</w:t>
      </w:r>
      <w:r w:rsidRPr="00E308CF">
        <w:rPr>
          <w:spacing w:val="-2"/>
        </w:rPr>
        <w:t xml:space="preserve"> </w:t>
      </w:r>
      <w:r w:rsidRPr="00E308CF">
        <w:t>which</w:t>
      </w:r>
      <w:r w:rsidRPr="00E308CF">
        <w:rPr>
          <w:spacing w:val="-3"/>
        </w:rPr>
        <w:t xml:space="preserve"> </w:t>
      </w:r>
      <w:r w:rsidRPr="00E308CF">
        <w:t>includes</w:t>
      </w:r>
      <w:r w:rsidRPr="00E308CF">
        <w:rPr>
          <w:spacing w:val="-1"/>
        </w:rPr>
        <w:t xml:space="preserve"> </w:t>
      </w:r>
      <w:r w:rsidRPr="00E308CF">
        <w:t>certification</w:t>
      </w:r>
      <w:r w:rsidRPr="00E308CF">
        <w:rPr>
          <w:spacing w:val="-2"/>
        </w:rPr>
        <w:t xml:space="preserve"> </w:t>
      </w:r>
      <w:r w:rsidRPr="00E308CF">
        <w:t>that</w:t>
      </w:r>
      <w:r w:rsidRPr="00E308CF">
        <w:rPr>
          <w:spacing w:val="-2"/>
        </w:rPr>
        <w:t xml:space="preserve"> </w:t>
      </w:r>
      <w:r w:rsidRPr="00E308CF">
        <w:t>the</w:t>
      </w:r>
      <w:r w:rsidRPr="00E308CF">
        <w:rPr>
          <w:spacing w:val="-1"/>
        </w:rPr>
        <w:t xml:space="preserve"> </w:t>
      </w:r>
      <w:r w:rsidRPr="00E308CF">
        <w:t>product:</w:t>
      </w:r>
    </w:p>
    <w:p w14:paraId="0FC13AB5" w14:textId="552458F5" w:rsidR="0030691D" w:rsidRPr="00DC4734" w:rsidRDefault="0030691D" w:rsidP="00AD6DE5">
      <w:pPr>
        <w:pStyle w:val="ListBullet"/>
        <w:rPr>
          <w:rFonts w:cs="Arial"/>
        </w:rPr>
      </w:pPr>
      <w:r w:rsidRPr="00DC4734">
        <w:rPr>
          <w:rFonts w:cs="Arial"/>
        </w:rPr>
        <w:t xml:space="preserve">Only makes therapeutic claims permitted for listed therapeutic sunscreens from the </w:t>
      </w:r>
      <w:hyperlink r:id="rId34">
        <w:r w:rsidRPr="00DC4734">
          <w:rPr>
            <w:rFonts w:cs="Arial"/>
            <w:color w:val="0000FF"/>
            <w:u w:val="single" w:color="0000FF"/>
          </w:rPr>
          <w:t>Therapeutic Goods (Permissible</w:t>
        </w:r>
      </w:hyperlink>
      <w:r w:rsidRPr="00DC4734">
        <w:rPr>
          <w:rFonts w:cs="Arial"/>
          <w:color w:val="0000FF"/>
          <w:spacing w:val="1"/>
          <w:u w:val="single"/>
        </w:rPr>
        <w:t xml:space="preserve"> </w:t>
      </w:r>
      <w:hyperlink r:id="rId35">
        <w:r w:rsidRPr="00DC4734">
          <w:rPr>
            <w:rFonts w:cs="Arial"/>
            <w:color w:val="0000FF"/>
            <w:u w:val="single" w:color="0000FF"/>
          </w:rPr>
          <w:t>Indications) Determination</w:t>
        </w:r>
        <w:r w:rsidRPr="00E308CF">
          <w:rPr>
            <w:rFonts w:cs="Arial"/>
            <w:color w:val="0000FF"/>
          </w:rPr>
          <w:t xml:space="preserve"> </w:t>
        </w:r>
      </w:hyperlink>
      <w:r w:rsidRPr="00E308CF">
        <w:rPr>
          <w:rFonts w:cs="Arial"/>
        </w:rPr>
        <w:t>(</w:t>
      </w:r>
      <w:r w:rsidR="00194213">
        <w:rPr>
          <w:rFonts w:cs="Arial"/>
        </w:rPr>
        <w:t>‘</w:t>
      </w:r>
      <w:r w:rsidRPr="00DC4734">
        <w:rPr>
          <w:rFonts w:cs="Arial"/>
        </w:rPr>
        <w:t>Permissible Indications Determination</w:t>
      </w:r>
      <w:r w:rsidR="00194213">
        <w:rPr>
          <w:rFonts w:cs="Arial"/>
        </w:rPr>
        <w:t>’</w:t>
      </w:r>
      <w:r w:rsidRPr="00DC4734">
        <w:rPr>
          <w:rFonts w:cs="Arial"/>
        </w:rPr>
        <w:t>), an exclusive list of</w:t>
      </w:r>
      <w:r w:rsidRPr="00DC4734">
        <w:rPr>
          <w:rFonts w:cs="Arial"/>
          <w:spacing w:val="1"/>
        </w:rPr>
        <w:t xml:space="preserve"> </w:t>
      </w:r>
      <w:r w:rsidRPr="00DC4734">
        <w:rPr>
          <w:rFonts w:cs="Arial"/>
        </w:rPr>
        <w:t xml:space="preserve">indications that have been pre-approved by the TGA (see </w:t>
      </w:r>
      <w:hyperlink w:anchor="_Indications_permitted_for" w:history="1">
        <w:r w:rsidRPr="00441517">
          <w:rPr>
            <w:rStyle w:val="Hyperlink"/>
            <w:rFonts w:cs="Arial"/>
          </w:rPr>
          <w:t>Indications permitted for</w:t>
        </w:r>
        <w:r w:rsidR="00194213" w:rsidRPr="00441517">
          <w:rPr>
            <w:rStyle w:val="Hyperlink"/>
            <w:rFonts w:cs="Arial"/>
          </w:rPr>
          <w:t xml:space="preserve"> </w:t>
        </w:r>
        <w:r w:rsidRPr="00441517">
          <w:rPr>
            <w:rStyle w:val="Hyperlink"/>
            <w:rFonts w:cs="Arial"/>
          </w:rPr>
          <w:t>use in</w:t>
        </w:r>
        <w:r w:rsidRPr="00441517">
          <w:rPr>
            <w:rStyle w:val="Hyperlink"/>
            <w:rFonts w:cs="Arial"/>
            <w:spacing w:val="1"/>
          </w:rPr>
          <w:t xml:space="preserve"> </w:t>
        </w:r>
        <w:r w:rsidRPr="00441517">
          <w:rPr>
            <w:rStyle w:val="Hyperlink"/>
            <w:rFonts w:cs="Arial"/>
          </w:rPr>
          <w:t>listed therapeutic sunscreens</w:t>
        </w:r>
      </w:hyperlink>
      <w:r w:rsidRPr="00E308CF">
        <w:rPr>
          <w:rFonts w:cs="Arial"/>
          <w:color w:val="0000FF"/>
        </w:rPr>
        <w:t xml:space="preserve"> </w:t>
      </w:r>
      <w:r w:rsidRPr="00DC4734">
        <w:rPr>
          <w:rFonts w:cs="Arial"/>
        </w:rPr>
        <w:t xml:space="preserve">section in these Guidelines) and complies with any requirements </w:t>
      </w:r>
      <w:r w:rsidRPr="00DC4734">
        <w:rPr>
          <w:rFonts w:cs="Arial"/>
          <w:spacing w:val="-46"/>
        </w:rPr>
        <w:t xml:space="preserve">  </w:t>
      </w:r>
      <w:r w:rsidRPr="00DC4734">
        <w:rPr>
          <w:rFonts w:cs="Arial"/>
        </w:rPr>
        <w:t>associated</w:t>
      </w:r>
      <w:r w:rsidRPr="00DC4734">
        <w:rPr>
          <w:rFonts w:cs="Arial"/>
          <w:spacing w:val="-2"/>
        </w:rPr>
        <w:t xml:space="preserve"> </w:t>
      </w:r>
      <w:r w:rsidRPr="00DC4734">
        <w:rPr>
          <w:rFonts w:cs="Arial"/>
        </w:rPr>
        <w:t>with those</w:t>
      </w:r>
      <w:r w:rsidRPr="00DC4734">
        <w:rPr>
          <w:rFonts w:cs="Arial"/>
          <w:spacing w:val="-1"/>
        </w:rPr>
        <w:t xml:space="preserve"> </w:t>
      </w:r>
      <w:r w:rsidRPr="00DC4734">
        <w:rPr>
          <w:rFonts w:cs="Arial"/>
        </w:rPr>
        <w:t>indications.</w:t>
      </w:r>
    </w:p>
    <w:p w14:paraId="02F5DB58" w14:textId="6E7587A4" w:rsidR="0030691D" w:rsidRPr="00254A9F" w:rsidRDefault="0030691D" w:rsidP="00AD6DE5">
      <w:pPr>
        <w:pStyle w:val="ListBullet"/>
        <w:rPr>
          <w:rFonts w:cs="Arial"/>
        </w:rPr>
      </w:pPr>
      <w:r w:rsidRPr="00254A9F">
        <w:rPr>
          <w:rFonts w:cs="Arial"/>
        </w:rPr>
        <w:t xml:space="preserve">Only contains low-risk ingredients selected from the </w:t>
      </w:r>
      <w:hyperlink r:id="rId36" w:anchor="pi" w:history="1">
        <w:r w:rsidR="00C87847" w:rsidRPr="00C87847">
          <w:rPr>
            <w:rStyle w:val="Hyperlink"/>
            <w:rFonts w:cs="Arial"/>
          </w:rPr>
          <w:t>Therapeutic Goods (</w:t>
        </w:r>
        <w:r w:rsidRPr="00B166F0">
          <w:rPr>
            <w:rStyle w:val="Hyperlink"/>
            <w:rFonts w:cs="Arial"/>
          </w:rPr>
          <w:t>Permissible Ingredients</w:t>
        </w:r>
        <w:r w:rsidR="00C87847" w:rsidRPr="008649AE">
          <w:rPr>
            <w:rStyle w:val="Hyperlink"/>
            <w:rFonts w:cs="Arial"/>
          </w:rPr>
          <w:t>)</w:t>
        </w:r>
        <w:r w:rsidRPr="008649AE">
          <w:rPr>
            <w:rStyle w:val="Hyperlink"/>
            <w:rFonts w:cs="Arial"/>
          </w:rPr>
          <w:t xml:space="preserve"> Determination</w:t>
        </w:r>
      </w:hyperlink>
      <w:r w:rsidR="00C87847">
        <w:rPr>
          <w:rFonts w:cs="Arial"/>
        </w:rPr>
        <w:t xml:space="preserve"> (‘Permissible Ingredients Determination’)</w:t>
      </w:r>
      <w:r w:rsidRPr="00254A9F">
        <w:rPr>
          <w:rFonts w:cs="Arial"/>
        </w:rPr>
        <w:t xml:space="preserve"> a list of ingredients</w:t>
      </w:r>
      <w:r w:rsidRPr="00254A9F">
        <w:rPr>
          <w:rFonts w:cs="Arial"/>
          <w:spacing w:val="1"/>
        </w:rPr>
        <w:t xml:space="preserve"> </w:t>
      </w:r>
      <w:r w:rsidRPr="00254A9F">
        <w:rPr>
          <w:rFonts w:cs="Arial"/>
        </w:rPr>
        <w:t xml:space="preserve">pre-approved by the TGA (see </w:t>
      </w:r>
      <w:hyperlink w:anchor="Indications_permitted_for_use_in_listed_" w:history="1">
        <w:r w:rsidRPr="003746E9">
          <w:rPr>
            <w:rStyle w:val="Hyperlink"/>
            <w:rFonts w:cs="Arial"/>
          </w:rPr>
          <w:t>Ingredients permitted for use in listed therapeutic sunscreens</w:t>
        </w:r>
      </w:hyperlink>
      <w:r w:rsidRPr="001B53E9">
        <w:t xml:space="preserve">) </w:t>
      </w:r>
      <w:r w:rsidRPr="001B53E9">
        <w:rPr>
          <w:rFonts w:cs="Arial"/>
        </w:rPr>
        <w:t>and</w:t>
      </w:r>
      <w:r w:rsidRPr="00254A9F">
        <w:rPr>
          <w:rFonts w:cs="Arial"/>
        </w:rPr>
        <w:t xml:space="preserve"> complies with any requirements associated with those</w:t>
      </w:r>
      <w:r w:rsidRPr="00254A9F">
        <w:rPr>
          <w:rFonts w:cs="Arial"/>
          <w:spacing w:val="1"/>
        </w:rPr>
        <w:t xml:space="preserve"> </w:t>
      </w:r>
      <w:r w:rsidRPr="00254A9F">
        <w:rPr>
          <w:rFonts w:cs="Arial"/>
        </w:rPr>
        <w:t xml:space="preserve">ingredients. </w:t>
      </w:r>
    </w:p>
    <w:p w14:paraId="2CEC6B2E" w14:textId="77777777" w:rsidR="0030691D" w:rsidRPr="00254A9F" w:rsidRDefault="0030691D" w:rsidP="00AD6DE5">
      <w:pPr>
        <w:pStyle w:val="ListBullet"/>
        <w:rPr>
          <w:rFonts w:cs="Arial"/>
        </w:rPr>
      </w:pPr>
      <w:r w:rsidRPr="00254A9F">
        <w:rPr>
          <w:rFonts w:cs="Arial"/>
        </w:rPr>
        <w:t>Complies</w:t>
      </w:r>
      <w:r w:rsidRPr="00254A9F">
        <w:rPr>
          <w:rFonts w:cs="Arial"/>
          <w:spacing w:val="-2"/>
        </w:rPr>
        <w:t xml:space="preserve"> </w:t>
      </w:r>
      <w:r w:rsidRPr="00254A9F">
        <w:rPr>
          <w:rFonts w:cs="Arial"/>
        </w:rPr>
        <w:t>with</w:t>
      </w:r>
      <w:r w:rsidRPr="00254A9F">
        <w:rPr>
          <w:rFonts w:cs="Arial"/>
          <w:spacing w:val="-1"/>
        </w:rPr>
        <w:t xml:space="preserve"> </w:t>
      </w:r>
      <w:r w:rsidRPr="00254A9F">
        <w:rPr>
          <w:rFonts w:cs="Arial"/>
        </w:rPr>
        <w:t>any</w:t>
      </w:r>
      <w:r w:rsidRPr="00254A9F">
        <w:rPr>
          <w:rFonts w:cs="Arial"/>
          <w:spacing w:val="-4"/>
        </w:rPr>
        <w:t xml:space="preserve"> </w:t>
      </w:r>
      <w:r w:rsidRPr="00254A9F">
        <w:rPr>
          <w:rFonts w:cs="Arial"/>
        </w:rPr>
        <w:t>applicable</w:t>
      </w:r>
      <w:r w:rsidRPr="00254A9F">
        <w:rPr>
          <w:rFonts w:cs="Arial"/>
          <w:spacing w:val="-2"/>
        </w:rPr>
        <w:t xml:space="preserve"> </w:t>
      </w:r>
      <w:r w:rsidRPr="00254A9F">
        <w:rPr>
          <w:rFonts w:cs="Arial"/>
        </w:rPr>
        <w:t>standards,</w:t>
      </w:r>
      <w:r w:rsidRPr="00254A9F">
        <w:rPr>
          <w:rFonts w:cs="Arial"/>
          <w:spacing w:val="-5"/>
        </w:rPr>
        <w:t xml:space="preserve"> </w:t>
      </w:r>
      <w:r w:rsidRPr="00254A9F">
        <w:rPr>
          <w:rFonts w:cs="Arial"/>
        </w:rPr>
        <w:t>including:</w:t>
      </w:r>
    </w:p>
    <w:p w14:paraId="04D87DA3" w14:textId="2A63F628" w:rsidR="0030691D" w:rsidRPr="00254A9F" w:rsidRDefault="0030691D" w:rsidP="00AD6DE5">
      <w:pPr>
        <w:pStyle w:val="ListBullet2"/>
      </w:pPr>
      <w:r w:rsidRPr="00254A9F">
        <w:t>the claimed SPF of the therapeutic sunscreen must have been established by testing</w:t>
      </w:r>
      <w:r w:rsidR="001B53E9">
        <w:t xml:space="preserve"> </w:t>
      </w:r>
      <w:r w:rsidRPr="00254A9F">
        <w:rPr>
          <w:spacing w:val="-46"/>
        </w:rPr>
        <w:t xml:space="preserve"> </w:t>
      </w:r>
      <w:r w:rsidRPr="00254A9F">
        <w:t>according</w:t>
      </w:r>
      <w:r w:rsidRPr="00254A9F">
        <w:rPr>
          <w:spacing w:val="-3"/>
        </w:rPr>
        <w:t xml:space="preserve"> </w:t>
      </w:r>
      <w:r w:rsidRPr="00254A9F">
        <w:t>to</w:t>
      </w:r>
      <w:r w:rsidRPr="00254A9F">
        <w:rPr>
          <w:spacing w:val="-1"/>
        </w:rPr>
        <w:t xml:space="preserve"> </w:t>
      </w:r>
      <w:r w:rsidRPr="00254A9F">
        <w:t>the</w:t>
      </w:r>
      <w:r w:rsidRPr="00254A9F">
        <w:rPr>
          <w:spacing w:val="-1"/>
        </w:rPr>
        <w:t xml:space="preserve"> </w:t>
      </w:r>
      <w:r w:rsidRPr="00254A9F">
        <w:t>method</w:t>
      </w:r>
      <w:r w:rsidRPr="00254A9F">
        <w:rPr>
          <w:spacing w:val="-3"/>
        </w:rPr>
        <w:t xml:space="preserve"> </w:t>
      </w:r>
      <w:r w:rsidRPr="00254A9F">
        <w:t>described</w:t>
      </w:r>
      <w:r w:rsidRPr="00254A9F">
        <w:rPr>
          <w:spacing w:val="-4"/>
        </w:rPr>
        <w:t xml:space="preserve"> </w:t>
      </w:r>
      <w:r w:rsidRPr="00254A9F">
        <w:t>in</w:t>
      </w:r>
      <w:r w:rsidRPr="00254A9F">
        <w:rPr>
          <w:spacing w:val="-2"/>
        </w:rPr>
        <w:t xml:space="preserve"> </w:t>
      </w:r>
      <w:r w:rsidRPr="00254A9F">
        <w:t>the Australian</w:t>
      </w:r>
      <w:r w:rsidRPr="00254A9F">
        <w:rPr>
          <w:spacing w:val="-2"/>
        </w:rPr>
        <w:t xml:space="preserve"> </w:t>
      </w:r>
      <w:r w:rsidRPr="00254A9F">
        <w:t>Sunscreen</w:t>
      </w:r>
      <w:r w:rsidRPr="00254A9F">
        <w:rPr>
          <w:spacing w:val="-3"/>
        </w:rPr>
        <w:t xml:space="preserve"> </w:t>
      </w:r>
      <w:r w:rsidRPr="00254A9F">
        <w:t>Standard</w:t>
      </w:r>
    </w:p>
    <w:p w14:paraId="005889FF" w14:textId="77777777" w:rsidR="0030691D" w:rsidRPr="00254A9F" w:rsidRDefault="0030691D" w:rsidP="00AD6DE5">
      <w:pPr>
        <w:pStyle w:val="ListBullet2"/>
      </w:pPr>
      <w:r w:rsidRPr="00254A9F">
        <w:t>the performance statements and markings on the label comply with the Australian</w:t>
      </w:r>
      <w:r w:rsidRPr="00254A9F">
        <w:rPr>
          <w:spacing w:val="-46"/>
        </w:rPr>
        <w:t xml:space="preserve"> </w:t>
      </w:r>
      <w:r w:rsidRPr="00254A9F">
        <w:t>Sunscreen</w:t>
      </w:r>
      <w:r w:rsidRPr="00254A9F">
        <w:rPr>
          <w:spacing w:val="-3"/>
        </w:rPr>
        <w:t xml:space="preserve"> </w:t>
      </w:r>
      <w:r w:rsidRPr="00254A9F">
        <w:t>Standard.</w:t>
      </w:r>
    </w:p>
    <w:p w14:paraId="5FB29C74" w14:textId="2DE19A36" w:rsidR="0030691D" w:rsidRPr="00E308CF" w:rsidRDefault="0030691D" w:rsidP="00AD6DE5">
      <w:r w:rsidRPr="00E308CF">
        <w:t>Listed medicines are not subject to a pre-market evaluation of efficacy at the time of listing, however, sponsors certify at the time of listing that they have data supporting their medicine’s indications.</w:t>
      </w:r>
      <w:r w:rsidRPr="00E308CF">
        <w:rPr>
          <w:spacing w:val="1"/>
        </w:rPr>
        <w:t xml:space="preserve"> </w:t>
      </w:r>
      <w:r w:rsidRPr="00E308CF">
        <w:t xml:space="preserve">Data supporting the indications may be requested by the TGA for review at any time </w:t>
      </w:r>
      <w:r w:rsidRPr="00350A52">
        <w:t>while the medicine is included in the ARTG</w:t>
      </w:r>
      <w:r w:rsidRPr="00E308CF">
        <w:t>. The TGA may request such things as copies of labelling and the results of pre-market testing of SPF, broad-spectrum performance, water-resistance or stability. It is expected that this information</w:t>
      </w:r>
      <w:r w:rsidRPr="00E308CF">
        <w:rPr>
          <w:spacing w:val="1"/>
        </w:rPr>
        <w:t xml:space="preserve"> </w:t>
      </w:r>
      <w:r w:rsidRPr="00E308CF">
        <w:t>will</w:t>
      </w:r>
      <w:r w:rsidRPr="00E308CF">
        <w:rPr>
          <w:spacing w:val="-2"/>
        </w:rPr>
        <w:t xml:space="preserve"> </w:t>
      </w:r>
      <w:r w:rsidRPr="00E308CF">
        <w:t>be</w:t>
      </w:r>
      <w:r w:rsidRPr="00E308CF">
        <w:rPr>
          <w:spacing w:val="-1"/>
        </w:rPr>
        <w:t xml:space="preserve"> </w:t>
      </w:r>
      <w:r w:rsidRPr="00E308CF">
        <w:t>available</w:t>
      </w:r>
      <w:r w:rsidRPr="00E308CF">
        <w:rPr>
          <w:spacing w:val="-2"/>
        </w:rPr>
        <w:t xml:space="preserve"> </w:t>
      </w:r>
      <w:r w:rsidRPr="00E308CF">
        <w:t>and</w:t>
      </w:r>
      <w:r w:rsidRPr="00E308CF">
        <w:rPr>
          <w:spacing w:val="-1"/>
        </w:rPr>
        <w:t xml:space="preserve"> </w:t>
      </w:r>
      <w:r w:rsidRPr="00E308CF">
        <w:t>can</w:t>
      </w:r>
      <w:r w:rsidRPr="00E308CF">
        <w:rPr>
          <w:spacing w:val="-2"/>
        </w:rPr>
        <w:t xml:space="preserve"> </w:t>
      </w:r>
      <w:r w:rsidRPr="00E308CF">
        <w:t>be</w:t>
      </w:r>
      <w:r w:rsidRPr="00E308CF">
        <w:rPr>
          <w:spacing w:val="-2"/>
        </w:rPr>
        <w:t xml:space="preserve"> </w:t>
      </w:r>
      <w:r w:rsidRPr="00E308CF">
        <w:t>provided</w:t>
      </w:r>
      <w:r w:rsidRPr="00E308CF">
        <w:rPr>
          <w:spacing w:val="-1"/>
        </w:rPr>
        <w:t xml:space="preserve"> </w:t>
      </w:r>
      <w:r w:rsidRPr="00E308CF">
        <w:t>to</w:t>
      </w:r>
      <w:r w:rsidRPr="00E308CF">
        <w:rPr>
          <w:spacing w:val="-1"/>
        </w:rPr>
        <w:t xml:space="preserve"> </w:t>
      </w:r>
      <w:r w:rsidRPr="00E308CF">
        <w:t>the</w:t>
      </w:r>
      <w:r w:rsidRPr="00E308CF">
        <w:rPr>
          <w:spacing w:val="-2"/>
        </w:rPr>
        <w:t xml:space="preserve"> </w:t>
      </w:r>
      <w:r w:rsidRPr="00E308CF">
        <w:t>TGA</w:t>
      </w:r>
      <w:r w:rsidRPr="00E308CF">
        <w:rPr>
          <w:spacing w:val="-2"/>
        </w:rPr>
        <w:t xml:space="preserve"> </w:t>
      </w:r>
      <w:r w:rsidRPr="00E308CF">
        <w:t>within</w:t>
      </w:r>
      <w:r w:rsidRPr="00E308CF">
        <w:rPr>
          <w:spacing w:val="-2"/>
        </w:rPr>
        <w:t xml:space="preserve"> </w:t>
      </w:r>
      <w:r w:rsidRPr="00E308CF">
        <w:t>a</w:t>
      </w:r>
      <w:r w:rsidRPr="00E308CF">
        <w:rPr>
          <w:spacing w:val="-2"/>
        </w:rPr>
        <w:t xml:space="preserve"> </w:t>
      </w:r>
      <w:r w:rsidRPr="00E308CF">
        <w:t>reasonable</w:t>
      </w:r>
      <w:r w:rsidRPr="00E308CF">
        <w:rPr>
          <w:spacing w:val="-1"/>
        </w:rPr>
        <w:t xml:space="preserve"> </w:t>
      </w:r>
      <w:r w:rsidRPr="00E308CF">
        <w:t>time</w:t>
      </w:r>
      <w:r w:rsidRPr="00E308CF">
        <w:rPr>
          <w:spacing w:val="-1"/>
        </w:rPr>
        <w:t xml:space="preserve"> </w:t>
      </w:r>
      <w:r w:rsidRPr="00E308CF">
        <w:t>of</w:t>
      </w:r>
      <w:r w:rsidRPr="00E308CF">
        <w:rPr>
          <w:spacing w:val="-2"/>
        </w:rPr>
        <w:t xml:space="preserve"> </w:t>
      </w:r>
      <w:r w:rsidRPr="00E308CF">
        <w:t>the</w:t>
      </w:r>
      <w:r w:rsidRPr="00E308CF">
        <w:rPr>
          <w:spacing w:val="-1"/>
        </w:rPr>
        <w:t xml:space="preserve"> </w:t>
      </w:r>
      <w:r w:rsidRPr="00E308CF">
        <w:t>request.</w:t>
      </w:r>
    </w:p>
    <w:p w14:paraId="6228FD69" w14:textId="42E5D85E" w:rsidR="0030691D" w:rsidRPr="00E308CF" w:rsidRDefault="0030691D" w:rsidP="00AD6DE5">
      <w:r w:rsidRPr="00E308CF">
        <w:t>Information on the listing process using the TGA’s Electronic Listing Facility (ELF) and details of</w:t>
      </w:r>
      <w:r w:rsidRPr="00E308CF">
        <w:rPr>
          <w:spacing w:val="-46"/>
        </w:rPr>
        <w:t xml:space="preserve"> </w:t>
      </w:r>
      <w:r w:rsidR="001B53E9">
        <w:rPr>
          <w:spacing w:val="-46"/>
        </w:rPr>
        <w:t xml:space="preserve">  </w:t>
      </w:r>
      <w:r w:rsidRPr="00E308CF">
        <w:t xml:space="preserve">what information needs to be provided for listed products are provided in the </w:t>
      </w:r>
      <w:hyperlink r:id="rId37">
        <w:r w:rsidRPr="00E308CF">
          <w:rPr>
            <w:color w:val="0000FF"/>
            <w:u w:val="single" w:color="0000FF"/>
          </w:rPr>
          <w:t>Application and</w:t>
        </w:r>
      </w:hyperlink>
      <w:r w:rsidR="00C55666">
        <w:rPr>
          <w:color w:val="0000FF"/>
          <w:u w:val="single" w:color="0000FF"/>
        </w:rPr>
        <w:t xml:space="preserve"> </w:t>
      </w:r>
      <w:hyperlink r:id="rId38">
        <w:r w:rsidRPr="00E308CF">
          <w:rPr>
            <w:color w:val="0000FF"/>
            <w:u w:val="single" w:color="0000FF"/>
          </w:rPr>
          <w:t>submission</w:t>
        </w:r>
        <w:r w:rsidRPr="00E308CF">
          <w:rPr>
            <w:color w:val="0000FF"/>
            <w:spacing w:val="-3"/>
            <w:u w:val="single" w:color="0000FF"/>
          </w:rPr>
          <w:t xml:space="preserve"> </w:t>
        </w:r>
        <w:r w:rsidRPr="00E308CF">
          <w:rPr>
            <w:color w:val="0000FF"/>
            <w:u w:val="single" w:color="0000FF"/>
          </w:rPr>
          <w:t>user</w:t>
        </w:r>
        <w:r w:rsidRPr="00E308CF">
          <w:rPr>
            <w:color w:val="0000FF"/>
            <w:spacing w:val="-1"/>
            <w:u w:val="single" w:color="0000FF"/>
          </w:rPr>
          <w:t xml:space="preserve"> </w:t>
        </w:r>
        <w:r w:rsidRPr="00E308CF">
          <w:rPr>
            <w:color w:val="0000FF"/>
            <w:u w:val="single" w:color="0000FF"/>
          </w:rPr>
          <w:t>guide:</w:t>
        </w:r>
        <w:r w:rsidRPr="00E308CF">
          <w:rPr>
            <w:color w:val="0000FF"/>
            <w:spacing w:val="-2"/>
            <w:u w:val="single" w:color="0000FF"/>
          </w:rPr>
          <w:t xml:space="preserve"> </w:t>
        </w:r>
        <w:r w:rsidRPr="00E308CF">
          <w:rPr>
            <w:color w:val="0000FF"/>
            <w:u w:val="single" w:color="0000FF"/>
          </w:rPr>
          <w:t>Listed</w:t>
        </w:r>
        <w:r w:rsidRPr="00E308CF">
          <w:rPr>
            <w:color w:val="0000FF"/>
            <w:spacing w:val="-1"/>
            <w:u w:val="single" w:color="0000FF"/>
          </w:rPr>
          <w:t xml:space="preserve"> </w:t>
        </w:r>
        <w:r w:rsidRPr="00E308CF">
          <w:rPr>
            <w:color w:val="0000FF"/>
            <w:u w:val="single" w:color="0000FF"/>
          </w:rPr>
          <w:t>and</w:t>
        </w:r>
        <w:r w:rsidRPr="00E308CF">
          <w:rPr>
            <w:color w:val="0000FF"/>
            <w:spacing w:val="-1"/>
            <w:u w:val="single" w:color="0000FF"/>
          </w:rPr>
          <w:t xml:space="preserve"> </w:t>
        </w:r>
        <w:r w:rsidRPr="00E308CF">
          <w:rPr>
            <w:color w:val="0000FF"/>
            <w:u w:val="single" w:color="0000FF"/>
          </w:rPr>
          <w:t>assessed</w:t>
        </w:r>
        <w:r w:rsidRPr="00E308CF">
          <w:rPr>
            <w:color w:val="0000FF"/>
            <w:spacing w:val="-1"/>
            <w:u w:val="single" w:color="0000FF"/>
          </w:rPr>
          <w:t xml:space="preserve"> </w:t>
        </w:r>
        <w:r w:rsidRPr="00E308CF">
          <w:rPr>
            <w:color w:val="0000FF"/>
            <w:u w:val="single" w:color="0000FF"/>
          </w:rPr>
          <w:t>listed</w:t>
        </w:r>
        <w:r w:rsidRPr="00E308CF">
          <w:rPr>
            <w:color w:val="0000FF"/>
            <w:spacing w:val="-3"/>
            <w:u w:val="single" w:color="0000FF"/>
          </w:rPr>
          <w:t xml:space="preserve"> </w:t>
        </w:r>
        <w:r w:rsidRPr="00E308CF">
          <w:rPr>
            <w:color w:val="0000FF"/>
            <w:u w:val="single" w:color="0000FF"/>
          </w:rPr>
          <w:t>medicines</w:t>
        </w:r>
        <w:r w:rsidRPr="00E308CF">
          <w:t>.</w:t>
        </w:r>
      </w:hyperlink>
    </w:p>
    <w:p w14:paraId="598E8341" w14:textId="77777777" w:rsidR="0030691D" w:rsidRPr="00E308CF" w:rsidRDefault="0030691D" w:rsidP="0030691D">
      <w:pPr>
        <w:pStyle w:val="Heading3"/>
        <w:rPr>
          <w:rFonts w:cs="Arial"/>
        </w:rPr>
      </w:pPr>
      <w:bookmarkStart w:id="50" w:name="_Indications_permitted_for"/>
      <w:bookmarkStart w:id="51" w:name="_Toc120260212"/>
      <w:bookmarkStart w:id="52" w:name="_Toc134440761"/>
      <w:bookmarkEnd w:id="50"/>
      <w:r w:rsidRPr="00E308CF">
        <w:rPr>
          <w:rFonts w:cs="Arial"/>
        </w:rPr>
        <w:t>Indications permitted for use in listed therapeutic sunscreens</w:t>
      </w:r>
      <w:bookmarkEnd w:id="51"/>
      <w:bookmarkEnd w:id="52"/>
    </w:p>
    <w:p w14:paraId="4B4E33D9" w14:textId="1F187915" w:rsidR="0030691D" w:rsidRPr="00E308CF" w:rsidRDefault="0030691D" w:rsidP="00AD6DE5">
      <w:r w:rsidRPr="00E308CF">
        <w:t xml:space="preserve">Listed therapeutic sunscreens can only carry indications that are permitted for listed therapeutic sunscreens in the </w:t>
      </w:r>
      <w:r w:rsidRPr="00E308CF">
        <w:rPr>
          <w:spacing w:val="-46"/>
        </w:rPr>
        <w:t xml:space="preserve"> </w:t>
      </w:r>
      <w:hyperlink r:id="rId39">
        <w:r w:rsidRPr="00E308CF">
          <w:rPr>
            <w:color w:val="0000FF"/>
            <w:u w:val="single" w:color="0000FF"/>
          </w:rPr>
          <w:t>Permissible</w:t>
        </w:r>
        <w:r w:rsidRPr="00E308CF">
          <w:rPr>
            <w:color w:val="0000FF"/>
            <w:spacing w:val="-2"/>
            <w:u w:val="single" w:color="0000FF"/>
          </w:rPr>
          <w:t xml:space="preserve"> </w:t>
        </w:r>
        <w:r w:rsidRPr="00E308CF">
          <w:rPr>
            <w:color w:val="0000FF"/>
            <w:u w:val="single" w:color="0000FF"/>
          </w:rPr>
          <w:t>Indications</w:t>
        </w:r>
        <w:r w:rsidRPr="00E308CF">
          <w:rPr>
            <w:color w:val="0000FF"/>
            <w:spacing w:val="-1"/>
            <w:u w:val="single" w:color="0000FF"/>
          </w:rPr>
          <w:t xml:space="preserve"> </w:t>
        </w:r>
        <w:r w:rsidRPr="00E308CF">
          <w:rPr>
            <w:color w:val="0000FF"/>
            <w:u w:val="single" w:color="0000FF"/>
          </w:rPr>
          <w:t>Determination</w:t>
        </w:r>
        <w:r w:rsidRPr="00E308CF">
          <w:rPr>
            <w:spacing w:val="-2"/>
          </w:rPr>
          <w:t xml:space="preserve"> </w:t>
        </w:r>
      </w:hyperlink>
      <w:r w:rsidRPr="00E308CF">
        <w:t>(see</w:t>
      </w:r>
      <w:r w:rsidRPr="00E308CF">
        <w:rPr>
          <w:spacing w:val="-1"/>
        </w:rPr>
        <w:t xml:space="preserve"> </w:t>
      </w:r>
      <w:hyperlink w:anchor="_Appendix_1:_Indications" w:history="1">
        <w:r w:rsidRPr="00C636B9">
          <w:rPr>
            <w:rStyle w:val="Hyperlink"/>
          </w:rPr>
          <w:t>Appendix</w:t>
        </w:r>
        <w:r w:rsidRPr="00C636B9">
          <w:rPr>
            <w:rStyle w:val="Hyperlink"/>
            <w:spacing w:val="-3"/>
          </w:rPr>
          <w:t xml:space="preserve"> </w:t>
        </w:r>
        <w:r w:rsidRPr="00C636B9">
          <w:rPr>
            <w:rStyle w:val="Hyperlink"/>
          </w:rPr>
          <w:t>1</w:t>
        </w:r>
      </w:hyperlink>
      <w:r w:rsidRPr="00E308CF">
        <w:t>).</w:t>
      </w:r>
    </w:p>
    <w:p w14:paraId="1227E081" w14:textId="06AA6452" w:rsidR="0030691D" w:rsidRPr="00E308CF" w:rsidRDefault="0030691D" w:rsidP="00AD6DE5">
      <w:r w:rsidRPr="00E308CF">
        <w:t>In principle, indications that are considered appropriate for listed medicines are</w:t>
      </w:r>
      <w:r w:rsidRPr="00E308CF">
        <w:rPr>
          <w:spacing w:val="1"/>
        </w:rPr>
        <w:t xml:space="preserve"> </w:t>
      </w:r>
      <w:r w:rsidRPr="00E308CF">
        <w:t xml:space="preserve">those </w:t>
      </w:r>
      <w:r w:rsidR="005F51C6">
        <w:t>for</w:t>
      </w:r>
      <w:r w:rsidRPr="00E308CF">
        <w:t xml:space="preserve"> products that can be safely and effectively used by a consumer without the</w:t>
      </w:r>
      <w:r w:rsidRPr="00E308CF">
        <w:rPr>
          <w:spacing w:val="1"/>
        </w:rPr>
        <w:t xml:space="preserve"> </w:t>
      </w:r>
      <w:r w:rsidRPr="00E308CF">
        <w:t>intervention of a healthcare practitioner. Indications permitted for use in listed medicines can only</w:t>
      </w:r>
      <w:r w:rsidRPr="00E308CF">
        <w:rPr>
          <w:spacing w:val="-46"/>
        </w:rPr>
        <w:t xml:space="preserve">   </w:t>
      </w:r>
      <w:r w:rsidRPr="00E308CF">
        <w:t xml:space="preserve">relate to diseases, disorders or conditions that are normally of a benign or self-limiting nature </w:t>
      </w:r>
      <w:r w:rsidRPr="00E308CF">
        <w:rPr>
          <w:spacing w:val="-46"/>
        </w:rPr>
        <w:t xml:space="preserve"> </w:t>
      </w:r>
      <w:r w:rsidRPr="00E308CF">
        <w:t>that</w:t>
      </w:r>
      <w:r w:rsidRPr="00E308CF">
        <w:rPr>
          <w:spacing w:val="-2"/>
        </w:rPr>
        <w:t xml:space="preserve"> </w:t>
      </w:r>
      <w:r w:rsidRPr="00E308CF">
        <w:t>the</w:t>
      </w:r>
      <w:r w:rsidRPr="00E308CF">
        <w:rPr>
          <w:spacing w:val="-1"/>
        </w:rPr>
        <w:t xml:space="preserve"> </w:t>
      </w:r>
      <w:r w:rsidRPr="00E308CF">
        <w:t>average</w:t>
      </w:r>
      <w:r w:rsidRPr="00E308CF">
        <w:rPr>
          <w:spacing w:val="-2"/>
        </w:rPr>
        <w:t xml:space="preserve"> </w:t>
      </w:r>
      <w:r w:rsidRPr="00E308CF">
        <w:t>consumer</w:t>
      </w:r>
      <w:r w:rsidRPr="00E308CF">
        <w:rPr>
          <w:spacing w:val="-1"/>
        </w:rPr>
        <w:t xml:space="preserve"> </w:t>
      </w:r>
      <w:r w:rsidRPr="00E308CF">
        <w:t>can</w:t>
      </w:r>
      <w:r w:rsidRPr="00E308CF">
        <w:rPr>
          <w:spacing w:val="-2"/>
        </w:rPr>
        <w:t xml:space="preserve"> </w:t>
      </w:r>
      <w:r w:rsidRPr="00E308CF">
        <w:t>be</w:t>
      </w:r>
      <w:r w:rsidRPr="00E308CF">
        <w:rPr>
          <w:spacing w:val="-2"/>
        </w:rPr>
        <w:t xml:space="preserve"> </w:t>
      </w:r>
      <w:r w:rsidRPr="00E308CF">
        <w:t>expected</w:t>
      </w:r>
      <w:r w:rsidRPr="00E308CF">
        <w:rPr>
          <w:spacing w:val="-1"/>
        </w:rPr>
        <w:t xml:space="preserve"> </w:t>
      </w:r>
      <w:r w:rsidRPr="00E308CF">
        <w:t>to</w:t>
      </w:r>
      <w:r w:rsidRPr="00E308CF">
        <w:rPr>
          <w:spacing w:val="-2"/>
        </w:rPr>
        <w:t xml:space="preserve"> </w:t>
      </w:r>
      <w:r w:rsidRPr="00E308CF">
        <w:t>evaluate</w:t>
      </w:r>
      <w:r w:rsidRPr="00E308CF">
        <w:rPr>
          <w:spacing w:val="-1"/>
        </w:rPr>
        <w:t xml:space="preserve"> </w:t>
      </w:r>
      <w:r w:rsidRPr="00E308CF">
        <w:t>or</w:t>
      </w:r>
      <w:r w:rsidRPr="00E308CF">
        <w:rPr>
          <w:spacing w:val="-1"/>
        </w:rPr>
        <w:t xml:space="preserve"> </w:t>
      </w:r>
      <w:r w:rsidRPr="00E308CF">
        <w:t>diagnose</w:t>
      </w:r>
      <w:r w:rsidRPr="00E308CF">
        <w:rPr>
          <w:spacing w:val="-2"/>
        </w:rPr>
        <w:t xml:space="preserve"> </w:t>
      </w:r>
      <w:r w:rsidRPr="00E308CF">
        <w:t>accurately. However, as sunscreens are a primary preventative measure against skin cancer for all</w:t>
      </w:r>
      <w:r w:rsidRPr="00E308CF">
        <w:rPr>
          <w:spacing w:val="1"/>
        </w:rPr>
        <w:t xml:space="preserve"> </w:t>
      </w:r>
      <w:r w:rsidRPr="00E308CF">
        <w:t>Australians, in</w:t>
      </w:r>
      <w:r w:rsidRPr="00E308CF">
        <w:rPr>
          <w:spacing w:val="-4"/>
        </w:rPr>
        <w:t xml:space="preserve"> </w:t>
      </w:r>
      <w:r w:rsidRPr="00E308CF">
        <w:t>the</w:t>
      </w:r>
      <w:r w:rsidRPr="00E308CF">
        <w:rPr>
          <w:spacing w:val="-4"/>
        </w:rPr>
        <w:t xml:space="preserve"> </w:t>
      </w:r>
      <w:r w:rsidRPr="00E308CF">
        <w:t>interests</w:t>
      </w:r>
      <w:r w:rsidRPr="00E308CF">
        <w:rPr>
          <w:spacing w:val="-2"/>
        </w:rPr>
        <w:t xml:space="preserve"> </w:t>
      </w:r>
      <w:r w:rsidRPr="00E308CF">
        <w:t>of</w:t>
      </w:r>
      <w:r w:rsidRPr="00E308CF">
        <w:rPr>
          <w:spacing w:val="-3"/>
        </w:rPr>
        <w:t xml:space="preserve"> </w:t>
      </w:r>
      <w:r w:rsidRPr="00E308CF">
        <w:t>public</w:t>
      </w:r>
      <w:r w:rsidRPr="00E308CF">
        <w:rPr>
          <w:spacing w:val="-1"/>
        </w:rPr>
        <w:t xml:space="preserve"> </w:t>
      </w:r>
      <w:r w:rsidRPr="00E308CF">
        <w:t>health, the</w:t>
      </w:r>
      <w:r w:rsidRPr="00E308CF">
        <w:rPr>
          <w:spacing w:val="-5"/>
        </w:rPr>
        <w:t xml:space="preserve"> </w:t>
      </w:r>
      <w:r w:rsidRPr="00E308CF">
        <w:t>TGA</w:t>
      </w:r>
      <w:r w:rsidRPr="00E308CF">
        <w:rPr>
          <w:spacing w:val="-3"/>
        </w:rPr>
        <w:t xml:space="preserve"> </w:t>
      </w:r>
      <w:r w:rsidRPr="00E308CF">
        <w:t>allows</w:t>
      </w:r>
      <w:r w:rsidRPr="00E308CF">
        <w:rPr>
          <w:spacing w:val="-3"/>
        </w:rPr>
        <w:t xml:space="preserve"> </w:t>
      </w:r>
      <w:r w:rsidRPr="00E308CF">
        <w:t>listed</w:t>
      </w:r>
      <w:r w:rsidRPr="00E308CF">
        <w:rPr>
          <w:spacing w:val="-2"/>
        </w:rPr>
        <w:t xml:space="preserve"> </w:t>
      </w:r>
      <w:r w:rsidRPr="00E308CF">
        <w:t>therapeutic</w:t>
      </w:r>
      <w:r w:rsidRPr="00E308CF">
        <w:rPr>
          <w:spacing w:val="-2"/>
        </w:rPr>
        <w:t xml:space="preserve"> </w:t>
      </w:r>
      <w:r w:rsidRPr="00E308CF">
        <w:t>sunscreens to make higher level therapeutic claims (than otherwise permitted for listed</w:t>
      </w:r>
      <w:r>
        <w:t xml:space="preserve"> </w:t>
      </w:r>
      <w:r w:rsidRPr="00E308CF">
        <w:t xml:space="preserve">medicines) relating to sunburn and </w:t>
      </w:r>
      <w:r w:rsidRPr="00E308CF">
        <w:lastRenderedPageBreak/>
        <w:t>skin cancer, even though neoplastic disease</w:t>
      </w:r>
      <w:r>
        <w:rPr>
          <w:rStyle w:val="FootnoteReference"/>
          <w:rFonts w:cs="Arial"/>
          <w:position w:val="5"/>
          <w:szCs w:val="22"/>
        </w:rPr>
        <w:footnoteReference w:id="1"/>
      </w:r>
      <w:r w:rsidRPr="00E308CF">
        <w:rPr>
          <w:position w:val="5"/>
        </w:rPr>
        <w:t xml:space="preserve"> </w:t>
      </w:r>
      <w:r w:rsidRPr="00E308CF">
        <w:t>is generally considered a prohibited representation under the</w:t>
      </w:r>
      <w:r w:rsidRPr="00E308CF">
        <w:rPr>
          <w:spacing w:val="1"/>
        </w:rPr>
        <w:t xml:space="preserve"> </w:t>
      </w:r>
      <w:r w:rsidRPr="00E308CF">
        <w:t>Advertising</w:t>
      </w:r>
      <w:r w:rsidRPr="00E308CF">
        <w:rPr>
          <w:spacing w:val="-3"/>
        </w:rPr>
        <w:t xml:space="preserve"> </w:t>
      </w:r>
      <w:r w:rsidRPr="00E308CF">
        <w:t>Code. These higher-level indications are:</w:t>
      </w:r>
    </w:p>
    <w:p w14:paraId="1EDC7215" w14:textId="1F5D4741" w:rsidR="0030691D" w:rsidRPr="00254A9F" w:rsidRDefault="0030691D" w:rsidP="00AD6DE5">
      <w:pPr>
        <w:pStyle w:val="Numberbullet0"/>
      </w:pPr>
      <w:r w:rsidRPr="00254A9F">
        <w:t xml:space="preserve">A </w:t>
      </w:r>
      <w:r w:rsidR="001B53E9" w:rsidRPr="00254A9F">
        <w:t>broad-spectrum</w:t>
      </w:r>
      <w:r w:rsidRPr="00254A9F">
        <w:t xml:space="preserve"> sunscreen with an SPF of 30 or higher is permitted to carry the following</w:t>
      </w:r>
      <w:r w:rsidRPr="00254A9F">
        <w:rPr>
          <w:spacing w:val="-46"/>
        </w:rPr>
        <w:t xml:space="preserve"> </w:t>
      </w:r>
      <w:r w:rsidRPr="00254A9F">
        <w:t>indications:</w:t>
      </w:r>
    </w:p>
    <w:p w14:paraId="0A115278" w14:textId="77777777" w:rsidR="0030691D" w:rsidRPr="00254A9F" w:rsidRDefault="0030691D" w:rsidP="00AD6DE5">
      <w:pPr>
        <w:pStyle w:val="ListBullet2"/>
      </w:pPr>
      <w:r w:rsidRPr="00254A9F">
        <w:t>‘May</w:t>
      </w:r>
      <w:r w:rsidRPr="00254A9F">
        <w:rPr>
          <w:spacing w:val="-2"/>
        </w:rPr>
        <w:t xml:space="preserve"> </w:t>
      </w:r>
      <w:r w:rsidRPr="00254A9F">
        <w:t>assist</w:t>
      </w:r>
      <w:r w:rsidRPr="00254A9F">
        <w:rPr>
          <w:spacing w:val="-3"/>
        </w:rPr>
        <w:t xml:space="preserve"> </w:t>
      </w:r>
      <w:r w:rsidRPr="00254A9F">
        <w:t>in</w:t>
      </w:r>
      <w:r w:rsidRPr="00254A9F">
        <w:rPr>
          <w:spacing w:val="-2"/>
        </w:rPr>
        <w:t xml:space="preserve"> </w:t>
      </w:r>
      <w:r w:rsidRPr="00254A9F">
        <w:t>preventing</w:t>
      </w:r>
      <w:r w:rsidRPr="00254A9F">
        <w:rPr>
          <w:spacing w:val="-3"/>
        </w:rPr>
        <w:t xml:space="preserve"> </w:t>
      </w:r>
      <w:r w:rsidRPr="00254A9F">
        <w:t>some</w:t>
      </w:r>
      <w:r w:rsidRPr="00254A9F">
        <w:rPr>
          <w:spacing w:val="-1"/>
        </w:rPr>
        <w:t xml:space="preserve"> </w:t>
      </w:r>
      <w:r w:rsidRPr="00254A9F">
        <w:t>skin</w:t>
      </w:r>
      <w:r w:rsidRPr="00254A9F">
        <w:rPr>
          <w:spacing w:val="-1"/>
        </w:rPr>
        <w:t xml:space="preserve"> </w:t>
      </w:r>
      <w:r w:rsidRPr="00254A9F">
        <w:t>cancers.’</w:t>
      </w:r>
    </w:p>
    <w:p w14:paraId="559579F8" w14:textId="77777777" w:rsidR="0030691D" w:rsidRPr="00254A9F" w:rsidRDefault="0030691D" w:rsidP="00AD6DE5">
      <w:pPr>
        <w:pStyle w:val="ListBullet2"/>
      </w:pPr>
      <w:r w:rsidRPr="00254A9F">
        <w:t>‘May</w:t>
      </w:r>
      <w:r w:rsidRPr="00254A9F">
        <w:rPr>
          <w:spacing w:val="-3"/>
        </w:rPr>
        <w:t xml:space="preserve"> </w:t>
      </w:r>
      <w:r w:rsidRPr="00254A9F">
        <w:t>reduce</w:t>
      </w:r>
      <w:r w:rsidRPr="00254A9F">
        <w:rPr>
          <w:spacing w:val="-1"/>
        </w:rPr>
        <w:t xml:space="preserve"> </w:t>
      </w:r>
      <w:r w:rsidRPr="00254A9F">
        <w:t>the</w:t>
      </w:r>
      <w:r w:rsidRPr="00254A9F">
        <w:rPr>
          <w:spacing w:val="-1"/>
        </w:rPr>
        <w:t xml:space="preserve"> </w:t>
      </w:r>
      <w:r w:rsidRPr="00254A9F">
        <w:t>risk</w:t>
      </w:r>
      <w:r w:rsidRPr="00254A9F">
        <w:rPr>
          <w:spacing w:val="-2"/>
        </w:rPr>
        <w:t xml:space="preserve"> </w:t>
      </w:r>
      <w:r w:rsidRPr="00254A9F">
        <w:t>of</w:t>
      </w:r>
      <w:r w:rsidRPr="00254A9F">
        <w:rPr>
          <w:spacing w:val="-3"/>
        </w:rPr>
        <w:t xml:space="preserve"> </w:t>
      </w:r>
      <w:r w:rsidRPr="00254A9F">
        <w:t>some</w:t>
      </w:r>
      <w:r w:rsidRPr="00254A9F">
        <w:rPr>
          <w:spacing w:val="-1"/>
        </w:rPr>
        <w:t xml:space="preserve"> </w:t>
      </w:r>
      <w:r w:rsidRPr="00254A9F">
        <w:t>skin</w:t>
      </w:r>
      <w:r w:rsidRPr="00254A9F">
        <w:rPr>
          <w:spacing w:val="-2"/>
        </w:rPr>
        <w:t xml:space="preserve"> </w:t>
      </w:r>
      <w:r w:rsidRPr="00254A9F">
        <w:t>cancers.’</w:t>
      </w:r>
    </w:p>
    <w:p w14:paraId="6274F7A8" w14:textId="77777777" w:rsidR="0030691D" w:rsidRPr="00254A9F" w:rsidRDefault="0030691D" w:rsidP="00AD6DE5">
      <w:pPr>
        <w:pStyle w:val="ListBullet2"/>
      </w:pPr>
      <w:r w:rsidRPr="00254A9F">
        <w:t>‘Can</w:t>
      </w:r>
      <w:r w:rsidRPr="00254A9F">
        <w:rPr>
          <w:spacing w:val="-3"/>
        </w:rPr>
        <w:t xml:space="preserve"> </w:t>
      </w:r>
      <w:r w:rsidRPr="00254A9F">
        <w:t>aid</w:t>
      </w:r>
      <w:r w:rsidRPr="00254A9F">
        <w:rPr>
          <w:spacing w:val="-1"/>
        </w:rPr>
        <w:t xml:space="preserve"> </w:t>
      </w:r>
      <w:r w:rsidRPr="00254A9F">
        <w:t>in</w:t>
      </w:r>
      <w:r w:rsidRPr="00254A9F">
        <w:rPr>
          <w:spacing w:val="-3"/>
        </w:rPr>
        <w:t xml:space="preserve"> </w:t>
      </w:r>
      <w:r w:rsidRPr="00254A9F">
        <w:t>the</w:t>
      </w:r>
      <w:r w:rsidRPr="00254A9F">
        <w:rPr>
          <w:spacing w:val="-1"/>
        </w:rPr>
        <w:t xml:space="preserve"> </w:t>
      </w:r>
      <w:r w:rsidRPr="00254A9F">
        <w:t>prevention</w:t>
      </w:r>
      <w:r w:rsidRPr="00254A9F">
        <w:rPr>
          <w:spacing w:val="-3"/>
        </w:rPr>
        <w:t xml:space="preserve"> </w:t>
      </w:r>
      <w:r w:rsidRPr="00254A9F">
        <w:t>of</w:t>
      </w:r>
      <w:r w:rsidRPr="00254A9F">
        <w:rPr>
          <w:spacing w:val="-1"/>
        </w:rPr>
        <w:t xml:space="preserve"> </w:t>
      </w:r>
      <w:r w:rsidRPr="00254A9F">
        <w:t>solar</w:t>
      </w:r>
      <w:r w:rsidRPr="00254A9F">
        <w:rPr>
          <w:spacing w:val="-2"/>
        </w:rPr>
        <w:t xml:space="preserve"> </w:t>
      </w:r>
      <w:r w:rsidRPr="00254A9F">
        <w:t>keratoses.’</w:t>
      </w:r>
    </w:p>
    <w:p w14:paraId="3C4DDCB2" w14:textId="77777777" w:rsidR="0030691D" w:rsidRPr="00254A9F" w:rsidRDefault="0030691D" w:rsidP="00AD6DE5">
      <w:pPr>
        <w:pStyle w:val="ListBullet2"/>
      </w:pPr>
      <w:r w:rsidRPr="00254A9F">
        <w:t>‘Can</w:t>
      </w:r>
      <w:r w:rsidRPr="00254A9F">
        <w:rPr>
          <w:spacing w:val="-3"/>
        </w:rPr>
        <w:t xml:space="preserve"> </w:t>
      </w:r>
      <w:r w:rsidRPr="00254A9F">
        <w:t>aid</w:t>
      </w:r>
      <w:r w:rsidRPr="00254A9F">
        <w:rPr>
          <w:spacing w:val="-1"/>
        </w:rPr>
        <w:t xml:space="preserve"> </w:t>
      </w:r>
      <w:r w:rsidRPr="00254A9F">
        <w:t>in</w:t>
      </w:r>
      <w:r w:rsidRPr="00254A9F">
        <w:rPr>
          <w:spacing w:val="-2"/>
        </w:rPr>
        <w:t xml:space="preserve"> </w:t>
      </w:r>
      <w:r w:rsidRPr="00254A9F">
        <w:t>the</w:t>
      </w:r>
      <w:r w:rsidRPr="00254A9F">
        <w:rPr>
          <w:spacing w:val="-1"/>
        </w:rPr>
        <w:t xml:space="preserve"> </w:t>
      </w:r>
      <w:r w:rsidRPr="00254A9F">
        <w:t>prevention</w:t>
      </w:r>
      <w:r w:rsidRPr="00254A9F">
        <w:rPr>
          <w:spacing w:val="-2"/>
        </w:rPr>
        <w:t xml:space="preserve"> </w:t>
      </w:r>
      <w:r w:rsidRPr="00254A9F">
        <w:t>of</w:t>
      </w:r>
      <w:r w:rsidRPr="00254A9F">
        <w:rPr>
          <w:spacing w:val="-1"/>
        </w:rPr>
        <w:t xml:space="preserve"> </w:t>
      </w:r>
      <w:r w:rsidRPr="00254A9F">
        <w:t>sunspots.’</w:t>
      </w:r>
    </w:p>
    <w:p w14:paraId="12186B63" w14:textId="409ECDC2" w:rsidR="0030691D" w:rsidRPr="00254A9F" w:rsidRDefault="0030691D" w:rsidP="00AD6DE5">
      <w:pPr>
        <w:pStyle w:val="Numberbullet0"/>
      </w:pPr>
      <w:r w:rsidRPr="00254A9F">
        <w:t xml:space="preserve">A </w:t>
      </w:r>
      <w:r w:rsidR="001B53E9" w:rsidRPr="00254A9F">
        <w:t>broad-spectrum</w:t>
      </w:r>
      <w:r w:rsidRPr="00254A9F">
        <w:t xml:space="preserve"> sunscreen with an SPF of 4 or higher is permitted to carry the following</w:t>
      </w:r>
      <w:r w:rsidRPr="00254A9F">
        <w:rPr>
          <w:spacing w:val="-46"/>
        </w:rPr>
        <w:t xml:space="preserve"> </w:t>
      </w:r>
      <w:r w:rsidRPr="00254A9F">
        <w:t>indication:</w:t>
      </w:r>
    </w:p>
    <w:p w14:paraId="4DDC7CD2" w14:textId="77777777" w:rsidR="0030691D" w:rsidRPr="00254A9F" w:rsidRDefault="0030691D" w:rsidP="00AD6DE5">
      <w:pPr>
        <w:pStyle w:val="ListBullet2"/>
      </w:pPr>
      <w:r w:rsidRPr="00254A9F">
        <w:t>‘Can</w:t>
      </w:r>
      <w:r w:rsidRPr="00254A9F">
        <w:rPr>
          <w:spacing w:val="-3"/>
        </w:rPr>
        <w:t xml:space="preserve"> </w:t>
      </w:r>
      <w:r w:rsidRPr="00254A9F">
        <w:t>aid</w:t>
      </w:r>
      <w:r w:rsidRPr="00254A9F">
        <w:rPr>
          <w:spacing w:val="-2"/>
        </w:rPr>
        <w:t xml:space="preserve"> </w:t>
      </w:r>
      <w:r w:rsidRPr="00254A9F">
        <w:t>in</w:t>
      </w:r>
      <w:r w:rsidRPr="00254A9F">
        <w:rPr>
          <w:spacing w:val="-2"/>
        </w:rPr>
        <w:t xml:space="preserve"> </w:t>
      </w:r>
      <w:r w:rsidRPr="00254A9F">
        <w:t>the</w:t>
      </w:r>
      <w:r w:rsidRPr="00254A9F">
        <w:rPr>
          <w:spacing w:val="-2"/>
        </w:rPr>
        <w:t xml:space="preserve"> </w:t>
      </w:r>
      <w:r w:rsidRPr="00254A9F">
        <w:t>prevention</w:t>
      </w:r>
      <w:r w:rsidRPr="00254A9F">
        <w:rPr>
          <w:spacing w:val="-2"/>
        </w:rPr>
        <w:t xml:space="preserve"> </w:t>
      </w:r>
      <w:r w:rsidRPr="00254A9F">
        <w:t>of</w:t>
      </w:r>
      <w:r w:rsidRPr="00254A9F">
        <w:rPr>
          <w:spacing w:val="-2"/>
        </w:rPr>
        <w:t xml:space="preserve"> </w:t>
      </w:r>
      <w:r w:rsidRPr="00254A9F">
        <w:t>premature</w:t>
      </w:r>
      <w:r w:rsidRPr="00254A9F">
        <w:rPr>
          <w:spacing w:val="-4"/>
        </w:rPr>
        <w:t xml:space="preserve"> </w:t>
      </w:r>
      <w:r w:rsidRPr="00254A9F">
        <w:t>skin</w:t>
      </w:r>
      <w:r w:rsidRPr="00254A9F">
        <w:rPr>
          <w:spacing w:val="-2"/>
        </w:rPr>
        <w:t xml:space="preserve"> </w:t>
      </w:r>
      <w:r w:rsidRPr="00254A9F">
        <w:t>ageing.’</w:t>
      </w:r>
    </w:p>
    <w:p w14:paraId="67E736DA" w14:textId="2816C1A8" w:rsidR="001A7DCC" w:rsidRPr="00E308CF" w:rsidRDefault="0030691D" w:rsidP="00AD6DE5">
      <w:r w:rsidRPr="00254A9F">
        <w:t>The Act requires that, at the time of listing a medicine in the ARTG, a sponsor must certify that</w:t>
      </w:r>
      <w:r w:rsidRPr="00254A9F">
        <w:rPr>
          <w:spacing w:val="1"/>
        </w:rPr>
        <w:t xml:space="preserve"> </w:t>
      </w:r>
      <w:r w:rsidRPr="00254A9F">
        <w:t>they hold the information or evidence to support indications and claims made in relation to their</w:t>
      </w:r>
      <w:r w:rsidR="000A772C">
        <w:t xml:space="preserve"> </w:t>
      </w:r>
      <w:r w:rsidRPr="00254A9F">
        <w:rPr>
          <w:spacing w:val="-46"/>
        </w:rPr>
        <w:t xml:space="preserve"> </w:t>
      </w:r>
      <w:r w:rsidRPr="00254A9F">
        <w:t>product. All indications and claims must be capable of substantiation</w:t>
      </w:r>
      <w:r w:rsidR="001B53E9">
        <w:t>. That is,</w:t>
      </w:r>
      <w:r w:rsidRPr="00254A9F">
        <w:t xml:space="preserve"> evidence held by</w:t>
      </w:r>
      <w:r w:rsidRPr="00254A9F">
        <w:rPr>
          <w:spacing w:val="1"/>
        </w:rPr>
        <w:t xml:space="preserve"> </w:t>
      </w:r>
      <w:r w:rsidRPr="00254A9F">
        <w:t>the sponsor must adequately demonstrate all indications and claims made for the product are</w:t>
      </w:r>
      <w:r w:rsidRPr="00254A9F">
        <w:rPr>
          <w:spacing w:val="1"/>
        </w:rPr>
        <w:t xml:space="preserve"> </w:t>
      </w:r>
      <w:r w:rsidRPr="00254A9F">
        <w:t>true, valid and not misleading. Information to support such claims may be requested by the TGA</w:t>
      </w:r>
      <w:r w:rsidRPr="00254A9F">
        <w:rPr>
          <w:spacing w:val="1"/>
        </w:rPr>
        <w:t xml:space="preserve"> </w:t>
      </w:r>
      <w:r w:rsidRPr="00254A9F">
        <w:t>for</w:t>
      </w:r>
      <w:hyperlink r:id="rId40" w:history="1">
        <w:r w:rsidRPr="00C636B9">
          <w:rPr>
            <w:rStyle w:val="Hyperlink"/>
            <w:rFonts w:cs="Arial"/>
            <w:szCs w:val="22"/>
            <w:u w:val="none"/>
          </w:rPr>
          <w:t xml:space="preserve"> </w:t>
        </w:r>
        <w:r>
          <w:rPr>
            <w:rStyle w:val="Hyperlink"/>
            <w:rFonts w:cs="Arial"/>
            <w:szCs w:val="22"/>
          </w:rPr>
          <w:t>compliance review</w:t>
        </w:r>
      </w:hyperlink>
      <w:r w:rsidRPr="00254A9F">
        <w:t>. If the certification by the sponsor that it holds this information or evidence is</w:t>
      </w:r>
      <w:r w:rsidRPr="00254A9F">
        <w:rPr>
          <w:spacing w:val="1"/>
        </w:rPr>
        <w:t xml:space="preserve"> </w:t>
      </w:r>
      <w:r w:rsidRPr="00254A9F">
        <w:t>incorrect,</w:t>
      </w:r>
      <w:r w:rsidRPr="00254A9F">
        <w:rPr>
          <w:spacing w:val="-2"/>
        </w:rPr>
        <w:t xml:space="preserve"> </w:t>
      </w:r>
      <w:r w:rsidRPr="00254A9F">
        <w:t>the</w:t>
      </w:r>
      <w:r w:rsidRPr="00254A9F">
        <w:rPr>
          <w:spacing w:val="-1"/>
        </w:rPr>
        <w:t xml:space="preserve"> </w:t>
      </w:r>
      <w:r w:rsidRPr="00254A9F">
        <w:t>TGA</w:t>
      </w:r>
      <w:r w:rsidRPr="00254A9F">
        <w:rPr>
          <w:spacing w:val="-4"/>
        </w:rPr>
        <w:t xml:space="preserve"> </w:t>
      </w:r>
      <w:r w:rsidRPr="00254A9F">
        <w:t>can</w:t>
      </w:r>
      <w:r w:rsidRPr="00254A9F">
        <w:rPr>
          <w:spacing w:val="-2"/>
        </w:rPr>
        <w:t xml:space="preserve"> </w:t>
      </w:r>
      <w:r w:rsidRPr="00254A9F">
        <w:t>cancel</w:t>
      </w:r>
      <w:r w:rsidRPr="00254A9F">
        <w:rPr>
          <w:spacing w:val="-1"/>
        </w:rPr>
        <w:t xml:space="preserve"> </w:t>
      </w:r>
      <w:r w:rsidRPr="00254A9F">
        <w:t>the</w:t>
      </w:r>
      <w:r w:rsidRPr="00254A9F">
        <w:rPr>
          <w:spacing w:val="-1"/>
        </w:rPr>
        <w:t xml:space="preserve"> </w:t>
      </w:r>
      <w:r w:rsidRPr="00254A9F">
        <w:t>listing</w:t>
      </w:r>
      <w:r w:rsidRPr="00254A9F">
        <w:rPr>
          <w:spacing w:val="-2"/>
        </w:rPr>
        <w:t xml:space="preserve"> </w:t>
      </w:r>
      <w:r w:rsidRPr="00254A9F">
        <w:t>of</w:t>
      </w:r>
      <w:r w:rsidRPr="00254A9F">
        <w:rPr>
          <w:spacing w:val="-1"/>
        </w:rPr>
        <w:t xml:space="preserve"> </w:t>
      </w:r>
      <w:r w:rsidRPr="00254A9F">
        <w:t>the</w:t>
      </w:r>
      <w:r w:rsidRPr="00254A9F">
        <w:rPr>
          <w:spacing w:val="-1"/>
        </w:rPr>
        <w:t xml:space="preserve"> </w:t>
      </w:r>
      <w:r w:rsidRPr="00254A9F">
        <w:t>product</w:t>
      </w:r>
      <w:r w:rsidRPr="00254A9F">
        <w:rPr>
          <w:spacing w:val="-1"/>
        </w:rPr>
        <w:t xml:space="preserve"> </w:t>
      </w:r>
      <w:r w:rsidRPr="00254A9F">
        <w:t>from</w:t>
      </w:r>
      <w:r w:rsidRPr="00254A9F">
        <w:rPr>
          <w:spacing w:val="-1"/>
        </w:rPr>
        <w:t xml:space="preserve"> </w:t>
      </w:r>
      <w:r w:rsidRPr="00254A9F">
        <w:t>the</w:t>
      </w:r>
      <w:r w:rsidRPr="00254A9F">
        <w:rPr>
          <w:spacing w:val="-1"/>
        </w:rPr>
        <w:t xml:space="preserve"> </w:t>
      </w:r>
      <w:r w:rsidRPr="00254A9F">
        <w:t xml:space="preserve">ARTG. </w:t>
      </w:r>
      <w:hyperlink w:anchor="_Appendix_1:_Indications" w:history="1">
        <w:r w:rsidR="001A7DCC" w:rsidRPr="00E308CF">
          <w:rPr>
            <w:color w:val="0000FF"/>
            <w:u w:val="single" w:color="0000FF"/>
          </w:rPr>
          <w:t>Appendix 1</w:t>
        </w:r>
        <w:r w:rsidR="001A7DCC" w:rsidRPr="00E308CF">
          <w:rPr>
            <w:color w:val="0000FF"/>
          </w:rPr>
          <w:t xml:space="preserve"> </w:t>
        </w:r>
      </w:hyperlink>
      <w:r w:rsidR="001A7DCC" w:rsidRPr="00E308CF">
        <w:t>provides a list of indications permitted for use in listed therapeutic sunscreens at the</w:t>
      </w:r>
      <w:r w:rsidR="001A7DCC">
        <w:t xml:space="preserve"> </w:t>
      </w:r>
      <w:r w:rsidR="001A7DCC" w:rsidRPr="00E308CF">
        <w:rPr>
          <w:spacing w:val="-46"/>
        </w:rPr>
        <w:t xml:space="preserve"> </w:t>
      </w:r>
      <w:r w:rsidR="001A7DCC" w:rsidRPr="00E308CF">
        <w:t>time</w:t>
      </w:r>
      <w:r w:rsidR="001A7DCC" w:rsidRPr="00E308CF">
        <w:rPr>
          <w:spacing w:val="-2"/>
        </w:rPr>
        <w:t xml:space="preserve"> </w:t>
      </w:r>
      <w:r w:rsidR="001A7DCC" w:rsidRPr="00E308CF">
        <w:t>of</w:t>
      </w:r>
      <w:r w:rsidR="001A7DCC" w:rsidRPr="00E308CF">
        <w:rPr>
          <w:spacing w:val="-1"/>
        </w:rPr>
        <w:t xml:space="preserve"> </w:t>
      </w:r>
      <w:r w:rsidR="001A7DCC" w:rsidRPr="00E308CF">
        <w:t>publication.</w:t>
      </w:r>
    </w:p>
    <w:p w14:paraId="7D1D7CDA" w14:textId="77777777" w:rsidR="0030691D" w:rsidRPr="00E308CF" w:rsidRDefault="0030691D" w:rsidP="00AD6DE5">
      <w:r w:rsidRPr="00E308CF">
        <w:t>In</w:t>
      </w:r>
      <w:r w:rsidRPr="00E308CF">
        <w:rPr>
          <w:spacing w:val="-3"/>
        </w:rPr>
        <w:t xml:space="preserve"> </w:t>
      </w:r>
      <w:r w:rsidRPr="00E308CF">
        <w:t>addition,</w:t>
      </w:r>
      <w:r w:rsidRPr="00E308CF">
        <w:rPr>
          <w:spacing w:val="-2"/>
        </w:rPr>
        <w:t xml:space="preserve"> </w:t>
      </w:r>
      <w:r w:rsidRPr="00E308CF">
        <w:t>sunscreens</w:t>
      </w:r>
      <w:r w:rsidRPr="00E308CF">
        <w:rPr>
          <w:spacing w:val="-5"/>
        </w:rPr>
        <w:t xml:space="preserve"> </w:t>
      </w:r>
      <w:r w:rsidRPr="00E308CF">
        <w:t>must</w:t>
      </w:r>
      <w:r w:rsidRPr="00E308CF">
        <w:rPr>
          <w:spacing w:val="-2"/>
        </w:rPr>
        <w:t xml:space="preserve"> </w:t>
      </w:r>
      <w:r w:rsidRPr="00E308CF">
        <w:t>meet</w:t>
      </w:r>
      <w:r w:rsidRPr="00E308CF">
        <w:rPr>
          <w:spacing w:val="-1"/>
        </w:rPr>
        <w:t xml:space="preserve"> </w:t>
      </w:r>
      <w:r w:rsidRPr="00E308CF">
        <w:t>the</w:t>
      </w:r>
      <w:r w:rsidRPr="00E308CF">
        <w:rPr>
          <w:spacing w:val="-2"/>
        </w:rPr>
        <w:t xml:space="preserve"> </w:t>
      </w:r>
      <w:r w:rsidRPr="00E308CF">
        <w:t>requirements</w:t>
      </w:r>
      <w:r w:rsidRPr="00E308CF">
        <w:rPr>
          <w:spacing w:val="-1"/>
        </w:rPr>
        <w:t xml:space="preserve"> </w:t>
      </w:r>
      <w:r w:rsidRPr="00E308CF">
        <w:t>of</w:t>
      </w:r>
      <w:r w:rsidRPr="00E308CF">
        <w:rPr>
          <w:spacing w:val="-2"/>
        </w:rPr>
        <w:t xml:space="preserve"> </w:t>
      </w:r>
      <w:r w:rsidRPr="00E308CF">
        <w:t>the</w:t>
      </w:r>
      <w:r w:rsidRPr="00E308CF">
        <w:rPr>
          <w:spacing w:val="-2"/>
        </w:rPr>
        <w:t xml:space="preserve"> </w:t>
      </w:r>
      <w:r w:rsidRPr="00E308CF">
        <w:t>Australian</w:t>
      </w:r>
      <w:r w:rsidRPr="00E308CF">
        <w:rPr>
          <w:spacing w:val="-3"/>
        </w:rPr>
        <w:t xml:space="preserve"> </w:t>
      </w:r>
      <w:r w:rsidRPr="00E308CF">
        <w:t>Sunscreen</w:t>
      </w:r>
      <w:r w:rsidRPr="00E308CF">
        <w:rPr>
          <w:spacing w:val="-2"/>
        </w:rPr>
        <w:t xml:space="preserve"> </w:t>
      </w:r>
      <w:r w:rsidRPr="00E308CF">
        <w:t>Standard.</w:t>
      </w:r>
    </w:p>
    <w:p w14:paraId="6F4BC4F5" w14:textId="77777777" w:rsidR="0030691D" w:rsidRPr="00E308CF" w:rsidRDefault="0030691D" w:rsidP="00AD6DE5">
      <w:r w:rsidRPr="00E308CF">
        <w:t>Therapeutic sunscreens that:</w:t>
      </w:r>
    </w:p>
    <w:p w14:paraId="48CFDE51" w14:textId="5E65D594" w:rsidR="0030691D" w:rsidRPr="000654E9" w:rsidRDefault="0030691D" w:rsidP="00AD6DE5">
      <w:pPr>
        <w:pStyle w:val="ListBullet"/>
      </w:pPr>
      <w:r w:rsidRPr="000654E9">
        <w:t>make therapeutic indications other than sunscreen permitted indications (for</w:t>
      </w:r>
      <w:r w:rsidRPr="000654E9">
        <w:rPr>
          <w:spacing w:val="1"/>
        </w:rPr>
        <w:t xml:space="preserve"> </w:t>
      </w:r>
      <w:r w:rsidRPr="000654E9">
        <w:t>example, reduction of free radicals in or below the skin, or claims relating to reduction of UV-</w:t>
      </w:r>
      <w:r w:rsidRPr="000654E9">
        <w:rPr>
          <w:spacing w:val="1"/>
        </w:rPr>
        <w:t xml:space="preserve"> </w:t>
      </w:r>
      <w:r w:rsidRPr="000654E9">
        <w:t>induced immune suppression)</w:t>
      </w:r>
      <w:r w:rsidR="001B53E9">
        <w:t xml:space="preserve">; </w:t>
      </w:r>
      <w:r w:rsidRPr="000654E9">
        <w:t xml:space="preserve">and/or </w:t>
      </w:r>
    </w:p>
    <w:p w14:paraId="6990B83E" w14:textId="43E8F2A9" w:rsidR="0030691D" w:rsidRPr="00E308CF" w:rsidRDefault="0030691D" w:rsidP="00AD6DE5">
      <w:pPr>
        <w:pStyle w:val="ListBullet"/>
      </w:pPr>
      <w:r w:rsidRPr="000654E9">
        <w:t>contain ingredients that are not</w:t>
      </w:r>
      <w:r w:rsidRPr="000654E9">
        <w:rPr>
          <w:spacing w:val="1"/>
        </w:rPr>
        <w:t xml:space="preserve"> </w:t>
      </w:r>
      <w:r w:rsidRPr="000654E9">
        <w:t xml:space="preserve">included in the </w:t>
      </w:r>
      <w:hyperlink r:id="rId41" w:anchor="pi" w:history="1">
        <w:r w:rsidRPr="00C636B9">
          <w:rPr>
            <w:rStyle w:val="Hyperlink"/>
          </w:rPr>
          <w:t>Permissible Ingredients Determination</w:t>
        </w:r>
      </w:hyperlink>
    </w:p>
    <w:p w14:paraId="6FF91529" w14:textId="32605AE1" w:rsidR="0030691D" w:rsidRPr="00E308CF" w:rsidRDefault="0030691D" w:rsidP="00AD6DE5">
      <w:r w:rsidRPr="00E308CF">
        <w:t xml:space="preserve">do not fit the criteria </w:t>
      </w:r>
      <w:r w:rsidR="001A7DCC">
        <w:t xml:space="preserve">for inclusion in the ARTG as a listed </w:t>
      </w:r>
      <w:r w:rsidRPr="00E308CF">
        <w:t xml:space="preserve">therapeutic sunscreen product. Such products must be included in the ARTG as a registered therapeutic sunscreen (see </w:t>
      </w:r>
      <w:hyperlink w:anchor="Registered_therapeutic_sunscreens" w:history="1">
        <w:r w:rsidRPr="00E308CF">
          <w:rPr>
            <w:color w:val="0000FF"/>
            <w:u w:val="single" w:color="0000FF"/>
          </w:rPr>
          <w:t>Registered therapeutic sunscreens</w:t>
        </w:r>
        <w:r w:rsidR="001A7DCC" w:rsidRPr="001A7DCC">
          <w:t>)</w:t>
        </w:r>
        <w:r w:rsidR="001A7DCC">
          <w:t>.</w:t>
        </w:r>
        <w:r w:rsidRPr="00E308CF">
          <w:rPr>
            <w:color w:val="0000FF"/>
          </w:rPr>
          <w:t xml:space="preserve"> </w:t>
        </w:r>
      </w:hyperlink>
    </w:p>
    <w:p w14:paraId="421144C7" w14:textId="77777777" w:rsidR="0030691D" w:rsidRPr="00E308CF" w:rsidRDefault="0030691D" w:rsidP="0030691D">
      <w:pPr>
        <w:pStyle w:val="Heading3"/>
        <w:rPr>
          <w:rFonts w:cs="Arial"/>
        </w:rPr>
      </w:pPr>
      <w:bookmarkStart w:id="53" w:name="Indications_permitted_for_use_in_listed_"/>
      <w:bookmarkStart w:id="54" w:name="_bookmark15"/>
      <w:bookmarkStart w:id="55" w:name="_Ingredients_permitted_for"/>
      <w:bookmarkStart w:id="56" w:name="_Toc120260213"/>
      <w:bookmarkStart w:id="57" w:name="_Toc134440762"/>
      <w:bookmarkEnd w:id="53"/>
      <w:bookmarkEnd w:id="54"/>
      <w:bookmarkEnd w:id="55"/>
      <w:r w:rsidRPr="00E308CF">
        <w:rPr>
          <w:rFonts w:cs="Arial"/>
        </w:rPr>
        <w:t>Ingredients permitted for use in listed therapeutic sunscreens</w:t>
      </w:r>
      <w:bookmarkEnd w:id="56"/>
      <w:bookmarkEnd w:id="57"/>
    </w:p>
    <w:p w14:paraId="2B886468" w14:textId="56C6968D" w:rsidR="0030691D" w:rsidRPr="001D3D7D" w:rsidRDefault="0030691D" w:rsidP="00AD6DE5">
      <w:pPr>
        <w:rPr>
          <w:rFonts w:cs="Arial"/>
        </w:rPr>
      </w:pPr>
      <w:r w:rsidRPr="00E308CF">
        <w:rPr>
          <w:rFonts w:cs="Arial"/>
        </w:rPr>
        <w:t xml:space="preserve">Listed therapeutic sunscreens may only contain low-risk ingredients selected from the </w:t>
      </w:r>
      <w:hyperlink r:id="rId42">
        <w:r w:rsidRPr="00E308CF">
          <w:rPr>
            <w:rFonts w:cs="Arial"/>
            <w:color w:val="0000FF"/>
            <w:u w:val="single" w:color="0000FF"/>
          </w:rPr>
          <w:t>Permissible</w:t>
        </w:r>
      </w:hyperlink>
      <w:r w:rsidRPr="00E308CF">
        <w:rPr>
          <w:rFonts w:cs="Arial"/>
          <w:color w:val="0000FF"/>
          <w:u w:val="single" w:color="0000FF"/>
        </w:rPr>
        <w:t xml:space="preserve"> </w:t>
      </w:r>
      <w:r w:rsidRPr="00E308CF">
        <w:rPr>
          <w:rFonts w:cs="Arial"/>
          <w:color w:val="0000FF"/>
          <w:spacing w:val="-46"/>
          <w:u w:val="single"/>
        </w:rPr>
        <w:t xml:space="preserve"> </w:t>
      </w:r>
      <w:hyperlink r:id="rId43" w:anchor="pi">
        <w:r w:rsidRPr="00E308CF">
          <w:rPr>
            <w:rFonts w:cs="Arial"/>
            <w:color w:val="0000FF"/>
            <w:u w:val="single" w:color="0000FF"/>
          </w:rPr>
          <w:t>Ingredients Determination</w:t>
        </w:r>
      </w:hyperlink>
      <w:r w:rsidRPr="00E308CF">
        <w:rPr>
          <w:rFonts w:cs="Arial"/>
        </w:rPr>
        <w:t>. Sponsors</w:t>
      </w:r>
      <w:r w:rsidRPr="00E308CF">
        <w:rPr>
          <w:rFonts w:cs="Arial"/>
          <w:spacing w:val="1"/>
        </w:rPr>
        <w:t xml:space="preserve"> </w:t>
      </w:r>
      <w:r w:rsidRPr="00E308CF">
        <w:rPr>
          <w:rFonts w:cs="Arial"/>
        </w:rPr>
        <w:t>should consult the Permissible Ingredients Determination for restrictions applying to each</w:t>
      </w:r>
      <w:r w:rsidRPr="00E308CF">
        <w:rPr>
          <w:rFonts w:cs="Arial"/>
          <w:spacing w:val="1"/>
        </w:rPr>
        <w:t xml:space="preserve"> </w:t>
      </w:r>
      <w:r w:rsidRPr="00E308CF">
        <w:rPr>
          <w:rFonts w:cs="Arial"/>
        </w:rPr>
        <w:t>ingredient in their product. The Australian Approved Name</w:t>
      </w:r>
      <w:r w:rsidRPr="00E308CF">
        <w:rPr>
          <w:rFonts w:cs="Arial"/>
          <w:spacing w:val="1"/>
        </w:rPr>
        <w:t xml:space="preserve"> </w:t>
      </w:r>
      <w:r w:rsidRPr="00E308CF">
        <w:rPr>
          <w:rFonts w:cs="Arial"/>
        </w:rPr>
        <w:t>(AAN)</w:t>
      </w:r>
      <w:r w:rsidRPr="00E308CF">
        <w:rPr>
          <w:rFonts w:cs="Arial"/>
          <w:spacing w:val="-2"/>
        </w:rPr>
        <w:t xml:space="preserve"> </w:t>
      </w:r>
      <w:r w:rsidRPr="00E308CF">
        <w:rPr>
          <w:rFonts w:cs="Arial"/>
        </w:rPr>
        <w:t>for</w:t>
      </w:r>
      <w:r w:rsidRPr="00E308CF">
        <w:rPr>
          <w:rFonts w:cs="Arial"/>
          <w:spacing w:val="-1"/>
        </w:rPr>
        <w:t xml:space="preserve"> </w:t>
      </w:r>
      <w:r w:rsidRPr="00E308CF">
        <w:rPr>
          <w:rFonts w:cs="Arial"/>
        </w:rPr>
        <w:t>each active</w:t>
      </w:r>
      <w:r w:rsidRPr="00E308CF">
        <w:rPr>
          <w:rFonts w:cs="Arial"/>
          <w:spacing w:val="-3"/>
        </w:rPr>
        <w:t xml:space="preserve"> </w:t>
      </w:r>
      <w:r w:rsidRPr="00E308CF">
        <w:rPr>
          <w:rFonts w:cs="Arial"/>
        </w:rPr>
        <w:t>ingredient must be included on the product’s label.</w:t>
      </w:r>
      <w:bookmarkStart w:id="58" w:name="_bookmark17"/>
      <w:bookmarkEnd w:id="58"/>
    </w:p>
    <w:p w14:paraId="2A80A2A7" w14:textId="08AA919C" w:rsidR="0030691D" w:rsidRPr="00E308CF" w:rsidRDefault="0030691D" w:rsidP="00AD6DE5">
      <w:pPr>
        <w:rPr>
          <w:rFonts w:cs="Arial"/>
        </w:rPr>
      </w:pPr>
      <w:r w:rsidRPr="00E308CF">
        <w:rPr>
          <w:rFonts w:cs="Arial"/>
        </w:rPr>
        <w:t>If your product contains an ingredient that is not in the Permissible Ingredients Determination,</w:t>
      </w:r>
      <w:r w:rsidRPr="00E308CF">
        <w:rPr>
          <w:rFonts w:cs="Arial"/>
          <w:spacing w:val="1"/>
        </w:rPr>
        <w:t xml:space="preserve"> </w:t>
      </w:r>
      <w:r w:rsidRPr="00E308CF">
        <w:rPr>
          <w:rFonts w:cs="Arial"/>
        </w:rPr>
        <w:t xml:space="preserve">you will need to submit an application to have the safety and quality of the </w:t>
      </w:r>
      <w:r w:rsidRPr="00AD6DE5">
        <w:lastRenderedPageBreak/>
        <w:t xml:space="preserve">substance evaluated under its proposed conditions of use. For more information, refer </w:t>
      </w:r>
      <w:r w:rsidR="00585484">
        <w:t xml:space="preserve">to </w:t>
      </w:r>
      <w:r w:rsidRPr="00AD6DE5">
        <w:t>t</w:t>
      </w:r>
      <w:r w:rsidR="00585484">
        <w:t>he</w:t>
      </w:r>
      <w:hyperlink r:id="rId44" w:history="1">
        <w:r w:rsidR="00D37BEF" w:rsidRPr="00390CFF">
          <w:rPr>
            <w:rStyle w:val="Hyperlink"/>
          </w:rPr>
          <w:t xml:space="preserve"> </w:t>
        </w:r>
        <w:r w:rsidR="00540C0C">
          <w:rPr>
            <w:rStyle w:val="Hyperlink"/>
          </w:rPr>
          <w:t>ARNS</w:t>
        </w:r>
        <w:r w:rsidRPr="00390CFF">
          <w:rPr>
            <w:rStyle w:val="Hyperlink"/>
          </w:rPr>
          <w:t>.</w:t>
        </w:r>
      </w:hyperlink>
    </w:p>
    <w:p w14:paraId="23ECB557" w14:textId="77777777" w:rsidR="0030691D" w:rsidRPr="00E308CF" w:rsidRDefault="0030691D" w:rsidP="0030691D">
      <w:pPr>
        <w:pStyle w:val="Heading4"/>
      </w:pPr>
      <w:bookmarkStart w:id="59" w:name="Active_ingredients_permitted_for_use_in_"/>
      <w:bookmarkStart w:id="60" w:name="_bookmark18"/>
      <w:bookmarkStart w:id="61" w:name="_Toc120260214"/>
      <w:bookmarkStart w:id="62" w:name="_Toc134440763"/>
      <w:bookmarkEnd w:id="59"/>
      <w:bookmarkEnd w:id="60"/>
      <w:r w:rsidRPr="00E308CF">
        <w:t>Active ingredients permitted for use in listed therapeutic sunscreens</w:t>
      </w:r>
      <w:bookmarkEnd w:id="61"/>
      <w:bookmarkEnd w:id="62"/>
    </w:p>
    <w:p w14:paraId="4AF587D2" w14:textId="42BCA7F0" w:rsidR="0030691D" w:rsidRPr="00E308CF" w:rsidRDefault="0030691D" w:rsidP="00AD6DE5">
      <w:r w:rsidRPr="00E308CF">
        <w:t>The list of active ingredients restricted for use in therapeutic sunscreens, current at the time of publication of these Guidelines, is provided in</w:t>
      </w:r>
      <w:r w:rsidR="001A7DCC">
        <w:t xml:space="preserve"> </w:t>
      </w:r>
      <w:hyperlink w:anchor="_Table_7._Active" w:history="1">
        <w:r w:rsidRPr="004E0BDD">
          <w:rPr>
            <w:rStyle w:val="Hyperlink"/>
            <w:rFonts w:cs="Arial"/>
          </w:rPr>
          <w:t>Table 7</w:t>
        </w:r>
      </w:hyperlink>
      <w:r w:rsidRPr="00E308CF">
        <w:t xml:space="preserve"> of </w:t>
      </w:r>
      <w:hyperlink w:anchor="_Appendix_2:_Active_1" w:history="1">
        <w:r w:rsidR="00D36DEA" w:rsidRPr="004E0BDD">
          <w:rPr>
            <w:rStyle w:val="Hyperlink"/>
          </w:rPr>
          <w:t>Appendix 2</w:t>
        </w:r>
      </w:hyperlink>
      <w:r w:rsidR="00D36DEA" w:rsidRPr="00E308CF">
        <w:t>.</w:t>
      </w:r>
      <w:r w:rsidRPr="00E308CF">
        <w:rPr>
          <w:spacing w:val="1"/>
        </w:rPr>
        <w:t xml:space="preserve"> </w:t>
      </w:r>
      <w:r w:rsidRPr="00E308CF">
        <w:t>In general, active ingredients will be present at significant concentrations in therapeutic sunscreens to be</w:t>
      </w:r>
      <w:r w:rsidRPr="00E308CF">
        <w:rPr>
          <w:spacing w:val="1"/>
        </w:rPr>
        <w:t xml:space="preserve"> </w:t>
      </w:r>
      <w:r w:rsidRPr="00E308CF">
        <w:t>efficacious and may be expected to interact with human tissues and physiological systems</w:t>
      </w:r>
      <w:r w:rsidRPr="00E308CF">
        <w:rPr>
          <w:spacing w:val="1"/>
        </w:rPr>
        <w:t xml:space="preserve"> </w:t>
      </w:r>
      <w:r w:rsidRPr="00E308CF">
        <w:t>topically (skin, eyes and mucosal surfaces) and systemically (if they penetrate the skin and move</w:t>
      </w:r>
      <w:r w:rsidR="00877381">
        <w:t xml:space="preserve"> </w:t>
      </w:r>
      <w:r w:rsidRPr="00E308CF">
        <w:rPr>
          <w:spacing w:val="-46"/>
        </w:rPr>
        <w:t xml:space="preserve"> </w:t>
      </w:r>
      <w:r w:rsidRPr="00E308CF">
        <w:t>into</w:t>
      </w:r>
      <w:r w:rsidRPr="00E308CF">
        <w:rPr>
          <w:spacing w:val="-2"/>
        </w:rPr>
        <w:t xml:space="preserve"> </w:t>
      </w:r>
      <w:r w:rsidRPr="00E308CF">
        <w:t>the</w:t>
      </w:r>
      <w:r w:rsidRPr="00E308CF">
        <w:rPr>
          <w:spacing w:val="-3"/>
        </w:rPr>
        <w:t xml:space="preserve"> </w:t>
      </w:r>
      <w:r w:rsidRPr="00E308CF">
        <w:t>systemic</w:t>
      </w:r>
      <w:r w:rsidRPr="00E308CF">
        <w:rPr>
          <w:spacing w:val="-2"/>
        </w:rPr>
        <w:t xml:space="preserve"> </w:t>
      </w:r>
      <w:r w:rsidRPr="00E308CF">
        <w:t>circulation).</w:t>
      </w:r>
    </w:p>
    <w:p w14:paraId="48686C7D" w14:textId="77777777" w:rsidR="0030691D" w:rsidRPr="00E308CF" w:rsidRDefault="0030691D" w:rsidP="0030691D">
      <w:pPr>
        <w:pStyle w:val="Heading4"/>
      </w:pPr>
      <w:bookmarkStart w:id="63" w:name="_Toc120260215"/>
      <w:bookmarkStart w:id="64" w:name="_Toc134440764"/>
      <w:r w:rsidRPr="00E308CF">
        <w:t>Excipient ingredients permitted for use in listed therapeutic sunscreens</w:t>
      </w:r>
      <w:bookmarkEnd w:id="63"/>
      <w:bookmarkEnd w:id="64"/>
    </w:p>
    <w:p w14:paraId="6916D225" w14:textId="2181AEEE" w:rsidR="0030691D" w:rsidRPr="00E308CF" w:rsidRDefault="0030691D" w:rsidP="00AD6DE5">
      <w:r w:rsidRPr="00E308CF">
        <w:t xml:space="preserve">While therapeutic claims cannot be made for excipient ingredients, these ingredients may have effects </w:t>
      </w:r>
      <w:r w:rsidRPr="00E308CF">
        <w:rPr>
          <w:spacing w:val="-46"/>
        </w:rPr>
        <w:t xml:space="preserve"> </w:t>
      </w:r>
      <w:r w:rsidRPr="00E308CF">
        <w:t>on human health and safety. In addition, these ingredients may sometimes make up a significant proportion of the</w:t>
      </w:r>
      <w:r w:rsidRPr="00E308CF">
        <w:rPr>
          <w:spacing w:val="1"/>
        </w:rPr>
        <w:t xml:space="preserve"> </w:t>
      </w:r>
      <w:r w:rsidRPr="00E308CF">
        <w:t>sunscreen. Sponsors should consider the impact of exposure of all excipient</w:t>
      </w:r>
      <w:r w:rsidR="0064765B">
        <w:t xml:space="preserve"> ingredients </w:t>
      </w:r>
      <w:r w:rsidRPr="00E308CF">
        <w:t>on the sensitivity of the skin to</w:t>
      </w:r>
      <w:r w:rsidRPr="00E308CF">
        <w:rPr>
          <w:spacing w:val="1"/>
        </w:rPr>
        <w:t xml:space="preserve"> </w:t>
      </w:r>
      <w:r w:rsidRPr="00E308CF">
        <w:t>sunlight</w:t>
      </w:r>
      <w:r w:rsidRPr="00E308CF">
        <w:rPr>
          <w:spacing w:val="-2"/>
        </w:rPr>
        <w:t xml:space="preserve"> </w:t>
      </w:r>
      <w:r w:rsidRPr="00E308CF">
        <w:t>and</w:t>
      </w:r>
      <w:r w:rsidRPr="00E308CF">
        <w:rPr>
          <w:spacing w:val="-1"/>
        </w:rPr>
        <w:t xml:space="preserve"> </w:t>
      </w:r>
      <w:r w:rsidRPr="00E308CF">
        <w:t>should</w:t>
      </w:r>
      <w:r w:rsidRPr="00E308CF">
        <w:rPr>
          <w:spacing w:val="-4"/>
        </w:rPr>
        <w:t xml:space="preserve"> </w:t>
      </w:r>
      <w:r w:rsidRPr="00E308CF">
        <w:t>ensure</w:t>
      </w:r>
      <w:r w:rsidRPr="00E308CF">
        <w:rPr>
          <w:spacing w:val="-1"/>
        </w:rPr>
        <w:t xml:space="preserve"> </w:t>
      </w:r>
      <w:r w:rsidRPr="00E308CF">
        <w:t>that</w:t>
      </w:r>
      <w:r w:rsidRPr="00E308CF">
        <w:rPr>
          <w:spacing w:val="-1"/>
        </w:rPr>
        <w:t xml:space="preserve"> </w:t>
      </w:r>
      <w:r w:rsidRPr="00E308CF">
        <w:t>the</w:t>
      </w:r>
      <w:r w:rsidRPr="00E308CF">
        <w:rPr>
          <w:spacing w:val="-2"/>
        </w:rPr>
        <w:t xml:space="preserve"> </w:t>
      </w:r>
      <w:r w:rsidRPr="00E308CF">
        <w:t>finished</w:t>
      </w:r>
      <w:r w:rsidRPr="00E308CF">
        <w:rPr>
          <w:spacing w:val="-1"/>
        </w:rPr>
        <w:t xml:space="preserve"> </w:t>
      </w:r>
      <w:r w:rsidRPr="00E308CF">
        <w:t>product</w:t>
      </w:r>
      <w:r w:rsidRPr="00E308CF">
        <w:rPr>
          <w:spacing w:val="-1"/>
        </w:rPr>
        <w:t xml:space="preserve"> </w:t>
      </w:r>
      <w:r w:rsidRPr="00E308CF">
        <w:t>is</w:t>
      </w:r>
      <w:r w:rsidRPr="00E308CF">
        <w:rPr>
          <w:spacing w:val="-1"/>
        </w:rPr>
        <w:t xml:space="preserve"> </w:t>
      </w:r>
      <w:r w:rsidRPr="00E308CF">
        <w:t>safe</w:t>
      </w:r>
      <w:r w:rsidRPr="00E308CF">
        <w:rPr>
          <w:spacing w:val="-1"/>
        </w:rPr>
        <w:t xml:space="preserve"> </w:t>
      </w:r>
      <w:r w:rsidRPr="00E308CF">
        <w:t>for</w:t>
      </w:r>
      <w:r w:rsidRPr="00E308CF">
        <w:rPr>
          <w:spacing w:val="-2"/>
        </w:rPr>
        <w:t xml:space="preserve"> </w:t>
      </w:r>
      <w:r w:rsidRPr="00E308CF">
        <w:t>its intended</w:t>
      </w:r>
      <w:r w:rsidRPr="00E308CF">
        <w:rPr>
          <w:spacing w:val="-1"/>
        </w:rPr>
        <w:t xml:space="preserve"> </w:t>
      </w:r>
      <w:r w:rsidRPr="00E308CF">
        <w:t>purpose.</w:t>
      </w:r>
    </w:p>
    <w:p w14:paraId="2B88D45F" w14:textId="77777777" w:rsidR="0030691D" w:rsidRPr="00E308CF" w:rsidRDefault="0030691D" w:rsidP="00AD6DE5">
      <w:r w:rsidRPr="00E308CF">
        <w:t>If a substance with a known active function is classified as an excipient, evidence of excipient</w:t>
      </w:r>
      <w:r w:rsidRPr="00E308CF">
        <w:rPr>
          <w:spacing w:val="1"/>
        </w:rPr>
        <w:t xml:space="preserve"> </w:t>
      </w:r>
      <w:r w:rsidRPr="00E308CF">
        <w:t>function and purpose will be required. Further, a justification must be provided for the</w:t>
      </w:r>
      <w:r w:rsidRPr="00E308CF">
        <w:rPr>
          <w:spacing w:val="1"/>
        </w:rPr>
        <w:t xml:space="preserve"> </w:t>
      </w:r>
      <w:r w:rsidRPr="00E308CF">
        <w:t>inclusion of that substance as an excipient if it is at a concentration in excess of the concentration</w:t>
      </w:r>
      <w:r w:rsidRPr="00E308CF">
        <w:rPr>
          <w:spacing w:val="1"/>
        </w:rPr>
        <w:t xml:space="preserve"> </w:t>
      </w:r>
      <w:r w:rsidRPr="00E308CF">
        <w:t>typically used for its role as an active ingredient. If the concentration of an ingredient is above the approved</w:t>
      </w:r>
      <w:r w:rsidRPr="00E308CF">
        <w:rPr>
          <w:spacing w:val="1"/>
        </w:rPr>
        <w:t xml:space="preserve"> </w:t>
      </w:r>
      <w:r w:rsidRPr="00E308CF">
        <w:t>safety limit for use in listed products, then the product is required to be registered in the ARTG.</w:t>
      </w:r>
    </w:p>
    <w:p w14:paraId="3B480ED0" w14:textId="69C5DD2F" w:rsidR="0030691D" w:rsidRPr="00E308CF" w:rsidRDefault="0030691D" w:rsidP="00AD6DE5">
      <w:r w:rsidRPr="00E308CF">
        <w:t>The concentrations of excipients with a known active function in the formulation must be below</w:t>
      </w:r>
      <w:r w:rsidRPr="00E308CF">
        <w:rPr>
          <w:spacing w:val="1"/>
        </w:rPr>
        <w:t xml:space="preserve"> </w:t>
      </w:r>
      <w:r w:rsidRPr="00E308CF">
        <w:t>the concentration associated with its established active function. If the excipient concentration is</w:t>
      </w:r>
      <w:r w:rsidRPr="00E308CF">
        <w:rPr>
          <w:spacing w:val="-46"/>
        </w:rPr>
        <w:t xml:space="preserve"> </w:t>
      </w:r>
      <w:r w:rsidR="00387A73">
        <w:rPr>
          <w:spacing w:val="-46"/>
        </w:rPr>
        <w:t xml:space="preserve"> </w:t>
      </w:r>
      <w:r w:rsidRPr="00E308CF">
        <w:t>above</w:t>
      </w:r>
      <w:r w:rsidRPr="00E308CF">
        <w:rPr>
          <w:spacing w:val="2"/>
        </w:rPr>
        <w:t xml:space="preserve"> </w:t>
      </w:r>
      <w:r w:rsidRPr="00E308CF">
        <w:t>the minimum</w:t>
      </w:r>
      <w:r w:rsidRPr="00E308CF">
        <w:rPr>
          <w:spacing w:val="3"/>
        </w:rPr>
        <w:t xml:space="preserve"> </w:t>
      </w:r>
      <w:r w:rsidRPr="00E308CF">
        <w:t>threshold</w:t>
      </w:r>
      <w:r w:rsidRPr="00E308CF">
        <w:rPr>
          <w:spacing w:val="3"/>
        </w:rPr>
        <w:t xml:space="preserve"> </w:t>
      </w:r>
      <w:r w:rsidRPr="00E308CF">
        <w:t>of</w:t>
      </w:r>
      <w:r w:rsidRPr="00E308CF">
        <w:rPr>
          <w:spacing w:val="2"/>
        </w:rPr>
        <w:t xml:space="preserve"> </w:t>
      </w:r>
      <w:r w:rsidRPr="00E308CF">
        <w:t>active</w:t>
      </w:r>
      <w:r w:rsidRPr="00E308CF">
        <w:rPr>
          <w:spacing w:val="2"/>
        </w:rPr>
        <w:t xml:space="preserve"> </w:t>
      </w:r>
      <w:r w:rsidRPr="00E308CF">
        <w:t>function,</w:t>
      </w:r>
      <w:r w:rsidRPr="00E308CF">
        <w:rPr>
          <w:spacing w:val="1"/>
        </w:rPr>
        <w:t xml:space="preserve"> </w:t>
      </w:r>
      <w:r w:rsidRPr="00E308CF">
        <w:t>then</w:t>
      </w:r>
      <w:r w:rsidRPr="00E308CF">
        <w:rPr>
          <w:spacing w:val="2"/>
        </w:rPr>
        <w:t xml:space="preserve"> </w:t>
      </w:r>
      <w:r w:rsidRPr="00E308CF">
        <w:t>the</w:t>
      </w:r>
      <w:r w:rsidRPr="00E308CF">
        <w:rPr>
          <w:spacing w:val="2"/>
        </w:rPr>
        <w:t xml:space="preserve"> </w:t>
      </w:r>
      <w:r w:rsidRPr="00E308CF">
        <w:t>substance should</w:t>
      </w:r>
      <w:r w:rsidRPr="00E308CF">
        <w:rPr>
          <w:spacing w:val="3"/>
        </w:rPr>
        <w:t xml:space="preserve"> </w:t>
      </w:r>
      <w:r w:rsidRPr="00E308CF">
        <w:t>not</w:t>
      </w:r>
      <w:r w:rsidRPr="00E308CF">
        <w:rPr>
          <w:spacing w:val="2"/>
        </w:rPr>
        <w:t xml:space="preserve"> </w:t>
      </w:r>
      <w:r w:rsidRPr="00E308CF">
        <w:t>be</w:t>
      </w:r>
      <w:r w:rsidRPr="00E308CF">
        <w:rPr>
          <w:spacing w:val="2"/>
        </w:rPr>
        <w:t xml:space="preserve"> </w:t>
      </w:r>
      <w:r w:rsidRPr="00E308CF">
        <w:t>classified</w:t>
      </w:r>
      <w:r w:rsidRPr="00E308CF">
        <w:rPr>
          <w:spacing w:val="2"/>
        </w:rPr>
        <w:t xml:space="preserve"> </w:t>
      </w:r>
      <w:r w:rsidRPr="00E308CF">
        <w:t>as</w:t>
      </w:r>
      <w:r w:rsidRPr="00E308CF">
        <w:rPr>
          <w:spacing w:val="1"/>
        </w:rPr>
        <w:t xml:space="preserve"> </w:t>
      </w:r>
      <w:r w:rsidRPr="00E308CF">
        <w:t>an</w:t>
      </w:r>
      <w:r w:rsidRPr="00E308CF">
        <w:rPr>
          <w:spacing w:val="1"/>
        </w:rPr>
        <w:t xml:space="preserve"> </w:t>
      </w:r>
      <w:r w:rsidRPr="00E308CF">
        <w:t>excipient</w:t>
      </w:r>
      <w:r w:rsidRPr="00E308CF">
        <w:rPr>
          <w:spacing w:val="2"/>
        </w:rPr>
        <w:t xml:space="preserve"> </w:t>
      </w:r>
      <w:r w:rsidRPr="00E308CF">
        <w:t>in</w:t>
      </w:r>
      <w:r w:rsidRPr="00E308CF">
        <w:rPr>
          <w:spacing w:val="1"/>
        </w:rPr>
        <w:t xml:space="preserve"> </w:t>
      </w:r>
      <w:r w:rsidRPr="00E308CF">
        <w:t>the</w:t>
      </w:r>
      <w:r w:rsidRPr="00E308CF">
        <w:rPr>
          <w:spacing w:val="2"/>
        </w:rPr>
        <w:t xml:space="preserve"> </w:t>
      </w:r>
      <w:r w:rsidRPr="00E308CF">
        <w:t>product</w:t>
      </w:r>
      <w:r w:rsidRPr="00E308CF">
        <w:rPr>
          <w:spacing w:val="2"/>
        </w:rPr>
        <w:t xml:space="preserve"> </w:t>
      </w:r>
      <w:r w:rsidRPr="00E308CF">
        <w:t>but,</w:t>
      </w:r>
      <w:r w:rsidRPr="00E308CF">
        <w:rPr>
          <w:spacing w:val="2"/>
        </w:rPr>
        <w:t xml:space="preserve"> </w:t>
      </w:r>
      <w:r w:rsidRPr="00E308CF">
        <w:t>instead,</w:t>
      </w:r>
      <w:r w:rsidRPr="00E308CF">
        <w:rPr>
          <w:spacing w:val="2"/>
        </w:rPr>
        <w:t xml:space="preserve"> </w:t>
      </w:r>
      <w:r w:rsidRPr="00E308CF">
        <w:t>should</w:t>
      </w:r>
      <w:r w:rsidRPr="00E308CF">
        <w:rPr>
          <w:spacing w:val="2"/>
        </w:rPr>
        <w:t xml:space="preserve"> </w:t>
      </w:r>
      <w:r w:rsidRPr="00E308CF">
        <w:t>be</w:t>
      </w:r>
      <w:r w:rsidRPr="00E308CF">
        <w:rPr>
          <w:spacing w:val="2"/>
        </w:rPr>
        <w:t xml:space="preserve"> </w:t>
      </w:r>
      <w:r w:rsidRPr="00E308CF">
        <w:t>classified</w:t>
      </w:r>
      <w:r w:rsidRPr="00E308CF">
        <w:rPr>
          <w:spacing w:val="2"/>
        </w:rPr>
        <w:t xml:space="preserve"> </w:t>
      </w:r>
      <w:r w:rsidRPr="00E308CF">
        <w:t>as</w:t>
      </w:r>
      <w:r w:rsidRPr="00E308CF">
        <w:rPr>
          <w:spacing w:val="3"/>
        </w:rPr>
        <w:t xml:space="preserve"> </w:t>
      </w:r>
      <w:r w:rsidRPr="00E308CF">
        <w:t>an</w:t>
      </w:r>
      <w:r w:rsidRPr="00E308CF">
        <w:rPr>
          <w:spacing w:val="1"/>
        </w:rPr>
        <w:t xml:space="preserve"> </w:t>
      </w:r>
      <w:r w:rsidRPr="00E308CF">
        <w:t>active</w:t>
      </w:r>
      <w:r w:rsidRPr="00E308CF">
        <w:rPr>
          <w:spacing w:val="2"/>
        </w:rPr>
        <w:t xml:space="preserve"> </w:t>
      </w:r>
      <w:r w:rsidRPr="00E308CF">
        <w:t>substance</w:t>
      </w:r>
      <w:r w:rsidRPr="00E308CF">
        <w:rPr>
          <w:spacing w:val="2"/>
        </w:rPr>
        <w:t xml:space="preserve"> </w:t>
      </w:r>
      <w:r w:rsidRPr="00E308CF">
        <w:t>in</w:t>
      </w:r>
      <w:r w:rsidRPr="00E308CF">
        <w:rPr>
          <w:spacing w:val="1"/>
        </w:rPr>
        <w:t xml:space="preserve"> </w:t>
      </w:r>
      <w:r w:rsidRPr="00E308CF">
        <w:t>the</w:t>
      </w:r>
      <w:r w:rsidRPr="00E308CF">
        <w:rPr>
          <w:spacing w:val="1"/>
        </w:rPr>
        <w:t xml:space="preserve"> </w:t>
      </w:r>
      <w:r w:rsidRPr="00E308CF">
        <w:t>product</w:t>
      </w:r>
      <w:r w:rsidRPr="00E308CF">
        <w:rPr>
          <w:spacing w:val="-2"/>
        </w:rPr>
        <w:t xml:space="preserve"> </w:t>
      </w:r>
      <w:r w:rsidRPr="00E308CF">
        <w:t>and</w:t>
      </w:r>
      <w:r w:rsidRPr="00E308CF">
        <w:rPr>
          <w:spacing w:val="-1"/>
        </w:rPr>
        <w:t xml:space="preserve"> </w:t>
      </w:r>
      <w:r w:rsidRPr="00E308CF">
        <w:t>it</w:t>
      </w:r>
      <w:r w:rsidRPr="00E308CF">
        <w:rPr>
          <w:spacing w:val="-1"/>
        </w:rPr>
        <w:t xml:space="preserve"> </w:t>
      </w:r>
      <w:r w:rsidRPr="00E308CF">
        <w:t>will</w:t>
      </w:r>
      <w:r w:rsidRPr="00E308CF">
        <w:rPr>
          <w:spacing w:val="-1"/>
        </w:rPr>
        <w:t xml:space="preserve"> </w:t>
      </w:r>
      <w:r w:rsidRPr="00E308CF">
        <w:t>be</w:t>
      </w:r>
      <w:r w:rsidRPr="00E308CF">
        <w:rPr>
          <w:spacing w:val="-1"/>
        </w:rPr>
        <w:t xml:space="preserve"> </w:t>
      </w:r>
      <w:r w:rsidRPr="00E308CF">
        <w:t>evaluated</w:t>
      </w:r>
      <w:r w:rsidRPr="00E308CF">
        <w:rPr>
          <w:spacing w:val="-1"/>
        </w:rPr>
        <w:t xml:space="preserve"> </w:t>
      </w:r>
      <w:r w:rsidRPr="00E308CF">
        <w:t>as an</w:t>
      </w:r>
      <w:r w:rsidRPr="00E308CF">
        <w:rPr>
          <w:spacing w:val="-3"/>
        </w:rPr>
        <w:t xml:space="preserve"> </w:t>
      </w:r>
      <w:r w:rsidRPr="00E308CF">
        <w:t>active</w:t>
      </w:r>
      <w:r w:rsidRPr="00E308CF">
        <w:rPr>
          <w:spacing w:val="-1"/>
        </w:rPr>
        <w:t xml:space="preserve"> </w:t>
      </w:r>
      <w:r w:rsidRPr="00E308CF">
        <w:t>component</w:t>
      </w:r>
      <w:r w:rsidRPr="00E308CF">
        <w:rPr>
          <w:spacing w:val="-1"/>
        </w:rPr>
        <w:t xml:space="preserve"> </w:t>
      </w:r>
      <w:r w:rsidRPr="00E308CF">
        <w:t>of</w:t>
      </w:r>
      <w:r w:rsidRPr="00E308CF">
        <w:rPr>
          <w:spacing w:val="-1"/>
        </w:rPr>
        <w:t xml:space="preserve"> </w:t>
      </w:r>
      <w:r w:rsidRPr="00E308CF">
        <w:t>the</w:t>
      </w:r>
      <w:r w:rsidRPr="00E308CF">
        <w:rPr>
          <w:spacing w:val="-1"/>
        </w:rPr>
        <w:t xml:space="preserve"> </w:t>
      </w:r>
      <w:r w:rsidRPr="00E308CF">
        <w:t>product.</w:t>
      </w:r>
    </w:p>
    <w:p w14:paraId="566D1448" w14:textId="77777777" w:rsidR="0030691D" w:rsidRPr="001A0529" w:rsidRDefault="0030691D" w:rsidP="0030691D">
      <w:pPr>
        <w:pStyle w:val="Heading4"/>
      </w:pPr>
      <w:bookmarkStart w:id="65" w:name="_Toc120260216"/>
      <w:bookmarkStart w:id="66" w:name="_Toc134440765"/>
      <w:r w:rsidRPr="001A0529">
        <w:t>Nanoparticle ingredients in sunscreens</w:t>
      </w:r>
      <w:bookmarkEnd w:id="65"/>
      <w:bookmarkEnd w:id="66"/>
    </w:p>
    <w:p w14:paraId="31AFFC61" w14:textId="77777777" w:rsidR="0030691D" w:rsidRPr="00E308CF" w:rsidRDefault="0030691D" w:rsidP="00AD6DE5">
      <w:r w:rsidRPr="00E308CF">
        <w:t>A nanoparticle ranges from one to 100 nanometres in size (a nanometre is one-millionth of a millimetre) and is invisible to the human eye. Humans are exposed to nanoparticles through the air and water in the form of smoke, dust, ash and fine clays. Nanoparticles are also found in some foods and cosmetics.</w:t>
      </w:r>
    </w:p>
    <w:p w14:paraId="4771D022" w14:textId="40064AA9" w:rsidR="0030691D" w:rsidRPr="00E308CF" w:rsidRDefault="00D53B1D" w:rsidP="00AD6DE5">
      <w:r>
        <w:t>Nanoparticulate titanium dioxide and zinc oxide are commonly used in sunscreens; however, other ingredients may be used in nanoparticle form if they have been specifically evaluated and approved by the TGA. The labels of sunscreens are not required to declare the particle sizes of ingredients.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0691D" w:rsidRPr="00E308CF" w14:paraId="698D233F" w14:textId="77777777" w:rsidTr="002C1BFE">
        <w:tc>
          <w:tcPr>
            <w:tcW w:w="1276" w:type="dxa"/>
            <w:vAlign w:val="center"/>
          </w:tcPr>
          <w:p w14:paraId="744A7959" w14:textId="77777777" w:rsidR="0030691D" w:rsidRPr="00E308CF" w:rsidRDefault="0030691D" w:rsidP="002C1BFE">
            <w:pPr>
              <w:spacing w:before="0"/>
              <w:rPr>
                <w:rFonts w:cs="Arial"/>
                <w:sz w:val="20"/>
              </w:rPr>
            </w:pPr>
            <w:r w:rsidRPr="00E308CF">
              <w:rPr>
                <w:rFonts w:cs="Arial"/>
                <w:noProof/>
                <w:sz w:val="20"/>
                <w:lang w:eastAsia="en-AU"/>
              </w:rPr>
              <w:drawing>
                <wp:inline distT="0" distB="0" distL="0" distR="0" wp14:anchorId="4EC3974D" wp14:editId="05EE429C">
                  <wp:extent cx="487681" cy="487681"/>
                  <wp:effectExtent l="0" t="0" r="7620" b="762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81E32BB" w14:textId="5DC495E9" w:rsidR="0030691D" w:rsidRPr="00E308CF" w:rsidRDefault="0030691D" w:rsidP="00AD6DE5">
            <w:pPr>
              <w:rPr>
                <w:rFonts w:cs="Arial"/>
              </w:rPr>
            </w:pPr>
            <w:r w:rsidRPr="00E308CF">
              <w:rPr>
                <w:rFonts w:cs="Arial"/>
              </w:rPr>
              <w:t xml:space="preserve">The TGA actively monitors local and international research on nanoparticles in sunscreens. </w:t>
            </w:r>
            <w:r w:rsidRPr="004E0BDD">
              <w:rPr>
                <w:rFonts w:cs="Arial"/>
              </w:rPr>
              <w:t>A</w:t>
            </w:r>
            <w:r w:rsidRPr="00E308CF">
              <w:rPr>
                <w:rFonts w:cs="Arial"/>
              </w:rPr>
              <w:t xml:space="preserve"> </w:t>
            </w:r>
            <w:hyperlink r:id="rId45" w:history="1">
              <w:r w:rsidRPr="004E0BDD">
                <w:rPr>
                  <w:rStyle w:val="Hyperlink"/>
                  <w:rFonts w:cs="Arial"/>
                </w:rPr>
                <w:t>literature review by the TGA on the safety of titanium dioxide and zinc oxide nanoparticles in sunscreens</w:t>
              </w:r>
            </w:hyperlink>
            <w:r w:rsidRPr="004E0BDD">
              <w:rPr>
                <w:rFonts w:cs="Arial"/>
              </w:rPr>
              <w:t xml:space="preserve"> </w:t>
            </w:r>
            <w:r w:rsidRPr="00E308CF">
              <w:rPr>
                <w:rFonts w:cs="Arial"/>
              </w:rPr>
              <w:t>was first published in 2006, and is regularly updated.</w:t>
            </w:r>
          </w:p>
        </w:tc>
      </w:tr>
    </w:tbl>
    <w:p w14:paraId="668E16A1" w14:textId="77777777" w:rsidR="0030691D" w:rsidRPr="00E308CF" w:rsidRDefault="0030691D" w:rsidP="0030691D">
      <w:pPr>
        <w:pStyle w:val="Heading3"/>
        <w:ind w:right="-2"/>
      </w:pPr>
      <w:bookmarkStart w:id="67" w:name="_Toc120260217"/>
      <w:bookmarkStart w:id="68" w:name="_Toc134440766"/>
      <w:bookmarkStart w:id="69" w:name="_Hlk120114321"/>
      <w:r w:rsidRPr="00E308CF">
        <w:lastRenderedPageBreak/>
        <w:t>Applying for a new ingredient to be used in listed therapeutic sunscreens</w:t>
      </w:r>
      <w:bookmarkEnd w:id="67"/>
      <w:bookmarkEnd w:id="68"/>
    </w:p>
    <w:p w14:paraId="52C2B394" w14:textId="77777777" w:rsidR="00B2477B" w:rsidRDefault="0030691D" w:rsidP="00AD6DE5">
      <w:r w:rsidRPr="00E308CF">
        <w:t>Sponsors wishing to market a product containing an active or excipient ingredient that is not in</w:t>
      </w:r>
      <w:r w:rsidR="006E55C4">
        <w:t xml:space="preserve"> </w:t>
      </w:r>
      <w:r w:rsidRPr="00E308CF">
        <w:rPr>
          <w:spacing w:val="-46"/>
        </w:rPr>
        <w:t xml:space="preserve"> </w:t>
      </w:r>
      <w:r w:rsidRPr="00E308CF">
        <w:t xml:space="preserve">the </w:t>
      </w:r>
      <w:hyperlink r:id="rId46" w:anchor="pi">
        <w:r w:rsidRPr="00E308CF">
          <w:rPr>
            <w:color w:val="0000FF"/>
            <w:u w:val="single" w:color="0000FF"/>
          </w:rPr>
          <w:t>Permissible Ingredients Determination</w:t>
        </w:r>
        <w:r w:rsidRPr="00E308CF">
          <w:rPr>
            <w:color w:val="0000FF"/>
          </w:rPr>
          <w:t xml:space="preserve"> </w:t>
        </w:r>
      </w:hyperlink>
      <w:r w:rsidRPr="00E308CF">
        <w:t xml:space="preserve">(see </w:t>
      </w:r>
      <w:hyperlink w:anchor="_Ingredients_permitted_for" w:history="1">
        <w:r w:rsidRPr="002528DA">
          <w:rPr>
            <w:rStyle w:val="Hyperlink"/>
          </w:rPr>
          <w:t xml:space="preserve">Ingredients </w:t>
        </w:r>
        <w:r w:rsidR="002528DA">
          <w:rPr>
            <w:rStyle w:val="Hyperlink"/>
          </w:rPr>
          <w:t>p</w:t>
        </w:r>
        <w:r w:rsidRPr="002528DA">
          <w:rPr>
            <w:rStyle w:val="Hyperlink"/>
          </w:rPr>
          <w:t>ermitted for use in listed</w:t>
        </w:r>
        <w:r w:rsidRPr="002528DA">
          <w:rPr>
            <w:rStyle w:val="Hyperlink"/>
            <w:spacing w:val="1"/>
          </w:rPr>
          <w:t xml:space="preserve"> </w:t>
        </w:r>
        <w:r w:rsidRPr="002528DA">
          <w:rPr>
            <w:rStyle w:val="Hyperlink"/>
          </w:rPr>
          <w:t>therapeutic sunscreens</w:t>
        </w:r>
      </w:hyperlink>
      <w:r w:rsidRPr="00E308CF">
        <w:t xml:space="preserve">) must submit </w:t>
      </w:r>
      <w:r w:rsidR="00AA5851">
        <w:t>a</w:t>
      </w:r>
      <w:r w:rsidR="002528DA">
        <w:t>n</w:t>
      </w:r>
      <w:r w:rsidR="008B0528">
        <w:t xml:space="preserve"> application </w:t>
      </w:r>
      <w:r w:rsidR="00AA5851">
        <w:t>for a substance to be used in listed medicines</w:t>
      </w:r>
      <w:r w:rsidR="00346A8E">
        <w:t xml:space="preserve"> with</w:t>
      </w:r>
      <w:r w:rsidR="008B0528">
        <w:t xml:space="preserve"> </w:t>
      </w:r>
      <w:r w:rsidRPr="00E308CF">
        <w:t>data to establish the safety and quality of the ingredient</w:t>
      </w:r>
      <w:r w:rsidRPr="00E308CF">
        <w:rPr>
          <w:spacing w:val="1"/>
        </w:rPr>
        <w:t xml:space="preserve"> </w:t>
      </w:r>
      <w:r w:rsidRPr="00E308CF">
        <w:t>under its proposed conditions of use.</w:t>
      </w:r>
    </w:p>
    <w:p w14:paraId="227E4883" w14:textId="032A3EC9" w:rsidR="00AE4F35" w:rsidRPr="00B36923" w:rsidRDefault="001D44C0" w:rsidP="00580543">
      <w:r>
        <w:t>An</w:t>
      </w:r>
      <w:r w:rsidR="0045616F" w:rsidRPr="00AE4F35">
        <w:t xml:space="preserve"> application to inclu</w:t>
      </w:r>
      <w:r w:rsidR="0045616F" w:rsidRPr="00D57877">
        <w:t>de a new active or excipient sunscreen ingredient into the Permissible Ingredients Determination</w:t>
      </w:r>
      <w:r w:rsidR="005770D3" w:rsidRPr="00B36923">
        <w:t xml:space="preserve"> </w:t>
      </w:r>
      <w:r w:rsidR="0045616F" w:rsidRPr="00B36923">
        <w:t xml:space="preserve">(or to vary the entry of an ingredient already in the Determination) is made under s26BD of the </w:t>
      </w:r>
      <w:r w:rsidR="0045616F" w:rsidRPr="00A01A0D">
        <w:rPr>
          <w:i/>
          <w:iCs/>
        </w:rPr>
        <w:t>Therapeutic Goods Act 1989</w:t>
      </w:r>
      <w:r w:rsidR="0045616F" w:rsidRPr="00AE4F35">
        <w:t xml:space="preserve">. </w:t>
      </w:r>
      <w:r w:rsidR="005770D3" w:rsidRPr="00B36923">
        <w:t xml:space="preserve">This pathway has specific application categories (IN1-4) </w:t>
      </w:r>
      <w:r w:rsidR="00FD4CB9" w:rsidRPr="00B36923">
        <w:t xml:space="preserve">with </w:t>
      </w:r>
      <w:r w:rsidR="00FB342F" w:rsidRPr="00B36923">
        <w:t>varying</w:t>
      </w:r>
      <w:r w:rsidR="00FD4CB9" w:rsidRPr="00B36923">
        <w:t xml:space="preserve"> </w:t>
      </w:r>
      <w:r w:rsidR="00FB342F" w:rsidRPr="00B36923">
        <w:t xml:space="preserve">legislated </w:t>
      </w:r>
      <w:r w:rsidR="00FD4CB9" w:rsidRPr="00B36923">
        <w:t xml:space="preserve">timeframes and </w:t>
      </w:r>
      <w:r w:rsidR="00FB342F" w:rsidRPr="00B36923">
        <w:t xml:space="preserve">associated </w:t>
      </w:r>
      <w:r w:rsidR="00FD4CB9" w:rsidRPr="00B36923">
        <w:t>fees</w:t>
      </w:r>
      <w:r w:rsidR="00FB342F" w:rsidRPr="00B36923">
        <w:t xml:space="preserve"> dependent on the level of </w:t>
      </w:r>
      <w:r w:rsidR="005770D3" w:rsidRPr="00B36923">
        <w:t>TGA de novo</w:t>
      </w:r>
      <w:r w:rsidR="005770D3" w:rsidRPr="00AE4F35">
        <w:t xml:space="preserve"> evaluation </w:t>
      </w:r>
      <w:r w:rsidR="005770D3" w:rsidRPr="00D57877">
        <w:t xml:space="preserve">required, and appeal rights. </w:t>
      </w:r>
    </w:p>
    <w:p w14:paraId="0B31C524" w14:textId="06B74458" w:rsidR="00580543" w:rsidRDefault="005770D3" w:rsidP="00B2477B">
      <w:r>
        <w:t xml:space="preserve">Applicants can complete the approved online application form titled </w:t>
      </w:r>
      <w:r w:rsidR="00A01A0D">
        <w:t>‘</w:t>
      </w:r>
      <w:r>
        <w:t>Substance Evaluation</w:t>
      </w:r>
      <w:r w:rsidR="00A01A0D">
        <w:t>,’</w:t>
      </w:r>
      <w:r>
        <w:t xml:space="preserve"> accessed via the electronic lodgement facility within TGA Business Services in the Applications menu under the heading Listed Medicine.</w:t>
      </w:r>
      <w:r w:rsidRPr="001A7DCC">
        <w:t xml:space="preserve"> </w:t>
      </w:r>
      <w:r w:rsidR="00293192" w:rsidRPr="00E308CF">
        <w:t xml:space="preserve">For more information, refer to </w:t>
      </w:r>
      <w:r w:rsidR="00293192">
        <w:t>‘</w:t>
      </w:r>
      <w:r w:rsidR="00293192" w:rsidRPr="00431484">
        <w:t>SECTION A</w:t>
      </w:r>
      <w:r w:rsidR="00293192" w:rsidRPr="00E308CF">
        <w:t xml:space="preserve"> – Application process for new substances for use as ingredients in listed medicines</w:t>
      </w:r>
      <w:r w:rsidR="00293192">
        <w:t xml:space="preserve">’ in </w:t>
      </w:r>
      <w:hyperlink r:id="rId47" w:history="1">
        <w:r w:rsidR="00293192">
          <w:rPr>
            <w:rStyle w:val="Hyperlink"/>
            <w:rFonts w:cs="Arial"/>
            <w:szCs w:val="22"/>
          </w:rPr>
          <w:t>Application requirements for new substances in listed medicines</w:t>
        </w:r>
      </w:hyperlink>
      <w:r w:rsidR="00293192" w:rsidRPr="00A01A0D">
        <w:t xml:space="preserve"> </w:t>
      </w:r>
      <w:r w:rsidR="00540C0C">
        <w:t xml:space="preserve">(‘ARNS’) </w:t>
      </w:r>
      <w:r w:rsidR="00293192" w:rsidRPr="00A01A0D">
        <w:t xml:space="preserve">and the </w:t>
      </w:r>
      <w:hyperlink r:id="rId48" w:history="1">
        <w:r w:rsidR="00293192" w:rsidRPr="00026335">
          <w:rPr>
            <w:rStyle w:val="Hyperlink"/>
            <w:rFonts w:cs="Arial"/>
            <w:szCs w:val="22"/>
          </w:rPr>
          <w:t>User guide: Evaluation of substances for use in listed medicines and assessed listed medicines</w:t>
        </w:r>
      </w:hyperlink>
      <w:r w:rsidR="00580543" w:rsidRPr="00580543">
        <w:rPr>
          <w:rStyle w:val="Hyperlink"/>
          <w:rFonts w:cs="Arial"/>
          <w:color w:val="auto"/>
          <w:szCs w:val="22"/>
          <w:u w:val="none"/>
        </w:rPr>
        <w:t>.</w:t>
      </w:r>
    </w:p>
    <w:p w14:paraId="1F385BA0" w14:textId="4B615468" w:rsidR="00B56385" w:rsidRDefault="00C82B31" w:rsidP="00580543">
      <w:r>
        <w:t>An a</w:t>
      </w:r>
      <w:r w:rsidR="002B1F7F">
        <w:t xml:space="preserve">pplication can also be made via Regulation 16GA to the </w:t>
      </w:r>
      <w:r w:rsidR="002B1F7F" w:rsidRPr="00787D59">
        <w:rPr>
          <w:rFonts w:cs="Arial"/>
          <w:i/>
          <w:iCs/>
        </w:rPr>
        <w:t xml:space="preserve">Therapeutic Regulations </w:t>
      </w:r>
      <w:r w:rsidR="002B1F7F" w:rsidRPr="002B1F7F">
        <w:rPr>
          <w:rFonts w:cs="Arial"/>
          <w:i/>
          <w:iCs/>
        </w:rPr>
        <w:t>1990</w:t>
      </w:r>
      <w:r w:rsidR="006E55C4">
        <w:t xml:space="preserve"> </w:t>
      </w:r>
      <w:r w:rsidR="006E55C4" w:rsidRPr="003F6CFE">
        <w:t>to have a new</w:t>
      </w:r>
      <w:r w:rsidR="000601C9" w:rsidRPr="003F6CFE">
        <w:t xml:space="preserve"> sunscreen </w:t>
      </w:r>
      <w:r w:rsidR="00D67031" w:rsidRPr="003F6CFE">
        <w:t>ingredient</w:t>
      </w:r>
      <w:r w:rsidR="006E55C4" w:rsidRPr="003F6CFE">
        <w:t xml:space="preserve"> evaluated</w:t>
      </w:r>
      <w:r>
        <w:t>. This can be done</w:t>
      </w:r>
      <w:r w:rsidR="006E55C4" w:rsidRPr="003F6CFE">
        <w:t xml:space="preserve"> </w:t>
      </w:r>
      <w:r w:rsidR="00026335" w:rsidRPr="003F6CFE">
        <w:t xml:space="preserve">by completing </w:t>
      </w:r>
      <w:r w:rsidR="00A01A0D">
        <w:t xml:space="preserve">a different </w:t>
      </w:r>
      <w:r w:rsidR="00026335" w:rsidRPr="003F6CFE">
        <w:t xml:space="preserve">form titled </w:t>
      </w:r>
      <w:r w:rsidR="00A01A0D">
        <w:t>‘</w:t>
      </w:r>
      <w:r w:rsidR="00D67031" w:rsidRPr="003F6CFE">
        <w:t>Substance Evaluation</w:t>
      </w:r>
      <w:r w:rsidR="00026335" w:rsidRPr="003F6CFE">
        <w:t>,</w:t>
      </w:r>
      <w:r w:rsidR="00A01A0D">
        <w:t>’</w:t>
      </w:r>
      <w:r w:rsidR="00026335" w:rsidRPr="003F6CFE">
        <w:t xml:space="preserve"> accessed via the electronic lodgement facility within </w:t>
      </w:r>
      <w:r w:rsidR="006E55C4" w:rsidRPr="003F6CFE">
        <w:t>TGA Business Services</w:t>
      </w:r>
      <w:r w:rsidR="00026335" w:rsidRPr="003F6CFE">
        <w:t xml:space="preserve"> in the Applications menu under the heading </w:t>
      </w:r>
      <w:r w:rsidR="00D67031" w:rsidRPr="003F6CFE">
        <w:t>Non-prescription Medicines</w:t>
      </w:r>
      <w:r w:rsidR="006E55C4" w:rsidRPr="003F6CFE">
        <w:t>.</w:t>
      </w:r>
      <w:r w:rsidR="006E55C4">
        <w:t xml:space="preserve"> </w:t>
      </w:r>
      <w:r w:rsidR="00346A8E">
        <w:t>Applicants should not</w:t>
      </w:r>
      <w:r w:rsidR="00026335">
        <w:t>e</w:t>
      </w:r>
      <w:r w:rsidR="00346A8E">
        <w:t xml:space="preserve"> that unlike applications submitted through the standard s26BD </w:t>
      </w:r>
      <w:r w:rsidR="00600EC7">
        <w:t>pathway</w:t>
      </w:r>
      <w:r w:rsidR="00026335">
        <w:t xml:space="preserve"> </w:t>
      </w:r>
      <w:r w:rsidR="002C66A5">
        <w:t xml:space="preserve">described </w:t>
      </w:r>
      <w:r w:rsidR="00026335">
        <w:t>above</w:t>
      </w:r>
      <w:r w:rsidR="00346A8E">
        <w:t xml:space="preserve">, </w:t>
      </w:r>
      <w:r w:rsidR="007F0CD4">
        <w:t>use of</w:t>
      </w:r>
      <w:r w:rsidR="001D44C0">
        <w:t xml:space="preserve"> Regulation 16GA</w:t>
      </w:r>
      <w:r w:rsidR="00346A8E">
        <w:t xml:space="preserve"> does not have legislative timeframes, appeal rights, </w:t>
      </w:r>
      <w:r w:rsidR="00A15D9C">
        <w:t xml:space="preserve">or </w:t>
      </w:r>
      <w:r w:rsidR="00346A8E">
        <w:t xml:space="preserve">mandatory data requirements. Application fees are also based on page count. </w:t>
      </w:r>
    </w:p>
    <w:p w14:paraId="1F6A8DCB" w14:textId="2D766031" w:rsidR="005362B8" w:rsidRPr="00E308CF" w:rsidRDefault="00B2477B" w:rsidP="005362B8">
      <w:bookmarkStart w:id="70" w:name="_Hlk130823833"/>
      <w:r w:rsidRPr="00D57877">
        <w:t xml:space="preserve">TGA </w:t>
      </w:r>
      <w:r w:rsidRPr="00795D01">
        <w:rPr>
          <w:i/>
          <w:iCs/>
        </w:rPr>
        <w:t>de novo</w:t>
      </w:r>
      <w:r w:rsidRPr="00AE4F35">
        <w:t xml:space="preserve"> evaluation </w:t>
      </w:r>
      <w:r w:rsidRPr="00D57877">
        <w:t>may be reduced by providing either quality or safety evalua</w:t>
      </w:r>
      <w:r w:rsidRPr="00B36923">
        <w:t>tion reports from Comparable Overseas Bodies</w:t>
      </w:r>
      <w:r>
        <w:t xml:space="preserve"> (</w:t>
      </w:r>
      <w:r w:rsidR="00603F7E">
        <w:t>COB</w:t>
      </w:r>
      <w:r w:rsidR="001A54DB">
        <w:t>).</w:t>
      </w:r>
      <w:r w:rsidR="005362B8" w:rsidRPr="005362B8" w:rsidDel="00B004D7">
        <w:t xml:space="preserve"> </w:t>
      </w:r>
      <w:r w:rsidR="005362B8" w:rsidRPr="00E308CF" w:rsidDel="00B004D7">
        <w:t xml:space="preserve">The </w:t>
      </w:r>
      <w:hyperlink r:id="rId49" w:history="1">
        <w:r w:rsidR="005362B8" w:rsidRPr="00A74ADA" w:rsidDel="00B004D7">
          <w:rPr>
            <w:rStyle w:val="Hyperlink"/>
          </w:rPr>
          <w:t>CO</w:t>
        </w:r>
        <w:r w:rsidR="005362B8" w:rsidRPr="00A74ADA">
          <w:rPr>
            <w:rStyle w:val="Hyperlink"/>
          </w:rPr>
          <w:t>B</w:t>
        </w:r>
      </w:hyperlink>
      <w:r w:rsidR="005362B8" w:rsidRPr="00E308CF" w:rsidDel="00B004D7">
        <w:t xml:space="preserve"> </w:t>
      </w:r>
      <w:r w:rsidR="005362B8" w:rsidRPr="00E308CF">
        <w:t>report-based process</w:t>
      </w:r>
      <w:r w:rsidR="005362B8" w:rsidRPr="00E308CF" w:rsidDel="00B004D7">
        <w:t xml:space="preserve"> </w:t>
      </w:r>
      <w:r w:rsidR="005362B8" w:rsidRPr="00E308CF">
        <w:t xml:space="preserve">is a process that </w:t>
      </w:r>
      <w:r w:rsidR="005362B8" w:rsidRPr="00E308CF" w:rsidDel="00B004D7">
        <w:t xml:space="preserve">allows technical </w:t>
      </w:r>
      <w:r w:rsidR="005362B8" w:rsidRPr="00E308CF">
        <w:t>evaluation reports</w:t>
      </w:r>
      <w:r w:rsidR="005362B8" w:rsidRPr="00E308CF" w:rsidDel="00B004D7">
        <w:t xml:space="preserve"> from </w:t>
      </w:r>
      <w:r w:rsidR="005362B8" w:rsidRPr="00E308CF">
        <w:t xml:space="preserve">identified bodies to be used by the TGA. </w:t>
      </w:r>
      <w:r w:rsidR="005362B8">
        <w:t xml:space="preserve">For example, the Australian Industrial Chemical Introduction Scheme (AICIS), Scientific Committee on Consumer Safety (SCCS) </w:t>
      </w:r>
      <w:r w:rsidR="008925E9">
        <w:t>and</w:t>
      </w:r>
      <w:r w:rsidR="005362B8">
        <w:t xml:space="preserve"> Cosmetic Ingredient Review (CIR) are on the </w:t>
      </w:r>
      <w:hyperlink r:id="rId50" w:history="1">
        <w:r w:rsidR="005362B8" w:rsidRPr="00A74ADA">
          <w:rPr>
            <w:rStyle w:val="Hyperlink"/>
          </w:rPr>
          <w:t>list of COBs</w:t>
        </w:r>
      </w:hyperlink>
      <w:r w:rsidR="007F6A0B" w:rsidRPr="00493F8D">
        <w:rPr>
          <w:rStyle w:val="Hyperlink"/>
          <w:color w:val="333F48"/>
          <w:u w:val="none"/>
        </w:rPr>
        <w:t xml:space="preserve">. In general, </w:t>
      </w:r>
      <w:r w:rsidR="00C13FA5" w:rsidRPr="00493F8D">
        <w:rPr>
          <w:rStyle w:val="Hyperlink"/>
          <w:color w:val="333F48"/>
          <w:u w:val="none"/>
        </w:rPr>
        <w:t xml:space="preserve">applicants must submit the COB evaluation report(s), the completed </w:t>
      </w:r>
      <w:hyperlink r:id="rId51" w:history="1">
        <w:r w:rsidR="00B75E40">
          <w:rPr>
            <w:rStyle w:val="Hyperlink"/>
          </w:rPr>
          <w:t>COB checklist(s)</w:t>
        </w:r>
      </w:hyperlink>
      <w:r w:rsidR="00C13FA5">
        <w:rPr>
          <w:rStyle w:val="Hyperlink"/>
          <w:color w:val="auto"/>
          <w:u w:val="none"/>
        </w:rPr>
        <w:t xml:space="preserve"> </w:t>
      </w:r>
      <w:r w:rsidR="00C13FA5" w:rsidRPr="00493F8D">
        <w:rPr>
          <w:rStyle w:val="Hyperlink"/>
          <w:color w:val="333F48"/>
          <w:u w:val="none"/>
        </w:rPr>
        <w:t xml:space="preserve">for </w:t>
      </w:r>
      <w:r w:rsidR="007B3235" w:rsidRPr="00493F8D">
        <w:rPr>
          <w:rStyle w:val="Hyperlink"/>
          <w:color w:val="333F48"/>
          <w:u w:val="none"/>
        </w:rPr>
        <w:t>substance</w:t>
      </w:r>
      <w:r w:rsidR="00C13FA5" w:rsidRPr="00493F8D">
        <w:rPr>
          <w:rStyle w:val="Hyperlink"/>
          <w:color w:val="333F48"/>
          <w:u w:val="none"/>
        </w:rPr>
        <w:t xml:space="preserve"> ev</w:t>
      </w:r>
      <w:r w:rsidR="007B3235" w:rsidRPr="00493F8D">
        <w:rPr>
          <w:rStyle w:val="Hyperlink"/>
          <w:color w:val="333F48"/>
          <w:u w:val="none"/>
        </w:rPr>
        <w:t>a</w:t>
      </w:r>
      <w:r w:rsidR="00C13FA5" w:rsidRPr="00493F8D">
        <w:rPr>
          <w:rStyle w:val="Hyperlink"/>
          <w:color w:val="333F48"/>
          <w:u w:val="none"/>
        </w:rPr>
        <w:t>luations and a gap analysis to demonstrate that the information meets the Australian requirements.</w:t>
      </w:r>
      <w:r w:rsidR="005362B8" w:rsidRPr="00E308CF">
        <w:t xml:space="preserve"> </w:t>
      </w:r>
      <w:r w:rsidR="00C13FA5">
        <w:t>For</w:t>
      </w:r>
      <w:r w:rsidR="005362B8" w:rsidRPr="00E308CF">
        <w:t xml:space="preserve"> </w:t>
      </w:r>
      <w:r w:rsidR="00713B4B">
        <w:t xml:space="preserve">full details for </w:t>
      </w:r>
      <w:r w:rsidR="005362B8" w:rsidRPr="00E308CF">
        <w:t xml:space="preserve">submission requirements for the COB-report based process, refer to </w:t>
      </w:r>
      <w:r w:rsidR="00C13FA5">
        <w:t xml:space="preserve">SECTION B – Submission requirements for the COB report-based process in </w:t>
      </w:r>
      <w:hyperlink r:id="rId52" w:history="1">
        <w:r w:rsidR="005362B8">
          <w:rPr>
            <w:rStyle w:val="Hyperlink"/>
            <w:rFonts w:cs="Arial"/>
          </w:rPr>
          <w:t>Guidance on using evaluation reports from COBs</w:t>
        </w:r>
      </w:hyperlink>
      <w:r w:rsidR="005362B8" w:rsidRPr="00E308CF">
        <w:t>.</w:t>
      </w:r>
      <w:r w:rsidR="00CC01DB">
        <w:t xml:space="preserve"> </w:t>
      </w:r>
      <w:r w:rsidR="005362B8" w:rsidRPr="00E308CF">
        <w:t xml:space="preserve">If an applicant </w:t>
      </w:r>
      <w:r w:rsidR="005362B8" w:rsidRPr="007A32F1">
        <w:t>decides not to use this process, such reports can also be provided as supporting information as part of an application</w:t>
      </w:r>
      <w:r w:rsidR="005362B8" w:rsidRPr="00E308CF">
        <w:t>.</w:t>
      </w:r>
    </w:p>
    <w:p w14:paraId="74070A28" w14:textId="3952CF9F" w:rsidR="0030691D" w:rsidRPr="00E308CF" w:rsidRDefault="00346A8E" w:rsidP="00AD6DE5">
      <w:pPr>
        <w:rPr>
          <w:b/>
          <w:bCs/>
        </w:rPr>
      </w:pPr>
      <w:r>
        <w:t xml:space="preserve">Irrespective of which pathway applicants </w:t>
      </w:r>
      <w:r w:rsidR="00B56385">
        <w:t>use</w:t>
      </w:r>
      <w:r>
        <w:t xml:space="preserve">, </w:t>
      </w:r>
      <w:r w:rsidR="00FC36AC">
        <w:t>the TGA evaluates the quality and safety of a substance to the same standard</w:t>
      </w:r>
      <w:r w:rsidR="002C66A5">
        <w:t>, as all substances must be included in the Permissible Ingredients Determination</w:t>
      </w:r>
      <w:r w:rsidR="00B56385">
        <w:t xml:space="preserve"> </w:t>
      </w:r>
      <w:r w:rsidR="002C66A5">
        <w:t>before they can be used in listed therapeutic sunscreens or listed medicines</w:t>
      </w:r>
      <w:bookmarkEnd w:id="70"/>
      <w:r w:rsidR="002C66A5">
        <w:t xml:space="preserve"> </w:t>
      </w:r>
      <w:r w:rsidR="00B56385">
        <w:t>-</w:t>
      </w:r>
      <w:r>
        <w:t xml:space="preserve"> see</w:t>
      </w:r>
      <w:r w:rsidRPr="00346A8E">
        <w:t xml:space="preserve"> </w:t>
      </w:r>
      <w:hyperlink w:anchor="_General_requirements_for" w:history="1">
        <w:r w:rsidRPr="00346A8E">
          <w:rPr>
            <w:rStyle w:val="Hyperlink"/>
          </w:rPr>
          <w:t>General requirements for new ingredients for listed therapeutic sunscreens</w:t>
        </w:r>
      </w:hyperlink>
      <w:r>
        <w:t xml:space="preserve">. </w:t>
      </w:r>
      <w:r w:rsidR="001D44C0">
        <w:t xml:space="preserve"> </w:t>
      </w:r>
    </w:p>
    <w:p w14:paraId="04C5FCCF" w14:textId="73A77D83" w:rsidR="0030691D" w:rsidRDefault="0030691D" w:rsidP="00AD6DE5">
      <w:r w:rsidRPr="00E308CF">
        <w:t>A ‘Proposed name for a chemical substance (AAN) used in a therapeutic good’ application form</w:t>
      </w:r>
      <w:r w:rsidRPr="00E308CF">
        <w:rPr>
          <w:spacing w:val="1"/>
        </w:rPr>
        <w:t xml:space="preserve"> </w:t>
      </w:r>
      <w:r w:rsidR="00A01A0D">
        <w:rPr>
          <w:spacing w:val="1"/>
        </w:rPr>
        <w:t xml:space="preserve">also </w:t>
      </w:r>
      <w:r w:rsidRPr="00E308CF">
        <w:t>needs to be submitted to the TGA to enable the establishment of an identity and an appropriate</w:t>
      </w:r>
      <w:r w:rsidRPr="00E308CF">
        <w:rPr>
          <w:spacing w:val="1"/>
        </w:rPr>
        <w:t xml:space="preserve"> </w:t>
      </w:r>
      <w:r w:rsidRPr="00E308CF">
        <w:t>‘</w:t>
      </w:r>
      <w:r w:rsidRPr="00E308CF">
        <w:rPr>
          <w:b/>
        </w:rPr>
        <w:t xml:space="preserve">Australian Approved </w:t>
      </w:r>
      <w:r w:rsidRPr="00C703FB">
        <w:rPr>
          <w:b/>
          <w:iCs/>
        </w:rPr>
        <w:t>Name</w:t>
      </w:r>
      <w:r w:rsidRPr="00C703FB">
        <w:rPr>
          <w:iCs/>
        </w:rPr>
        <w:t>’</w:t>
      </w:r>
      <w:r w:rsidRPr="00E308CF">
        <w:t xml:space="preserve"> (AAN) for the substance. Information on the naming of substances</w:t>
      </w:r>
      <w:r w:rsidRPr="00E308CF">
        <w:rPr>
          <w:spacing w:val="-46"/>
        </w:rPr>
        <w:t xml:space="preserve"> </w:t>
      </w:r>
      <w:r w:rsidRPr="00E308CF">
        <w:t xml:space="preserve">and applying for an AAN can be found on the </w:t>
      </w:r>
      <w:hyperlink r:id="rId53">
        <w:r w:rsidRPr="00E308CF">
          <w:rPr>
            <w:color w:val="0000FF"/>
            <w:u w:val="single" w:color="0000FF"/>
          </w:rPr>
          <w:t>TGA approved terminology for therapeutic goods</w:t>
        </w:r>
      </w:hyperlink>
      <w:r w:rsidRPr="00E308CF">
        <w:rPr>
          <w:color w:val="0000FF"/>
          <w:spacing w:val="1"/>
        </w:rPr>
        <w:t xml:space="preserve"> </w:t>
      </w:r>
      <w:r w:rsidRPr="00E308CF">
        <w:t>webpage.</w:t>
      </w:r>
      <w:r w:rsidR="00A01A0D">
        <w:t xml:space="preserve"> </w:t>
      </w:r>
      <w:r w:rsidRPr="00E308CF">
        <w:t>There are no fees associated with AAN applications and approval of ingredient names. However,</w:t>
      </w:r>
      <w:r w:rsidRPr="00E308CF">
        <w:rPr>
          <w:spacing w:val="-46"/>
        </w:rPr>
        <w:t xml:space="preserve"> </w:t>
      </w:r>
      <w:r w:rsidRPr="00E308CF">
        <w:t>fees will apply to the evaluation of the data for the new substance and for the listing or</w:t>
      </w:r>
      <w:r w:rsidRPr="00E308CF">
        <w:rPr>
          <w:spacing w:val="1"/>
        </w:rPr>
        <w:t xml:space="preserve"> </w:t>
      </w:r>
      <w:r w:rsidRPr="00E308CF">
        <w:t>registration</w:t>
      </w:r>
      <w:r w:rsidRPr="00E308CF">
        <w:rPr>
          <w:spacing w:val="-3"/>
        </w:rPr>
        <w:t xml:space="preserve"> </w:t>
      </w:r>
      <w:r w:rsidRPr="00E308CF">
        <w:t>of</w:t>
      </w:r>
      <w:r w:rsidRPr="00E308CF">
        <w:rPr>
          <w:spacing w:val="-2"/>
        </w:rPr>
        <w:t xml:space="preserve"> </w:t>
      </w:r>
      <w:r w:rsidRPr="00E308CF">
        <w:t>the</w:t>
      </w:r>
      <w:r w:rsidRPr="00E308CF">
        <w:rPr>
          <w:spacing w:val="-1"/>
        </w:rPr>
        <w:t xml:space="preserve"> </w:t>
      </w:r>
      <w:r w:rsidRPr="00E308CF">
        <w:t>product</w:t>
      </w:r>
      <w:r w:rsidRPr="00E308CF">
        <w:rPr>
          <w:spacing w:val="-2"/>
        </w:rPr>
        <w:t xml:space="preserve"> </w:t>
      </w:r>
      <w:r w:rsidRPr="00E308CF">
        <w:t>as</w:t>
      </w:r>
      <w:r w:rsidRPr="00E308CF">
        <w:rPr>
          <w:spacing w:val="-1"/>
        </w:rPr>
        <w:t xml:space="preserve"> </w:t>
      </w:r>
      <w:r w:rsidRPr="00E308CF">
        <w:t>specified</w:t>
      </w:r>
      <w:r w:rsidRPr="00E308CF">
        <w:rPr>
          <w:spacing w:val="-1"/>
        </w:rPr>
        <w:t xml:space="preserve"> </w:t>
      </w:r>
      <w:r w:rsidRPr="00E308CF">
        <w:t>in</w:t>
      </w:r>
      <w:r w:rsidRPr="00E308CF">
        <w:rPr>
          <w:spacing w:val="-3"/>
        </w:rPr>
        <w:t xml:space="preserve"> </w:t>
      </w:r>
      <w:r w:rsidRPr="00E308CF">
        <w:t>the</w:t>
      </w:r>
      <w:r w:rsidRPr="00E308CF">
        <w:rPr>
          <w:spacing w:val="-4"/>
        </w:rPr>
        <w:t xml:space="preserve"> </w:t>
      </w:r>
      <w:r w:rsidRPr="00E308CF">
        <w:t>TGA’s</w:t>
      </w:r>
      <w:r w:rsidRPr="00E308CF">
        <w:rPr>
          <w:spacing w:val="-2"/>
        </w:rPr>
        <w:t xml:space="preserve"> </w:t>
      </w:r>
      <w:hyperlink r:id="rId54">
        <w:r w:rsidRPr="00E308CF">
          <w:rPr>
            <w:color w:val="0000FF"/>
            <w:u w:val="single" w:color="0000FF"/>
          </w:rPr>
          <w:t>Schedule</w:t>
        </w:r>
        <w:r w:rsidRPr="00E308CF">
          <w:rPr>
            <w:color w:val="0000FF"/>
            <w:spacing w:val="-2"/>
            <w:u w:val="single" w:color="0000FF"/>
          </w:rPr>
          <w:t xml:space="preserve"> </w:t>
        </w:r>
        <w:r w:rsidRPr="00E308CF">
          <w:rPr>
            <w:color w:val="0000FF"/>
            <w:u w:val="single" w:color="0000FF"/>
          </w:rPr>
          <w:t>of</w:t>
        </w:r>
        <w:r w:rsidRPr="00E308CF">
          <w:rPr>
            <w:color w:val="0000FF"/>
            <w:spacing w:val="-1"/>
            <w:u w:val="single" w:color="0000FF"/>
          </w:rPr>
          <w:t xml:space="preserve"> </w:t>
        </w:r>
        <w:r w:rsidRPr="00E308CF">
          <w:rPr>
            <w:color w:val="0000FF"/>
            <w:u w:val="single" w:color="0000FF"/>
          </w:rPr>
          <w:t>fees</w:t>
        </w:r>
        <w:r w:rsidRPr="00E308CF">
          <w:rPr>
            <w:color w:val="0000FF"/>
            <w:spacing w:val="-1"/>
            <w:u w:val="single" w:color="0000FF"/>
          </w:rPr>
          <w:t xml:space="preserve"> </w:t>
        </w:r>
        <w:r w:rsidRPr="00E308CF">
          <w:rPr>
            <w:color w:val="0000FF"/>
            <w:u w:val="single" w:color="0000FF"/>
          </w:rPr>
          <w:t>and</w:t>
        </w:r>
        <w:r w:rsidRPr="00E308CF">
          <w:rPr>
            <w:color w:val="0000FF"/>
            <w:spacing w:val="-4"/>
            <w:u w:val="single" w:color="0000FF"/>
          </w:rPr>
          <w:t xml:space="preserve"> </w:t>
        </w:r>
        <w:r w:rsidRPr="00E308CF">
          <w:rPr>
            <w:color w:val="0000FF"/>
            <w:u w:val="single" w:color="0000FF"/>
          </w:rPr>
          <w:t>charges</w:t>
        </w:r>
        <w:r w:rsidRPr="00E308CF">
          <w:rPr>
            <w:color w:val="0000FF"/>
          </w:rPr>
          <w:t xml:space="preserve"> </w:t>
        </w:r>
      </w:hyperlink>
      <w:r w:rsidRPr="00E308CF">
        <w:t>webpage.</w:t>
      </w:r>
    </w:p>
    <w:p w14:paraId="22BD5DAB" w14:textId="77777777" w:rsidR="007C6448" w:rsidRDefault="007C6448" w:rsidP="007C6448">
      <w:r w:rsidRPr="00E308CF">
        <w:lastRenderedPageBreak/>
        <w:t>Once the substance is approved, and included in the Permissible Ingredients Determination, it may be used in other therapeutic sunscreens. Sponsors wishing to propose a new role or change the existing requirement for use of a current permitted ingredient will</w:t>
      </w:r>
      <w:r w:rsidRPr="00E308CF">
        <w:rPr>
          <w:spacing w:val="1"/>
        </w:rPr>
        <w:t xml:space="preserve"> </w:t>
      </w:r>
      <w:r w:rsidRPr="00E308CF">
        <w:t>need</w:t>
      </w:r>
      <w:r w:rsidRPr="00E308CF">
        <w:rPr>
          <w:spacing w:val="-2"/>
        </w:rPr>
        <w:t xml:space="preserve"> </w:t>
      </w:r>
      <w:r w:rsidRPr="00E308CF">
        <w:t>to</w:t>
      </w:r>
      <w:r w:rsidRPr="00E308CF">
        <w:rPr>
          <w:spacing w:val="-1"/>
        </w:rPr>
        <w:t xml:space="preserve"> </w:t>
      </w:r>
      <w:r w:rsidRPr="00E308CF">
        <w:t>submit</w:t>
      </w:r>
      <w:r w:rsidRPr="00E308CF">
        <w:rPr>
          <w:spacing w:val="-1"/>
        </w:rPr>
        <w:t xml:space="preserve"> </w:t>
      </w:r>
      <w:r w:rsidRPr="00E308CF">
        <w:t>a</w:t>
      </w:r>
      <w:r w:rsidRPr="00E308CF">
        <w:rPr>
          <w:spacing w:val="-1"/>
        </w:rPr>
        <w:t xml:space="preserve"> </w:t>
      </w:r>
      <w:r w:rsidRPr="00E308CF">
        <w:t>separate</w:t>
      </w:r>
      <w:r w:rsidRPr="00E308CF">
        <w:rPr>
          <w:spacing w:val="-3"/>
        </w:rPr>
        <w:t xml:space="preserve"> </w:t>
      </w:r>
      <w:r w:rsidRPr="00E308CF">
        <w:t>application</w:t>
      </w:r>
      <w:r w:rsidRPr="00E308CF">
        <w:rPr>
          <w:spacing w:val="-2"/>
        </w:rPr>
        <w:t xml:space="preserve"> </w:t>
      </w:r>
      <w:r w:rsidRPr="00E308CF">
        <w:t>for</w:t>
      </w:r>
      <w:r w:rsidRPr="00E308CF">
        <w:rPr>
          <w:spacing w:val="-2"/>
        </w:rPr>
        <w:t xml:space="preserve"> </w:t>
      </w:r>
      <w:r w:rsidRPr="00E308CF">
        <w:t>evaluation.</w:t>
      </w:r>
    </w:p>
    <w:p w14:paraId="5DC3BBB3" w14:textId="54AF884D" w:rsidR="007C6448" w:rsidRPr="00E308CF" w:rsidRDefault="007C6448" w:rsidP="007C6448">
      <w:r>
        <w:t xml:space="preserve">New ingredients included in the Permissible Ingredients Determination may be eligible to receive a 2-year exclusivity period where unauthorised sponsors are prohibited from using an ingredient with market exclusivity. It is the responsibility of the applicant to ‘opt in’ at the time of making the application. For more information see heading ‘After approval of a new ingredient - exclusive use’ in the </w:t>
      </w:r>
      <w:hyperlink r:id="rId55" w:history="1">
        <w:r w:rsidR="00540C0C">
          <w:rPr>
            <w:rStyle w:val="Hyperlink"/>
            <w:rFonts w:cs="Arial"/>
          </w:rPr>
          <w:t>ARNS</w:t>
        </w:r>
      </w:hyperlink>
      <w:r w:rsidR="006E29C5">
        <w:rPr>
          <w:rStyle w:val="Hyperlink"/>
          <w:rFonts w:cs="Arial"/>
          <w:color w:val="333F48"/>
          <w:u w:val="none"/>
        </w:rPr>
        <w:t>.</w:t>
      </w:r>
    </w:p>
    <w:p w14:paraId="3A804580" w14:textId="77777777" w:rsidR="0030691D" w:rsidRPr="00E308CF" w:rsidRDefault="0030691D" w:rsidP="0030691D">
      <w:pPr>
        <w:pStyle w:val="Heading4"/>
      </w:pPr>
      <w:bookmarkStart w:id="71" w:name="General_requirements_for_new_ingredients"/>
      <w:bookmarkStart w:id="72" w:name="_bookmark22"/>
      <w:bookmarkStart w:id="73" w:name="_General_requirements_for"/>
      <w:bookmarkStart w:id="74" w:name="_Toc120260218"/>
      <w:bookmarkStart w:id="75" w:name="_Toc134440767"/>
      <w:bookmarkEnd w:id="71"/>
      <w:bookmarkEnd w:id="72"/>
      <w:bookmarkEnd w:id="73"/>
      <w:r w:rsidRPr="00E308CF">
        <w:t>General requirements for new ingredients for listed therapeutic sunscreens</w:t>
      </w:r>
      <w:bookmarkEnd w:id="74"/>
      <w:bookmarkEnd w:id="75"/>
    </w:p>
    <w:p w14:paraId="65F71118" w14:textId="6D0CDDCB" w:rsidR="0030691D" w:rsidRPr="00E308CF" w:rsidRDefault="000A7438" w:rsidP="00AD6DE5">
      <w:r>
        <w:t>T</w:t>
      </w:r>
      <w:r w:rsidR="0030691D" w:rsidRPr="00E308CF">
        <w:t xml:space="preserve">he information in this document should be read in conjunction with the </w:t>
      </w:r>
      <w:hyperlink r:id="rId56" w:history="1">
        <w:r w:rsidR="00540C0C">
          <w:rPr>
            <w:rStyle w:val="Hyperlink"/>
            <w:rFonts w:cs="Arial"/>
          </w:rPr>
          <w:t>ARNS</w:t>
        </w:r>
      </w:hyperlink>
      <w:r w:rsidR="0030691D" w:rsidRPr="00E308CF">
        <w:t>.</w:t>
      </w:r>
      <w:r w:rsidR="002714FB">
        <w:t xml:space="preserve"> </w:t>
      </w:r>
    </w:p>
    <w:p w14:paraId="2D67F894" w14:textId="698C6918" w:rsidR="00652BA8" w:rsidRDefault="00652BA8" w:rsidP="00AD6DE5">
      <w:pPr>
        <w:rPr>
          <w:rStyle w:val="Hyperlink"/>
          <w:rFonts w:cs="Arial"/>
          <w:u w:val="none"/>
        </w:rPr>
      </w:pPr>
      <w:r>
        <w:t>New applications for s</w:t>
      </w:r>
      <w:r w:rsidRPr="00E308CF">
        <w:t xml:space="preserve">unscreen ingredients are assessed like all other topical substances used in listed </w:t>
      </w:r>
      <w:r>
        <w:t>medicines</w:t>
      </w:r>
      <w:r w:rsidRPr="00E308CF">
        <w:t xml:space="preserve"> </w:t>
      </w:r>
      <w:r w:rsidR="0030691D" w:rsidRPr="00E308CF">
        <w:t xml:space="preserve">based on </w:t>
      </w:r>
      <w:r w:rsidR="001C2D6F">
        <w:t>‘</w:t>
      </w:r>
      <w:r w:rsidR="0030691D" w:rsidRPr="00E308CF">
        <w:t>SECTION B – Information requirements</w:t>
      </w:r>
      <w:r w:rsidR="001C2D6F">
        <w:t>’</w:t>
      </w:r>
      <w:r w:rsidR="0030691D" w:rsidRPr="00E308CF">
        <w:t xml:space="preserve"> in </w:t>
      </w:r>
      <w:hyperlink r:id="rId57" w:history="1">
        <w:r w:rsidR="007F3149" w:rsidRPr="002714FB">
          <w:rPr>
            <w:rStyle w:val="Hyperlink"/>
          </w:rPr>
          <w:t>ARNS</w:t>
        </w:r>
      </w:hyperlink>
      <w:r w:rsidR="0030691D" w:rsidRPr="00E308CF">
        <w:t xml:space="preserve">. </w:t>
      </w:r>
      <w:hyperlink w:anchor="_Table_3._Quality" w:history="1">
        <w:r w:rsidR="002B6E0A" w:rsidRPr="002B6E0A">
          <w:rPr>
            <w:rStyle w:val="Hyperlink"/>
          </w:rPr>
          <w:t>Table 3</w:t>
        </w:r>
      </w:hyperlink>
      <w:r w:rsidR="002B6E0A">
        <w:t xml:space="preserve"> and </w:t>
      </w:r>
      <w:hyperlink w:anchor="_Table_4._Safety" w:history="1">
        <w:r w:rsidR="00530D8E" w:rsidRPr="00530D8E">
          <w:rPr>
            <w:rStyle w:val="Hyperlink"/>
          </w:rPr>
          <w:t xml:space="preserve">Table </w:t>
        </w:r>
        <w:r w:rsidR="002B6E0A" w:rsidRPr="006D6703">
          <w:rPr>
            <w:rStyle w:val="Hyperlink"/>
          </w:rPr>
          <w:t>4</w:t>
        </w:r>
      </w:hyperlink>
      <w:r w:rsidR="002B6E0A">
        <w:t xml:space="preserve"> in this document specify the respective quality and safety data requirements for new ingredients for use in listed therapeutic sunscreens.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B6E0A" w:rsidRPr="00E308CF" w14:paraId="25D925D0" w14:textId="77777777" w:rsidTr="00EE5AE3">
        <w:tc>
          <w:tcPr>
            <w:tcW w:w="1276" w:type="dxa"/>
            <w:vAlign w:val="center"/>
          </w:tcPr>
          <w:p w14:paraId="0ED0C694" w14:textId="77777777" w:rsidR="002B6E0A" w:rsidRPr="00E308CF" w:rsidRDefault="002B6E0A" w:rsidP="00EE5AE3">
            <w:pPr>
              <w:spacing w:before="0"/>
              <w:rPr>
                <w:rFonts w:cs="Arial"/>
                <w:sz w:val="20"/>
              </w:rPr>
            </w:pPr>
            <w:r w:rsidRPr="00E308CF">
              <w:rPr>
                <w:rFonts w:cs="Arial"/>
                <w:noProof/>
                <w:sz w:val="20"/>
                <w:lang w:eastAsia="en-AU"/>
              </w:rPr>
              <w:drawing>
                <wp:inline distT="0" distB="0" distL="0" distR="0" wp14:anchorId="168C67B8" wp14:editId="46BE5EF9">
                  <wp:extent cx="487681" cy="487681"/>
                  <wp:effectExtent l="0" t="0" r="7620" b="7620"/>
                  <wp:docPr id="6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A5EE737" w14:textId="431E1FDA" w:rsidR="002B6E0A" w:rsidRPr="00E308CF" w:rsidRDefault="002B6E0A" w:rsidP="00EE5AE3">
            <w:pPr>
              <w:rPr>
                <w:rFonts w:cs="Arial"/>
              </w:rPr>
            </w:pPr>
            <w:r>
              <w:t xml:space="preserve">If data or information cannot be provided to address a core information requirement, a justification must be provided. See headings ‘When a justification needs to be provided’, ‘Purpose of justifications’ and ‘What needs to be included in a justification’ in </w:t>
            </w:r>
            <w:r w:rsidR="00540C0C">
              <w:t xml:space="preserve">the </w:t>
            </w:r>
            <w:hyperlink r:id="rId58" w:history="1">
              <w:r w:rsidR="00376DB0" w:rsidRPr="002714FB">
                <w:rPr>
                  <w:rStyle w:val="Hyperlink"/>
                </w:rPr>
                <w:t>ARNS</w:t>
              </w:r>
            </w:hyperlink>
            <w:r w:rsidRPr="005F593B">
              <w:rPr>
                <w:rStyle w:val="Hyperlink"/>
                <w:rFonts w:cs="Arial"/>
                <w:color w:val="auto"/>
                <w:u w:val="none"/>
              </w:rPr>
              <w:t>.</w:t>
            </w:r>
          </w:p>
        </w:tc>
      </w:tr>
    </w:tbl>
    <w:p w14:paraId="53E95E62" w14:textId="42D4B7BB" w:rsidR="00D96BC4" w:rsidRDefault="0030691D" w:rsidP="00AD6DE5">
      <w:pPr>
        <w:rPr>
          <w:rStyle w:val="Hyperlink"/>
          <w:rFonts w:cs="Arial"/>
          <w:u w:val="none"/>
        </w:rPr>
      </w:pPr>
      <w:r w:rsidRPr="00E308CF">
        <w:t xml:space="preserve">There are a few unique requirements relevant to </w:t>
      </w:r>
      <w:r w:rsidR="00C73848">
        <w:t xml:space="preserve">new </w:t>
      </w:r>
      <w:r w:rsidRPr="00FF778F">
        <w:t>sunscreen</w:t>
      </w:r>
      <w:r w:rsidRPr="00E308CF">
        <w:t xml:space="preserve"> ingredients, </w:t>
      </w:r>
      <w:r w:rsidR="0056730A">
        <w:t xml:space="preserve">and these are </w:t>
      </w:r>
      <w:r w:rsidR="00AC4BB0">
        <w:t>discu</w:t>
      </w:r>
      <w:r w:rsidR="0056730A">
        <w:t>ssed under heading</w:t>
      </w:r>
      <w:r w:rsidR="0062163F">
        <w:t>s</w:t>
      </w:r>
      <w:r w:rsidR="0056730A">
        <w:t xml:space="preserve"> ‘</w:t>
      </w:r>
      <w:hyperlink w:anchor="Photostability_of_active_ingredients_for" w:history="1">
        <w:r w:rsidR="0056730A" w:rsidRPr="00AC4BB0">
          <w:rPr>
            <w:rStyle w:val="Hyperlink"/>
          </w:rPr>
          <w:t xml:space="preserve">Establishing the UV absorption range of </w:t>
        </w:r>
        <w:r w:rsidR="00E13BC3">
          <w:rPr>
            <w:rStyle w:val="Hyperlink"/>
          </w:rPr>
          <w:t xml:space="preserve">new </w:t>
        </w:r>
        <w:r w:rsidR="0056730A" w:rsidRPr="00AC4BB0">
          <w:rPr>
            <w:rStyle w:val="Hyperlink"/>
          </w:rPr>
          <w:t xml:space="preserve">active </w:t>
        </w:r>
        <w:r w:rsidR="00E13BC3">
          <w:rPr>
            <w:rStyle w:val="Hyperlink"/>
          </w:rPr>
          <w:t xml:space="preserve">sunscreen </w:t>
        </w:r>
        <w:r w:rsidR="0056730A" w:rsidRPr="00AC4BB0">
          <w:rPr>
            <w:rStyle w:val="Hyperlink"/>
          </w:rPr>
          <w:t>ingredients</w:t>
        </w:r>
      </w:hyperlink>
      <w:r w:rsidR="00330E1A">
        <w:t>’ and ‘</w:t>
      </w:r>
      <w:hyperlink w:anchor="_Other_safety_requirements_1" w:history="1">
        <w:r w:rsidR="00330E1A" w:rsidRPr="00AC4BB0">
          <w:rPr>
            <w:rStyle w:val="Hyperlink"/>
          </w:rPr>
          <w:t xml:space="preserve">Other safety requirements specific for </w:t>
        </w:r>
        <w:r w:rsidR="003366E7">
          <w:rPr>
            <w:rStyle w:val="Hyperlink"/>
          </w:rPr>
          <w:t xml:space="preserve">new </w:t>
        </w:r>
        <w:r w:rsidR="00330E1A" w:rsidRPr="00AC4BB0">
          <w:rPr>
            <w:rStyle w:val="Hyperlink"/>
          </w:rPr>
          <w:t>substances for use in listed therapeutic sunscreens</w:t>
        </w:r>
      </w:hyperlink>
      <w:r w:rsidR="00330E1A">
        <w:t>’</w:t>
      </w:r>
      <w:r w:rsidR="001C2D6F">
        <w:t>.</w:t>
      </w:r>
      <w:r w:rsidR="00D96BC4">
        <w:t xml:space="preserve"> </w:t>
      </w:r>
    </w:p>
    <w:p w14:paraId="6BB73BFE" w14:textId="4E429D5A" w:rsidR="0030691D" w:rsidRPr="00E308CF" w:rsidRDefault="0030691D" w:rsidP="0030691D">
      <w:pPr>
        <w:pStyle w:val="Heading4"/>
      </w:pPr>
      <w:bookmarkStart w:id="76" w:name="_Toc120260219"/>
      <w:bookmarkStart w:id="77" w:name="_Toc134440768"/>
      <w:r w:rsidRPr="00E308CF">
        <w:t xml:space="preserve">Scientific guidelines for testing </w:t>
      </w:r>
      <w:r w:rsidR="000C29D1">
        <w:t xml:space="preserve">of new ingredients </w:t>
      </w:r>
      <w:r w:rsidRPr="00E308CF">
        <w:t>for listed therapeutic sunscreens</w:t>
      </w:r>
      <w:bookmarkEnd w:id="76"/>
      <w:bookmarkEnd w:id="77"/>
    </w:p>
    <w:p w14:paraId="6F857522" w14:textId="6660B8E6" w:rsidR="0030691D" w:rsidRPr="00E308CF" w:rsidRDefault="0030691D" w:rsidP="00AD6DE5">
      <w:r w:rsidRPr="00E308CF">
        <w:t>The TGA closely aligns its regulatory approaches to therapeutic products with those of</w:t>
      </w:r>
      <w:r w:rsidRPr="00E308CF">
        <w:rPr>
          <w:spacing w:val="1"/>
        </w:rPr>
        <w:t xml:space="preserve"> </w:t>
      </w:r>
      <w:r w:rsidRPr="00E308CF">
        <w:t>comparable international regulatory counterparts wherever possible. The list of relevant</w:t>
      </w:r>
      <w:r w:rsidRPr="00E308CF">
        <w:rPr>
          <w:spacing w:val="1"/>
        </w:rPr>
        <w:t xml:space="preserve"> </w:t>
      </w:r>
      <w:r w:rsidRPr="00E308CF">
        <w:t xml:space="preserve">guidelines that have been adopted by the TGA can be found on the TGA’s </w:t>
      </w:r>
      <w:hyperlink r:id="rId59" w:history="1">
        <w:r w:rsidRPr="009E1853">
          <w:rPr>
            <w:rStyle w:val="Hyperlink"/>
          </w:rPr>
          <w:t>International scientific guidelines</w:t>
        </w:r>
        <w:r w:rsidR="00D46A5A" w:rsidRPr="00D46A5A">
          <w:rPr>
            <w:rStyle w:val="Hyperlink"/>
            <w:spacing w:val="1"/>
          </w:rPr>
          <w:t xml:space="preserve"> adopted in Australia</w:t>
        </w:r>
        <w:r w:rsidR="00D46A5A" w:rsidRPr="00CA6546">
          <w:rPr>
            <w:rStyle w:val="Hyperlink"/>
            <w:color w:val="auto"/>
            <w:spacing w:val="1"/>
            <w:u w:val="none"/>
          </w:rPr>
          <w:t xml:space="preserve"> </w:t>
        </w:r>
        <w:r w:rsidR="00D46A5A" w:rsidRPr="00CA6546">
          <w:rPr>
            <w:rStyle w:val="Hyperlink"/>
            <w:color w:val="333F48"/>
            <w:spacing w:val="1"/>
            <w:u w:val="none"/>
          </w:rPr>
          <w:t>webpage</w:t>
        </w:r>
      </w:hyperlink>
      <w:r w:rsidRPr="00BD0F7C">
        <w:rPr>
          <w:color w:val="3C3C3C" w:themeColor="background2" w:themeShade="40"/>
        </w:rPr>
        <w:t xml:space="preserve">. </w:t>
      </w:r>
      <w:r w:rsidRPr="00E308CF">
        <w:t>These guidelines are not detailed in this document</w:t>
      </w:r>
      <w:r w:rsidRPr="00E308CF">
        <w:rPr>
          <w:spacing w:val="1"/>
        </w:rPr>
        <w:t xml:space="preserve"> </w:t>
      </w:r>
      <w:r w:rsidRPr="00E308CF">
        <w:t>because they are subject to frequent changes. Therefore, sponsors should consult the current list</w:t>
      </w:r>
      <w:r w:rsidR="00971608">
        <w:t xml:space="preserve"> </w:t>
      </w:r>
      <w:r w:rsidRPr="00E308CF">
        <w:rPr>
          <w:spacing w:val="-46"/>
        </w:rPr>
        <w:t xml:space="preserve"> </w:t>
      </w:r>
      <w:r w:rsidRPr="00E308CF">
        <w:t>on</w:t>
      </w:r>
      <w:r w:rsidRPr="00E308CF">
        <w:rPr>
          <w:spacing w:val="-3"/>
        </w:rPr>
        <w:t xml:space="preserve"> </w:t>
      </w:r>
      <w:r w:rsidRPr="00E308CF">
        <w:t>the</w:t>
      </w:r>
      <w:r w:rsidRPr="00E308CF">
        <w:rPr>
          <w:spacing w:val="-1"/>
        </w:rPr>
        <w:t xml:space="preserve"> </w:t>
      </w:r>
      <w:r w:rsidRPr="00E308CF">
        <w:t>TGA</w:t>
      </w:r>
      <w:r w:rsidRPr="00E308CF">
        <w:rPr>
          <w:spacing w:val="-2"/>
        </w:rPr>
        <w:t xml:space="preserve"> </w:t>
      </w:r>
      <w:r w:rsidRPr="00E308CF">
        <w:t>website.</w:t>
      </w:r>
    </w:p>
    <w:p w14:paraId="6DEB8EE9" w14:textId="27A241E6" w:rsidR="0030691D" w:rsidRPr="00E308CF" w:rsidRDefault="0030691D" w:rsidP="00AD6DE5">
      <w:r w:rsidRPr="00E308CF">
        <w:t xml:space="preserve">The </w:t>
      </w:r>
      <w:r w:rsidR="007C6448">
        <w:t>International scientific</w:t>
      </w:r>
      <w:r w:rsidR="007C6448" w:rsidRPr="00E308CF">
        <w:t xml:space="preserve"> </w:t>
      </w:r>
      <w:r w:rsidRPr="00E308CF">
        <w:t>guidelines that have been adopted by the TGA for therapeutic goods should be referred</w:t>
      </w:r>
      <w:r w:rsidRPr="00E308CF">
        <w:rPr>
          <w:spacing w:val="1"/>
        </w:rPr>
        <w:t xml:space="preserve"> </w:t>
      </w:r>
      <w:r w:rsidRPr="00E308CF">
        <w:t>to</w:t>
      </w:r>
      <w:r w:rsidRPr="00E308CF">
        <w:rPr>
          <w:spacing w:val="-3"/>
        </w:rPr>
        <w:t xml:space="preserve"> </w:t>
      </w:r>
      <w:r w:rsidRPr="00E308CF">
        <w:t>for</w:t>
      </w:r>
      <w:r w:rsidRPr="00E308CF">
        <w:rPr>
          <w:spacing w:val="-2"/>
        </w:rPr>
        <w:t xml:space="preserve"> </w:t>
      </w:r>
      <w:r w:rsidRPr="00E308CF">
        <w:t>detailed</w:t>
      </w:r>
      <w:r w:rsidRPr="00E308CF">
        <w:rPr>
          <w:spacing w:val="-3"/>
        </w:rPr>
        <w:t xml:space="preserve"> </w:t>
      </w:r>
      <w:r w:rsidRPr="00E308CF">
        <w:t>guidance</w:t>
      </w:r>
      <w:r w:rsidRPr="00E308CF">
        <w:rPr>
          <w:spacing w:val="-2"/>
        </w:rPr>
        <w:t xml:space="preserve"> </w:t>
      </w:r>
      <w:r w:rsidRPr="00E308CF">
        <w:t>on</w:t>
      </w:r>
      <w:r w:rsidRPr="00E308CF">
        <w:rPr>
          <w:spacing w:val="-4"/>
        </w:rPr>
        <w:t xml:space="preserve"> </w:t>
      </w:r>
      <w:r w:rsidRPr="00E308CF">
        <w:t>the</w:t>
      </w:r>
      <w:r w:rsidRPr="00E308CF">
        <w:rPr>
          <w:spacing w:val="-2"/>
        </w:rPr>
        <w:t xml:space="preserve"> </w:t>
      </w:r>
      <w:r w:rsidRPr="00E308CF">
        <w:t>appropriate</w:t>
      </w:r>
      <w:r w:rsidRPr="00E308CF">
        <w:rPr>
          <w:spacing w:val="-2"/>
        </w:rPr>
        <w:t xml:space="preserve"> </w:t>
      </w:r>
      <w:r w:rsidRPr="00E308CF">
        <w:t>tests</w:t>
      </w:r>
      <w:r w:rsidRPr="00E308CF">
        <w:rPr>
          <w:spacing w:val="-2"/>
        </w:rPr>
        <w:t xml:space="preserve"> </w:t>
      </w:r>
      <w:r w:rsidRPr="00E308CF">
        <w:t>and</w:t>
      </w:r>
      <w:r w:rsidRPr="00E308CF">
        <w:rPr>
          <w:spacing w:val="-2"/>
        </w:rPr>
        <w:t xml:space="preserve"> </w:t>
      </w:r>
      <w:r w:rsidRPr="00E308CF">
        <w:t>how</w:t>
      </w:r>
      <w:r w:rsidRPr="00E308CF">
        <w:rPr>
          <w:spacing w:val="-4"/>
        </w:rPr>
        <w:t xml:space="preserve"> </w:t>
      </w:r>
      <w:r w:rsidRPr="00E308CF">
        <w:t>they</w:t>
      </w:r>
      <w:r w:rsidRPr="00E308CF">
        <w:rPr>
          <w:spacing w:val="-3"/>
        </w:rPr>
        <w:t xml:space="preserve"> </w:t>
      </w:r>
      <w:r w:rsidRPr="00E308CF">
        <w:t>should</w:t>
      </w:r>
      <w:r w:rsidRPr="00E308CF">
        <w:rPr>
          <w:spacing w:val="-3"/>
        </w:rPr>
        <w:t xml:space="preserve"> </w:t>
      </w:r>
      <w:r w:rsidRPr="00E308CF">
        <w:t>be</w:t>
      </w:r>
      <w:r w:rsidRPr="00E308CF">
        <w:rPr>
          <w:spacing w:val="-2"/>
        </w:rPr>
        <w:t xml:space="preserve"> </w:t>
      </w:r>
      <w:r w:rsidRPr="00E308CF">
        <w:t>conducted.</w:t>
      </w:r>
      <w:r w:rsidRPr="00E308CF">
        <w:rPr>
          <w:spacing w:val="-2"/>
        </w:rPr>
        <w:t xml:space="preserve"> </w:t>
      </w:r>
      <w:r w:rsidRPr="00E308CF">
        <w:t xml:space="preserve">When information does not adhere to a relevant EU or ICH guideline adopted in Australia to establish safety or quality for use in listed </w:t>
      </w:r>
      <w:r w:rsidR="00D46A5A">
        <w:t>sunscreens</w:t>
      </w:r>
      <w:r w:rsidRPr="00E308CF">
        <w:t>, a justification must be provided.</w:t>
      </w:r>
      <w:r w:rsidR="00B00EF5">
        <w:t xml:space="preserve"> </w:t>
      </w:r>
    </w:p>
    <w:p w14:paraId="00D680B3" w14:textId="48E86573" w:rsidR="0030691D" w:rsidRPr="00E308CF" w:rsidRDefault="0030691D" w:rsidP="00AD6DE5">
      <w:r w:rsidRPr="00E308CF">
        <w:t>The intention in listing relevant guideline topics is not to set absolute requirements but to assist</w:t>
      </w:r>
      <w:r w:rsidR="001C2D6F">
        <w:t xml:space="preserve"> </w:t>
      </w:r>
      <w:r w:rsidRPr="00E308CF">
        <w:t>sponsors in assessing the type and depth of information needed to support an application with</w:t>
      </w:r>
      <w:r w:rsidRPr="00E308CF">
        <w:rPr>
          <w:spacing w:val="1"/>
        </w:rPr>
        <w:t xml:space="preserve"> </w:t>
      </w:r>
      <w:r w:rsidRPr="00E308CF">
        <w:t xml:space="preserve">the understanding that primary sunscreen products are </w:t>
      </w:r>
      <w:r w:rsidR="00134E52">
        <w:t>regulated</w:t>
      </w:r>
      <w:r w:rsidR="00134E52" w:rsidRPr="00E308CF">
        <w:t xml:space="preserve"> </w:t>
      </w:r>
      <w:r w:rsidRPr="00E308CF">
        <w:t>as therapeutic goods in</w:t>
      </w:r>
      <w:r w:rsidRPr="00E308CF">
        <w:rPr>
          <w:spacing w:val="1"/>
        </w:rPr>
        <w:t xml:space="preserve"> </w:t>
      </w:r>
      <w:r w:rsidRPr="00E308CF">
        <w:t>Australia</w:t>
      </w:r>
      <w:r w:rsidRPr="00E308CF">
        <w:rPr>
          <w:spacing w:val="-2"/>
        </w:rPr>
        <w:t xml:space="preserve"> </w:t>
      </w:r>
      <w:r w:rsidRPr="00E308CF">
        <w:t>as opposed</w:t>
      </w:r>
      <w:r w:rsidRPr="00E308CF">
        <w:rPr>
          <w:spacing w:val="-1"/>
        </w:rPr>
        <w:t xml:space="preserve"> </w:t>
      </w:r>
      <w:r w:rsidRPr="00E308CF">
        <w:t>to</w:t>
      </w:r>
      <w:r w:rsidRPr="00E308CF">
        <w:rPr>
          <w:spacing w:val="-1"/>
        </w:rPr>
        <w:t xml:space="preserve"> </w:t>
      </w:r>
      <w:r w:rsidRPr="00E308CF">
        <w:t>‘cosmetics’</w:t>
      </w:r>
      <w:r w:rsidRPr="00E308CF">
        <w:rPr>
          <w:spacing w:val="-2"/>
        </w:rPr>
        <w:t xml:space="preserve"> </w:t>
      </w:r>
      <w:r w:rsidRPr="00E308CF">
        <w:t>in</w:t>
      </w:r>
      <w:r w:rsidR="00D37777">
        <w:t xml:space="preserve"> </w:t>
      </w:r>
      <w:r w:rsidR="00D46A5A">
        <w:t xml:space="preserve">some </w:t>
      </w:r>
      <w:r w:rsidR="00134E52">
        <w:t>other parts of the world</w:t>
      </w:r>
      <w:r w:rsidRPr="00E308CF">
        <w:t>.</w:t>
      </w:r>
    </w:p>
    <w:p w14:paraId="401416D6" w14:textId="16C6CF14" w:rsidR="0030691D" w:rsidRPr="00E308CF" w:rsidRDefault="0030691D" w:rsidP="00AD6DE5">
      <w:r w:rsidRPr="00F60339">
        <w:t>If a particular guideline is not applicable or other data are available that adequately address the</w:t>
      </w:r>
      <w:r w:rsidRPr="00F60339">
        <w:rPr>
          <w:spacing w:val="1"/>
        </w:rPr>
        <w:t xml:space="preserve"> </w:t>
      </w:r>
      <w:r w:rsidRPr="00F60339">
        <w:t>same criteria, alternative approaches based on adequate scientific justification will be</w:t>
      </w:r>
      <w:r w:rsidRPr="00F60339">
        <w:rPr>
          <w:spacing w:val="1"/>
        </w:rPr>
        <w:t xml:space="preserve"> </w:t>
      </w:r>
      <w:r w:rsidRPr="00F60339">
        <w:t xml:space="preserve">considered by the TGA during evaluation of the application, or during a pre-submission </w:t>
      </w:r>
      <w:r w:rsidRPr="00F60339">
        <w:lastRenderedPageBreak/>
        <w:t>meeting.</w:t>
      </w:r>
      <w:r w:rsidRPr="00F60339">
        <w:rPr>
          <w:spacing w:val="-46"/>
        </w:rPr>
        <w:t xml:space="preserve"> </w:t>
      </w:r>
      <w:r w:rsidR="001C2D6F" w:rsidRPr="00F60339">
        <w:rPr>
          <w:spacing w:val="-46"/>
        </w:rPr>
        <w:t xml:space="preserve"> </w:t>
      </w:r>
      <w:r w:rsidRPr="00F60339">
        <w:t>Relevant human studies are acceptable in the assessment of potential skin irritation and</w:t>
      </w:r>
      <w:r w:rsidRPr="00F60339">
        <w:rPr>
          <w:spacing w:val="1"/>
        </w:rPr>
        <w:t xml:space="preserve"> </w:t>
      </w:r>
      <w:r w:rsidRPr="00F60339">
        <w:t>sensitisation</w:t>
      </w:r>
      <w:r w:rsidRPr="00F60339">
        <w:rPr>
          <w:spacing w:val="-3"/>
        </w:rPr>
        <w:t xml:space="preserve"> </w:t>
      </w:r>
      <w:r w:rsidRPr="00F60339">
        <w:t>using</w:t>
      </w:r>
      <w:r w:rsidRPr="00F60339">
        <w:rPr>
          <w:spacing w:val="-2"/>
        </w:rPr>
        <w:t xml:space="preserve"> </w:t>
      </w:r>
      <w:r w:rsidRPr="00F60339">
        <w:t>the</w:t>
      </w:r>
      <w:r w:rsidRPr="00F60339">
        <w:rPr>
          <w:spacing w:val="-1"/>
        </w:rPr>
        <w:t xml:space="preserve"> </w:t>
      </w:r>
      <w:r w:rsidRPr="00F60339">
        <w:t>repeat</w:t>
      </w:r>
      <w:r w:rsidRPr="00F60339">
        <w:rPr>
          <w:spacing w:val="-2"/>
        </w:rPr>
        <w:t xml:space="preserve"> </w:t>
      </w:r>
      <w:r w:rsidRPr="00F60339">
        <w:t>‘insult</w:t>
      </w:r>
      <w:r w:rsidRPr="00F60339">
        <w:rPr>
          <w:spacing w:val="-1"/>
        </w:rPr>
        <w:t xml:space="preserve"> </w:t>
      </w:r>
      <w:r w:rsidRPr="00F60339">
        <w:t>patch test’</w:t>
      </w:r>
      <w:r w:rsidRPr="00F60339">
        <w:rPr>
          <w:spacing w:val="-2"/>
        </w:rPr>
        <w:t xml:space="preserve"> </w:t>
      </w:r>
      <w:r w:rsidRPr="00F60339">
        <w:t>or</w:t>
      </w:r>
      <w:r w:rsidRPr="00F60339">
        <w:rPr>
          <w:spacing w:val="-4"/>
        </w:rPr>
        <w:t xml:space="preserve"> </w:t>
      </w:r>
      <w:r w:rsidRPr="00F60339">
        <w:t>other</w:t>
      </w:r>
      <w:r w:rsidRPr="00F60339">
        <w:rPr>
          <w:spacing w:val="-1"/>
        </w:rPr>
        <w:t xml:space="preserve"> </w:t>
      </w:r>
      <w:r w:rsidRPr="00F60339">
        <w:t>relevant</w:t>
      </w:r>
      <w:r w:rsidRPr="00F60339">
        <w:rPr>
          <w:spacing w:val="-1"/>
        </w:rPr>
        <w:t xml:space="preserve"> </w:t>
      </w:r>
      <w:r w:rsidRPr="00F60339">
        <w:t>validated</w:t>
      </w:r>
      <w:r w:rsidRPr="00F60339">
        <w:rPr>
          <w:spacing w:val="-1"/>
        </w:rPr>
        <w:t xml:space="preserve"> </w:t>
      </w:r>
      <w:r w:rsidRPr="00F60339">
        <w:t>tests.</w:t>
      </w:r>
      <w:r w:rsidR="000B5205">
        <w:t xml:space="preserve"> See heading ‘What needs to be included in a justification’ in </w:t>
      </w:r>
      <w:r w:rsidR="00540C0C">
        <w:t xml:space="preserve">the </w:t>
      </w:r>
      <w:hyperlink r:id="rId60" w:history="1">
        <w:r w:rsidR="007F3149" w:rsidRPr="002714FB">
          <w:rPr>
            <w:rStyle w:val="Hyperlink"/>
          </w:rPr>
          <w:t>ARNS</w:t>
        </w:r>
      </w:hyperlink>
      <w:r w:rsidR="000B5205" w:rsidRPr="00CA6546">
        <w:rPr>
          <w:rStyle w:val="Hyperlink"/>
          <w:rFonts w:cs="Arial"/>
          <w:color w:val="333F48"/>
          <w:u w:val="none"/>
        </w:rPr>
        <w:t>.</w:t>
      </w:r>
      <w:r w:rsidR="000B5205">
        <w:t xml:space="preserve"> </w:t>
      </w:r>
    </w:p>
    <w:p w14:paraId="5DBCF857" w14:textId="5707552D" w:rsidR="0030691D" w:rsidRPr="00E308CF" w:rsidRDefault="0030691D" w:rsidP="0030691D">
      <w:pPr>
        <w:pStyle w:val="Heading4"/>
      </w:pPr>
      <w:bookmarkStart w:id="78" w:name="_Toc120260220"/>
      <w:bookmarkStart w:id="79" w:name="_Toc134440769"/>
      <w:r w:rsidRPr="00E308CF">
        <w:t xml:space="preserve">Quality data requirements for new ingredients for </w:t>
      </w:r>
      <w:r w:rsidR="004533BC">
        <w:t xml:space="preserve">use in </w:t>
      </w:r>
      <w:r w:rsidRPr="00E308CF">
        <w:t>listed therapeutic sunscreens</w:t>
      </w:r>
      <w:bookmarkEnd w:id="78"/>
      <w:bookmarkEnd w:id="79"/>
    </w:p>
    <w:p w14:paraId="35901CCA" w14:textId="6402E06B" w:rsidR="0030691D" w:rsidRPr="00E308CF" w:rsidRDefault="0030691D" w:rsidP="00AD6DE5">
      <w:pPr>
        <w:rPr>
          <w:rFonts w:cs="Arial"/>
        </w:rPr>
      </w:pPr>
      <w:r w:rsidRPr="00E308CF">
        <w:rPr>
          <w:rFonts w:cs="Arial"/>
        </w:rPr>
        <w:t xml:space="preserve">For a </w:t>
      </w:r>
      <w:r w:rsidR="00291FA2">
        <w:rPr>
          <w:rFonts w:cs="Arial"/>
        </w:rPr>
        <w:t xml:space="preserve">new </w:t>
      </w:r>
      <w:r w:rsidR="00C73848">
        <w:rPr>
          <w:rFonts w:cs="Arial"/>
        </w:rPr>
        <w:t xml:space="preserve">application for a </w:t>
      </w:r>
      <w:r w:rsidRPr="00E308CF">
        <w:rPr>
          <w:rFonts w:cs="Arial"/>
        </w:rPr>
        <w:t xml:space="preserve">substance that is </w:t>
      </w:r>
      <w:r w:rsidRPr="00E308CF">
        <w:rPr>
          <w:rFonts w:cs="Arial"/>
          <w:b/>
          <w:bCs/>
        </w:rPr>
        <w:t xml:space="preserve">subject to a monograph in a </w:t>
      </w:r>
      <w:hyperlink r:id="rId61" w:history="1">
        <w:r w:rsidRPr="00E308CF">
          <w:rPr>
            <w:rStyle w:val="Hyperlink"/>
            <w:rFonts w:cs="Arial"/>
            <w:b/>
            <w:bCs/>
          </w:rPr>
          <w:t>default standard</w:t>
        </w:r>
      </w:hyperlink>
      <w:r w:rsidRPr="00E308CF">
        <w:rPr>
          <w:rFonts w:cs="Arial"/>
        </w:rPr>
        <w:t>, applicants need to provide the information described under sub-heading ‘</w:t>
      </w:r>
      <w:bookmarkStart w:id="80" w:name="_Toc112420639"/>
      <w:bookmarkStart w:id="81" w:name="_Toc115083197"/>
      <w:r w:rsidRPr="00E308CF">
        <w:rPr>
          <w:rFonts w:cs="Arial"/>
        </w:rPr>
        <w:t xml:space="preserve">Information required to demonstrate </w:t>
      </w:r>
      <w:bookmarkStart w:id="82" w:name="_Toc73716545"/>
      <w:r w:rsidRPr="00E308CF">
        <w:rPr>
          <w:rFonts w:cs="Arial"/>
        </w:rPr>
        <w:t>QUALITY for substances subject to a monograph in a default standard</w:t>
      </w:r>
      <w:bookmarkEnd w:id="80"/>
      <w:bookmarkEnd w:id="81"/>
      <w:bookmarkEnd w:id="82"/>
      <w:r w:rsidRPr="00E308CF">
        <w:rPr>
          <w:rFonts w:cs="Arial"/>
        </w:rPr>
        <w:t xml:space="preserve">’ under </w:t>
      </w:r>
      <w:r w:rsidR="001C2D6F">
        <w:rPr>
          <w:rFonts w:cs="Arial"/>
        </w:rPr>
        <w:t>‘</w:t>
      </w:r>
      <w:r w:rsidRPr="00E308CF">
        <w:rPr>
          <w:rFonts w:cs="Arial"/>
        </w:rPr>
        <w:t>SECTION B – Information requirements</w:t>
      </w:r>
      <w:r w:rsidR="001C2D6F">
        <w:rPr>
          <w:rFonts w:cs="Arial"/>
        </w:rPr>
        <w:t xml:space="preserve">’ in </w:t>
      </w:r>
      <w:r w:rsidR="00540C0C">
        <w:rPr>
          <w:rFonts w:cs="Arial"/>
        </w:rPr>
        <w:t xml:space="preserve">the </w:t>
      </w:r>
      <w:hyperlink r:id="rId62" w:history="1">
        <w:r w:rsidR="007F3149" w:rsidRPr="002714FB">
          <w:rPr>
            <w:rStyle w:val="Hyperlink"/>
          </w:rPr>
          <w:t>ARNS</w:t>
        </w:r>
      </w:hyperlink>
      <w:r w:rsidRPr="00E308CF">
        <w:rPr>
          <w:rFonts w:cs="Arial"/>
        </w:rPr>
        <w:t>.</w:t>
      </w:r>
    </w:p>
    <w:p w14:paraId="2D3BF58B" w14:textId="18D27AB0" w:rsidR="00B4089D" w:rsidRDefault="0030691D" w:rsidP="00480E0C">
      <w:pPr>
        <w:rPr>
          <w:rStyle w:val="Hyperlink"/>
          <w:rFonts w:cs="Arial"/>
          <w:color w:val="333F48"/>
          <w:szCs w:val="22"/>
          <w:u w:val="none"/>
        </w:rPr>
      </w:pPr>
      <w:r w:rsidRPr="00E308CF">
        <w:rPr>
          <w:rFonts w:cs="Arial"/>
        </w:rPr>
        <w:t xml:space="preserve">Quality data for </w:t>
      </w:r>
      <w:r w:rsidR="00291FA2">
        <w:rPr>
          <w:rFonts w:cs="Arial"/>
        </w:rPr>
        <w:t xml:space="preserve">new </w:t>
      </w:r>
      <w:r w:rsidR="00C73848">
        <w:rPr>
          <w:rFonts w:cs="Arial"/>
        </w:rPr>
        <w:t xml:space="preserve">applications for </w:t>
      </w:r>
      <w:r w:rsidRPr="00E308CF">
        <w:rPr>
          <w:rFonts w:cs="Arial"/>
        </w:rPr>
        <w:t xml:space="preserve">substances </w:t>
      </w:r>
      <w:r w:rsidRPr="00E308CF">
        <w:rPr>
          <w:rFonts w:cs="Arial"/>
          <w:b/>
          <w:bCs/>
        </w:rPr>
        <w:t>not subject to a monograph in a default standard</w:t>
      </w:r>
      <w:r w:rsidRPr="00E308CF">
        <w:rPr>
          <w:rFonts w:cs="Arial"/>
        </w:rPr>
        <w:t xml:space="preserve"> is required to clearly characterise the substance. The amount of information required will vary depending on the purpose of use of the substance. </w:t>
      </w:r>
      <w:hyperlink w:anchor="_Table_3._" w:history="1">
        <w:r w:rsidR="00E35E2E" w:rsidRPr="002B6E0A">
          <w:rPr>
            <w:rStyle w:val="Hyperlink"/>
            <w:rFonts w:cs="Arial"/>
          </w:rPr>
          <w:t>Table 3</w:t>
        </w:r>
      </w:hyperlink>
      <w:r w:rsidR="00E35E2E" w:rsidRPr="00E308CF">
        <w:rPr>
          <w:rFonts w:cs="Arial"/>
        </w:rPr>
        <w:t xml:space="preserve"> </w:t>
      </w:r>
      <w:r w:rsidR="00E35E2E">
        <w:rPr>
          <w:rStyle w:val="Hyperlink"/>
          <w:rFonts w:cs="Arial"/>
          <w:color w:val="333F48"/>
          <w:u w:val="none"/>
        </w:rPr>
        <w:t xml:space="preserve">lists “core information requirements” that are needed for a quality evaluation of a new listed sunscreen ingredient that is not subject to a monograph in a default standard. The quality requirements are the same for other listed medicines for dermal use. Guidance can be found under the heading </w:t>
      </w:r>
      <w:r w:rsidRPr="00E308CF">
        <w:rPr>
          <w:rFonts w:cs="Arial"/>
        </w:rPr>
        <w:t xml:space="preserve">‘Information required to demonstrate QUALITY for substances not subject to a monograph in a default standard’ under </w:t>
      </w:r>
      <w:r w:rsidR="001C2D6F">
        <w:rPr>
          <w:rFonts w:cs="Arial"/>
        </w:rPr>
        <w:t>‘</w:t>
      </w:r>
      <w:r w:rsidRPr="00E308CF">
        <w:rPr>
          <w:rFonts w:cs="Arial"/>
        </w:rPr>
        <w:t>SECTION B – Information requirements</w:t>
      </w:r>
      <w:r w:rsidR="001C2D6F">
        <w:rPr>
          <w:rFonts w:cs="Arial"/>
        </w:rPr>
        <w:t>’</w:t>
      </w:r>
      <w:r w:rsidRPr="00E308CF">
        <w:rPr>
          <w:rFonts w:cs="Arial"/>
        </w:rPr>
        <w:t xml:space="preserve"> </w:t>
      </w:r>
      <w:r w:rsidR="001C2D6F">
        <w:rPr>
          <w:rFonts w:cs="Arial"/>
        </w:rPr>
        <w:t>in</w:t>
      </w:r>
      <w:r w:rsidR="00540C0C">
        <w:rPr>
          <w:rFonts w:cs="Arial"/>
        </w:rPr>
        <w:t xml:space="preserve"> the</w:t>
      </w:r>
      <w:r w:rsidRPr="00E308CF">
        <w:rPr>
          <w:rFonts w:cs="Arial"/>
        </w:rPr>
        <w:t xml:space="preserve"> </w:t>
      </w:r>
      <w:hyperlink r:id="rId63" w:history="1">
        <w:r w:rsidR="007F3149" w:rsidRPr="002714FB">
          <w:rPr>
            <w:rStyle w:val="Hyperlink"/>
          </w:rPr>
          <w:t>ARNS</w:t>
        </w:r>
      </w:hyperlink>
      <w:r w:rsidRPr="00E308CF">
        <w:rPr>
          <w:rFonts w:cs="Arial"/>
        </w:rPr>
        <w:t xml:space="preserve">. </w:t>
      </w:r>
      <w:r w:rsidR="00E35E2E">
        <w:t>T</w:t>
      </w:r>
      <w:r w:rsidR="00BE1F34">
        <w:t xml:space="preserve">he headings of each core information requirement </w:t>
      </w:r>
      <w:r w:rsidR="00E35E2E">
        <w:t xml:space="preserve">in </w:t>
      </w:r>
      <w:hyperlink w:anchor="_Table_3._" w:history="1">
        <w:r w:rsidR="00E35E2E" w:rsidRPr="002B6E0A">
          <w:rPr>
            <w:rStyle w:val="Hyperlink"/>
            <w:rFonts w:cs="Arial"/>
          </w:rPr>
          <w:t>Table 3</w:t>
        </w:r>
      </w:hyperlink>
      <w:r w:rsidR="00E35E2E">
        <w:rPr>
          <w:rFonts w:cs="Arial"/>
        </w:rPr>
        <w:t xml:space="preserve"> </w:t>
      </w:r>
      <w:r w:rsidR="00BE1F34">
        <w:t xml:space="preserve">correspond with the headings in </w:t>
      </w:r>
      <w:r w:rsidR="00E35E2E">
        <w:t xml:space="preserve">the </w:t>
      </w:r>
      <w:hyperlink r:id="rId64" w:history="1">
        <w:r w:rsidR="007F3149" w:rsidRPr="002714FB">
          <w:rPr>
            <w:rStyle w:val="Hyperlink"/>
          </w:rPr>
          <w:t>ARNS</w:t>
        </w:r>
      </w:hyperlink>
      <w:r w:rsidR="00BE1F34" w:rsidRPr="00E308CF">
        <w:t>.</w:t>
      </w:r>
      <w:r w:rsidR="001F74BA" w:rsidRPr="00EA4523">
        <w:rPr>
          <w:rStyle w:val="Hyperlink"/>
          <w:rFonts w:cs="Arial"/>
          <w:color w:val="333F48"/>
          <w:szCs w:val="22"/>
          <w:u w:val="none"/>
        </w:rPr>
        <w:t xml:space="preserve"> </w:t>
      </w:r>
    </w:p>
    <w:p w14:paraId="70ECBCEA" w14:textId="10FB9145" w:rsidR="0019630D" w:rsidRPr="00E77122" w:rsidRDefault="00CE3CB7" w:rsidP="0019630D">
      <w:r>
        <w:t>S</w:t>
      </w:r>
      <w:r w:rsidRPr="0035217B">
        <w:t>pecifications</w:t>
      </w:r>
      <w:r w:rsidR="0005061B">
        <w:t xml:space="preserve"> (tests and acceptance criteria)</w:t>
      </w:r>
      <w:r w:rsidRPr="0035217B">
        <w:t xml:space="preserve"> that describe the substance and ensure </w:t>
      </w:r>
      <w:r w:rsidR="0005061B">
        <w:t>its</w:t>
      </w:r>
      <w:r w:rsidRPr="0035217B">
        <w:t xml:space="preserve"> quality</w:t>
      </w:r>
      <w:r w:rsidR="002D2CF3">
        <w:t>,</w:t>
      </w:r>
      <w:r w:rsidRPr="0035217B">
        <w:t xml:space="preserve"> must be provided in a </w:t>
      </w:r>
      <w:hyperlink r:id="rId65" w:history="1">
        <w:r>
          <w:rPr>
            <w:rStyle w:val="Hyperlink"/>
          </w:rPr>
          <w:t>compositional guideline</w:t>
        </w:r>
      </w:hyperlink>
      <w:r w:rsidRPr="0035217B">
        <w:t xml:space="preserve"> where there is no corresponding monograph in a default standard</w:t>
      </w:r>
      <w:r w:rsidRPr="00E308CF">
        <w:rPr>
          <w:rFonts w:cs="Arial"/>
        </w:rPr>
        <w:t>.</w:t>
      </w:r>
      <w:r>
        <w:rPr>
          <w:rFonts w:cs="Arial"/>
        </w:rPr>
        <w:t xml:space="preserve"> In most cases, the compositional guideline template for chemical entities/synthetic polymers will be appropriate for sunscreen ingredients. </w:t>
      </w:r>
      <w:r w:rsidR="0019630D">
        <w:t>I</w:t>
      </w:r>
      <w:r w:rsidR="0019630D" w:rsidRPr="00E77122">
        <w:t>f the tests described in the compositional guideline are pharmacopeial methods or involve the sensory organs (i.e. organoleptic or visual</w:t>
      </w:r>
      <w:r w:rsidR="0019630D">
        <w:t xml:space="preserve"> observation</w:t>
      </w:r>
      <w:r w:rsidR="0019630D" w:rsidRPr="00E77122">
        <w:t>), then further information for these methods does not need to be provided other than what is i</w:t>
      </w:r>
      <w:r w:rsidR="0019630D">
        <w:t>ncluded i</w:t>
      </w:r>
      <w:r w:rsidR="0019630D" w:rsidRPr="00E77122">
        <w:t>n the compositional guideline.</w:t>
      </w:r>
      <w:r w:rsidR="001E1D4C">
        <w:t xml:space="preserve"> For example if pharmacopeial methods are used for the identity, assay, and impurities described in the compositional guideline, then applicants can state under the relevant heading in </w:t>
      </w:r>
      <w:hyperlink w:anchor="_Table_3._" w:history="1">
        <w:r w:rsidR="001E1D4C" w:rsidRPr="002B6E0A">
          <w:rPr>
            <w:rStyle w:val="Hyperlink"/>
          </w:rPr>
          <w:t xml:space="preserve">Table </w:t>
        </w:r>
        <w:r w:rsidR="001E1D4C">
          <w:rPr>
            <w:rStyle w:val="Hyperlink"/>
          </w:rPr>
          <w:t>3</w:t>
        </w:r>
      </w:hyperlink>
      <w:r w:rsidR="001E1D4C">
        <w:t xml:space="preserve"> to “refer to the compositional guideline”. Other core information requirements not covered in the compositional guideline (such as manufacturing details, certificates of analysis, reference standard, and stability test) must be addressed in the application.</w:t>
      </w:r>
      <w:r w:rsidR="0019630D" w:rsidRPr="00E77122">
        <w:t xml:space="preserve"> </w:t>
      </w:r>
    </w:p>
    <w:p w14:paraId="07151976" w14:textId="7FD4747E" w:rsidR="0019630D" w:rsidRDefault="00C74E56" w:rsidP="0019630D">
      <w:r w:rsidRPr="00E308CF">
        <w:t xml:space="preserve">In circumstances where </w:t>
      </w:r>
      <w:r>
        <w:t xml:space="preserve">data or </w:t>
      </w:r>
      <w:r w:rsidRPr="00DA4483">
        <w:t xml:space="preserve">information cannot be provided </w:t>
      </w:r>
      <w:r>
        <w:t>to address</w:t>
      </w:r>
      <w:r w:rsidRPr="00DA4483">
        <w:t xml:space="preserve"> a core information requirement in</w:t>
      </w:r>
      <w:r>
        <w:t xml:space="preserve"> </w:t>
      </w:r>
      <w:hyperlink w:anchor="_Table_3._" w:history="1">
        <w:r w:rsidRPr="002B6E0A">
          <w:rPr>
            <w:rStyle w:val="Hyperlink"/>
          </w:rPr>
          <w:t xml:space="preserve">Table </w:t>
        </w:r>
        <w:r>
          <w:rPr>
            <w:rStyle w:val="Hyperlink"/>
          </w:rPr>
          <w:t>3</w:t>
        </w:r>
      </w:hyperlink>
      <w:r>
        <w:t xml:space="preserve">, for example where </w:t>
      </w:r>
      <w:r w:rsidRPr="00E308CF">
        <w:t>particular tests are not feasible</w:t>
      </w:r>
      <w:r w:rsidR="002908DC">
        <w:t>,</w:t>
      </w:r>
      <w:r w:rsidRPr="00E308CF">
        <w:t xml:space="preserve"> appropriate</w:t>
      </w:r>
      <w:r w:rsidR="002908DC">
        <w:t xml:space="preserve"> or necessary</w:t>
      </w:r>
      <w:r w:rsidRPr="00E308CF">
        <w:t>, submit a justification based on sound scientific argument for</w:t>
      </w:r>
      <w:r w:rsidR="00794296" w:rsidRPr="00E308CF">
        <w:t xml:space="preserve"> </w:t>
      </w:r>
      <w:r w:rsidRPr="00E308CF">
        <w:t>not</w:t>
      </w:r>
      <w:r w:rsidRPr="00E308CF">
        <w:rPr>
          <w:spacing w:val="-2"/>
        </w:rPr>
        <w:t xml:space="preserve"> </w:t>
      </w:r>
      <w:r w:rsidRPr="00E308CF">
        <w:t>including</w:t>
      </w:r>
      <w:r>
        <w:t xml:space="preserve"> this</w:t>
      </w:r>
      <w:r w:rsidRPr="00E308CF">
        <w:rPr>
          <w:spacing w:val="-2"/>
        </w:rPr>
        <w:t xml:space="preserve"> </w:t>
      </w:r>
      <w:r w:rsidRPr="00E308CF">
        <w:t>in</w:t>
      </w:r>
      <w:r w:rsidRPr="00E308CF">
        <w:rPr>
          <w:spacing w:val="-2"/>
        </w:rPr>
        <w:t xml:space="preserve"> </w:t>
      </w:r>
      <w:r w:rsidRPr="00E308CF">
        <w:t>the</w:t>
      </w:r>
      <w:r w:rsidRPr="00E308CF">
        <w:rPr>
          <w:spacing w:val="-1"/>
        </w:rPr>
        <w:t xml:space="preserve"> </w:t>
      </w:r>
      <w:r w:rsidRPr="00E308CF">
        <w:t>dossier.</w:t>
      </w:r>
      <w:r w:rsidR="00987E29">
        <w:t xml:space="preserve"> </w:t>
      </w:r>
      <w:r w:rsidR="00794296" w:rsidRPr="00E308CF">
        <w:t>Refer to ‘Dossier preparation’ in</w:t>
      </w:r>
      <w:r w:rsidR="00794296">
        <w:t xml:space="preserve"> the </w:t>
      </w:r>
      <w:hyperlink r:id="rId66" w:history="1">
        <w:r w:rsidR="00794296" w:rsidRPr="002714FB">
          <w:rPr>
            <w:rStyle w:val="Hyperlink"/>
          </w:rPr>
          <w:t>ARNS</w:t>
        </w:r>
      </w:hyperlink>
      <w:r w:rsidR="00794296" w:rsidRPr="00171260">
        <w:rPr>
          <w:b/>
          <w:bCs/>
        </w:rPr>
        <w:t>.</w:t>
      </w:r>
      <w:r w:rsidR="00794296">
        <w:rPr>
          <w:b/>
          <w:bCs/>
        </w:rPr>
        <w:t xml:space="preserve"> </w:t>
      </w:r>
      <w:r w:rsidR="0019630D" w:rsidRPr="00493F8D">
        <w:t>For example, w</w:t>
      </w:r>
      <w:r w:rsidR="0019630D" w:rsidRPr="00AD2C7F">
        <w:t>here</w:t>
      </w:r>
      <w:r w:rsidR="0019630D" w:rsidRPr="008D714C">
        <w:t xml:space="preserve"> an excipient ingredient is supplied as a component of a proprietary ingredient (</w:t>
      </w:r>
      <w:r w:rsidR="0019630D">
        <w:t>that contains</w:t>
      </w:r>
      <w:r w:rsidR="0019630D" w:rsidRPr="008D714C">
        <w:t xml:space="preserve"> multiple substances) that is only used in </w:t>
      </w:r>
      <w:r w:rsidR="0019630D">
        <w:t xml:space="preserve">very </w:t>
      </w:r>
      <w:r w:rsidR="0019630D" w:rsidRPr="008D714C">
        <w:t>small quantities, it may not be possible to provide many of the quality data information e.g. manufacturing process</w:t>
      </w:r>
      <w:r w:rsidR="001A7FFB">
        <w:t>, impurities</w:t>
      </w:r>
      <w:r w:rsidR="0019630D" w:rsidRPr="008D714C">
        <w:t xml:space="preserve"> and incidental ingredients. </w:t>
      </w:r>
      <w:r w:rsidR="001A7FFB">
        <w:t>In such cases, t</w:t>
      </w:r>
      <w:r w:rsidR="00AD2C7F">
        <w:t>he applicant may provide an a</w:t>
      </w:r>
      <w:r w:rsidR="00AD2C7F" w:rsidRPr="008D714C">
        <w:t xml:space="preserve">ssurance that there are unlikely to be any impurities of </w:t>
      </w:r>
      <w:r w:rsidR="00AD2C7F">
        <w:t xml:space="preserve">safety </w:t>
      </w:r>
      <w:r w:rsidR="00AD2C7F" w:rsidRPr="008D714C">
        <w:t>concern</w:t>
      </w:r>
      <w:r w:rsidR="00AD2C7F">
        <w:t xml:space="preserve"> and this will be considered during evaluation</w:t>
      </w:r>
      <w:r w:rsidR="00AD2C7F" w:rsidRPr="008D714C">
        <w:t xml:space="preserve">. </w:t>
      </w:r>
      <w:r w:rsidR="00AD2C7F">
        <w:t>Ultimately</w:t>
      </w:r>
      <w:r w:rsidR="0019630D" w:rsidRPr="008D714C">
        <w:t>, the appropriateness of the specification for the raw material (input)</w:t>
      </w:r>
      <w:r w:rsidR="00AD2C7F">
        <w:t xml:space="preserve"> to ensure purity and safety</w:t>
      </w:r>
      <w:r w:rsidR="0019630D" w:rsidRPr="008D714C">
        <w:t xml:space="preserve"> must be established by the manufacturer</w:t>
      </w:r>
      <w:r w:rsidR="0019630D">
        <w:t xml:space="preserve">. </w:t>
      </w:r>
    </w:p>
    <w:p w14:paraId="34F834BA" w14:textId="43505E1E" w:rsidR="0030691D" w:rsidRPr="00E308CF" w:rsidRDefault="0030691D" w:rsidP="00BD687A">
      <w:pPr>
        <w:pStyle w:val="Heading5"/>
      </w:pPr>
      <w:bookmarkStart w:id="83" w:name="_Table_3._"/>
      <w:bookmarkStart w:id="84" w:name="_Table_3._Quality"/>
      <w:bookmarkEnd w:id="83"/>
      <w:bookmarkEnd w:id="84"/>
      <w:r w:rsidRPr="00E308CF">
        <w:lastRenderedPageBreak/>
        <w:t xml:space="preserve">Table </w:t>
      </w:r>
      <w:r w:rsidR="001C2D6F">
        <w:t>3</w:t>
      </w:r>
      <w:r w:rsidR="000A787A">
        <w:t>.</w:t>
      </w:r>
      <w:r w:rsidRPr="00E308CF">
        <w:t xml:space="preserve"> Quality data required for </w:t>
      </w:r>
      <w:r w:rsidR="00291FA2">
        <w:t xml:space="preserve">new </w:t>
      </w:r>
      <w:r w:rsidRPr="00E308CF">
        <w:t xml:space="preserve">dermal substances (active and excipient) not subject to a monograph of a default standard </w:t>
      </w:r>
    </w:p>
    <w:tbl>
      <w:tblPr>
        <w:tblW w:w="4931" w:type="pct"/>
        <w:tblInd w:w="-10" w:type="dxa"/>
        <w:tblLayout w:type="fixed"/>
        <w:tblCellMar>
          <w:left w:w="0" w:type="dxa"/>
          <w:right w:w="0" w:type="dxa"/>
        </w:tblCellMar>
        <w:tblLook w:val="04A0" w:firstRow="1" w:lastRow="0" w:firstColumn="1" w:lastColumn="0" w:noHBand="0" w:noVBand="1"/>
      </w:tblPr>
      <w:tblGrid>
        <w:gridCol w:w="1988"/>
        <w:gridCol w:w="3750"/>
        <w:gridCol w:w="1650"/>
        <w:gridCol w:w="1541"/>
      </w:tblGrid>
      <w:tr w:rsidR="0030691D" w:rsidRPr="00E308CF" w14:paraId="5713DB84" w14:textId="77777777" w:rsidTr="00E600B9">
        <w:trPr>
          <w:tblHeader/>
        </w:trPr>
        <w:tc>
          <w:tcPr>
            <w:tcW w:w="3213" w:type="pct"/>
            <w:gridSpan w:val="2"/>
            <w:tcBorders>
              <w:top w:val="single" w:sz="6" w:space="0" w:color="002C47"/>
              <w:left w:val="single" w:sz="6" w:space="0" w:color="002C47"/>
              <w:bottom w:val="single" w:sz="6" w:space="0" w:color="002C47"/>
              <w:right w:val="single" w:sz="6" w:space="0" w:color="002C47"/>
            </w:tcBorders>
            <w:shd w:val="clear" w:color="auto" w:fill="B8CCEA"/>
            <w:tcMar>
              <w:top w:w="0" w:type="dxa"/>
              <w:left w:w="108" w:type="dxa"/>
              <w:bottom w:w="0" w:type="dxa"/>
              <w:right w:w="108" w:type="dxa"/>
            </w:tcMar>
            <w:hideMark/>
          </w:tcPr>
          <w:p w14:paraId="310B9F35" w14:textId="77777777" w:rsidR="0030691D" w:rsidRPr="00E308CF" w:rsidRDefault="0030691D" w:rsidP="002C1BFE">
            <w:pPr>
              <w:rPr>
                <w:rFonts w:cs="Arial"/>
                <w:b/>
                <w:bCs/>
              </w:rPr>
            </w:pPr>
            <w:r w:rsidRPr="00E308CF">
              <w:rPr>
                <w:rFonts w:cs="Arial"/>
                <w:b/>
                <w:bCs/>
              </w:rPr>
              <w:t>Core information requirement</w:t>
            </w:r>
          </w:p>
        </w:tc>
        <w:tc>
          <w:tcPr>
            <w:tcW w:w="924" w:type="pct"/>
            <w:tcBorders>
              <w:top w:val="single" w:sz="6" w:space="0" w:color="002C47"/>
              <w:left w:val="single" w:sz="6" w:space="0" w:color="002C47"/>
              <w:bottom w:val="single" w:sz="6" w:space="0" w:color="002C47"/>
              <w:right w:val="single" w:sz="6" w:space="0" w:color="002C47"/>
            </w:tcBorders>
            <w:shd w:val="clear" w:color="auto" w:fill="B8CCEA"/>
            <w:tcMar>
              <w:top w:w="0" w:type="dxa"/>
              <w:left w:w="108" w:type="dxa"/>
              <w:bottom w:w="0" w:type="dxa"/>
              <w:right w:w="108" w:type="dxa"/>
            </w:tcMar>
            <w:hideMark/>
          </w:tcPr>
          <w:p w14:paraId="25E793B7" w14:textId="77777777" w:rsidR="0030691D" w:rsidRPr="00E308CF" w:rsidRDefault="0030691D" w:rsidP="002C1BFE">
            <w:pPr>
              <w:rPr>
                <w:rFonts w:cs="Arial"/>
                <w:b/>
                <w:bCs/>
              </w:rPr>
            </w:pPr>
            <w:r w:rsidRPr="00E308CF">
              <w:rPr>
                <w:rFonts w:cs="Arial"/>
                <w:b/>
                <w:bCs/>
              </w:rPr>
              <w:t>Dermal active substances</w:t>
            </w:r>
            <w:r w:rsidRPr="00E308CF">
              <w:rPr>
                <w:rStyle w:val="FootnoteReference"/>
                <w:rFonts w:cs="Arial"/>
                <w:b/>
                <w:bCs/>
              </w:rPr>
              <w:footnoteReference w:id="2"/>
            </w:r>
          </w:p>
        </w:tc>
        <w:tc>
          <w:tcPr>
            <w:tcW w:w="863" w:type="pct"/>
            <w:tcBorders>
              <w:top w:val="single" w:sz="6" w:space="0" w:color="002C47"/>
              <w:left w:val="single" w:sz="6" w:space="0" w:color="002C47"/>
              <w:bottom w:val="single" w:sz="6" w:space="0" w:color="002C47"/>
              <w:right w:val="single" w:sz="6" w:space="0" w:color="002C47"/>
            </w:tcBorders>
            <w:shd w:val="clear" w:color="auto" w:fill="B8CCEA"/>
          </w:tcPr>
          <w:p w14:paraId="401A96B1" w14:textId="77777777" w:rsidR="0030691D" w:rsidRPr="00E308CF" w:rsidRDefault="0030691D" w:rsidP="00495F13">
            <w:pPr>
              <w:ind w:left="126"/>
              <w:rPr>
                <w:rFonts w:cs="Arial"/>
                <w:b/>
                <w:bCs/>
              </w:rPr>
            </w:pPr>
            <w:r w:rsidRPr="00E308CF">
              <w:rPr>
                <w:rFonts w:cs="Arial"/>
                <w:b/>
                <w:bCs/>
              </w:rPr>
              <w:t>Dermal excipient substances</w:t>
            </w:r>
            <w:r>
              <w:rPr>
                <w:rFonts w:cs="Arial"/>
                <w:b/>
                <w:bCs/>
                <w:vertAlign w:val="superscript"/>
              </w:rPr>
              <w:t>2</w:t>
            </w:r>
          </w:p>
        </w:tc>
      </w:tr>
      <w:tr w:rsidR="0030691D" w:rsidRPr="00E308CF" w14:paraId="4C5FE69B" w14:textId="77777777" w:rsidTr="008D131F">
        <w:trPr>
          <w:cantSplit/>
          <w:trHeight w:val="452"/>
        </w:trPr>
        <w:tc>
          <w:tcPr>
            <w:tcW w:w="1113" w:type="pct"/>
            <w:tcBorders>
              <w:top w:val="single" w:sz="6" w:space="0" w:color="002C47"/>
              <w:left w:val="single" w:sz="8" w:space="0" w:color="002C47"/>
              <w:bottom w:val="single" w:sz="8" w:space="0" w:color="002C47"/>
              <w:right w:val="single" w:sz="8" w:space="0" w:color="002C47"/>
            </w:tcBorders>
            <w:tcMar>
              <w:top w:w="0" w:type="dxa"/>
              <w:left w:w="108" w:type="dxa"/>
              <w:bottom w:w="0" w:type="dxa"/>
              <w:right w:w="108" w:type="dxa"/>
            </w:tcMar>
          </w:tcPr>
          <w:p w14:paraId="2FD94147" w14:textId="77777777" w:rsidR="0030691D" w:rsidRPr="00E308CF" w:rsidRDefault="0030691D" w:rsidP="002C1BFE">
            <w:pPr>
              <w:rPr>
                <w:rFonts w:cs="Arial"/>
                <w:b/>
                <w:bCs/>
              </w:rPr>
            </w:pPr>
            <w:r w:rsidRPr="00E308CF">
              <w:rPr>
                <w:rFonts w:cs="Arial"/>
                <w:b/>
                <w:bCs/>
              </w:rPr>
              <w:t>Description</w:t>
            </w:r>
          </w:p>
        </w:tc>
        <w:tc>
          <w:tcPr>
            <w:tcW w:w="2100" w:type="pct"/>
            <w:tcBorders>
              <w:top w:val="single" w:sz="6" w:space="0" w:color="002C47"/>
              <w:left w:val="single" w:sz="8" w:space="0" w:color="002C47"/>
              <w:bottom w:val="single" w:sz="8" w:space="0" w:color="002C47"/>
              <w:right w:val="single" w:sz="8" w:space="0" w:color="002C47"/>
            </w:tcBorders>
            <w:tcMar>
              <w:top w:w="0" w:type="dxa"/>
              <w:left w:w="108" w:type="dxa"/>
              <w:bottom w:w="0" w:type="dxa"/>
              <w:right w:w="108" w:type="dxa"/>
            </w:tcMar>
          </w:tcPr>
          <w:p w14:paraId="3CAA10F7" w14:textId="77777777" w:rsidR="0030691D" w:rsidRPr="00E308CF" w:rsidRDefault="0030691D" w:rsidP="002C1BFE">
            <w:pPr>
              <w:rPr>
                <w:rFonts w:cs="Arial"/>
              </w:rPr>
            </w:pPr>
            <w:r w:rsidRPr="00E308CF">
              <w:rPr>
                <w:rFonts w:cs="Arial"/>
              </w:rPr>
              <w:t>Description of the substance</w:t>
            </w:r>
          </w:p>
        </w:tc>
        <w:tc>
          <w:tcPr>
            <w:tcW w:w="924" w:type="pct"/>
            <w:tcBorders>
              <w:top w:val="single" w:sz="6" w:space="0" w:color="002C47"/>
              <w:left w:val="single" w:sz="8" w:space="0" w:color="002C47"/>
              <w:bottom w:val="single" w:sz="8" w:space="0" w:color="002C47"/>
              <w:right w:val="single" w:sz="8" w:space="0" w:color="002C47"/>
            </w:tcBorders>
            <w:tcMar>
              <w:top w:w="0" w:type="dxa"/>
              <w:left w:w="108" w:type="dxa"/>
              <w:bottom w:w="0" w:type="dxa"/>
              <w:right w:w="108" w:type="dxa"/>
            </w:tcMar>
            <w:vAlign w:val="center"/>
          </w:tcPr>
          <w:p w14:paraId="6359BB34" w14:textId="77777777" w:rsidR="0030691D" w:rsidRPr="00E308CF" w:rsidRDefault="0030691D" w:rsidP="002C1BFE">
            <w:pPr>
              <w:jc w:val="center"/>
              <w:rPr>
                <w:rFonts w:cs="Arial"/>
                <w:b/>
                <w:bCs/>
                <w:color w:val="00B050"/>
              </w:rPr>
            </w:pPr>
            <w:r w:rsidRPr="00E308CF">
              <w:rPr>
                <w:rFonts w:cs="Arial"/>
                <w:b/>
                <w:bCs/>
                <w:color w:val="00B050"/>
              </w:rPr>
              <w:sym w:font="Wingdings" w:char="F0FC"/>
            </w:r>
          </w:p>
        </w:tc>
        <w:tc>
          <w:tcPr>
            <w:tcW w:w="863" w:type="pct"/>
            <w:tcBorders>
              <w:top w:val="single" w:sz="6" w:space="0" w:color="002C47"/>
              <w:left w:val="single" w:sz="8" w:space="0" w:color="002C47"/>
              <w:bottom w:val="single" w:sz="8" w:space="0" w:color="002C47"/>
              <w:right w:val="single" w:sz="8" w:space="0" w:color="002C47"/>
            </w:tcBorders>
            <w:vAlign w:val="center"/>
          </w:tcPr>
          <w:p w14:paraId="046FB42D" w14:textId="77777777" w:rsidR="0030691D" w:rsidRPr="00E308CF" w:rsidRDefault="0030691D" w:rsidP="002C1BFE">
            <w:pPr>
              <w:jc w:val="center"/>
              <w:rPr>
                <w:rFonts w:cs="Arial"/>
                <w:b/>
                <w:bCs/>
                <w:color w:val="00B050"/>
              </w:rPr>
            </w:pPr>
            <w:r w:rsidRPr="00E308CF">
              <w:rPr>
                <w:rFonts w:cs="Arial"/>
                <w:b/>
                <w:bCs/>
                <w:color w:val="00B050"/>
              </w:rPr>
              <w:sym w:font="Wingdings" w:char="F0FC"/>
            </w:r>
          </w:p>
        </w:tc>
      </w:tr>
      <w:tr w:rsidR="0030691D" w:rsidRPr="00E308CF" w14:paraId="35006863" w14:textId="77777777" w:rsidTr="008D131F">
        <w:trPr>
          <w:cantSplit/>
          <w:trHeight w:val="402"/>
        </w:trPr>
        <w:tc>
          <w:tcPr>
            <w:tcW w:w="1113" w:type="pct"/>
            <w:vMerge w:val="restar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161EB45C" w14:textId="77777777" w:rsidR="0030691D" w:rsidRPr="00E308CF" w:rsidRDefault="0030691D" w:rsidP="002C1BFE">
            <w:pPr>
              <w:rPr>
                <w:rFonts w:cs="Arial"/>
                <w:b/>
                <w:bCs/>
              </w:rPr>
            </w:pPr>
            <w:r w:rsidRPr="00E308CF">
              <w:rPr>
                <w:rFonts w:cs="Arial"/>
                <w:b/>
                <w:bCs/>
              </w:rPr>
              <w:t>Manufacturing details</w:t>
            </w:r>
          </w:p>
        </w:tc>
        <w:tc>
          <w:tcPr>
            <w:tcW w:w="2100"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32F9DE0D" w14:textId="77777777" w:rsidR="0030691D" w:rsidRPr="00E308CF" w:rsidRDefault="0030691D" w:rsidP="002C1BFE">
            <w:pPr>
              <w:rPr>
                <w:rFonts w:cs="Arial"/>
              </w:rPr>
            </w:pPr>
            <w:r w:rsidRPr="00E308CF">
              <w:rPr>
                <w:rFonts w:cs="Arial"/>
              </w:rPr>
              <w:t>Description of manufacturing process</w:t>
            </w:r>
          </w:p>
        </w:tc>
        <w:tc>
          <w:tcPr>
            <w:tcW w:w="924"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vAlign w:val="center"/>
          </w:tcPr>
          <w:p w14:paraId="36C86E24" w14:textId="77777777" w:rsidR="0030691D" w:rsidRPr="00E308CF" w:rsidRDefault="0030691D" w:rsidP="002C1BFE">
            <w:pPr>
              <w:jc w:val="center"/>
              <w:rPr>
                <w:rFonts w:cs="Arial"/>
                <w:b/>
                <w:bCs/>
                <w:color w:val="00B050"/>
              </w:rPr>
            </w:pPr>
            <w:r w:rsidRPr="00E308CF">
              <w:rPr>
                <w:rFonts w:cs="Arial"/>
                <w:b/>
                <w:bCs/>
                <w:color w:val="00B050"/>
              </w:rPr>
              <w:sym w:font="Wingdings" w:char="F0FC"/>
            </w:r>
          </w:p>
        </w:tc>
        <w:tc>
          <w:tcPr>
            <w:tcW w:w="863" w:type="pct"/>
            <w:tcBorders>
              <w:top w:val="single" w:sz="8" w:space="0" w:color="002C47"/>
              <w:left w:val="single" w:sz="8" w:space="0" w:color="002C47"/>
              <w:bottom w:val="single" w:sz="8" w:space="0" w:color="002C47"/>
              <w:right w:val="single" w:sz="8" w:space="0" w:color="002C47"/>
            </w:tcBorders>
            <w:vAlign w:val="center"/>
          </w:tcPr>
          <w:p w14:paraId="4236379D" w14:textId="77777777" w:rsidR="0030691D" w:rsidRPr="00E308CF" w:rsidRDefault="0030691D" w:rsidP="002C1BFE">
            <w:pPr>
              <w:jc w:val="center"/>
              <w:rPr>
                <w:rFonts w:cs="Arial"/>
                <w:b/>
                <w:bCs/>
                <w:color w:val="00B050"/>
              </w:rPr>
            </w:pPr>
            <w:r w:rsidRPr="00E308CF">
              <w:rPr>
                <w:rFonts w:cs="Arial"/>
                <w:b/>
                <w:bCs/>
                <w:color w:val="00B050"/>
              </w:rPr>
              <w:sym w:font="Wingdings" w:char="F0FC"/>
            </w:r>
            <w:r w:rsidRPr="00E308CF">
              <w:rPr>
                <w:rStyle w:val="FootnoteReference"/>
                <w:rFonts w:cs="Arial"/>
                <w:b/>
                <w:bCs/>
                <w:color w:val="00B050"/>
              </w:rPr>
              <w:footnoteReference w:id="3"/>
            </w:r>
          </w:p>
        </w:tc>
      </w:tr>
      <w:tr w:rsidR="0030691D" w:rsidRPr="00E308CF" w14:paraId="3F1F28C1" w14:textId="77777777" w:rsidTr="008D131F">
        <w:trPr>
          <w:cantSplit/>
          <w:trHeight w:val="408"/>
        </w:trPr>
        <w:tc>
          <w:tcPr>
            <w:tcW w:w="1113" w:type="pct"/>
            <w:vMerge/>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6BB17C72" w14:textId="77777777" w:rsidR="0030691D" w:rsidRPr="00E308CF" w:rsidRDefault="0030691D" w:rsidP="002C1BFE">
            <w:pPr>
              <w:rPr>
                <w:rFonts w:cs="Arial"/>
                <w:b/>
                <w:bCs/>
              </w:rPr>
            </w:pPr>
          </w:p>
        </w:tc>
        <w:tc>
          <w:tcPr>
            <w:tcW w:w="2100"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1300237E" w14:textId="77777777" w:rsidR="0030691D" w:rsidRPr="00E308CF" w:rsidRDefault="0030691D" w:rsidP="002C1BFE">
            <w:pPr>
              <w:rPr>
                <w:rFonts w:cs="Arial"/>
              </w:rPr>
            </w:pPr>
            <w:r w:rsidRPr="00E308CF">
              <w:rPr>
                <w:rFonts w:cs="Arial"/>
              </w:rPr>
              <w:t>Control of materials</w:t>
            </w:r>
          </w:p>
        </w:tc>
        <w:tc>
          <w:tcPr>
            <w:tcW w:w="924"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vAlign w:val="center"/>
          </w:tcPr>
          <w:p w14:paraId="075E58D7" w14:textId="77777777" w:rsidR="0030691D" w:rsidRPr="00E308CF" w:rsidRDefault="0030691D" w:rsidP="002C1BFE">
            <w:pPr>
              <w:jc w:val="center"/>
              <w:rPr>
                <w:rFonts w:cs="Arial"/>
                <w:b/>
                <w:bCs/>
                <w:color w:val="00B050"/>
              </w:rPr>
            </w:pPr>
            <w:r w:rsidRPr="00E308CF">
              <w:rPr>
                <w:rFonts w:cs="Arial"/>
                <w:b/>
                <w:bCs/>
                <w:color w:val="00B050"/>
              </w:rPr>
              <w:sym w:font="Wingdings" w:char="F0FC"/>
            </w:r>
          </w:p>
        </w:tc>
        <w:tc>
          <w:tcPr>
            <w:tcW w:w="863" w:type="pct"/>
            <w:tcBorders>
              <w:top w:val="single" w:sz="8" w:space="0" w:color="002C47"/>
              <w:left w:val="single" w:sz="8" w:space="0" w:color="002C47"/>
              <w:bottom w:val="single" w:sz="8" w:space="0" w:color="002C47"/>
              <w:right w:val="single" w:sz="8" w:space="0" w:color="002C47"/>
            </w:tcBorders>
            <w:vAlign w:val="center"/>
          </w:tcPr>
          <w:p w14:paraId="4982EF32" w14:textId="77777777" w:rsidR="0030691D" w:rsidRPr="00E308CF" w:rsidRDefault="0030691D" w:rsidP="002C1BFE">
            <w:pPr>
              <w:jc w:val="center"/>
              <w:rPr>
                <w:rFonts w:cs="Arial"/>
                <w:b/>
                <w:bCs/>
                <w:color w:val="FF0000"/>
              </w:rPr>
            </w:pPr>
            <w:r w:rsidRPr="00E308CF">
              <w:rPr>
                <w:rFonts w:cs="Arial"/>
                <w:b/>
                <w:bCs/>
                <w:color w:val="FF0000"/>
                <w:sz w:val="28"/>
                <w:lang w:eastAsia="en-AU"/>
              </w:rPr>
              <w:sym w:font="Wingdings" w:char="F0FB"/>
            </w:r>
          </w:p>
        </w:tc>
      </w:tr>
      <w:tr w:rsidR="0030691D" w:rsidRPr="00E308CF" w14:paraId="307DA9BD" w14:textId="77777777" w:rsidTr="008D131F">
        <w:trPr>
          <w:cantSplit/>
          <w:trHeight w:val="400"/>
        </w:trPr>
        <w:tc>
          <w:tcPr>
            <w:tcW w:w="1113" w:type="pct"/>
            <w:vMerge/>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296B5AEB" w14:textId="77777777" w:rsidR="0030691D" w:rsidRPr="00E308CF" w:rsidRDefault="0030691D" w:rsidP="002C1BFE">
            <w:pPr>
              <w:rPr>
                <w:rFonts w:cs="Arial"/>
                <w:b/>
                <w:bCs/>
                <w:color w:val="000000"/>
              </w:rPr>
            </w:pPr>
          </w:p>
        </w:tc>
        <w:tc>
          <w:tcPr>
            <w:tcW w:w="2100"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168BA4F1" w14:textId="77777777" w:rsidR="0030691D" w:rsidRPr="00E308CF" w:rsidRDefault="0030691D" w:rsidP="002C1BFE">
            <w:pPr>
              <w:rPr>
                <w:rFonts w:cs="Arial"/>
              </w:rPr>
            </w:pPr>
            <w:r w:rsidRPr="00E308CF">
              <w:rPr>
                <w:rFonts w:cs="Arial"/>
              </w:rPr>
              <w:t>Critical steps &amp; intermediates</w:t>
            </w:r>
          </w:p>
        </w:tc>
        <w:tc>
          <w:tcPr>
            <w:tcW w:w="924"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vAlign w:val="center"/>
          </w:tcPr>
          <w:p w14:paraId="0643748A" w14:textId="77777777" w:rsidR="0030691D" w:rsidRPr="00E308CF" w:rsidRDefault="0030691D" w:rsidP="002C1BFE">
            <w:pPr>
              <w:jc w:val="center"/>
              <w:rPr>
                <w:rFonts w:cs="Arial"/>
                <w:b/>
                <w:bCs/>
                <w:color w:val="00B050"/>
              </w:rPr>
            </w:pPr>
            <w:r w:rsidRPr="00E308CF">
              <w:rPr>
                <w:rFonts w:cs="Arial"/>
                <w:b/>
                <w:bCs/>
                <w:color w:val="00B050"/>
              </w:rPr>
              <w:sym w:font="Wingdings" w:char="F0FC"/>
            </w:r>
          </w:p>
        </w:tc>
        <w:tc>
          <w:tcPr>
            <w:tcW w:w="863" w:type="pct"/>
            <w:tcBorders>
              <w:top w:val="single" w:sz="8" w:space="0" w:color="002C47"/>
              <w:left w:val="single" w:sz="8" w:space="0" w:color="002C47"/>
              <w:bottom w:val="single" w:sz="8" w:space="0" w:color="002C47"/>
              <w:right w:val="single" w:sz="8" w:space="0" w:color="002C47"/>
            </w:tcBorders>
            <w:vAlign w:val="center"/>
          </w:tcPr>
          <w:p w14:paraId="64DA9471" w14:textId="77777777" w:rsidR="0030691D" w:rsidRPr="00E308CF" w:rsidRDefault="0030691D" w:rsidP="002C1BFE">
            <w:pPr>
              <w:jc w:val="center"/>
              <w:rPr>
                <w:rFonts w:cs="Arial"/>
                <w:b/>
                <w:bCs/>
                <w:color w:val="FF0000"/>
              </w:rPr>
            </w:pPr>
            <w:r w:rsidRPr="00E308CF">
              <w:rPr>
                <w:rFonts w:cs="Arial"/>
                <w:b/>
                <w:bCs/>
                <w:color w:val="FF0000"/>
                <w:sz w:val="28"/>
                <w:lang w:eastAsia="en-AU"/>
              </w:rPr>
              <w:sym w:font="Wingdings" w:char="F0FB"/>
            </w:r>
          </w:p>
        </w:tc>
      </w:tr>
      <w:tr w:rsidR="0030691D" w:rsidRPr="00E308CF" w14:paraId="7DD1730F" w14:textId="77777777" w:rsidTr="008D131F">
        <w:trPr>
          <w:cantSplit/>
          <w:trHeight w:val="405"/>
        </w:trPr>
        <w:tc>
          <w:tcPr>
            <w:tcW w:w="1113" w:type="pct"/>
            <w:vMerge/>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5FE586B5" w14:textId="77777777" w:rsidR="0030691D" w:rsidRPr="00E308CF" w:rsidRDefault="0030691D" w:rsidP="002C1BFE">
            <w:pPr>
              <w:rPr>
                <w:rFonts w:cs="Arial"/>
                <w:b/>
                <w:bCs/>
                <w:color w:val="000000"/>
              </w:rPr>
            </w:pPr>
          </w:p>
        </w:tc>
        <w:tc>
          <w:tcPr>
            <w:tcW w:w="2100"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036DBFCC" w14:textId="77777777" w:rsidR="0030691D" w:rsidRPr="00E308CF" w:rsidRDefault="0030691D" w:rsidP="002C1BFE">
            <w:pPr>
              <w:rPr>
                <w:rFonts w:cs="Arial"/>
              </w:rPr>
            </w:pPr>
            <w:r w:rsidRPr="00E308CF">
              <w:rPr>
                <w:rFonts w:cs="Arial"/>
              </w:rPr>
              <w:t>Process development</w:t>
            </w:r>
          </w:p>
        </w:tc>
        <w:tc>
          <w:tcPr>
            <w:tcW w:w="924"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vAlign w:val="center"/>
          </w:tcPr>
          <w:p w14:paraId="2463BA1F" w14:textId="77777777" w:rsidR="0030691D" w:rsidRPr="00E308CF" w:rsidRDefault="0030691D" w:rsidP="002C1BFE">
            <w:pPr>
              <w:jc w:val="center"/>
              <w:rPr>
                <w:rFonts w:cs="Arial"/>
                <w:b/>
                <w:bCs/>
                <w:color w:val="00B050"/>
              </w:rPr>
            </w:pPr>
            <w:r w:rsidRPr="00E308CF">
              <w:rPr>
                <w:rFonts w:cs="Arial"/>
                <w:b/>
                <w:bCs/>
                <w:color w:val="00B050"/>
              </w:rPr>
              <w:sym w:font="Wingdings" w:char="F0FC"/>
            </w:r>
          </w:p>
        </w:tc>
        <w:tc>
          <w:tcPr>
            <w:tcW w:w="863" w:type="pct"/>
            <w:tcBorders>
              <w:top w:val="single" w:sz="8" w:space="0" w:color="002C47"/>
              <w:left w:val="single" w:sz="8" w:space="0" w:color="002C47"/>
              <w:bottom w:val="single" w:sz="8" w:space="0" w:color="002C47"/>
              <w:right w:val="single" w:sz="8" w:space="0" w:color="002C47"/>
            </w:tcBorders>
            <w:vAlign w:val="center"/>
          </w:tcPr>
          <w:p w14:paraId="20E7F5E7" w14:textId="77777777" w:rsidR="0030691D" w:rsidRPr="00E308CF" w:rsidRDefault="0030691D" w:rsidP="002C1BFE">
            <w:pPr>
              <w:jc w:val="center"/>
              <w:rPr>
                <w:rFonts w:cs="Arial"/>
                <w:b/>
                <w:bCs/>
                <w:color w:val="FF0000"/>
              </w:rPr>
            </w:pPr>
            <w:r w:rsidRPr="00E308CF">
              <w:rPr>
                <w:rFonts w:cs="Arial"/>
                <w:b/>
                <w:bCs/>
                <w:color w:val="FF0000"/>
                <w:sz w:val="28"/>
                <w:lang w:eastAsia="en-AU"/>
              </w:rPr>
              <w:sym w:font="Wingdings" w:char="F0FB"/>
            </w:r>
          </w:p>
        </w:tc>
      </w:tr>
      <w:tr w:rsidR="0030691D" w:rsidRPr="00E308CF" w14:paraId="0B15BBDE" w14:textId="77777777" w:rsidTr="008D131F">
        <w:trPr>
          <w:cantSplit/>
          <w:trHeight w:val="270"/>
        </w:trPr>
        <w:tc>
          <w:tcPr>
            <w:tcW w:w="1113" w:type="pct"/>
            <w:vMerge/>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673805FA" w14:textId="77777777" w:rsidR="0030691D" w:rsidRPr="00E308CF" w:rsidRDefault="0030691D" w:rsidP="002C1BFE">
            <w:pPr>
              <w:rPr>
                <w:rFonts w:cs="Arial"/>
                <w:b/>
                <w:bCs/>
                <w:color w:val="000000"/>
              </w:rPr>
            </w:pPr>
          </w:p>
        </w:tc>
        <w:tc>
          <w:tcPr>
            <w:tcW w:w="2100"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6B4A27A7" w14:textId="77777777" w:rsidR="0030691D" w:rsidRPr="00E308CF" w:rsidRDefault="0030691D" w:rsidP="002C1BFE">
            <w:pPr>
              <w:rPr>
                <w:rFonts w:cs="Arial"/>
              </w:rPr>
            </w:pPr>
            <w:r w:rsidRPr="00E308CF">
              <w:rPr>
                <w:rFonts w:cs="Arial"/>
              </w:rPr>
              <w:t>Process validation</w:t>
            </w:r>
          </w:p>
        </w:tc>
        <w:tc>
          <w:tcPr>
            <w:tcW w:w="924"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vAlign w:val="center"/>
          </w:tcPr>
          <w:p w14:paraId="16E017B9" w14:textId="77777777" w:rsidR="0030691D" w:rsidRPr="00E308CF" w:rsidRDefault="0030691D" w:rsidP="002C1BFE">
            <w:pPr>
              <w:jc w:val="center"/>
              <w:rPr>
                <w:rFonts w:cs="Arial"/>
                <w:b/>
                <w:bCs/>
                <w:color w:val="00B050"/>
              </w:rPr>
            </w:pPr>
            <w:r w:rsidRPr="00E308CF">
              <w:rPr>
                <w:rFonts w:cs="Arial"/>
                <w:b/>
                <w:bCs/>
                <w:color w:val="00B050"/>
              </w:rPr>
              <w:sym w:font="Wingdings" w:char="F0FC"/>
            </w:r>
          </w:p>
        </w:tc>
        <w:tc>
          <w:tcPr>
            <w:tcW w:w="863" w:type="pct"/>
            <w:tcBorders>
              <w:top w:val="single" w:sz="8" w:space="0" w:color="002C47"/>
              <w:left w:val="single" w:sz="8" w:space="0" w:color="002C47"/>
              <w:bottom w:val="single" w:sz="8" w:space="0" w:color="002C47"/>
              <w:right w:val="single" w:sz="8" w:space="0" w:color="002C47"/>
            </w:tcBorders>
            <w:vAlign w:val="center"/>
          </w:tcPr>
          <w:p w14:paraId="2DFAD6F8" w14:textId="77777777" w:rsidR="0030691D" w:rsidRPr="00E308CF" w:rsidRDefault="0030691D" w:rsidP="002C1BFE">
            <w:pPr>
              <w:jc w:val="center"/>
              <w:rPr>
                <w:rFonts w:cs="Arial"/>
                <w:b/>
                <w:bCs/>
                <w:color w:val="FF0000"/>
              </w:rPr>
            </w:pPr>
            <w:r w:rsidRPr="00E308CF">
              <w:rPr>
                <w:rFonts w:cs="Arial"/>
                <w:b/>
                <w:bCs/>
                <w:color w:val="FF0000"/>
                <w:sz w:val="28"/>
                <w:lang w:eastAsia="en-AU"/>
              </w:rPr>
              <w:sym w:font="Wingdings" w:char="F0FB"/>
            </w:r>
          </w:p>
        </w:tc>
      </w:tr>
      <w:tr w:rsidR="0030691D" w:rsidRPr="00E308CF" w14:paraId="3202D7D9" w14:textId="77777777" w:rsidTr="008D131F">
        <w:trPr>
          <w:cantSplit/>
          <w:trHeight w:val="360"/>
        </w:trPr>
        <w:tc>
          <w:tcPr>
            <w:tcW w:w="1113" w:type="pct"/>
            <w:vMerge w:val="restar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5BD4E9F8" w14:textId="77777777" w:rsidR="0030691D" w:rsidRPr="00E308CF" w:rsidRDefault="0030691D" w:rsidP="002C1BFE">
            <w:pPr>
              <w:rPr>
                <w:rFonts w:cs="Arial"/>
                <w:b/>
                <w:bCs/>
              </w:rPr>
            </w:pPr>
            <w:r w:rsidRPr="00E308CF">
              <w:rPr>
                <w:rFonts w:cs="Arial"/>
                <w:b/>
              </w:rPr>
              <w:t>Characterisation</w:t>
            </w:r>
          </w:p>
        </w:tc>
        <w:tc>
          <w:tcPr>
            <w:tcW w:w="2100"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1220C363" w14:textId="77777777" w:rsidR="0030691D" w:rsidRPr="00E308CF" w:rsidRDefault="0030691D" w:rsidP="002C1BFE">
            <w:pPr>
              <w:rPr>
                <w:rFonts w:cs="Arial"/>
              </w:rPr>
            </w:pPr>
            <w:r w:rsidRPr="00E308CF">
              <w:rPr>
                <w:rFonts w:cs="Arial"/>
              </w:rPr>
              <w:t>General properties</w:t>
            </w:r>
          </w:p>
        </w:tc>
        <w:tc>
          <w:tcPr>
            <w:tcW w:w="924"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vAlign w:val="center"/>
          </w:tcPr>
          <w:p w14:paraId="0DF45CD9" w14:textId="77777777" w:rsidR="0030691D" w:rsidRPr="00E308CF" w:rsidRDefault="0030691D" w:rsidP="002C1BFE">
            <w:pPr>
              <w:jc w:val="center"/>
              <w:rPr>
                <w:rFonts w:cs="Arial"/>
                <w:b/>
                <w:bCs/>
                <w:color w:val="00B050"/>
              </w:rPr>
            </w:pPr>
            <w:r w:rsidRPr="00E308CF">
              <w:rPr>
                <w:rFonts w:cs="Arial"/>
                <w:b/>
                <w:bCs/>
                <w:color w:val="00B050"/>
              </w:rPr>
              <w:sym w:font="Wingdings" w:char="F0FC"/>
            </w:r>
          </w:p>
        </w:tc>
        <w:tc>
          <w:tcPr>
            <w:tcW w:w="863" w:type="pct"/>
            <w:tcBorders>
              <w:top w:val="single" w:sz="8" w:space="0" w:color="002C47"/>
              <w:left w:val="single" w:sz="8" w:space="0" w:color="002C47"/>
              <w:bottom w:val="single" w:sz="8" w:space="0" w:color="002C47"/>
              <w:right w:val="single" w:sz="8" w:space="0" w:color="002C47"/>
            </w:tcBorders>
            <w:vAlign w:val="center"/>
          </w:tcPr>
          <w:p w14:paraId="729AA6ED" w14:textId="77777777" w:rsidR="0030691D" w:rsidRPr="00E308CF" w:rsidRDefault="0030691D" w:rsidP="002C1BFE">
            <w:pPr>
              <w:jc w:val="center"/>
              <w:rPr>
                <w:rFonts w:cs="Arial"/>
                <w:b/>
                <w:bCs/>
                <w:color w:val="00B050"/>
              </w:rPr>
            </w:pPr>
            <w:r w:rsidRPr="00E308CF">
              <w:rPr>
                <w:rFonts w:cs="Arial"/>
                <w:b/>
                <w:bCs/>
                <w:color w:val="00B050"/>
              </w:rPr>
              <w:sym w:font="Wingdings" w:char="F0FC"/>
            </w:r>
          </w:p>
        </w:tc>
      </w:tr>
      <w:tr w:rsidR="0030691D" w:rsidRPr="00E308CF" w14:paraId="2DF2409C" w14:textId="77777777" w:rsidTr="008D131F">
        <w:trPr>
          <w:cantSplit/>
          <w:trHeight w:val="407"/>
        </w:trPr>
        <w:tc>
          <w:tcPr>
            <w:tcW w:w="1113" w:type="pct"/>
            <w:vMerge/>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321F5C27" w14:textId="77777777" w:rsidR="0030691D" w:rsidRPr="00E308CF" w:rsidRDefault="0030691D" w:rsidP="002C1BFE">
            <w:pPr>
              <w:rPr>
                <w:rFonts w:cs="Arial"/>
                <w:b/>
                <w:bCs/>
              </w:rPr>
            </w:pPr>
          </w:p>
        </w:tc>
        <w:tc>
          <w:tcPr>
            <w:tcW w:w="2100"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781F001C" w14:textId="77777777" w:rsidR="0030691D" w:rsidRPr="00E308CF" w:rsidRDefault="0030691D" w:rsidP="002C1BFE">
            <w:pPr>
              <w:rPr>
                <w:rFonts w:cs="Arial"/>
              </w:rPr>
            </w:pPr>
            <w:r w:rsidRPr="00E308CF">
              <w:rPr>
                <w:rFonts w:cs="Arial"/>
              </w:rPr>
              <w:t>Identity</w:t>
            </w:r>
          </w:p>
        </w:tc>
        <w:tc>
          <w:tcPr>
            <w:tcW w:w="924"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vAlign w:val="center"/>
          </w:tcPr>
          <w:p w14:paraId="58541800" w14:textId="77777777" w:rsidR="0030691D" w:rsidRPr="00E308CF" w:rsidRDefault="0030691D" w:rsidP="002C1BFE">
            <w:pPr>
              <w:jc w:val="center"/>
              <w:rPr>
                <w:rFonts w:cs="Arial"/>
                <w:b/>
                <w:bCs/>
                <w:color w:val="00B050"/>
              </w:rPr>
            </w:pPr>
            <w:r w:rsidRPr="00E308CF">
              <w:rPr>
                <w:rFonts w:cs="Arial"/>
                <w:b/>
                <w:bCs/>
                <w:color w:val="00B050"/>
              </w:rPr>
              <w:sym w:font="Wingdings" w:char="F0FC"/>
            </w:r>
          </w:p>
        </w:tc>
        <w:tc>
          <w:tcPr>
            <w:tcW w:w="863" w:type="pct"/>
            <w:tcBorders>
              <w:top w:val="single" w:sz="8" w:space="0" w:color="002C47"/>
              <w:left w:val="single" w:sz="8" w:space="0" w:color="002C47"/>
              <w:bottom w:val="single" w:sz="8" w:space="0" w:color="002C47"/>
              <w:right w:val="single" w:sz="8" w:space="0" w:color="002C47"/>
            </w:tcBorders>
            <w:vAlign w:val="center"/>
          </w:tcPr>
          <w:p w14:paraId="2D298C25" w14:textId="77777777" w:rsidR="0030691D" w:rsidRPr="00E308CF" w:rsidRDefault="0030691D" w:rsidP="002C1BFE">
            <w:pPr>
              <w:jc w:val="center"/>
              <w:rPr>
                <w:rFonts w:cs="Arial"/>
                <w:b/>
                <w:bCs/>
                <w:color w:val="00B050"/>
              </w:rPr>
            </w:pPr>
            <w:r w:rsidRPr="00E308CF">
              <w:rPr>
                <w:rFonts w:cs="Arial"/>
                <w:b/>
                <w:bCs/>
                <w:color w:val="00B050"/>
              </w:rPr>
              <w:sym w:font="Wingdings" w:char="F0FC"/>
            </w:r>
          </w:p>
        </w:tc>
      </w:tr>
      <w:tr w:rsidR="0030691D" w:rsidRPr="00E308CF" w14:paraId="69EDCA5F" w14:textId="77777777" w:rsidTr="008D131F">
        <w:trPr>
          <w:cantSplit/>
          <w:trHeight w:val="400"/>
        </w:trPr>
        <w:tc>
          <w:tcPr>
            <w:tcW w:w="1113" w:type="pct"/>
            <w:vMerge/>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41A559FE" w14:textId="77777777" w:rsidR="0030691D" w:rsidRPr="00E308CF" w:rsidRDefault="0030691D" w:rsidP="002C1BFE">
            <w:pPr>
              <w:rPr>
                <w:rFonts w:cs="Arial"/>
                <w:b/>
                <w:bCs/>
              </w:rPr>
            </w:pPr>
          </w:p>
        </w:tc>
        <w:tc>
          <w:tcPr>
            <w:tcW w:w="2100"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7F7A3D63" w14:textId="77777777" w:rsidR="0030691D" w:rsidRPr="00E308CF" w:rsidRDefault="0030691D" w:rsidP="002C1BFE">
            <w:pPr>
              <w:rPr>
                <w:rFonts w:cs="Arial"/>
              </w:rPr>
            </w:pPr>
            <w:r w:rsidRPr="00E308CF">
              <w:rPr>
                <w:rFonts w:cs="Arial"/>
              </w:rPr>
              <w:t>Assay</w:t>
            </w:r>
          </w:p>
        </w:tc>
        <w:tc>
          <w:tcPr>
            <w:tcW w:w="924"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vAlign w:val="center"/>
          </w:tcPr>
          <w:p w14:paraId="0F91F02F" w14:textId="77777777" w:rsidR="0030691D" w:rsidRPr="00E308CF" w:rsidRDefault="0030691D" w:rsidP="002C1BFE">
            <w:pPr>
              <w:jc w:val="center"/>
              <w:rPr>
                <w:rFonts w:cs="Arial"/>
                <w:b/>
                <w:bCs/>
                <w:color w:val="00B050"/>
              </w:rPr>
            </w:pPr>
            <w:r w:rsidRPr="00E308CF">
              <w:rPr>
                <w:rFonts w:cs="Arial"/>
                <w:b/>
                <w:bCs/>
                <w:color w:val="00B050"/>
              </w:rPr>
              <w:sym w:font="Wingdings" w:char="F0FC"/>
            </w:r>
          </w:p>
        </w:tc>
        <w:tc>
          <w:tcPr>
            <w:tcW w:w="863" w:type="pct"/>
            <w:tcBorders>
              <w:top w:val="single" w:sz="8" w:space="0" w:color="002C47"/>
              <w:left w:val="single" w:sz="8" w:space="0" w:color="002C47"/>
              <w:bottom w:val="single" w:sz="8" w:space="0" w:color="002C47"/>
              <w:right w:val="single" w:sz="8" w:space="0" w:color="002C47"/>
            </w:tcBorders>
            <w:vAlign w:val="center"/>
          </w:tcPr>
          <w:p w14:paraId="6CB8003B" w14:textId="77777777" w:rsidR="0030691D" w:rsidRPr="00E308CF" w:rsidRDefault="0030691D" w:rsidP="002C1BFE">
            <w:pPr>
              <w:jc w:val="center"/>
              <w:rPr>
                <w:rFonts w:cs="Arial"/>
                <w:b/>
                <w:bCs/>
                <w:color w:val="FF0000"/>
                <w:vertAlign w:val="superscript"/>
              </w:rPr>
            </w:pPr>
            <w:r w:rsidRPr="00E308CF">
              <w:rPr>
                <w:rFonts w:cs="Arial"/>
                <w:b/>
                <w:bCs/>
                <w:color w:val="0047BB" w:themeColor="accent1"/>
              </w:rPr>
              <w:sym w:font="Wingdings 3" w:char="F072"/>
            </w:r>
            <w:r w:rsidRPr="00E308CF">
              <w:rPr>
                <w:rStyle w:val="FootnoteReference"/>
                <w:rFonts w:cs="Arial"/>
                <w:b/>
                <w:bCs/>
                <w:color w:val="0047BB" w:themeColor="accent1"/>
              </w:rPr>
              <w:footnoteReference w:id="4"/>
            </w:r>
          </w:p>
        </w:tc>
      </w:tr>
      <w:tr w:rsidR="0030691D" w:rsidRPr="00E308CF" w14:paraId="0B429714" w14:textId="77777777" w:rsidTr="008D131F">
        <w:trPr>
          <w:cantSplit/>
          <w:trHeight w:val="406"/>
        </w:trPr>
        <w:tc>
          <w:tcPr>
            <w:tcW w:w="1113" w:type="pct"/>
            <w:vMerge/>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627990ED" w14:textId="77777777" w:rsidR="0030691D" w:rsidRPr="00E308CF" w:rsidRDefault="0030691D" w:rsidP="002C1BFE">
            <w:pPr>
              <w:rPr>
                <w:rFonts w:cs="Arial"/>
                <w:b/>
                <w:bCs/>
              </w:rPr>
            </w:pPr>
          </w:p>
        </w:tc>
        <w:tc>
          <w:tcPr>
            <w:tcW w:w="2100"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6CB9BBF2" w14:textId="77777777" w:rsidR="0030691D" w:rsidRPr="00E308CF" w:rsidRDefault="0030691D" w:rsidP="002C1BFE">
            <w:pPr>
              <w:rPr>
                <w:rFonts w:cs="Arial"/>
              </w:rPr>
            </w:pPr>
            <w:r w:rsidRPr="00E308CF">
              <w:rPr>
                <w:rFonts w:cs="Arial"/>
              </w:rPr>
              <w:t>Impurities and incidental constituents</w:t>
            </w:r>
          </w:p>
        </w:tc>
        <w:tc>
          <w:tcPr>
            <w:tcW w:w="924"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vAlign w:val="center"/>
          </w:tcPr>
          <w:p w14:paraId="2C6C29AD" w14:textId="77777777" w:rsidR="0030691D" w:rsidRPr="00E308CF" w:rsidRDefault="0030691D" w:rsidP="002C1BFE">
            <w:pPr>
              <w:jc w:val="center"/>
              <w:rPr>
                <w:rFonts w:cs="Arial"/>
                <w:b/>
                <w:bCs/>
                <w:color w:val="00B050"/>
              </w:rPr>
            </w:pPr>
            <w:r w:rsidRPr="00E308CF">
              <w:rPr>
                <w:rFonts w:cs="Arial"/>
                <w:b/>
                <w:bCs/>
                <w:color w:val="00B050"/>
              </w:rPr>
              <w:sym w:font="Wingdings" w:char="F0FC"/>
            </w:r>
          </w:p>
        </w:tc>
        <w:tc>
          <w:tcPr>
            <w:tcW w:w="863" w:type="pct"/>
            <w:tcBorders>
              <w:top w:val="single" w:sz="8" w:space="0" w:color="002C47"/>
              <w:left w:val="single" w:sz="8" w:space="0" w:color="002C47"/>
              <w:bottom w:val="single" w:sz="8" w:space="0" w:color="002C47"/>
              <w:right w:val="single" w:sz="8" w:space="0" w:color="002C47"/>
            </w:tcBorders>
            <w:vAlign w:val="center"/>
          </w:tcPr>
          <w:p w14:paraId="4C87A7F1" w14:textId="77777777" w:rsidR="0030691D" w:rsidRPr="00E308CF" w:rsidRDefault="0030691D" w:rsidP="002C1BFE">
            <w:pPr>
              <w:jc w:val="center"/>
              <w:rPr>
                <w:rFonts w:cs="Arial"/>
                <w:b/>
                <w:bCs/>
                <w:color w:val="000000"/>
              </w:rPr>
            </w:pPr>
            <w:r w:rsidRPr="00E308CF">
              <w:rPr>
                <w:rFonts w:cs="Arial"/>
                <w:b/>
                <w:bCs/>
                <w:color w:val="00B050"/>
              </w:rPr>
              <w:sym w:font="Wingdings" w:char="F0FC"/>
            </w:r>
          </w:p>
        </w:tc>
      </w:tr>
      <w:tr w:rsidR="0030691D" w:rsidRPr="00E308CF" w14:paraId="48F72495" w14:textId="77777777" w:rsidTr="008D131F">
        <w:trPr>
          <w:cantSplit/>
          <w:trHeight w:val="412"/>
        </w:trPr>
        <w:tc>
          <w:tcPr>
            <w:tcW w:w="1113" w:type="pct"/>
            <w:vMerge/>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14AA9B88" w14:textId="77777777" w:rsidR="0030691D" w:rsidRPr="00E308CF" w:rsidRDefault="0030691D" w:rsidP="002C1BFE">
            <w:pPr>
              <w:rPr>
                <w:rFonts w:cs="Arial"/>
                <w:b/>
                <w:bCs/>
              </w:rPr>
            </w:pPr>
          </w:p>
        </w:tc>
        <w:tc>
          <w:tcPr>
            <w:tcW w:w="2100"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701D6BE6" w14:textId="77777777" w:rsidR="0030691D" w:rsidRPr="00E308CF" w:rsidRDefault="0030691D" w:rsidP="002C1BFE">
            <w:pPr>
              <w:rPr>
                <w:rFonts w:cs="Arial"/>
              </w:rPr>
            </w:pPr>
            <w:r w:rsidRPr="00E308CF">
              <w:rPr>
                <w:rFonts w:cs="Arial"/>
              </w:rPr>
              <w:t>Reference standard</w:t>
            </w:r>
          </w:p>
        </w:tc>
        <w:tc>
          <w:tcPr>
            <w:tcW w:w="924"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vAlign w:val="center"/>
          </w:tcPr>
          <w:p w14:paraId="33C138F0" w14:textId="77777777" w:rsidR="0030691D" w:rsidRPr="00E308CF" w:rsidRDefault="0030691D" w:rsidP="002C1BFE">
            <w:pPr>
              <w:jc w:val="center"/>
              <w:rPr>
                <w:rFonts w:cs="Arial"/>
                <w:b/>
                <w:bCs/>
                <w:color w:val="00B050"/>
              </w:rPr>
            </w:pPr>
            <w:r w:rsidRPr="00E308CF">
              <w:rPr>
                <w:rFonts w:cs="Arial"/>
                <w:b/>
                <w:bCs/>
                <w:color w:val="00B050"/>
              </w:rPr>
              <w:sym w:font="Wingdings" w:char="F0FC"/>
            </w:r>
          </w:p>
        </w:tc>
        <w:tc>
          <w:tcPr>
            <w:tcW w:w="863" w:type="pct"/>
            <w:tcBorders>
              <w:top w:val="single" w:sz="8" w:space="0" w:color="002C47"/>
              <w:left w:val="single" w:sz="8" w:space="0" w:color="002C47"/>
              <w:bottom w:val="single" w:sz="8" w:space="0" w:color="002C47"/>
              <w:right w:val="single" w:sz="8" w:space="0" w:color="002C47"/>
            </w:tcBorders>
            <w:vAlign w:val="center"/>
          </w:tcPr>
          <w:p w14:paraId="16B215B3" w14:textId="77777777" w:rsidR="0030691D" w:rsidRPr="00E308CF" w:rsidRDefault="0030691D" w:rsidP="002C1BFE">
            <w:pPr>
              <w:jc w:val="center"/>
              <w:rPr>
                <w:rFonts w:cs="Arial"/>
                <w:b/>
                <w:bCs/>
                <w:color w:val="000000"/>
              </w:rPr>
            </w:pPr>
            <w:r w:rsidRPr="00E308CF">
              <w:rPr>
                <w:rFonts w:cs="Arial"/>
                <w:b/>
                <w:bCs/>
                <w:color w:val="0047BB" w:themeColor="accent1"/>
              </w:rPr>
              <w:sym w:font="Wingdings 3" w:char="F072"/>
            </w:r>
            <w:r w:rsidRPr="00E308CF">
              <w:rPr>
                <w:rStyle w:val="FootnoteReference"/>
                <w:rFonts w:cs="Arial"/>
                <w:b/>
                <w:bCs/>
                <w:color w:val="0047BB" w:themeColor="accent1"/>
                <w:lang w:eastAsia="en-AU"/>
              </w:rPr>
              <w:footnoteReference w:id="5"/>
            </w:r>
          </w:p>
        </w:tc>
      </w:tr>
      <w:tr w:rsidR="0030691D" w:rsidRPr="00E308CF" w14:paraId="7E481213" w14:textId="77777777" w:rsidTr="008D131F">
        <w:trPr>
          <w:cantSplit/>
        </w:trPr>
        <w:tc>
          <w:tcPr>
            <w:tcW w:w="1113" w:type="pct"/>
            <w:vMerge w:val="restar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4C433694" w14:textId="77777777" w:rsidR="0030691D" w:rsidRPr="00E308CF" w:rsidRDefault="0030691D" w:rsidP="002C1BFE">
            <w:pPr>
              <w:tabs>
                <w:tab w:val="left" w:pos="2187"/>
              </w:tabs>
              <w:rPr>
                <w:rFonts w:cs="Arial"/>
                <w:b/>
                <w:bCs/>
              </w:rPr>
            </w:pPr>
            <w:r w:rsidRPr="00E308CF">
              <w:rPr>
                <w:rFonts w:cs="Arial"/>
                <w:b/>
                <w:bCs/>
              </w:rPr>
              <w:t>Specifications</w:t>
            </w:r>
          </w:p>
        </w:tc>
        <w:tc>
          <w:tcPr>
            <w:tcW w:w="2100"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4991AC6C" w14:textId="77777777" w:rsidR="0030691D" w:rsidRPr="00E308CF" w:rsidRDefault="0030691D" w:rsidP="002C1BFE">
            <w:pPr>
              <w:rPr>
                <w:rFonts w:cs="Arial"/>
              </w:rPr>
            </w:pPr>
            <w:r w:rsidRPr="00E308CF">
              <w:rPr>
                <w:rFonts w:cs="Arial"/>
              </w:rPr>
              <w:t>Compositional guideline</w:t>
            </w:r>
          </w:p>
        </w:tc>
        <w:tc>
          <w:tcPr>
            <w:tcW w:w="924"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vAlign w:val="center"/>
          </w:tcPr>
          <w:p w14:paraId="74909135" w14:textId="77777777" w:rsidR="0030691D" w:rsidRPr="00E308CF" w:rsidRDefault="0030691D" w:rsidP="002C1BFE">
            <w:pPr>
              <w:jc w:val="center"/>
              <w:rPr>
                <w:rFonts w:cs="Arial"/>
                <w:b/>
                <w:bCs/>
                <w:color w:val="00B050"/>
              </w:rPr>
            </w:pPr>
            <w:r w:rsidRPr="00E308CF">
              <w:rPr>
                <w:rFonts w:cs="Arial"/>
                <w:b/>
                <w:bCs/>
                <w:color w:val="00B050"/>
              </w:rPr>
              <w:sym w:font="Wingdings" w:char="F0FC"/>
            </w:r>
          </w:p>
        </w:tc>
        <w:tc>
          <w:tcPr>
            <w:tcW w:w="863" w:type="pct"/>
            <w:tcBorders>
              <w:top w:val="single" w:sz="8" w:space="0" w:color="002C47"/>
              <w:left w:val="single" w:sz="8" w:space="0" w:color="002C47"/>
              <w:bottom w:val="single" w:sz="8" w:space="0" w:color="002C47"/>
              <w:right w:val="single" w:sz="8" w:space="0" w:color="002C47"/>
            </w:tcBorders>
            <w:vAlign w:val="center"/>
          </w:tcPr>
          <w:p w14:paraId="691FA69F" w14:textId="00C6BDE1" w:rsidR="0030691D" w:rsidRPr="00E308CF" w:rsidRDefault="0030691D" w:rsidP="002C1BFE">
            <w:pPr>
              <w:jc w:val="center"/>
              <w:rPr>
                <w:rFonts w:cs="Arial"/>
                <w:b/>
                <w:bCs/>
                <w:color w:val="000000"/>
              </w:rPr>
            </w:pPr>
            <w:r w:rsidRPr="00E308CF">
              <w:rPr>
                <w:rFonts w:cs="Arial"/>
                <w:b/>
                <w:bCs/>
                <w:color w:val="00B050"/>
              </w:rPr>
              <w:sym w:font="Wingdings" w:char="F0FC"/>
            </w:r>
          </w:p>
        </w:tc>
      </w:tr>
      <w:tr w:rsidR="0030691D" w:rsidRPr="00E308CF" w14:paraId="23535CDD" w14:textId="77777777" w:rsidTr="008D131F">
        <w:trPr>
          <w:cantSplit/>
          <w:trHeight w:val="1637"/>
        </w:trPr>
        <w:tc>
          <w:tcPr>
            <w:tcW w:w="1113" w:type="pct"/>
            <w:vMerge/>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2DEA6DD2" w14:textId="77777777" w:rsidR="0030691D" w:rsidRPr="00E308CF" w:rsidRDefault="0030691D" w:rsidP="002C1BFE">
            <w:pPr>
              <w:tabs>
                <w:tab w:val="left" w:pos="2187"/>
              </w:tabs>
              <w:rPr>
                <w:rFonts w:cs="Arial"/>
                <w:b/>
                <w:bCs/>
              </w:rPr>
            </w:pPr>
          </w:p>
        </w:tc>
        <w:tc>
          <w:tcPr>
            <w:tcW w:w="2100" w:type="pct"/>
            <w:vMerge w:val="restar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1583E224" w14:textId="77777777" w:rsidR="0030691D" w:rsidRPr="00E308CF" w:rsidRDefault="0030691D" w:rsidP="002C1BFE">
            <w:pPr>
              <w:rPr>
                <w:rFonts w:cs="Arial"/>
              </w:rPr>
            </w:pPr>
            <w:r w:rsidRPr="00E308CF">
              <w:rPr>
                <w:rFonts w:cs="Arial"/>
              </w:rPr>
              <w:t>Certificates of Analysis (CoA)</w:t>
            </w:r>
          </w:p>
        </w:tc>
        <w:tc>
          <w:tcPr>
            <w:tcW w:w="924" w:type="pct"/>
            <w:vMerge w:val="restar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vAlign w:val="center"/>
          </w:tcPr>
          <w:p w14:paraId="7F87322D" w14:textId="77777777" w:rsidR="0030691D" w:rsidRPr="00E308CF" w:rsidRDefault="0030691D" w:rsidP="002C1BFE">
            <w:pPr>
              <w:jc w:val="center"/>
              <w:rPr>
                <w:rFonts w:cs="Arial"/>
              </w:rPr>
            </w:pPr>
            <w:r w:rsidRPr="00E308CF">
              <w:rPr>
                <w:rFonts w:cs="Arial"/>
                <w:b/>
                <w:bCs/>
              </w:rPr>
              <w:t>2</w:t>
            </w:r>
            <w:r w:rsidRPr="00E308CF">
              <w:rPr>
                <w:rFonts w:cs="Arial"/>
              </w:rPr>
              <w:t xml:space="preserve"> commercial-scale</w:t>
            </w:r>
          </w:p>
          <w:p w14:paraId="009CE3E9" w14:textId="77777777" w:rsidR="0030691D" w:rsidRPr="00E308CF" w:rsidRDefault="0030691D" w:rsidP="002C1BFE">
            <w:pPr>
              <w:jc w:val="center"/>
              <w:rPr>
                <w:rFonts w:cs="Arial"/>
              </w:rPr>
            </w:pPr>
            <w:r w:rsidRPr="00E308CF">
              <w:rPr>
                <w:rFonts w:cs="Arial"/>
              </w:rPr>
              <w:t>OR</w:t>
            </w:r>
          </w:p>
          <w:p w14:paraId="1DE002FD" w14:textId="77777777" w:rsidR="0030691D" w:rsidRPr="00E308CF" w:rsidRDefault="0030691D" w:rsidP="002C1BFE">
            <w:pPr>
              <w:jc w:val="center"/>
              <w:rPr>
                <w:rFonts w:cs="Arial"/>
              </w:rPr>
            </w:pPr>
            <w:r w:rsidRPr="00E308CF">
              <w:rPr>
                <w:rFonts w:cs="Arial"/>
                <w:b/>
                <w:bCs/>
              </w:rPr>
              <w:t>3</w:t>
            </w:r>
            <w:r w:rsidRPr="00E308CF">
              <w:rPr>
                <w:rFonts w:cs="Arial"/>
              </w:rPr>
              <w:t xml:space="preserve"> pilot-scale batches</w:t>
            </w:r>
          </w:p>
        </w:tc>
        <w:tc>
          <w:tcPr>
            <w:tcW w:w="863" w:type="pct"/>
            <w:vMerge w:val="restart"/>
            <w:tcBorders>
              <w:top w:val="single" w:sz="8" w:space="0" w:color="002C47"/>
              <w:left w:val="single" w:sz="8" w:space="0" w:color="002C47"/>
              <w:bottom w:val="single" w:sz="8" w:space="0" w:color="002C47"/>
              <w:right w:val="single" w:sz="8" w:space="0" w:color="002C47"/>
            </w:tcBorders>
            <w:vAlign w:val="center"/>
          </w:tcPr>
          <w:p w14:paraId="35DF773C" w14:textId="77777777" w:rsidR="0030691D" w:rsidRPr="00E308CF" w:rsidRDefault="0030691D" w:rsidP="002C1BFE">
            <w:pPr>
              <w:jc w:val="center"/>
              <w:rPr>
                <w:rFonts w:cs="Arial"/>
              </w:rPr>
            </w:pPr>
            <w:r w:rsidRPr="00E308CF">
              <w:rPr>
                <w:rFonts w:cs="Arial"/>
                <w:b/>
                <w:bCs/>
              </w:rPr>
              <w:t>1</w:t>
            </w:r>
            <w:r w:rsidRPr="00E308CF">
              <w:rPr>
                <w:rFonts w:cs="Arial"/>
              </w:rPr>
              <w:t xml:space="preserve"> commercial-scale</w:t>
            </w:r>
          </w:p>
          <w:p w14:paraId="58EDF72C" w14:textId="77777777" w:rsidR="0030691D" w:rsidRPr="00E308CF" w:rsidRDefault="0030691D" w:rsidP="002C1BFE">
            <w:pPr>
              <w:jc w:val="center"/>
              <w:rPr>
                <w:rFonts w:cs="Arial"/>
              </w:rPr>
            </w:pPr>
            <w:r w:rsidRPr="00E308CF">
              <w:rPr>
                <w:rFonts w:cs="Arial"/>
              </w:rPr>
              <w:t>OR</w:t>
            </w:r>
          </w:p>
          <w:p w14:paraId="3C304853" w14:textId="77777777" w:rsidR="0030691D" w:rsidRPr="00E308CF" w:rsidRDefault="0030691D" w:rsidP="002C1BFE">
            <w:pPr>
              <w:jc w:val="center"/>
              <w:rPr>
                <w:rFonts w:cs="Arial"/>
              </w:rPr>
            </w:pPr>
            <w:r w:rsidRPr="00E308CF">
              <w:rPr>
                <w:rFonts w:cs="Arial"/>
                <w:b/>
                <w:bCs/>
              </w:rPr>
              <w:t>2</w:t>
            </w:r>
            <w:r w:rsidRPr="00E308CF">
              <w:rPr>
                <w:rFonts w:cs="Arial"/>
              </w:rPr>
              <w:t xml:space="preserve"> pilot-scale batches</w:t>
            </w:r>
          </w:p>
        </w:tc>
      </w:tr>
      <w:tr w:rsidR="0030691D" w:rsidRPr="00E308CF" w14:paraId="1151519D" w14:textId="77777777" w:rsidTr="008D131F">
        <w:trPr>
          <w:cantSplit/>
          <w:trHeight w:val="553"/>
        </w:trPr>
        <w:tc>
          <w:tcPr>
            <w:tcW w:w="1113" w:type="pct"/>
            <w:vMerge/>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501E536A" w14:textId="77777777" w:rsidR="0030691D" w:rsidRPr="00E308CF" w:rsidRDefault="0030691D" w:rsidP="002C1BFE">
            <w:pPr>
              <w:tabs>
                <w:tab w:val="left" w:pos="2187"/>
              </w:tabs>
              <w:rPr>
                <w:rFonts w:cs="Arial"/>
                <w:b/>
                <w:bCs/>
              </w:rPr>
            </w:pPr>
          </w:p>
        </w:tc>
        <w:tc>
          <w:tcPr>
            <w:tcW w:w="2100" w:type="pct"/>
            <w:vMerge/>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3672EE23" w14:textId="77777777" w:rsidR="0030691D" w:rsidRPr="00E308CF" w:rsidRDefault="0030691D" w:rsidP="002C1BFE">
            <w:pPr>
              <w:rPr>
                <w:rFonts w:cs="Arial"/>
              </w:rPr>
            </w:pPr>
          </w:p>
        </w:tc>
        <w:tc>
          <w:tcPr>
            <w:tcW w:w="924" w:type="pct"/>
            <w:vMerge/>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vAlign w:val="center"/>
          </w:tcPr>
          <w:p w14:paraId="72268C61" w14:textId="77777777" w:rsidR="0030691D" w:rsidRPr="00E308CF" w:rsidRDefault="0030691D" w:rsidP="002C1BFE">
            <w:pPr>
              <w:jc w:val="center"/>
              <w:rPr>
                <w:rFonts w:cs="Arial"/>
                <w:b/>
                <w:bCs/>
                <w:color w:val="000000"/>
              </w:rPr>
            </w:pPr>
          </w:p>
        </w:tc>
        <w:tc>
          <w:tcPr>
            <w:tcW w:w="863" w:type="pct"/>
            <w:vMerge/>
            <w:tcBorders>
              <w:top w:val="single" w:sz="8" w:space="0" w:color="002C47"/>
              <w:left w:val="single" w:sz="8" w:space="0" w:color="002C47"/>
              <w:bottom w:val="single" w:sz="8" w:space="0" w:color="002C47"/>
              <w:right w:val="single" w:sz="8" w:space="0" w:color="002C47"/>
            </w:tcBorders>
            <w:vAlign w:val="center"/>
          </w:tcPr>
          <w:p w14:paraId="4BE45302" w14:textId="77777777" w:rsidR="0030691D" w:rsidRPr="00E308CF" w:rsidRDefault="0030691D" w:rsidP="002C1BFE">
            <w:pPr>
              <w:jc w:val="center"/>
              <w:rPr>
                <w:rFonts w:cs="Arial"/>
                <w:b/>
                <w:bCs/>
                <w:color w:val="000000"/>
              </w:rPr>
            </w:pPr>
          </w:p>
        </w:tc>
      </w:tr>
      <w:tr w:rsidR="0030691D" w:rsidRPr="00E308CF" w14:paraId="5800A6F3" w14:textId="77777777" w:rsidTr="008D131F">
        <w:trPr>
          <w:cantSplit/>
        </w:trPr>
        <w:tc>
          <w:tcPr>
            <w:tcW w:w="1113"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77B4BE5C" w14:textId="77777777" w:rsidR="0030691D" w:rsidRPr="00E308CF" w:rsidRDefault="0030691D" w:rsidP="002C1BFE">
            <w:pPr>
              <w:rPr>
                <w:rFonts w:cs="Arial"/>
                <w:b/>
                <w:bCs/>
              </w:rPr>
            </w:pPr>
            <w:r w:rsidRPr="00E308CF">
              <w:rPr>
                <w:rFonts w:cs="Arial"/>
                <w:b/>
                <w:bCs/>
              </w:rPr>
              <w:lastRenderedPageBreak/>
              <w:t>Stability test</w:t>
            </w:r>
          </w:p>
        </w:tc>
        <w:tc>
          <w:tcPr>
            <w:tcW w:w="2100"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tcPr>
          <w:p w14:paraId="6BF7D6D1" w14:textId="77777777" w:rsidR="0030691D" w:rsidRPr="00E308CF" w:rsidRDefault="0030691D" w:rsidP="002C1BFE">
            <w:pPr>
              <w:rPr>
                <w:rFonts w:cs="Arial"/>
              </w:rPr>
            </w:pPr>
            <w:r w:rsidRPr="00E308CF">
              <w:rPr>
                <w:rFonts w:cs="Arial"/>
              </w:rPr>
              <w:t>Real-time and accelerated stability testing data</w:t>
            </w:r>
            <w:r w:rsidRPr="00E308CF">
              <w:rPr>
                <w:rStyle w:val="FootnoteReference"/>
                <w:rFonts w:cs="Arial"/>
              </w:rPr>
              <w:footnoteReference w:id="6"/>
            </w:r>
            <w:r w:rsidRPr="00E308CF">
              <w:rPr>
                <w:rFonts w:cs="Arial"/>
              </w:rPr>
              <w:t xml:space="preserve"> for two commercial-scale batches or three pilot scale batches</w:t>
            </w:r>
          </w:p>
        </w:tc>
        <w:tc>
          <w:tcPr>
            <w:tcW w:w="924" w:type="pct"/>
            <w:tcBorders>
              <w:top w:val="single" w:sz="8" w:space="0" w:color="002C47"/>
              <w:left w:val="single" w:sz="8" w:space="0" w:color="002C47"/>
              <w:bottom w:val="single" w:sz="8" w:space="0" w:color="002C47"/>
              <w:right w:val="single" w:sz="8" w:space="0" w:color="002C47"/>
            </w:tcBorders>
            <w:tcMar>
              <w:top w:w="0" w:type="dxa"/>
              <w:left w:w="108" w:type="dxa"/>
              <w:bottom w:w="0" w:type="dxa"/>
              <w:right w:w="108" w:type="dxa"/>
            </w:tcMar>
            <w:vAlign w:val="center"/>
          </w:tcPr>
          <w:p w14:paraId="1DF8F275" w14:textId="77777777" w:rsidR="0030691D" w:rsidRPr="00E308CF" w:rsidRDefault="0030691D" w:rsidP="002C1BFE">
            <w:pPr>
              <w:jc w:val="center"/>
              <w:rPr>
                <w:rFonts w:cs="Arial"/>
                <w:b/>
                <w:bCs/>
                <w:color w:val="00B050"/>
              </w:rPr>
            </w:pPr>
            <w:bookmarkStart w:id="85" w:name="_Hlk120192357"/>
            <w:r w:rsidRPr="00E308CF">
              <w:rPr>
                <w:rFonts w:cs="Arial"/>
                <w:b/>
                <w:bCs/>
                <w:color w:val="00B050"/>
              </w:rPr>
              <w:sym w:font="Wingdings" w:char="F0FC"/>
            </w:r>
            <w:bookmarkEnd w:id="85"/>
          </w:p>
        </w:tc>
        <w:tc>
          <w:tcPr>
            <w:tcW w:w="863" w:type="pct"/>
            <w:tcBorders>
              <w:top w:val="single" w:sz="8" w:space="0" w:color="002C47"/>
              <w:left w:val="single" w:sz="8" w:space="0" w:color="002C47"/>
              <w:bottom w:val="single" w:sz="8" w:space="0" w:color="002C47"/>
              <w:right w:val="single" w:sz="8" w:space="0" w:color="002C47"/>
            </w:tcBorders>
            <w:vAlign w:val="center"/>
          </w:tcPr>
          <w:p w14:paraId="727A46F2" w14:textId="77777777" w:rsidR="0030691D" w:rsidRPr="00E308CF" w:rsidRDefault="0030691D" w:rsidP="002C1BFE">
            <w:pPr>
              <w:jc w:val="center"/>
              <w:rPr>
                <w:rFonts w:cs="Arial"/>
                <w:b/>
                <w:bCs/>
                <w:color w:val="000000"/>
              </w:rPr>
            </w:pPr>
            <w:bookmarkStart w:id="86" w:name="_Hlk120192368"/>
            <w:r w:rsidRPr="00E308CF">
              <w:rPr>
                <w:rFonts w:cs="Arial"/>
                <w:b/>
                <w:bCs/>
                <w:color w:val="FF0000"/>
                <w:sz w:val="28"/>
                <w:lang w:eastAsia="en-AU"/>
              </w:rPr>
              <w:sym w:font="Wingdings" w:char="F0FB"/>
            </w:r>
            <w:bookmarkEnd w:id="86"/>
          </w:p>
        </w:tc>
      </w:tr>
    </w:tbl>
    <w:p w14:paraId="2C11ADFE" w14:textId="77777777" w:rsidR="0030691D" w:rsidRPr="00E308CF" w:rsidRDefault="0030691D" w:rsidP="0030691D">
      <w:pPr>
        <w:spacing w:after="120"/>
        <w:rPr>
          <w:rFonts w:cs="Arial"/>
        </w:rPr>
      </w:pPr>
      <w:r w:rsidRPr="00E308CF">
        <w:rPr>
          <w:rFonts w:cs="Arial"/>
          <w:b/>
          <w:bCs/>
          <w:color w:val="00B050"/>
        </w:rPr>
        <w:sym w:font="Wingdings" w:char="F0FC"/>
      </w:r>
      <w:r w:rsidRPr="00E308CF">
        <w:rPr>
          <w:rFonts w:cs="Arial"/>
        </w:rPr>
        <w:t>: required</w:t>
      </w:r>
    </w:p>
    <w:p w14:paraId="3D4CAA76" w14:textId="77777777" w:rsidR="0030691D" w:rsidRPr="00E308CF" w:rsidRDefault="0030691D" w:rsidP="0030691D">
      <w:pPr>
        <w:spacing w:after="120"/>
        <w:rPr>
          <w:rFonts w:cs="Arial"/>
        </w:rPr>
      </w:pPr>
      <w:r w:rsidRPr="00E308CF">
        <w:rPr>
          <w:rFonts w:cs="Arial"/>
          <w:b/>
          <w:bCs/>
          <w:color w:val="FF0000"/>
          <w:sz w:val="28"/>
          <w:lang w:eastAsia="en-AU"/>
        </w:rPr>
        <w:sym w:font="Wingdings" w:char="F0FB"/>
      </w:r>
      <w:r w:rsidRPr="00E308CF">
        <w:rPr>
          <w:rFonts w:cs="Arial"/>
        </w:rPr>
        <w:t>: not required</w:t>
      </w:r>
    </w:p>
    <w:p w14:paraId="0E4B119E" w14:textId="14860993" w:rsidR="0030691D" w:rsidRPr="00E308CF" w:rsidRDefault="0030691D" w:rsidP="00493F8D">
      <w:pPr>
        <w:spacing w:after="120"/>
        <w:rPr>
          <w:rFonts w:cs="Arial"/>
        </w:rPr>
      </w:pPr>
      <w:r w:rsidRPr="00E308CF">
        <w:rPr>
          <w:rFonts w:cs="Arial"/>
          <w:b/>
          <w:bCs/>
          <w:color w:val="0047BB" w:themeColor="accent1"/>
        </w:rPr>
        <w:sym w:font="Wingdings 3" w:char="F072"/>
      </w:r>
      <w:r w:rsidRPr="00E308CF">
        <w:rPr>
          <w:rFonts w:cs="Arial"/>
        </w:rPr>
        <w:t xml:space="preserve">: situational, see corresponding footnotes </w:t>
      </w:r>
    </w:p>
    <w:p w14:paraId="70EFA074" w14:textId="35CAC121" w:rsidR="0030691D" w:rsidRPr="001A0529" w:rsidRDefault="0030691D" w:rsidP="0030691D">
      <w:pPr>
        <w:pStyle w:val="Heading4"/>
      </w:pPr>
      <w:bookmarkStart w:id="87" w:name="Photostability_of_active_ingredients_for"/>
      <w:bookmarkStart w:id="88" w:name="Information_required_to_demonstrate_QUAL"/>
      <w:bookmarkStart w:id="89" w:name="_Establishing_the_UV"/>
      <w:bookmarkStart w:id="90" w:name="_Toc134440770"/>
      <w:bookmarkEnd w:id="87"/>
      <w:bookmarkEnd w:id="88"/>
      <w:bookmarkEnd w:id="89"/>
      <w:r w:rsidRPr="001A0529">
        <w:t xml:space="preserve">Establishing the UV absorption range of </w:t>
      </w:r>
      <w:r w:rsidR="003536CC">
        <w:t xml:space="preserve">new </w:t>
      </w:r>
      <w:r w:rsidRPr="001A0529">
        <w:t xml:space="preserve">active </w:t>
      </w:r>
      <w:r w:rsidR="003536CC">
        <w:t xml:space="preserve">sunscreen </w:t>
      </w:r>
      <w:r w:rsidRPr="001A0529">
        <w:t>ingredients</w:t>
      </w:r>
      <w:bookmarkEnd w:id="90"/>
    </w:p>
    <w:p w14:paraId="33EB7BFA" w14:textId="14437CC3" w:rsidR="0030691D" w:rsidRPr="00E308CF" w:rsidRDefault="0030691D" w:rsidP="0035217B">
      <w:r w:rsidRPr="00E308CF">
        <w:t xml:space="preserve">For </w:t>
      </w:r>
      <w:r w:rsidR="003536CC">
        <w:t xml:space="preserve">new </w:t>
      </w:r>
      <w:r w:rsidR="00C73848">
        <w:t xml:space="preserve">applications for </w:t>
      </w:r>
      <w:r w:rsidRPr="00E308CF">
        <w:t>substances intended for use as an active sunscreen ingredient, sponsors should provide data to establish the UV absorption range to</w:t>
      </w:r>
      <w:r w:rsidRPr="00E308CF">
        <w:rPr>
          <w:spacing w:val="-46"/>
        </w:rPr>
        <w:t xml:space="preserve"> </w:t>
      </w:r>
      <w:r w:rsidR="00BB54B4">
        <w:rPr>
          <w:spacing w:val="-46"/>
        </w:rPr>
        <w:t xml:space="preserve"> </w:t>
      </w:r>
      <w:r w:rsidRPr="00E308CF">
        <w:t xml:space="preserve">enable confirmation of its UVA/UVB absorption profile. This information will determine the specifications of the UV range for the substance to work as an </w:t>
      </w:r>
      <w:r w:rsidRPr="00FF778F">
        <w:t xml:space="preserve">active </w:t>
      </w:r>
      <w:r w:rsidR="00544865" w:rsidRPr="00FF778F">
        <w:t>sunscreen</w:t>
      </w:r>
      <w:r w:rsidRPr="00FF778F">
        <w:t xml:space="preserve"> agent</w:t>
      </w:r>
      <w:r w:rsidRPr="00E308CF">
        <w:t xml:space="preserve">. If the </w:t>
      </w:r>
      <w:r w:rsidR="008F779C">
        <w:t xml:space="preserve">new </w:t>
      </w:r>
      <w:r w:rsidRPr="00E308CF">
        <w:t xml:space="preserve">substance is not subject to a monograph in a default standard, this information should be included in the </w:t>
      </w:r>
      <w:hyperlink r:id="rId67" w:history="1">
        <w:r w:rsidRPr="00E308CF">
          <w:rPr>
            <w:rStyle w:val="Hyperlink"/>
            <w:rFonts w:cs="Arial"/>
          </w:rPr>
          <w:t>compositional guideline</w:t>
        </w:r>
        <w:r w:rsidRPr="003A1D7C">
          <w:rPr>
            <w:rStyle w:val="Hyperlink"/>
            <w:rFonts w:cs="Arial"/>
            <w:u w:val="none"/>
          </w:rPr>
          <w:t>.</w:t>
        </w:r>
      </w:hyperlink>
    </w:p>
    <w:p w14:paraId="6BFFE6C8" w14:textId="274D838D" w:rsidR="0030691D" w:rsidRPr="00E308CF" w:rsidRDefault="0030691D" w:rsidP="0030691D">
      <w:pPr>
        <w:pStyle w:val="Heading4"/>
      </w:pPr>
      <w:bookmarkStart w:id="91" w:name="_Toc120260221"/>
      <w:bookmarkStart w:id="92" w:name="_Toc134440771"/>
      <w:r w:rsidRPr="00E308CF">
        <w:t>Safety data requirements for new ingredients for use in listed therapeutic sunscreens</w:t>
      </w:r>
      <w:bookmarkEnd w:id="91"/>
      <w:bookmarkEnd w:id="92"/>
    </w:p>
    <w:p w14:paraId="449FF2DC" w14:textId="77901E42" w:rsidR="00686178" w:rsidRDefault="0030691D" w:rsidP="00686178">
      <w:r w:rsidRPr="00E308CF">
        <w:t xml:space="preserve">Safety data </w:t>
      </w:r>
      <w:r w:rsidR="00E651B5">
        <w:t xml:space="preserve">is required </w:t>
      </w:r>
      <w:r w:rsidRPr="00E308CF">
        <w:t xml:space="preserve">for a </w:t>
      </w:r>
      <w:r w:rsidR="008F779C">
        <w:t>new</w:t>
      </w:r>
      <w:r w:rsidR="003040C0">
        <w:t xml:space="preserve"> application for </w:t>
      </w:r>
      <w:r w:rsidRPr="00E308CF">
        <w:t>substance</w:t>
      </w:r>
      <w:r w:rsidR="0028205A">
        <w:t>s</w:t>
      </w:r>
      <w:r w:rsidRPr="00E308CF">
        <w:t xml:space="preserve"> for use in listed </w:t>
      </w:r>
      <w:r w:rsidR="00E651B5">
        <w:t xml:space="preserve">therapeutic sunscreens. </w:t>
      </w:r>
      <w:hyperlink w:anchor="_Table_4._Safety" w:history="1">
        <w:r w:rsidR="00686178" w:rsidRPr="00590463">
          <w:rPr>
            <w:rStyle w:val="Hyperlink"/>
          </w:rPr>
          <w:t>Table 4</w:t>
        </w:r>
      </w:hyperlink>
      <w:r w:rsidR="00686178" w:rsidRPr="00E308CF">
        <w:t xml:space="preserve"> </w:t>
      </w:r>
      <w:r w:rsidR="00686178">
        <w:t xml:space="preserve">lists “core information requirements” that are needed for a safety evaluation of a new listed sunscreen ingredient. </w:t>
      </w:r>
      <w:r w:rsidR="00242862">
        <w:t>The safety requirement</w:t>
      </w:r>
      <w:r w:rsidR="00C51045">
        <w:t>s</w:t>
      </w:r>
      <w:r w:rsidR="00242862">
        <w:t xml:space="preserve"> are the same for </w:t>
      </w:r>
      <w:r w:rsidR="00C51045">
        <w:t xml:space="preserve">other </w:t>
      </w:r>
      <w:r w:rsidR="00242862">
        <w:t xml:space="preserve">listed medicines for </w:t>
      </w:r>
      <w:r w:rsidR="00C51045">
        <w:t>dermal</w:t>
      </w:r>
      <w:r w:rsidR="00242862">
        <w:t xml:space="preserve"> use. Guidance</w:t>
      </w:r>
      <w:r w:rsidR="00C51045">
        <w:t xml:space="preserve"> </w:t>
      </w:r>
      <w:r w:rsidR="00C51045" w:rsidRPr="00E308CF">
        <w:t xml:space="preserve">can be found </w:t>
      </w:r>
      <w:r w:rsidR="00C51045">
        <w:t>under the headings</w:t>
      </w:r>
      <w:r w:rsidR="00C51045" w:rsidRPr="00E308CF">
        <w:t xml:space="preserve"> ‘Information required to demonstrate SAFETY’ </w:t>
      </w:r>
      <w:r w:rsidR="00242862">
        <w:t xml:space="preserve">and ‘Substances for dermal use’ </w:t>
      </w:r>
      <w:r w:rsidR="00C51045" w:rsidRPr="00E308CF">
        <w:t xml:space="preserve">under </w:t>
      </w:r>
      <w:r w:rsidR="00C51045">
        <w:t>‘</w:t>
      </w:r>
      <w:r w:rsidR="00C51045" w:rsidRPr="00E308CF">
        <w:t>SECTION B – Information requirements</w:t>
      </w:r>
      <w:r w:rsidR="00C51045">
        <w:t>’</w:t>
      </w:r>
      <w:r w:rsidR="00C51045" w:rsidRPr="00E308CF">
        <w:t xml:space="preserve"> </w:t>
      </w:r>
      <w:r w:rsidR="00C51045">
        <w:t>in</w:t>
      </w:r>
      <w:r w:rsidR="00C51045" w:rsidRPr="00E308CF">
        <w:t xml:space="preserve"> </w:t>
      </w:r>
      <w:r w:rsidR="00C51045">
        <w:t xml:space="preserve">the </w:t>
      </w:r>
      <w:hyperlink r:id="rId68" w:history="1">
        <w:r w:rsidR="0024085F" w:rsidRPr="002714FB">
          <w:rPr>
            <w:rStyle w:val="Hyperlink"/>
          </w:rPr>
          <w:t>ARNS</w:t>
        </w:r>
      </w:hyperlink>
      <w:r w:rsidR="00C51045" w:rsidRPr="00E308CF">
        <w:t>.</w:t>
      </w:r>
      <w:r w:rsidR="00C51045">
        <w:t xml:space="preserve"> </w:t>
      </w:r>
      <w:r w:rsidR="00686178">
        <w:t xml:space="preserve">The headings of each core information requirement </w:t>
      </w:r>
      <w:r w:rsidR="00C51045">
        <w:t xml:space="preserve">in </w:t>
      </w:r>
      <w:hyperlink w:anchor="_Table_4._Safety" w:history="1">
        <w:r w:rsidR="00C51045" w:rsidRPr="00590463">
          <w:rPr>
            <w:rStyle w:val="Hyperlink"/>
          </w:rPr>
          <w:t>Table 4</w:t>
        </w:r>
      </w:hyperlink>
      <w:r w:rsidR="00C51045">
        <w:t xml:space="preserve"> </w:t>
      </w:r>
      <w:r w:rsidR="00686178">
        <w:t xml:space="preserve">correspond with the headings in the </w:t>
      </w:r>
      <w:hyperlink r:id="rId69" w:history="1">
        <w:r w:rsidR="0024085F" w:rsidRPr="002714FB">
          <w:rPr>
            <w:rStyle w:val="Hyperlink"/>
          </w:rPr>
          <w:t>ARNS</w:t>
        </w:r>
      </w:hyperlink>
      <w:r w:rsidR="00686178" w:rsidRPr="00E308CF">
        <w:t>.</w:t>
      </w:r>
    </w:p>
    <w:p w14:paraId="4A001658" w14:textId="6EE5CFDF" w:rsidR="007D6E7D" w:rsidRDefault="0030691D" w:rsidP="0035217B">
      <w:r w:rsidRPr="00E308CF">
        <w:t xml:space="preserve">The safety assessment determines the overall risk associated with a substance based on the level of </w:t>
      </w:r>
      <w:r w:rsidRPr="00E308CF">
        <w:rPr>
          <w:b/>
          <w:bCs/>
        </w:rPr>
        <w:t>exposure</w:t>
      </w:r>
      <w:r w:rsidRPr="00E308CF">
        <w:t xml:space="preserve"> to the substance, and the level of </w:t>
      </w:r>
      <w:r w:rsidRPr="00421F62">
        <w:rPr>
          <w:b/>
          <w:bCs/>
        </w:rPr>
        <w:t>hazard</w:t>
      </w:r>
      <w:r w:rsidR="007528C1" w:rsidRPr="009B21B2">
        <w:t xml:space="preserve"> (its actual or potential to cause harm) that is intrinsic to that substance</w:t>
      </w:r>
      <w:r w:rsidRPr="00E308CF">
        <w:t xml:space="preserve">. There are different requirements if a substance is not absorbed beyond the superficial barrier of the epidermis (the </w:t>
      </w:r>
      <w:r w:rsidRPr="00E308CF">
        <w:rPr>
          <w:i/>
          <w:iCs/>
        </w:rPr>
        <w:t>stratum corneum</w:t>
      </w:r>
      <w:r w:rsidRPr="00E308CF">
        <w:t xml:space="preserve">). </w:t>
      </w:r>
    </w:p>
    <w:p w14:paraId="2A59BA04" w14:textId="3EF158CE" w:rsidR="0030691D" w:rsidRPr="00E308CF" w:rsidRDefault="0030691D" w:rsidP="0035217B">
      <w:r w:rsidRPr="00E308CF">
        <w:t xml:space="preserve">If a substance does not demonstrate absorption beyond the </w:t>
      </w:r>
      <w:r w:rsidRPr="00E308CF">
        <w:rPr>
          <w:i/>
          <w:iCs/>
        </w:rPr>
        <w:t>stratum corneum</w:t>
      </w:r>
      <w:r w:rsidR="00D50F14">
        <w:t xml:space="preserve">, </w:t>
      </w:r>
      <w:r w:rsidR="00D50F14" w:rsidRPr="009B21B2">
        <w:t>or scientific justification has been provided to address that the substance is highly unlikely to be absorbed,</w:t>
      </w:r>
      <w:r w:rsidRPr="00E308CF">
        <w:t xml:space="preserve"> and does not biologically or chemically react with the skin</w:t>
      </w:r>
      <w:r w:rsidR="00655EC7">
        <w:t xml:space="preserve"> in a hazardous way</w:t>
      </w:r>
      <w:r w:rsidR="00E35E2E">
        <w:t>,</w:t>
      </w:r>
      <w:r w:rsidR="00AC51CA">
        <w:rPr>
          <w:rStyle w:val="FootnoteReference"/>
        </w:rPr>
        <w:footnoteReference w:id="7"/>
      </w:r>
      <w:r w:rsidRPr="00E308CF">
        <w:t xml:space="preserve"> then limited safety data is required.</w:t>
      </w:r>
      <w:r w:rsidR="000E5485">
        <w:t xml:space="preserve"> </w:t>
      </w:r>
      <w:r w:rsidR="000E5485" w:rsidRPr="000E5485">
        <w:t xml:space="preserve">If you are not providing absorption studies, and the substance is highly unlikely to be absorbed, you must provide scientific justification discussing the relevant factors influencing dermal absorption </w:t>
      </w:r>
      <w:r w:rsidR="000E5485">
        <w:t>(e.g. molecular weight</w:t>
      </w:r>
      <w:r w:rsidR="00170671">
        <w:t>, lipophilicity etc.</w:t>
      </w:r>
      <w:r w:rsidR="000E5485">
        <w:t>). R</w:t>
      </w:r>
      <w:r w:rsidRPr="00E308CF">
        <w:t xml:space="preserve">efer to </w:t>
      </w:r>
      <w:r w:rsidR="000E5485">
        <w:t xml:space="preserve">the heading </w:t>
      </w:r>
      <w:r w:rsidR="00ED5525">
        <w:t>‘Substances for dermal use’</w:t>
      </w:r>
      <w:r w:rsidR="000E5485">
        <w:t xml:space="preserve"> in the</w:t>
      </w:r>
      <w:r w:rsidRPr="00E308CF">
        <w:t xml:space="preserve"> </w:t>
      </w:r>
      <w:hyperlink r:id="rId70" w:history="1">
        <w:r w:rsidR="0024085F" w:rsidRPr="002714FB">
          <w:rPr>
            <w:rStyle w:val="Hyperlink"/>
          </w:rPr>
          <w:t>ARNS</w:t>
        </w:r>
      </w:hyperlink>
      <w:r w:rsidR="000E5485" w:rsidRPr="003B66DC">
        <w:t xml:space="preserve"> for details</w:t>
      </w:r>
      <w:r w:rsidR="006161D2">
        <w:t xml:space="preserve"> (p 37 at the time of this publication)</w:t>
      </w:r>
      <w:r w:rsidR="000E5485">
        <w:t>.</w:t>
      </w:r>
      <w:r w:rsidRPr="00E308CF">
        <w:t xml:space="preserve"> If absorption has been demonstrated (or cannot be excluded), then the information required will be similar to other substances that are systemically absorbed.</w:t>
      </w:r>
    </w:p>
    <w:p w14:paraId="4F41FE53" w14:textId="3183C0C6" w:rsidR="0030691D" w:rsidRPr="00E308CF" w:rsidRDefault="0030691D" w:rsidP="0035217B">
      <w:r w:rsidRPr="00E308CF">
        <w:lastRenderedPageBreak/>
        <w:t>The safety data for new ingredients need to be comprehensive to ascertain both the short-term</w:t>
      </w:r>
      <w:r w:rsidRPr="00E308CF">
        <w:rPr>
          <w:spacing w:val="1"/>
        </w:rPr>
        <w:t xml:space="preserve"> </w:t>
      </w:r>
      <w:r w:rsidRPr="00E308CF">
        <w:t>(acute) and long-term (chronic) effects on human health and safety from exposure to these</w:t>
      </w:r>
      <w:r w:rsidRPr="00E308CF">
        <w:rPr>
          <w:spacing w:val="1"/>
        </w:rPr>
        <w:t xml:space="preserve"> </w:t>
      </w:r>
      <w:r w:rsidRPr="00E308CF">
        <w:t>ingredients. Sponsors will also need to consider the safety of the substance in different population groups as sunscreen are used by people of all ages</w:t>
      </w:r>
      <w:r w:rsidRPr="00E308CF">
        <w:rPr>
          <w:spacing w:val="1"/>
        </w:rPr>
        <w:t xml:space="preserve"> </w:t>
      </w:r>
      <w:r w:rsidRPr="00E308CF">
        <w:t>(infants, children, adults and the elderly); genders (including women of childbearing potential);</w:t>
      </w:r>
      <w:r w:rsidR="004C37C0">
        <w:t xml:space="preserve"> </w:t>
      </w:r>
      <w:r w:rsidRPr="00E308CF">
        <w:rPr>
          <w:spacing w:val="-46"/>
        </w:rPr>
        <w:t xml:space="preserve"> </w:t>
      </w:r>
      <w:r w:rsidRPr="00E308CF">
        <w:t>and</w:t>
      </w:r>
      <w:r w:rsidRPr="00E308CF">
        <w:rPr>
          <w:spacing w:val="-2"/>
        </w:rPr>
        <w:t xml:space="preserve"> </w:t>
      </w:r>
      <w:r w:rsidRPr="00E308CF">
        <w:t>could</w:t>
      </w:r>
      <w:r w:rsidRPr="00E308CF">
        <w:rPr>
          <w:spacing w:val="-1"/>
        </w:rPr>
        <w:t xml:space="preserve"> </w:t>
      </w:r>
      <w:r w:rsidRPr="00E308CF">
        <w:t>be</w:t>
      </w:r>
      <w:r w:rsidRPr="00E308CF">
        <w:rPr>
          <w:spacing w:val="-1"/>
        </w:rPr>
        <w:t xml:space="preserve"> </w:t>
      </w:r>
      <w:r w:rsidRPr="00E308CF">
        <w:t>anticipated</w:t>
      </w:r>
      <w:r w:rsidRPr="00E308CF">
        <w:rPr>
          <w:spacing w:val="-1"/>
        </w:rPr>
        <w:t xml:space="preserve"> </w:t>
      </w:r>
      <w:r w:rsidRPr="00E308CF">
        <w:t>to</w:t>
      </w:r>
      <w:r w:rsidRPr="00E308CF">
        <w:rPr>
          <w:spacing w:val="-1"/>
        </w:rPr>
        <w:t xml:space="preserve"> </w:t>
      </w:r>
      <w:r w:rsidRPr="00E308CF">
        <w:t>be</w:t>
      </w:r>
      <w:r w:rsidRPr="00E308CF">
        <w:rPr>
          <w:spacing w:val="-1"/>
        </w:rPr>
        <w:t xml:space="preserve"> </w:t>
      </w:r>
      <w:r w:rsidRPr="00E308CF">
        <w:t>used</w:t>
      </w:r>
      <w:r w:rsidRPr="00E308CF">
        <w:rPr>
          <w:spacing w:val="-3"/>
        </w:rPr>
        <w:t xml:space="preserve"> </w:t>
      </w:r>
      <w:r w:rsidRPr="00E308CF">
        <w:t>frequently</w:t>
      </w:r>
      <w:r w:rsidRPr="00E308CF">
        <w:rPr>
          <w:spacing w:val="-2"/>
        </w:rPr>
        <w:t xml:space="preserve"> </w:t>
      </w:r>
      <w:r w:rsidRPr="00E308CF">
        <w:t xml:space="preserve">(daily) for an extended period. For example, factoring in the difference in skin surface area over body ratio between population group and adults, or deriving </w:t>
      </w:r>
      <w:r w:rsidR="00F36C2A">
        <w:t xml:space="preserve">the </w:t>
      </w:r>
      <w:r w:rsidRPr="00E308CF">
        <w:t xml:space="preserve">systemic exposure dose depending on the directions of use in consideration of </w:t>
      </w:r>
      <w:r w:rsidR="00F36C2A">
        <w:t xml:space="preserve">the </w:t>
      </w:r>
      <w:r w:rsidRPr="00E308CF">
        <w:t>target population.</w:t>
      </w:r>
    </w:p>
    <w:p w14:paraId="64D5AD2A" w14:textId="710ED3E7" w:rsidR="00F0336C" w:rsidRDefault="0030691D" w:rsidP="0035217B">
      <w:pPr>
        <w:rPr>
          <w:rStyle w:val="Hyperlink"/>
          <w:rFonts w:cs="Arial"/>
          <w:color w:val="333F48"/>
          <w:u w:val="none"/>
        </w:rPr>
      </w:pPr>
      <w:r w:rsidRPr="00E308CF">
        <w:t>Concentrations of the new substance used in all studies must be clearly and unambiguously</w:t>
      </w:r>
      <w:r w:rsidRPr="00E308CF">
        <w:rPr>
          <w:spacing w:val="1"/>
        </w:rPr>
        <w:t xml:space="preserve"> </w:t>
      </w:r>
      <w:r w:rsidRPr="00E308CF">
        <w:t>stated. The intended final concentration of the new substance in therapeutic goods to be</w:t>
      </w:r>
      <w:r w:rsidRPr="00E308CF">
        <w:rPr>
          <w:spacing w:val="1"/>
        </w:rPr>
        <w:t xml:space="preserve"> </w:t>
      </w:r>
      <w:r w:rsidRPr="00E308CF">
        <w:t>marketed in Australia must be stated as this allows a comparison to establish that the submitted</w:t>
      </w:r>
      <w:r w:rsidRPr="00E308CF">
        <w:rPr>
          <w:spacing w:val="-46"/>
        </w:rPr>
        <w:t xml:space="preserve"> </w:t>
      </w:r>
      <w:r w:rsidRPr="00E308CF">
        <w:t xml:space="preserve">studies were conducted at concentrations to support the proposed levels to be used in marketed goods. Conditions may be placed on the use of </w:t>
      </w:r>
      <w:r w:rsidR="008F779C" w:rsidRPr="00E308CF">
        <w:t>a</w:t>
      </w:r>
      <w:r w:rsidR="008F779C">
        <w:t xml:space="preserve"> new</w:t>
      </w:r>
      <w:r w:rsidR="008F779C" w:rsidRPr="00E308CF">
        <w:t xml:space="preserve"> </w:t>
      </w:r>
      <w:r w:rsidRPr="00E308CF">
        <w:t xml:space="preserve">ingredient to ensure appropriate level of risk if it is determined that the hazard posed by the proposed use is beyond that considered acceptable for listed medicines. </w:t>
      </w:r>
    </w:p>
    <w:p w14:paraId="5A86A9BF" w14:textId="6A358AC8" w:rsidR="00F12C7D" w:rsidRDefault="00F12C7D" w:rsidP="00F12C7D">
      <w:pPr>
        <w:rPr>
          <w:b/>
          <w:bCs/>
        </w:rPr>
      </w:pPr>
      <w:bookmarkStart w:id="93" w:name="_Hlk132277747"/>
      <w:r w:rsidRPr="00E308CF">
        <w:t xml:space="preserve">In circumstances where </w:t>
      </w:r>
      <w:r>
        <w:t xml:space="preserve">data or </w:t>
      </w:r>
      <w:r w:rsidRPr="00DA4483">
        <w:t xml:space="preserve">information cannot be provided </w:t>
      </w:r>
      <w:r>
        <w:t>to address</w:t>
      </w:r>
      <w:r w:rsidRPr="00DA4483">
        <w:t xml:space="preserve"> a core information requirement </w:t>
      </w:r>
      <w:bookmarkEnd w:id="93"/>
      <w:r w:rsidRPr="00DA4483">
        <w:t>in</w:t>
      </w:r>
      <w:r>
        <w:t xml:space="preserve"> </w:t>
      </w:r>
      <w:hyperlink w:anchor="_Table_4._Safety" w:history="1">
        <w:r w:rsidRPr="00E24690">
          <w:rPr>
            <w:rStyle w:val="Hyperlink"/>
          </w:rPr>
          <w:t>Table 4</w:t>
        </w:r>
      </w:hyperlink>
      <w:r>
        <w:t xml:space="preserve">, for example where </w:t>
      </w:r>
      <w:r w:rsidRPr="00E308CF">
        <w:t>particular tests are not feasible</w:t>
      </w:r>
      <w:r w:rsidR="00744BF2">
        <w:t>,</w:t>
      </w:r>
      <w:r w:rsidRPr="00E308CF">
        <w:t xml:space="preserve"> appropriate</w:t>
      </w:r>
      <w:r w:rsidR="00DC32CA">
        <w:t xml:space="preserve"> or necessary</w:t>
      </w:r>
      <w:r w:rsidRPr="00E308CF">
        <w:t>, submit a justification based on sound scientific argument for</w:t>
      </w:r>
      <w:r>
        <w:t xml:space="preserve"> </w:t>
      </w:r>
      <w:r w:rsidRPr="00E308CF">
        <w:rPr>
          <w:spacing w:val="-46"/>
        </w:rPr>
        <w:t xml:space="preserve"> </w:t>
      </w:r>
      <w:r w:rsidRPr="00E308CF">
        <w:t>not</w:t>
      </w:r>
      <w:r w:rsidRPr="00E308CF">
        <w:rPr>
          <w:spacing w:val="-2"/>
        </w:rPr>
        <w:t xml:space="preserve"> </w:t>
      </w:r>
      <w:r w:rsidRPr="00E308CF">
        <w:t>including</w:t>
      </w:r>
      <w:r>
        <w:t xml:space="preserve"> this</w:t>
      </w:r>
      <w:r w:rsidRPr="00E308CF">
        <w:rPr>
          <w:spacing w:val="-2"/>
        </w:rPr>
        <w:t xml:space="preserve"> </w:t>
      </w:r>
      <w:r w:rsidRPr="00E308CF">
        <w:t>in</w:t>
      </w:r>
      <w:r w:rsidRPr="00E308CF">
        <w:rPr>
          <w:spacing w:val="-2"/>
        </w:rPr>
        <w:t xml:space="preserve"> </w:t>
      </w:r>
      <w:r w:rsidRPr="00E308CF">
        <w:t>the</w:t>
      </w:r>
      <w:r w:rsidRPr="00E308CF">
        <w:rPr>
          <w:spacing w:val="-1"/>
        </w:rPr>
        <w:t xml:space="preserve"> </w:t>
      </w:r>
      <w:r w:rsidRPr="00E308CF">
        <w:t>dossier. Refer to ‘Dossier preparation’ in</w:t>
      </w:r>
      <w:r>
        <w:t xml:space="preserve"> </w:t>
      </w:r>
      <w:r w:rsidR="00540C0C">
        <w:t xml:space="preserve">the </w:t>
      </w:r>
      <w:hyperlink r:id="rId71" w:history="1">
        <w:r w:rsidR="006B7FF6" w:rsidRPr="002714FB">
          <w:rPr>
            <w:rStyle w:val="Hyperlink"/>
          </w:rPr>
          <w:t>ARNS</w:t>
        </w:r>
      </w:hyperlink>
      <w:r w:rsidRPr="00171260">
        <w:rPr>
          <w:b/>
          <w:bCs/>
        </w:rPr>
        <w:t>.</w:t>
      </w:r>
    </w:p>
    <w:p w14:paraId="02861C60" w14:textId="77E299EE" w:rsidR="00EF3751" w:rsidRDefault="00EF3751" w:rsidP="00EF3751">
      <w:r>
        <w:t xml:space="preserve">When considering using justification to replace data requirements to support safety, the </w:t>
      </w:r>
      <w:r w:rsidR="00A8602E">
        <w:t>a</w:t>
      </w:r>
      <w:r>
        <w:t xml:space="preserve">pplicant should consider whether the justification addresses the same safety concerns that the </w:t>
      </w:r>
      <w:r w:rsidR="002C5A01">
        <w:t>core information requirement</w:t>
      </w:r>
      <w:r>
        <w:t xml:space="preserve"> would address.</w:t>
      </w:r>
    </w:p>
    <w:p w14:paraId="5DB6EB24" w14:textId="54E56B08" w:rsidR="00EF3751" w:rsidRDefault="00EF3751" w:rsidP="00EF3751">
      <w:r>
        <w:t xml:space="preserve">For example, if an ingredient has current and historical use as food as well as its proposed use as a sunscreen excipient, and the proposed concentration in use is well below the Acceptable Daily Intake value, then the data </w:t>
      </w:r>
      <w:r w:rsidR="0032308E">
        <w:t>or information</w:t>
      </w:r>
      <w:r>
        <w:t xml:space="preserve"> required to demonstrate oral toxicity, or potential toxicity concerns arising from incidental oral ingestion, would not be required. However, </w:t>
      </w:r>
      <w:r w:rsidR="00120EBB">
        <w:t>local tolerance (</w:t>
      </w:r>
      <w:r>
        <w:t xml:space="preserve">such as skin irritation </w:t>
      </w:r>
      <w:r w:rsidR="00120EBB">
        <w:t>and</w:t>
      </w:r>
      <w:r>
        <w:t xml:space="preserve"> sensitisation</w:t>
      </w:r>
      <w:r w:rsidR="00120EBB">
        <w:t xml:space="preserve"> studies)</w:t>
      </w:r>
      <w:r>
        <w:t xml:space="preserve"> </w:t>
      </w:r>
      <w:r w:rsidR="00552874">
        <w:t xml:space="preserve">will </w:t>
      </w:r>
      <w:r>
        <w:t>still need to be address</w:t>
      </w:r>
      <w:r w:rsidR="00A8602E">
        <w:t>ed</w:t>
      </w:r>
      <w:r>
        <w:t xml:space="preserve">, as these risks are not addressed by the ingredient’s use as food. </w:t>
      </w:r>
    </w:p>
    <w:p w14:paraId="1CEDFD5A" w14:textId="5B542CFC" w:rsidR="00EF3751" w:rsidRDefault="00EF3751" w:rsidP="00EF3751">
      <w:r>
        <w:t xml:space="preserve">Similarly, even if an ingredient shows skin absorption, further pharmacokinetic and pharmacodynamic studies may not be required if the level absorbed is not likely to impact on the risk due to factors such </w:t>
      </w:r>
      <w:r w:rsidR="00B60D5E">
        <w:t xml:space="preserve">as </w:t>
      </w:r>
      <w:r>
        <w:t>quantity absorbed, whether the substance is already expected to be within the system, and history of safe use of the ingredient in similar applications.</w:t>
      </w:r>
    </w:p>
    <w:p w14:paraId="28F39BEE" w14:textId="56233189" w:rsidR="0030691D" w:rsidRPr="00E308CF" w:rsidRDefault="0030691D" w:rsidP="00781632">
      <w:pPr>
        <w:pStyle w:val="Heading5"/>
      </w:pPr>
      <w:bookmarkStart w:id="94" w:name="_Table_4._Safety"/>
      <w:bookmarkStart w:id="95" w:name="_Table_4._Safety_1"/>
      <w:bookmarkEnd w:id="94"/>
      <w:bookmarkEnd w:id="95"/>
      <w:r w:rsidRPr="00E308CF">
        <w:t>Table</w:t>
      </w:r>
      <w:r w:rsidRPr="00E308CF">
        <w:rPr>
          <w:spacing w:val="-2"/>
        </w:rPr>
        <w:t xml:space="preserve"> </w:t>
      </w:r>
      <w:r w:rsidR="00544865">
        <w:t>4</w:t>
      </w:r>
      <w:r w:rsidRPr="00E308CF">
        <w:t>.</w:t>
      </w:r>
      <w:r w:rsidRPr="00E308CF">
        <w:rPr>
          <w:spacing w:val="-3"/>
        </w:rPr>
        <w:t xml:space="preserve"> </w:t>
      </w:r>
      <w:r w:rsidRPr="00E308CF">
        <w:t>Safety</w:t>
      </w:r>
      <w:r w:rsidRPr="00E308CF">
        <w:rPr>
          <w:spacing w:val="-3"/>
        </w:rPr>
        <w:t xml:space="preserve"> </w:t>
      </w:r>
      <w:r w:rsidRPr="00E308CF">
        <w:t>data</w:t>
      </w:r>
      <w:r w:rsidRPr="00E308CF">
        <w:rPr>
          <w:spacing w:val="-3"/>
        </w:rPr>
        <w:t xml:space="preserve"> </w:t>
      </w:r>
      <w:r w:rsidRPr="00E308CF">
        <w:t>required</w:t>
      </w:r>
      <w:r w:rsidRPr="00E308CF">
        <w:rPr>
          <w:spacing w:val="-2"/>
        </w:rPr>
        <w:t xml:space="preserve"> </w:t>
      </w:r>
      <w:r w:rsidRPr="00E308CF">
        <w:t>for</w:t>
      </w:r>
      <w:r w:rsidRPr="00E308CF">
        <w:rPr>
          <w:spacing w:val="-4"/>
        </w:rPr>
        <w:t xml:space="preserve"> </w:t>
      </w:r>
      <w:r w:rsidRPr="00E308CF">
        <w:t>new</w:t>
      </w:r>
      <w:r w:rsidRPr="00E308CF">
        <w:rPr>
          <w:spacing w:val="-3"/>
        </w:rPr>
        <w:t xml:space="preserve"> </w:t>
      </w:r>
      <w:r w:rsidR="0055026B">
        <w:rPr>
          <w:spacing w:val="-3"/>
        </w:rPr>
        <w:t xml:space="preserve">dermal </w:t>
      </w:r>
      <w:r w:rsidRPr="00E308CF">
        <w:rPr>
          <w:spacing w:val="-3"/>
        </w:rPr>
        <w:t>substances (</w:t>
      </w:r>
      <w:r w:rsidRPr="00E308CF">
        <w:t>active</w:t>
      </w:r>
      <w:r w:rsidRPr="00E308CF">
        <w:rPr>
          <w:spacing w:val="-1"/>
        </w:rPr>
        <w:t xml:space="preserve"> </w:t>
      </w:r>
      <w:r w:rsidRPr="00E308CF">
        <w:t>and</w:t>
      </w:r>
      <w:r w:rsidRPr="00E308CF">
        <w:rPr>
          <w:spacing w:val="-4"/>
        </w:rPr>
        <w:t xml:space="preserve"> </w:t>
      </w:r>
      <w:r w:rsidRPr="00E308CF">
        <w:t>excipient)</w:t>
      </w:r>
    </w:p>
    <w:tbl>
      <w:tblPr>
        <w:tblW w:w="9064" w:type="dxa"/>
        <w:tblLayout w:type="fixed"/>
        <w:tblCellMar>
          <w:left w:w="0" w:type="dxa"/>
          <w:right w:w="0" w:type="dxa"/>
        </w:tblCellMar>
        <w:tblLook w:val="04A0" w:firstRow="1" w:lastRow="0" w:firstColumn="1" w:lastColumn="0" w:noHBand="0" w:noVBand="1"/>
      </w:tblPr>
      <w:tblGrid>
        <w:gridCol w:w="1408"/>
        <w:gridCol w:w="2410"/>
        <w:gridCol w:w="2411"/>
        <w:gridCol w:w="1418"/>
        <w:gridCol w:w="1417"/>
      </w:tblGrid>
      <w:tr w:rsidR="0030691D" w:rsidRPr="00E308CF" w14:paraId="5AFFAE34" w14:textId="77777777" w:rsidTr="006D4CE3">
        <w:trPr>
          <w:tblHeader/>
        </w:trPr>
        <w:tc>
          <w:tcPr>
            <w:tcW w:w="6229" w:type="dxa"/>
            <w:gridSpan w:val="3"/>
            <w:tcBorders>
              <w:top w:val="single" w:sz="6" w:space="0" w:color="002C47"/>
              <w:left w:val="single" w:sz="6" w:space="0" w:color="002C47"/>
              <w:bottom w:val="single" w:sz="6" w:space="0" w:color="002C47"/>
              <w:right w:val="single" w:sz="6" w:space="0" w:color="002C47"/>
            </w:tcBorders>
            <w:shd w:val="clear" w:color="auto" w:fill="B8CCEA" w:themeFill="accent3"/>
            <w:tcMar>
              <w:top w:w="0" w:type="dxa"/>
              <w:left w:w="108" w:type="dxa"/>
              <w:bottom w:w="0" w:type="dxa"/>
              <w:right w:w="108" w:type="dxa"/>
            </w:tcMar>
            <w:hideMark/>
          </w:tcPr>
          <w:p w14:paraId="24B1CB36" w14:textId="77777777" w:rsidR="0030691D" w:rsidRPr="00E308CF" w:rsidRDefault="0030691D" w:rsidP="002C1BFE">
            <w:pPr>
              <w:rPr>
                <w:rFonts w:cs="Arial"/>
                <w:b/>
                <w:bCs/>
              </w:rPr>
            </w:pPr>
            <w:r w:rsidRPr="00E308CF">
              <w:rPr>
                <w:rFonts w:cs="Arial"/>
                <w:b/>
                <w:bCs/>
              </w:rPr>
              <w:t>Core information requirement</w:t>
            </w:r>
          </w:p>
        </w:tc>
        <w:tc>
          <w:tcPr>
            <w:tcW w:w="1418" w:type="dxa"/>
            <w:tcBorders>
              <w:top w:val="single" w:sz="6" w:space="0" w:color="002C47"/>
              <w:left w:val="single" w:sz="6" w:space="0" w:color="002C47"/>
              <w:bottom w:val="single" w:sz="6" w:space="0" w:color="002C47"/>
              <w:right w:val="single" w:sz="6" w:space="0" w:color="002C47"/>
            </w:tcBorders>
            <w:shd w:val="clear" w:color="auto" w:fill="B8CCEA" w:themeFill="accent3"/>
            <w:tcMar>
              <w:top w:w="0" w:type="dxa"/>
              <w:left w:w="108" w:type="dxa"/>
              <w:bottom w:w="0" w:type="dxa"/>
              <w:right w:w="108" w:type="dxa"/>
            </w:tcMar>
            <w:hideMark/>
          </w:tcPr>
          <w:p w14:paraId="53CD909C" w14:textId="77777777" w:rsidR="0030691D" w:rsidRPr="006D7C0D" w:rsidRDefault="0030691D" w:rsidP="002C1BFE">
            <w:pPr>
              <w:rPr>
                <w:rFonts w:cs="Arial"/>
                <w:b/>
                <w:bCs/>
                <w:sz w:val="20"/>
              </w:rPr>
            </w:pPr>
            <w:r w:rsidRPr="006D7C0D">
              <w:rPr>
                <w:rFonts w:cs="Arial"/>
                <w:b/>
                <w:bCs/>
                <w:sz w:val="20"/>
              </w:rPr>
              <w:t>Dermal active substances</w:t>
            </w:r>
            <w:r w:rsidRPr="006D7C0D">
              <w:rPr>
                <w:rStyle w:val="FootnoteReference"/>
                <w:rFonts w:cs="Arial"/>
                <w:b/>
                <w:bCs/>
                <w:sz w:val="20"/>
              </w:rPr>
              <w:footnoteReference w:id="8"/>
            </w:r>
          </w:p>
        </w:tc>
        <w:tc>
          <w:tcPr>
            <w:tcW w:w="1417" w:type="dxa"/>
            <w:tcBorders>
              <w:top w:val="single" w:sz="6" w:space="0" w:color="002C47"/>
              <w:left w:val="single" w:sz="6" w:space="0" w:color="002C47"/>
              <w:bottom w:val="single" w:sz="6" w:space="0" w:color="002C47"/>
              <w:right w:val="single" w:sz="6" w:space="0" w:color="002C47"/>
            </w:tcBorders>
            <w:shd w:val="clear" w:color="auto" w:fill="B8CCEA" w:themeFill="accent3"/>
            <w:hideMark/>
          </w:tcPr>
          <w:p w14:paraId="1031A124" w14:textId="31345EED" w:rsidR="0030691D" w:rsidRPr="006D7C0D" w:rsidRDefault="0030691D" w:rsidP="006A19E7">
            <w:pPr>
              <w:ind w:left="137"/>
              <w:rPr>
                <w:rFonts w:cs="Arial"/>
                <w:b/>
                <w:bCs/>
                <w:sz w:val="20"/>
              </w:rPr>
            </w:pPr>
            <w:r w:rsidRPr="006D7C0D">
              <w:rPr>
                <w:rFonts w:cs="Arial"/>
                <w:b/>
                <w:bCs/>
                <w:sz w:val="20"/>
              </w:rPr>
              <w:t xml:space="preserve">Dermal excipient </w:t>
            </w:r>
            <w:r w:rsidR="0080120F" w:rsidRPr="006D7C0D">
              <w:rPr>
                <w:rFonts w:cs="Arial"/>
                <w:b/>
                <w:bCs/>
                <w:sz w:val="20"/>
              </w:rPr>
              <w:t>substances</w:t>
            </w:r>
            <w:r w:rsidR="00C9398A" w:rsidRPr="006D7C0D">
              <w:rPr>
                <w:rFonts w:cs="Arial"/>
                <w:b/>
                <w:bCs/>
                <w:sz w:val="20"/>
                <w:vertAlign w:val="superscript"/>
              </w:rPr>
              <w:t>8</w:t>
            </w:r>
          </w:p>
        </w:tc>
      </w:tr>
      <w:tr w:rsidR="0030691D" w:rsidRPr="00E308CF" w14:paraId="0DBDADB0" w14:textId="77777777" w:rsidTr="006D4CE3">
        <w:trPr>
          <w:cantSplit/>
          <w:trHeight w:val="1159"/>
        </w:trPr>
        <w:tc>
          <w:tcPr>
            <w:tcW w:w="3818" w:type="dxa"/>
            <w:gridSpan w:val="2"/>
            <w:tcBorders>
              <w:top w:val="single" w:sz="6" w:space="0" w:color="002C47"/>
              <w:left w:val="single" w:sz="8" w:space="0" w:color="002C47"/>
              <w:bottom w:val="single" w:sz="8" w:space="0" w:color="002C47"/>
              <w:right w:val="single" w:sz="8" w:space="0" w:color="002C47"/>
            </w:tcBorders>
            <w:tcMar>
              <w:top w:w="0" w:type="dxa"/>
              <w:left w:w="108" w:type="dxa"/>
              <w:bottom w:w="0" w:type="dxa"/>
              <w:right w:w="108" w:type="dxa"/>
            </w:tcMar>
            <w:hideMark/>
          </w:tcPr>
          <w:p w14:paraId="1DCAEFB6" w14:textId="77777777" w:rsidR="0030691D" w:rsidRPr="003C2176" w:rsidRDefault="0030691D" w:rsidP="002C1BFE">
            <w:pPr>
              <w:rPr>
                <w:rFonts w:cs="Arial"/>
                <w:b/>
                <w:bCs/>
              </w:rPr>
            </w:pPr>
            <w:bookmarkStart w:id="96" w:name="_Hlk109982403"/>
            <w:r w:rsidRPr="003C2176">
              <w:rPr>
                <w:rFonts w:cs="Arial"/>
                <w:b/>
                <w:bCs/>
              </w:rPr>
              <w:t>Systematic literature search</w:t>
            </w:r>
          </w:p>
        </w:tc>
        <w:tc>
          <w:tcPr>
            <w:tcW w:w="2411" w:type="dxa"/>
            <w:tcBorders>
              <w:top w:val="single" w:sz="6" w:space="0" w:color="002C47"/>
              <w:left w:val="nil"/>
              <w:bottom w:val="single" w:sz="8" w:space="0" w:color="002C47"/>
              <w:right w:val="single" w:sz="8" w:space="0" w:color="002C47"/>
            </w:tcBorders>
            <w:tcMar>
              <w:top w:w="0" w:type="dxa"/>
              <w:left w:w="108" w:type="dxa"/>
              <w:bottom w:w="0" w:type="dxa"/>
              <w:right w:w="108" w:type="dxa"/>
            </w:tcMar>
            <w:hideMark/>
          </w:tcPr>
          <w:p w14:paraId="0D5AE566" w14:textId="77777777" w:rsidR="0030691D" w:rsidRPr="006D7C0D" w:rsidRDefault="0030691D" w:rsidP="002C1BFE">
            <w:pPr>
              <w:rPr>
                <w:rFonts w:cs="Arial"/>
                <w:sz w:val="21"/>
                <w:szCs w:val="21"/>
              </w:rPr>
            </w:pPr>
            <w:r w:rsidRPr="006D7C0D">
              <w:rPr>
                <w:rFonts w:cs="Arial"/>
                <w:sz w:val="21"/>
                <w:szCs w:val="21"/>
              </w:rPr>
              <w:t>A systematic literature search on the substance; with the search strategy and results with justification for inclusion/exclusion of data</w:t>
            </w:r>
          </w:p>
        </w:tc>
        <w:tc>
          <w:tcPr>
            <w:tcW w:w="1418" w:type="dxa"/>
            <w:tcBorders>
              <w:top w:val="single" w:sz="6" w:space="0" w:color="002C47"/>
              <w:left w:val="nil"/>
              <w:bottom w:val="single" w:sz="8" w:space="0" w:color="002C47"/>
              <w:right w:val="single" w:sz="8" w:space="0" w:color="002C47"/>
            </w:tcBorders>
            <w:tcMar>
              <w:top w:w="0" w:type="dxa"/>
              <w:left w:w="108" w:type="dxa"/>
              <w:bottom w:w="0" w:type="dxa"/>
              <w:right w:w="108" w:type="dxa"/>
            </w:tcMar>
            <w:vAlign w:val="center"/>
            <w:hideMark/>
          </w:tcPr>
          <w:p w14:paraId="731F2A15" w14:textId="202B4938" w:rsidR="0030691D" w:rsidRPr="00E308CF" w:rsidRDefault="0030691D" w:rsidP="002C1BFE">
            <w:pPr>
              <w:jc w:val="center"/>
              <w:rPr>
                <w:rFonts w:cs="Arial"/>
                <w:b/>
                <w:bCs/>
                <w:color w:val="00B050"/>
              </w:rPr>
            </w:pPr>
            <w:r w:rsidRPr="00B91627">
              <w:rPr>
                <w:b/>
                <w:bCs/>
                <w:color w:val="00B050"/>
              </w:rPr>
              <w:sym w:font="Wingdings" w:char="F0FC"/>
            </w:r>
          </w:p>
        </w:tc>
        <w:tc>
          <w:tcPr>
            <w:tcW w:w="1417" w:type="dxa"/>
            <w:tcBorders>
              <w:top w:val="single" w:sz="6" w:space="0" w:color="002C47"/>
              <w:left w:val="nil"/>
              <w:bottom w:val="single" w:sz="8" w:space="0" w:color="002C47"/>
              <w:right w:val="single" w:sz="8" w:space="0" w:color="002C47"/>
            </w:tcBorders>
            <w:vAlign w:val="center"/>
            <w:hideMark/>
          </w:tcPr>
          <w:p w14:paraId="0D9E5208" w14:textId="77777777" w:rsidR="0030691D" w:rsidRPr="00E308CF" w:rsidRDefault="0030691D" w:rsidP="002C1BFE">
            <w:pPr>
              <w:jc w:val="center"/>
              <w:rPr>
                <w:rFonts w:cs="Arial"/>
                <w:b/>
                <w:bCs/>
                <w:color w:val="00B050"/>
              </w:rPr>
            </w:pPr>
            <w:r w:rsidRPr="00B91627">
              <w:rPr>
                <w:b/>
                <w:bCs/>
                <w:color w:val="00B050"/>
              </w:rPr>
              <w:sym w:font="Wingdings" w:char="F0FC"/>
            </w:r>
          </w:p>
        </w:tc>
      </w:tr>
      <w:tr w:rsidR="0030691D" w:rsidRPr="00E308CF" w14:paraId="56217503" w14:textId="77777777" w:rsidTr="006D4CE3">
        <w:trPr>
          <w:cantSplit/>
          <w:trHeight w:val="2227"/>
        </w:trPr>
        <w:tc>
          <w:tcPr>
            <w:tcW w:w="3818" w:type="dxa"/>
            <w:gridSpan w:val="2"/>
            <w:tcBorders>
              <w:top w:val="nil"/>
              <w:left w:val="single" w:sz="8" w:space="0" w:color="002C47"/>
              <w:bottom w:val="single" w:sz="8" w:space="0" w:color="002C47"/>
              <w:right w:val="single" w:sz="8" w:space="0" w:color="002C47"/>
            </w:tcBorders>
            <w:tcMar>
              <w:top w:w="0" w:type="dxa"/>
              <w:left w:w="108" w:type="dxa"/>
              <w:bottom w:w="0" w:type="dxa"/>
              <w:right w:w="108" w:type="dxa"/>
            </w:tcMar>
            <w:hideMark/>
          </w:tcPr>
          <w:p w14:paraId="40BCF5EE" w14:textId="77777777" w:rsidR="0030691D" w:rsidRPr="003C2176" w:rsidRDefault="0030691D" w:rsidP="002C1BFE">
            <w:pPr>
              <w:rPr>
                <w:rFonts w:cs="Arial"/>
                <w:b/>
                <w:bCs/>
              </w:rPr>
            </w:pPr>
            <w:r w:rsidRPr="003C2176">
              <w:rPr>
                <w:rFonts w:cs="Arial"/>
                <w:b/>
                <w:bCs/>
              </w:rPr>
              <w:lastRenderedPageBreak/>
              <w:t>History and pattern of human use</w:t>
            </w:r>
          </w:p>
        </w:tc>
        <w:tc>
          <w:tcPr>
            <w:tcW w:w="2411" w:type="dxa"/>
            <w:tcBorders>
              <w:top w:val="nil"/>
              <w:left w:val="nil"/>
              <w:bottom w:val="single" w:sz="8" w:space="0" w:color="002C47"/>
              <w:right w:val="single" w:sz="8" w:space="0" w:color="002C47"/>
            </w:tcBorders>
            <w:tcMar>
              <w:top w:w="0" w:type="dxa"/>
              <w:left w:w="108" w:type="dxa"/>
              <w:bottom w:w="0" w:type="dxa"/>
              <w:right w:w="108" w:type="dxa"/>
            </w:tcMar>
            <w:hideMark/>
          </w:tcPr>
          <w:p w14:paraId="2C337FC2" w14:textId="77777777" w:rsidR="0030691D" w:rsidRPr="006D7C0D" w:rsidRDefault="0030691D" w:rsidP="002C1BFE">
            <w:pPr>
              <w:rPr>
                <w:rFonts w:cs="Arial"/>
                <w:sz w:val="21"/>
                <w:szCs w:val="21"/>
              </w:rPr>
            </w:pPr>
            <w:r w:rsidRPr="006D7C0D">
              <w:rPr>
                <w:rFonts w:cs="Arial"/>
                <w:sz w:val="21"/>
                <w:szCs w:val="21"/>
              </w:rPr>
              <w:t>Information on:</w:t>
            </w:r>
          </w:p>
          <w:p w14:paraId="4EB8F637" w14:textId="77777777" w:rsidR="0030691D" w:rsidRPr="006D7C0D" w:rsidRDefault="0030691D" w:rsidP="00F54EB8">
            <w:pPr>
              <w:pStyle w:val="ListParagraph"/>
              <w:widowControl/>
              <w:numPr>
                <w:ilvl w:val="0"/>
                <w:numId w:val="14"/>
              </w:numPr>
              <w:autoSpaceDE/>
              <w:autoSpaceDN/>
              <w:spacing w:before="0"/>
              <w:ind w:left="357" w:hanging="357"/>
              <w:contextualSpacing/>
              <w:rPr>
                <w:rFonts w:ascii="Arial" w:hAnsi="Arial" w:cs="Arial"/>
                <w:color w:val="333F48"/>
                <w:sz w:val="21"/>
                <w:szCs w:val="21"/>
              </w:rPr>
            </w:pPr>
            <w:r w:rsidRPr="006D7C0D">
              <w:rPr>
                <w:rFonts w:ascii="Arial" w:hAnsi="Arial" w:cs="Arial"/>
                <w:color w:val="333F48"/>
                <w:sz w:val="21"/>
                <w:szCs w:val="21"/>
              </w:rPr>
              <w:t>Use in therapeutic goods (Australian and International)</w:t>
            </w:r>
          </w:p>
          <w:p w14:paraId="28CA736C" w14:textId="77777777" w:rsidR="0030691D" w:rsidRPr="006D7C0D" w:rsidRDefault="0030691D" w:rsidP="00F54EB8">
            <w:pPr>
              <w:pStyle w:val="ListParagraph"/>
              <w:widowControl/>
              <w:numPr>
                <w:ilvl w:val="0"/>
                <w:numId w:val="14"/>
              </w:numPr>
              <w:autoSpaceDE/>
              <w:autoSpaceDN/>
              <w:spacing w:before="0"/>
              <w:ind w:left="357" w:hanging="357"/>
              <w:contextualSpacing/>
              <w:rPr>
                <w:rFonts w:ascii="Arial" w:hAnsi="Arial" w:cs="Arial"/>
                <w:color w:val="333F48"/>
                <w:sz w:val="21"/>
                <w:szCs w:val="21"/>
              </w:rPr>
            </w:pPr>
            <w:r w:rsidRPr="006D7C0D">
              <w:rPr>
                <w:rFonts w:ascii="Arial" w:hAnsi="Arial" w:cs="Arial"/>
                <w:color w:val="333F48"/>
                <w:sz w:val="21"/>
                <w:szCs w:val="21"/>
              </w:rPr>
              <w:t>Use in food</w:t>
            </w:r>
          </w:p>
          <w:p w14:paraId="79BACF19" w14:textId="77777777" w:rsidR="0030691D" w:rsidRPr="006D7C0D" w:rsidRDefault="0030691D" w:rsidP="00F54EB8">
            <w:pPr>
              <w:pStyle w:val="ListParagraph"/>
              <w:widowControl/>
              <w:numPr>
                <w:ilvl w:val="0"/>
                <w:numId w:val="14"/>
              </w:numPr>
              <w:autoSpaceDE/>
              <w:autoSpaceDN/>
              <w:spacing w:before="0"/>
              <w:ind w:left="357" w:hanging="357"/>
              <w:contextualSpacing/>
              <w:rPr>
                <w:rFonts w:ascii="Arial" w:hAnsi="Arial" w:cs="Arial"/>
                <w:color w:val="333F48"/>
                <w:sz w:val="21"/>
                <w:szCs w:val="21"/>
              </w:rPr>
            </w:pPr>
            <w:r w:rsidRPr="006D7C0D">
              <w:rPr>
                <w:rFonts w:ascii="Arial" w:hAnsi="Arial" w:cs="Arial"/>
                <w:color w:val="333F48"/>
                <w:sz w:val="21"/>
                <w:szCs w:val="21"/>
              </w:rPr>
              <w:t>Traditional use</w:t>
            </w:r>
          </w:p>
          <w:p w14:paraId="0EA7DC42" w14:textId="77777777" w:rsidR="0030691D" w:rsidRPr="006D7C0D" w:rsidRDefault="0030691D" w:rsidP="00F54EB8">
            <w:pPr>
              <w:pStyle w:val="ListParagraph"/>
              <w:widowControl/>
              <w:numPr>
                <w:ilvl w:val="0"/>
                <w:numId w:val="14"/>
              </w:numPr>
              <w:autoSpaceDE/>
              <w:autoSpaceDN/>
              <w:spacing w:before="0"/>
              <w:ind w:left="357" w:hanging="357"/>
              <w:contextualSpacing/>
              <w:rPr>
                <w:rFonts w:ascii="Arial" w:hAnsi="Arial" w:cs="Arial"/>
                <w:color w:val="333F48"/>
                <w:sz w:val="21"/>
                <w:szCs w:val="21"/>
              </w:rPr>
            </w:pPr>
            <w:r w:rsidRPr="006D7C0D">
              <w:rPr>
                <w:rFonts w:ascii="Arial" w:hAnsi="Arial" w:cs="Arial"/>
                <w:color w:val="333F48"/>
                <w:sz w:val="21"/>
                <w:szCs w:val="21"/>
              </w:rPr>
              <w:t>History of safe use</w:t>
            </w:r>
          </w:p>
          <w:p w14:paraId="58B99249" w14:textId="77777777" w:rsidR="0030691D" w:rsidRPr="006D7C0D" w:rsidRDefault="0030691D" w:rsidP="00F54EB8">
            <w:pPr>
              <w:pStyle w:val="ListParagraph"/>
              <w:widowControl/>
              <w:numPr>
                <w:ilvl w:val="0"/>
                <w:numId w:val="15"/>
              </w:numPr>
              <w:autoSpaceDE/>
              <w:autoSpaceDN/>
              <w:spacing w:before="0" w:after="180" w:line="240" w:lineRule="atLeast"/>
              <w:contextualSpacing/>
              <w:rPr>
                <w:rFonts w:ascii="Arial" w:eastAsia="Times New Roman" w:hAnsi="Arial" w:cs="Arial"/>
                <w:color w:val="333F48"/>
                <w:sz w:val="21"/>
                <w:szCs w:val="21"/>
              </w:rPr>
            </w:pPr>
            <w:r w:rsidRPr="006D7C0D">
              <w:rPr>
                <w:rFonts w:ascii="Arial" w:eastAsia="Times New Roman" w:hAnsi="Arial" w:cs="Arial"/>
                <w:color w:val="333F48"/>
                <w:sz w:val="21"/>
                <w:szCs w:val="21"/>
              </w:rPr>
              <w:t>Summary of overall human exposure from all sources</w:t>
            </w:r>
          </w:p>
        </w:tc>
        <w:tc>
          <w:tcPr>
            <w:tcW w:w="1418" w:type="dxa"/>
            <w:tcBorders>
              <w:top w:val="nil"/>
              <w:left w:val="nil"/>
              <w:bottom w:val="single" w:sz="8" w:space="0" w:color="002C47"/>
              <w:right w:val="single" w:sz="8" w:space="0" w:color="002C47"/>
            </w:tcBorders>
            <w:tcMar>
              <w:top w:w="0" w:type="dxa"/>
              <w:left w:w="108" w:type="dxa"/>
              <w:bottom w:w="0" w:type="dxa"/>
              <w:right w:w="108" w:type="dxa"/>
            </w:tcMar>
            <w:vAlign w:val="center"/>
            <w:hideMark/>
          </w:tcPr>
          <w:p w14:paraId="622DF134" w14:textId="77777777" w:rsidR="0030691D" w:rsidRPr="00E308CF" w:rsidRDefault="0030691D" w:rsidP="002C1BFE">
            <w:pPr>
              <w:jc w:val="center"/>
              <w:rPr>
                <w:rFonts w:cs="Arial"/>
                <w:b/>
                <w:bCs/>
                <w:color w:val="00B050"/>
              </w:rPr>
            </w:pPr>
            <w:r w:rsidRPr="00EF0D72">
              <w:rPr>
                <w:rFonts w:cs="Arial"/>
                <w:b/>
                <w:bCs/>
                <w:color w:val="00B050"/>
              </w:rPr>
              <w:sym w:font="Wingdings" w:char="F0FC"/>
            </w:r>
          </w:p>
        </w:tc>
        <w:tc>
          <w:tcPr>
            <w:tcW w:w="1417" w:type="dxa"/>
            <w:tcBorders>
              <w:top w:val="nil"/>
              <w:left w:val="nil"/>
              <w:bottom w:val="single" w:sz="8" w:space="0" w:color="002C47"/>
              <w:right w:val="single" w:sz="8" w:space="0" w:color="002C47"/>
            </w:tcBorders>
            <w:vAlign w:val="center"/>
            <w:hideMark/>
          </w:tcPr>
          <w:p w14:paraId="178B4D4E" w14:textId="77777777" w:rsidR="0030691D" w:rsidRPr="00E308CF" w:rsidRDefault="0030691D" w:rsidP="002C1BFE">
            <w:pPr>
              <w:jc w:val="center"/>
              <w:rPr>
                <w:rFonts w:cs="Arial"/>
                <w:b/>
                <w:bCs/>
                <w:color w:val="00B050"/>
              </w:rPr>
            </w:pPr>
            <w:r w:rsidRPr="00EF0D72">
              <w:rPr>
                <w:rFonts w:cs="Arial"/>
                <w:b/>
                <w:bCs/>
                <w:color w:val="00B050"/>
              </w:rPr>
              <w:sym w:font="Wingdings" w:char="F0FC"/>
            </w:r>
          </w:p>
        </w:tc>
      </w:tr>
      <w:tr w:rsidR="0030691D" w:rsidRPr="00E308CF" w14:paraId="7FA4FC69" w14:textId="77777777" w:rsidTr="006D4CE3">
        <w:trPr>
          <w:cantSplit/>
          <w:trHeight w:val="698"/>
        </w:trPr>
        <w:tc>
          <w:tcPr>
            <w:tcW w:w="1408" w:type="dxa"/>
            <w:vMerge w:val="restart"/>
            <w:tcBorders>
              <w:top w:val="nil"/>
              <w:left w:val="single" w:sz="8" w:space="0" w:color="002C47"/>
              <w:bottom w:val="single" w:sz="8" w:space="0" w:color="auto"/>
              <w:right w:val="single" w:sz="8" w:space="0" w:color="002C47"/>
            </w:tcBorders>
            <w:tcMar>
              <w:top w:w="0" w:type="dxa"/>
              <w:left w:w="108" w:type="dxa"/>
              <w:bottom w:w="0" w:type="dxa"/>
              <w:right w:w="108" w:type="dxa"/>
            </w:tcMar>
            <w:hideMark/>
          </w:tcPr>
          <w:p w14:paraId="5C92DF76" w14:textId="77777777" w:rsidR="0030691D" w:rsidRPr="003C2176" w:rsidRDefault="0030691D" w:rsidP="002C1BFE">
            <w:pPr>
              <w:rPr>
                <w:rFonts w:cs="Arial"/>
                <w:b/>
                <w:bCs/>
              </w:rPr>
            </w:pPr>
            <w:r w:rsidRPr="003C2176">
              <w:rPr>
                <w:rFonts w:cs="Arial"/>
                <w:b/>
                <w:bCs/>
              </w:rPr>
              <w:t>Biological activity</w:t>
            </w:r>
          </w:p>
        </w:tc>
        <w:tc>
          <w:tcPr>
            <w:tcW w:w="2410" w:type="dxa"/>
            <w:vMerge w:val="restart"/>
            <w:tcBorders>
              <w:top w:val="nil"/>
              <w:left w:val="nil"/>
              <w:bottom w:val="single" w:sz="8" w:space="0" w:color="auto"/>
              <w:right w:val="single" w:sz="8" w:space="0" w:color="002C47"/>
            </w:tcBorders>
            <w:tcMar>
              <w:top w:w="0" w:type="dxa"/>
              <w:left w:w="108" w:type="dxa"/>
              <w:bottom w:w="0" w:type="dxa"/>
              <w:right w:w="108" w:type="dxa"/>
            </w:tcMar>
            <w:hideMark/>
          </w:tcPr>
          <w:p w14:paraId="099396E0" w14:textId="77777777" w:rsidR="0030691D" w:rsidRPr="003C2176" w:rsidRDefault="0030691D" w:rsidP="002C1BFE">
            <w:pPr>
              <w:rPr>
                <w:rFonts w:cs="Arial"/>
                <w:b/>
                <w:bCs/>
              </w:rPr>
            </w:pPr>
            <w:r w:rsidRPr="003C2176">
              <w:rPr>
                <w:rFonts w:cs="Arial"/>
                <w:b/>
                <w:bCs/>
              </w:rPr>
              <w:t>Pharmacokinetics</w:t>
            </w:r>
          </w:p>
        </w:tc>
        <w:tc>
          <w:tcPr>
            <w:tcW w:w="2411" w:type="dxa"/>
            <w:tcBorders>
              <w:top w:val="nil"/>
              <w:left w:val="nil"/>
              <w:bottom w:val="single" w:sz="8" w:space="0" w:color="002C47"/>
              <w:right w:val="single" w:sz="8" w:space="0" w:color="002C47"/>
            </w:tcBorders>
            <w:tcMar>
              <w:top w:w="0" w:type="dxa"/>
              <w:left w:w="108" w:type="dxa"/>
              <w:bottom w:w="0" w:type="dxa"/>
              <w:right w:w="108" w:type="dxa"/>
            </w:tcMar>
            <w:hideMark/>
          </w:tcPr>
          <w:p w14:paraId="7E0FBD27" w14:textId="77777777" w:rsidR="0030691D" w:rsidRPr="006D7C0D" w:rsidRDefault="0030691D" w:rsidP="002C1BFE">
            <w:pPr>
              <w:rPr>
                <w:rFonts w:cs="Arial"/>
                <w:sz w:val="21"/>
                <w:szCs w:val="21"/>
              </w:rPr>
            </w:pPr>
            <w:r w:rsidRPr="006D7C0D">
              <w:rPr>
                <w:rFonts w:cs="Arial"/>
                <w:sz w:val="21"/>
                <w:szCs w:val="21"/>
              </w:rPr>
              <w:t>Pharmacokinetic studies addressing:</w:t>
            </w:r>
          </w:p>
          <w:p w14:paraId="3CD880B2" w14:textId="77777777" w:rsidR="0030691D" w:rsidRPr="006D7C0D" w:rsidRDefault="0030691D" w:rsidP="00F54EB8">
            <w:pPr>
              <w:pStyle w:val="ListParagraph"/>
              <w:widowControl/>
              <w:numPr>
                <w:ilvl w:val="0"/>
                <w:numId w:val="15"/>
              </w:numPr>
              <w:autoSpaceDE/>
              <w:autoSpaceDN/>
              <w:spacing w:before="0" w:line="240" w:lineRule="atLeast"/>
              <w:contextualSpacing/>
              <w:rPr>
                <w:rFonts w:ascii="Arial" w:eastAsia="Times New Roman" w:hAnsi="Arial" w:cs="Arial"/>
                <w:color w:val="333F48"/>
                <w:sz w:val="21"/>
                <w:szCs w:val="21"/>
              </w:rPr>
            </w:pPr>
            <w:r w:rsidRPr="006D7C0D">
              <w:rPr>
                <w:rFonts w:ascii="Arial" w:eastAsia="Times New Roman" w:hAnsi="Arial" w:cs="Arial"/>
                <w:color w:val="333F48"/>
                <w:sz w:val="21"/>
                <w:szCs w:val="21"/>
              </w:rPr>
              <w:t>Absorption</w:t>
            </w:r>
          </w:p>
        </w:tc>
        <w:tc>
          <w:tcPr>
            <w:tcW w:w="1418" w:type="dxa"/>
            <w:tcBorders>
              <w:top w:val="nil"/>
              <w:left w:val="nil"/>
              <w:bottom w:val="single" w:sz="8" w:space="0" w:color="002C47"/>
              <w:right w:val="single" w:sz="8" w:space="0" w:color="002C47"/>
            </w:tcBorders>
            <w:tcMar>
              <w:top w:w="0" w:type="dxa"/>
              <w:left w:w="108" w:type="dxa"/>
              <w:bottom w:w="0" w:type="dxa"/>
              <w:right w:w="108" w:type="dxa"/>
            </w:tcMar>
            <w:vAlign w:val="center"/>
            <w:hideMark/>
          </w:tcPr>
          <w:p w14:paraId="58CE0C7F" w14:textId="77777777" w:rsidR="0030691D" w:rsidRPr="00E308CF" w:rsidRDefault="0030691D" w:rsidP="002C1BFE">
            <w:pPr>
              <w:jc w:val="center"/>
              <w:rPr>
                <w:rFonts w:cs="Arial"/>
                <w:b/>
                <w:bCs/>
                <w:color w:val="00B050"/>
              </w:rPr>
            </w:pPr>
            <w:r w:rsidRPr="00A60432">
              <w:rPr>
                <w:b/>
                <w:bCs/>
                <w:color w:val="00B050"/>
              </w:rPr>
              <w:sym w:font="Wingdings" w:char="F0FC"/>
            </w:r>
          </w:p>
        </w:tc>
        <w:tc>
          <w:tcPr>
            <w:tcW w:w="1417" w:type="dxa"/>
            <w:tcBorders>
              <w:top w:val="nil"/>
              <w:left w:val="nil"/>
              <w:bottom w:val="single" w:sz="8" w:space="0" w:color="002C47"/>
              <w:right w:val="single" w:sz="8" w:space="0" w:color="002C47"/>
            </w:tcBorders>
            <w:vAlign w:val="center"/>
            <w:hideMark/>
          </w:tcPr>
          <w:p w14:paraId="73C24A30" w14:textId="77777777" w:rsidR="0030691D" w:rsidRPr="00E308CF" w:rsidRDefault="0030691D" w:rsidP="002C1BFE">
            <w:pPr>
              <w:jc w:val="center"/>
              <w:rPr>
                <w:rFonts w:cs="Arial"/>
                <w:b/>
                <w:bCs/>
                <w:color w:val="00B050"/>
              </w:rPr>
            </w:pPr>
            <w:r w:rsidRPr="00A60432">
              <w:rPr>
                <w:b/>
                <w:bCs/>
                <w:color w:val="00B050"/>
              </w:rPr>
              <w:sym w:font="Wingdings" w:char="F0FC"/>
            </w:r>
          </w:p>
        </w:tc>
      </w:tr>
      <w:tr w:rsidR="0030691D" w:rsidRPr="00E308CF" w14:paraId="6E4DEDDB" w14:textId="77777777" w:rsidTr="006D4CE3">
        <w:trPr>
          <w:cantSplit/>
          <w:trHeight w:val="410"/>
        </w:trPr>
        <w:tc>
          <w:tcPr>
            <w:tcW w:w="1408" w:type="dxa"/>
            <w:vMerge/>
            <w:tcBorders>
              <w:top w:val="nil"/>
              <w:left w:val="single" w:sz="8" w:space="0" w:color="002C47"/>
              <w:bottom w:val="single" w:sz="8" w:space="0" w:color="auto"/>
              <w:right w:val="single" w:sz="8" w:space="0" w:color="002C47"/>
            </w:tcBorders>
            <w:vAlign w:val="center"/>
            <w:hideMark/>
          </w:tcPr>
          <w:p w14:paraId="7774346A" w14:textId="77777777" w:rsidR="0030691D" w:rsidRPr="003C2176" w:rsidRDefault="0030691D" w:rsidP="002C1BFE">
            <w:pPr>
              <w:rPr>
                <w:rFonts w:cs="Arial"/>
                <w:b/>
                <w:bCs/>
              </w:rPr>
            </w:pPr>
          </w:p>
        </w:tc>
        <w:tc>
          <w:tcPr>
            <w:tcW w:w="2410" w:type="dxa"/>
            <w:vMerge/>
            <w:tcBorders>
              <w:top w:val="nil"/>
              <w:left w:val="nil"/>
              <w:bottom w:val="single" w:sz="8" w:space="0" w:color="auto"/>
              <w:right w:val="single" w:sz="8" w:space="0" w:color="002C47"/>
            </w:tcBorders>
            <w:vAlign w:val="center"/>
            <w:hideMark/>
          </w:tcPr>
          <w:p w14:paraId="400BB27B" w14:textId="77777777" w:rsidR="0030691D" w:rsidRPr="003C2176" w:rsidRDefault="0030691D" w:rsidP="002C1BFE">
            <w:pPr>
              <w:rPr>
                <w:rFonts w:cs="Arial"/>
                <w:b/>
                <w:bCs/>
              </w:rPr>
            </w:pPr>
          </w:p>
        </w:tc>
        <w:tc>
          <w:tcPr>
            <w:tcW w:w="2411" w:type="dxa"/>
            <w:tcBorders>
              <w:top w:val="nil"/>
              <w:left w:val="nil"/>
              <w:bottom w:val="single" w:sz="8" w:space="0" w:color="002C47"/>
              <w:right w:val="single" w:sz="8" w:space="0" w:color="002C47"/>
            </w:tcBorders>
            <w:tcMar>
              <w:top w:w="0" w:type="dxa"/>
              <w:left w:w="108" w:type="dxa"/>
              <w:bottom w:w="0" w:type="dxa"/>
              <w:right w:w="108" w:type="dxa"/>
            </w:tcMar>
            <w:hideMark/>
          </w:tcPr>
          <w:p w14:paraId="1BCAE8C9" w14:textId="77777777" w:rsidR="0030691D" w:rsidRPr="006D7C0D" w:rsidRDefault="0030691D" w:rsidP="00F54EB8">
            <w:pPr>
              <w:pStyle w:val="ListParagraph"/>
              <w:widowControl/>
              <w:numPr>
                <w:ilvl w:val="0"/>
                <w:numId w:val="15"/>
              </w:numPr>
              <w:autoSpaceDE/>
              <w:autoSpaceDN/>
              <w:spacing w:before="0" w:line="240" w:lineRule="atLeast"/>
              <w:contextualSpacing/>
              <w:rPr>
                <w:rFonts w:ascii="Arial" w:eastAsia="Times New Roman" w:hAnsi="Arial" w:cs="Arial"/>
                <w:color w:val="333F48"/>
                <w:sz w:val="21"/>
                <w:szCs w:val="21"/>
              </w:rPr>
            </w:pPr>
            <w:r w:rsidRPr="006D7C0D">
              <w:rPr>
                <w:rFonts w:ascii="Arial" w:eastAsia="Times New Roman" w:hAnsi="Arial" w:cs="Arial"/>
                <w:color w:val="333F48"/>
                <w:sz w:val="21"/>
                <w:szCs w:val="21"/>
              </w:rPr>
              <w:t>Tissue distribution and storage</w:t>
            </w:r>
          </w:p>
        </w:tc>
        <w:tc>
          <w:tcPr>
            <w:tcW w:w="1418" w:type="dxa"/>
            <w:vMerge w:val="restart"/>
            <w:tcBorders>
              <w:top w:val="nil"/>
              <w:left w:val="nil"/>
              <w:bottom w:val="single" w:sz="8" w:space="0" w:color="auto"/>
              <w:right w:val="single" w:sz="8" w:space="0" w:color="002C47"/>
            </w:tcBorders>
            <w:tcMar>
              <w:top w:w="0" w:type="dxa"/>
              <w:left w:w="108" w:type="dxa"/>
              <w:bottom w:w="0" w:type="dxa"/>
              <w:right w:w="108" w:type="dxa"/>
            </w:tcMar>
            <w:vAlign w:val="center"/>
            <w:hideMark/>
          </w:tcPr>
          <w:p w14:paraId="5251212A" w14:textId="77777777" w:rsidR="0030691D" w:rsidRPr="00E308CF" w:rsidRDefault="0030691D" w:rsidP="002C1BFE">
            <w:pPr>
              <w:jc w:val="center"/>
              <w:rPr>
                <w:rFonts w:cs="Arial"/>
                <w:b/>
                <w:bCs/>
                <w:color w:val="FF6600"/>
                <w:vertAlign w:val="superscript"/>
              </w:rPr>
            </w:pPr>
            <w:r>
              <w:rPr>
                <w:rFonts w:ascii="Wingdings 3" w:hAnsi="Wingdings 3"/>
                <w:b/>
                <w:bCs/>
                <w:color w:val="4472C4"/>
              </w:rPr>
              <w:t>r</w:t>
            </w:r>
            <w:r w:rsidRPr="00B94B79">
              <w:rPr>
                <w:rStyle w:val="FootnoteReference"/>
                <w:rFonts w:cs="Arial"/>
                <w:b/>
                <w:bCs/>
                <w:color w:val="4472C4"/>
              </w:rPr>
              <w:footnoteReference w:id="9"/>
            </w:r>
          </w:p>
        </w:tc>
        <w:tc>
          <w:tcPr>
            <w:tcW w:w="1417" w:type="dxa"/>
            <w:vMerge w:val="restart"/>
            <w:tcBorders>
              <w:top w:val="nil"/>
              <w:left w:val="nil"/>
              <w:bottom w:val="single" w:sz="8" w:space="0" w:color="auto"/>
              <w:right w:val="single" w:sz="8" w:space="0" w:color="002C47"/>
            </w:tcBorders>
            <w:vAlign w:val="center"/>
            <w:hideMark/>
          </w:tcPr>
          <w:p w14:paraId="0D72204D" w14:textId="412A70FB" w:rsidR="0030691D" w:rsidRPr="00E308CF" w:rsidRDefault="0030691D" w:rsidP="002C1BFE">
            <w:pPr>
              <w:jc w:val="center"/>
              <w:rPr>
                <w:rFonts w:cs="Arial"/>
                <w:b/>
                <w:bCs/>
                <w:color w:val="FF6600"/>
                <w:vertAlign w:val="superscript"/>
              </w:rPr>
            </w:pPr>
            <w:r>
              <w:rPr>
                <w:rFonts w:ascii="Wingdings 3" w:hAnsi="Wingdings 3"/>
                <w:b/>
                <w:bCs/>
                <w:color w:val="4472C4"/>
              </w:rPr>
              <w:t>r</w:t>
            </w:r>
            <w:r w:rsidR="00B61031">
              <w:rPr>
                <w:rFonts w:cs="Arial"/>
                <w:b/>
                <w:bCs/>
                <w:color w:val="4472C4"/>
                <w:vertAlign w:val="superscript"/>
              </w:rPr>
              <w:t>9</w:t>
            </w:r>
          </w:p>
        </w:tc>
      </w:tr>
      <w:tr w:rsidR="0030691D" w:rsidRPr="00E308CF" w14:paraId="377B51AC" w14:textId="77777777" w:rsidTr="006D4CE3">
        <w:trPr>
          <w:cantSplit/>
          <w:trHeight w:val="403"/>
        </w:trPr>
        <w:tc>
          <w:tcPr>
            <w:tcW w:w="1408" w:type="dxa"/>
            <w:vMerge/>
            <w:tcBorders>
              <w:top w:val="nil"/>
              <w:left w:val="single" w:sz="8" w:space="0" w:color="002C47"/>
              <w:bottom w:val="single" w:sz="8" w:space="0" w:color="auto"/>
              <w:right w:val="single" w:sz="8" w:space="0" w:color="002C47"/>
            </w:tcBorders>
            <w:vAlign w:val="center"/>
            <w:hideMark/>
          </w:tcPr>
          <w:p w14:paraId="3EAADA21" w14:textId="77777777" w:rsidR="0030691D" w:rsidRPr="003C2176" w:rsidRDefault="0030691D" w:rsidP="002C1BFE">
            <w:pPr>
              <w:rPr>
                <w:rFonts w:cs="Arial"/>
                <w:b/>
                <w:bCs/>
              </w:rPr>
            </w:pPr>
          </w:p>
        </w:tc>
        <w:tc>
          <w:tcPr>
            <w:tcW w:w="2410" w:type="dxa"/>
            <w:vMerge/>
            <w:tcBorders>
              <w:top w:val="nil"/>
              <w:left w:val="nil"/>
              <w:bottom w:val="single" w:sz="8" w:space="0" w:color="auto"/>
              <w:right w:val="single" w:sz="8" w:space="0" w:color="002C47"/>
            </w:tcBorders>
            <w:vAlign w:val="center"/>
            <w:hideMark/>
          </w:tcPr>
          <w:p w14:paraId="3B7EE94C" w14:textId="77777777" w:rsidR="0030691D" w:rsidRPr="003C2176" w:rsidRDefault="0030691D" w:rsidP="002C1BFE">
            <w:pPr>
              <w:rPr>
                <w:rFonts w:cs="Arial"/>
                <w:b/>
                <w:bCs/>
              </w:rPr>
            </w:pPr>
          </w:p>
        </w:tc>
        <w:tc>
          <w:tcPr>
            <w:tcW w:w="2411" w:type="dxa"/>
            <w:tcBorders>
              <w:top w:val="nil"/>
              <w:left w:val="nil"/>
              <w:bottom w:val="single" w:sz="8" w:space="0" w:color="002C47"/>
              <w:right w:val="single" w:sz="8" w:space="0" w:color="002C47"/>
            </w:tcBorders>
            <w:tcMar>
              <w:top w:w="0" w:type="dxa"/>
              <w:left w:w="108" w:type="dxa"/>
              <w:bottom w:w="0" w:type="dxa"/>
              <w:right w:w="108" w:type="dxa"/>
            </w:tcMar>
            <w:hideMark/>
          </w:tcPr>
          <w:p w14:paraId="0EC8E320" w14:textId="77777777" w:rsidR="0030691D" w:rsidRPr="006D7C0D" w:rsidRDefault="0030691D" w:rsidP="00F54EB8">
            <w:pPr>
              <w:pStyle w:val="ListParagraph"/>
              <w:widowControl/>
              <w:numPr>
                <w:ilvl w:val="0"/>
                <w:numId w:val="15"/>
              </w:numPr>
              <w:autoSpaceDE/>
              <w:autoSpaceDN/>
              <w:spacing w:before="0" w:line="240" w:lineRule="atLeast"/>
              <w:contextualSpacing/>
              <w:rPr>
                <w:rFonts w:ascii="Arial" w:eastAsia="Times New Roman" w:hAnsi="Arial" w:cs="Arial"/>
                <w:color w:val="333F48"/>
                <w:sz w:val="21"/>
                <w:szCs w:val="21"/>
              </w:rPr>
            </w:pPr>
            <w:r w:rsidRPr="006D7C0D">
              <w:rPr>
                <w:rFonts w:ascii="Arial" w:eastAsia="Times New Roman" w:hAnsi="Arial" w:cs="Arial"/>
                <w:color w:val="333F48"/>
                <w:sz w:val="21"/>
                <w:szCs w:val="21"/>
              </w:rPr>
              <w:t>Metabolism</w:t>
            </w:r>
          </w:p>
        </w:tc>
        <w:tc>
          <w:tcPr>
            <w:tcW w:w="1418" w:type="dxa"/>
            <w:vMerge/>
            <w:tcBorders>
              <w:top w:val="nil"/>
              <w:left w:val="nil"/>
              <w:bottom w:val="single" w:sz="8" w:space="0" w:color="auto"/>
              <w:right w:val="single" w:sz="8" w:space="0" w:color="002C47"/>
            </w:tcBorders>
            <w:vAlign w:val="center"/>
            <w:hideMark/>
          </w:tcPr>
          <w:p w14:paraId="4BBE0649" w14:textId="77777777" w:rsidR="0030691D" w:rsidRPr="00E308CF" w:rsidRDefault="0030691D" w:rsidP="002C1BFE">
            <w:pPr>
              <w:rPr>
                <w:rFonts w:cs="Arial"/>
                <w:b/>
                <w:bCs/>
                <w:color w:val="FF6600"/>
                <w:vertAlign w:val="superscript"/>
              </w:rPr>
            </w:pPr>
          </w:p>
        </w:tc>
        <w:tc>
          <w:tcPr>
            <w:tcW w:w="1417" w:type="dxa"/>
            <w:vMerge/>
            <w:tcBorders>
              <w:top w:val="nil"/>
              <w:left w:val="nil"/>
              <w:bottom w:val="single" w:sz="8" w:space="0" w:color="auto"/>
              <w:right w:val="single" w:sz="8" w:space="0" w:color="002C47"/>
            </w:tcBorders>
            <w:vAlign w:val="center"/>
            <w:hideMark/>
          </w:tcPr>
          <w:p w14:paraId="5403F92F" w14:textId="77777777" w:rsidR="0030691D" w:rsidRPr="00E308CF" w:rsidRDefault="0030691D" w:rsidP="002C1BFE">
            <w:pPr>
              <w:rPr>
                <w:rFonts w:cs="Arial"/>
                <w:b/>
                <w:bCs/>
                <w:color w:val="FF6600"/>
                <w:vertAlign w:val="superscript"/>
              </w:rPr>
            </w:pPr>
          </w:p>
        </w:tc>
      </w:tr>
      <w:tr w:rsidR="0030691D" w:rsidRPr="00E308CF" w14:paraId="1B973EFB" w14:textId="77777777" w:rsidTr="006D4CE3">
        <w:trPr>
          <w:cantSplit/>
          <w:trHeight w:val="638"/>
        </w:trPr>
        <w:tc>
          <w:tcPr>
            <w:tcW w:w="1408" w:type="dxa"/>
            <w:vMerge/>
            <w:tcBorders>
              <w:top w:val="nil"/>
              <w:left w:val="single" w:sz="8" w:space="0" w:color="002C47"/>
              <w:bottom w:val="single" w:sz="8" w:space="0" w:color="auto"/>
              <w:right w:val="single" w:sz="8" w:space="0" w:color="002C47"/>
            </w:tcBorders>
            <w:vAlign w:val="center"/>
            <w:hideMark/>
          </w:tcPr>
          <w:p w14:paraId="10F905E9" w14:textId="77777777" w:rsidR="0030691D" w:rsidRPr="003C2176" w:rsidRDefault="0030691D" w:rsidP="002C1BFE">
            <w:pPr>
              <w:rPr>
                <w:rFonts w:cs="Arial"/>
                <w:b/>
                <w:bCs/>
              </w:rPr>
            </w:pPr>
          </w:p>
        </w:tc>
        <w:tc>
          <w:tcPr>
            <w:tcW w:w="2410" w:type="dxa"/>
            <w:vMerge/>
            <w:tcBorders>
              <w:top w:val="nil"/>
              <w:left w:val="nil"/>
              <w:bottom w:val="single" w:sz="8" w:space="0" w:color="auto"/>
              <w:right w:val="single" w:sz="8" w:space="0" w:color="002C47"/>
            </w:tcBorders>
            <w:vAlign w:val="center"/>
            <w:hideMark/>
          </w:tcPr>
          <w:p w14:paraId="3C6467A1" w14:textId="77777777" w:rsidR="0030691D" w:rsidRPr="003C2176" w:rsidRDefault="0030691D" w:rsidP="002C1BFE">
            <w:pPr>
              <w:rPr>
                <w:rFonts w:cs="Arial"/>
                <w:b/>
                <w:bCs/>
              </w:rPr>
            </w:pPr>
          </w:p>
        </w:tc>
        <w:tc>
          <w:tcPr>
            <w:tcW w:w="2411" w:type="dxa"/>
            <w:tcBorders>
              <w:top w:val="nil"/>
              <w:left w:val="nil"/>
              <w:bottom w:val="single" w:sz="8" w:space="0" w:color="auto"/>
              <w:right w:val="single" w:sz="8" w:space="0" w:color="002C47"/>
            </w:tcBorders>
            <w:tcMar>
              <w:top w:w="0" w:type="dxa"/>
              <w:left w:w="108" w:type="dxa"/>
              <w:bottom w:w="0" w:type="dxa"/>
              <w:right w:w="108" w:type="dxa"/>
            </w:tcMar>
            <w:hideMark/>
          </w:tcPr>
          <w:p w14:paraId="72E856DD" w14:textId="77777777" w:rsidR="0030691D" w:rsidRPr="006D7C0D" w:rsidRDefault="0030691D" w:rsidP="00F54EB8">
            <w:pPr>
              <w:pStyle w:val="ListParagraph"/>
              <w:widowControl/>
              <w:numPr>
                <w:ilvl w:val="0"/>
                <w:numId w:val="15"/>
              </w:numPr>
              <w:autoSpaceDE/>
              <w:autoSpaceDN/>
              <w:spacing w:before="0" w:line="240" w:lineRule="atLeast"/>
              <w:contextualSpacing/>
              <w:rPr>
                <w:rFonts w:ascii="Arial" w:eastAsia="Times New Roman" w:hAnsi="Arial" w:cs="Arial"/>
                <w:color w:val="333F48"/>
                <w:sz w:val="21"/>
                <w:szCs w:val="21"/>
              </w:rPr>
            </w:pPr>
            <w:r w:rsidRPr="006D7C0D">
              <w:rPr>
                <w:rFonts w:ascii="Arial" w:eastAsia="Times New Roman" w:hAnsi="Arial" w:cs="Arial"/>
                <w:color w:val="333F48"/>
                <w:sz w:val="21"/>
                <w:szCs w:val="21"/>
              </w:rPr>
              <w:t>Mode and extent of excretion or elimination</w:t>
            </w:r>
          </w:p>
        </w:tc>
        <w:tc>
          <w:tcPr>
            <w:tcW w:w="1418" w:type="dxa"/>
            <w:vMerge/>
            <w:tcBorders>
              <w:top w:val="nil"/>
              <w:left w:val="nil"/>
              <w:bottom w:val="single" w:sz="8" w:space="0" w:color="auto"/>
              <w:right w:val="single" w:sz="8" w:space="0" w:color="002C47"/>
            </w:tcBorders>
            <w:vAlign w:val="center"/>
            <w:hideMark/>
          </w:tcPr>
          <w:p w14:paraId="56595225" w14:textId="77777777" w:rsidR="0030691D" w:rsidRPr="00E308CF" w:rsidRDefault="0030691D" w:rsidP="002C1BFE">
            <w:pPr>
              <w:rPr>
                <w:rFonts w:cs="Arial"/>
                <w:b/>
                <w:bCs/>
                <w:color w:val="FF6600"/>
                <w:vertAlign w:val="superscript"/>
              </w:rPr>
            </w:pPr>
          </w:p>
        </w:tc>
        <w:tc>
          <w:tcPr>
            <w:tcW w:w="1417" w:type="dxa"/>
            <w:vMerge/>
            <w:tcBorders>
              <w:top w:val="nil"/>
              <w:left w:val="nil"/>
              <w:bottom w:val="single" w:sz="8" w:space="0" w:color="auto"/>
              <w:right w:val="single" w:sz="8" w:space="0" w:color="002C47"/>
            </w:tcBorders>
            <w:vAlign w:val="center"/>
            <w:hideMark/>
          </w:tcPr>
          <w:p w14:paraId="3BB14B01" w14:textId="77777777" w:rsidR="0030691D" w:rsidRPr="00E308CF" w:rsidRDefault="0030691D" w:rsidP="002C1BFE">
            <w:pPr>
              <w:rPr>
                <w:rFonts w:cs="Arial"/>
                <w:b/>
                <w:bCs/>
                <w:color w:val="FF6600"/>
                <w:vertAlign w:val="superscript"/>
              </w:rPr>
            </w:pPr>
          </w:p>
        </w:tc>
      </w:tr>
      <w:tr w:rsidR="0030691D" w:rsidRPr="00E308CF" w14:paraId="56AA61E7" w14:textId="77777777" w:rsidTr="006D4CE3">
        <w:trPr>
          <w:cantSplit/>
          <w:trHeight w:val="60"/>
        </w:trPr>
        <w:tc>
          <w:tcPr>
            <w:tcW w:w="1408" w:type="dxa"/>
            <w:vMerge/>
            <w:tcBorders>
              <w:top w:val="nil"/>
              <w:left w:val="single" w:sz="8" w:space="0" w:color="002C47"/>
              <w:bottom w:val="single" w:sz="8" w:space="0" w:color="auto"/>
              <w:right w:val="single" w:sz="8" w:space="0" w:color="002C47"/>
            </w:tcBorders>
            <w:vAlign w:val="center"/>
            <w:hideMark/>
          </w:tcPr>
          <w:p w14:paraId="1457DFF4" w14:textId="77777777" w:rsidR="0030691D" w:rsidRPr="003C2176" w:rsidRDefault="0030691D" w:rsidP="002C1BFE">
            <w:pPr>
              <w:rPr>
                <w:rFonts w:cs="Arial"/>
                <w:b/>
                <w:bCs/>
              </w:rPr>
            </w:pPr>
          </w:p>
        </w:tc>
        <w:tc>
          <w:tcPr>
            <w:tcW w:w="241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A375309" w14:textId="77777777" w:rsidR="0030691D" w:rsidRPr="003C2176" w:rsidRDefault="0030691D" w:rsidP="002C1BFE">
            <w:pPr>
              <w:rPr>
                <w:rFonts w:cs="Arial"/>
                <w:b/>
                <w:bCs/>
              </w:rPr>
            </w:pPr>
            <w:r w:rsidRPr="003C2176">
              <w:rPr>
                <w:rFonts w:cs="Arial"/>
                <w:b/>
                <w:bCs/>
              </w:rPr>
              <w:t>Pharmacodynamics</w:t>
            </w:r>
          </w:p>
        </w:tc>
        <w:tc>
          <w:tcPr>
            <w:tcW w:w="2411" w:type="dxa"/>
            <w:tcBorders>
              <w:top w:val="nil"/>
              <w:left w:val="nil"/>
              <w:bottom w:val="single" w:sz="8" w:space="0" w:color="auto"/>
              <w:right w:val="single" w:sz="8" w:space="0" w:color="auto"/>
            </w:tcBorders>
            <w:tcMar>
              <w:top w:w="0" w:type="dxa"/>
              <w:left w:w="108" w:type="dxa"/>
              <w:bottom w:w="0" w:type="dxa"/>
              <w:right w:w="108" w:type="dxa"/>
            </w:tcMar>
            <w:hideMark/>
          </w:tcPr>
          <w:p w14:paraId="07792703" w14:textId="77777777" w:rsidR="0030691D" w:rsidRPr="006D7C0D" w:rsidRDefault="0030691D" w:rsidP="002C1BFE">
            <w:pPr>
              <w:rPr>
                <w:rFonts w:cs="Arial"/>
                <w:sz w:val="21"/>
                <w:szCs w:val="21"/>
              </w:rPr>
            </w:pPr>
            <w:r w:rsidRPr="006D7C0D">
              <w:rPr>
                <w:rFonts w:cs="Arial"/>
                <w:sz w:val="21"/>
                <w:szCs w:val="21"/>
              </w:rPr>
              <w:t>For substances that are systemically absorbed (or cannot be excluded), pharmacology information addressing:</w:t>
            </w:r>
          </w:p>
          <w:p w14:paraId="4DDA4E0B" w14:textId="77777777" w:rsidR="0030691D" w:rsidRPr="006D7C0D" w:rsidRDefault="0030691D" w:rsidP="00F54EB8">
            <w:pPr>
              <w:pStyle w:val="ListParagraph"/>
              <w:widowControl/>
              <w:numPr>
                <w:ilvl w:val="0"/>
                <w:numId w:val="15"/>
              </w:numPr>
              <w:autoSpaceDE/>
              <w:autoSpaceDN/>
              <w:spacing w:before="120" w:after="180" w:line="240" w:lineRule="atLeast"/>
              <w:contextualSpacing/>
              <w:rPr>
                <w:rFonts w:ascii="Arial" w:eastAsia="Times New Roman" w:hAnsi="Arial" w:cs="Arial"/>
                <w:color w:val="333F48"/>
                <w:sz w:val="21"/>
                <w:szCs w:val="21"/>
              </w:rPr>
            </w:pPr>
            <w:r w:rsidRPr="006D7C0D">
              <w:rPr>
                <w:rFonts w:ascii="Arial" w:eastAsia="Times New Roman" w:hAnsi="Arial" w:cs="Arial"/>
                <w:color w:val="333F48"/>
                <w:sz w:val="21"/>
                <w:szCs w:val="21"/>
              </w:rPr>
              <w:t>Primary pharmacodynamics</w:t>
            </w:r>
          </w:p>
        </w:tc>
        <w:tc>
          <w:tcPr>
            <w:tcW w:w="14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F0DF6D" w14:textId="77777777" w:rsidR="0030691D" w:rsidRPr="00E308CF" w:rsidRDefault="0030691D" w:rsidP="002C1BFE">
            <w:pPr>
              <w:jc w:val="center"/>
              <w:rPr>
                <w:rFonts w:cs="Arial"/>
                <w:b/>
                <w:bCs/>
                <w:color w:val="FF0000"/>
              </w:rPr>
            </w:pPr>
            <w:r>
              <w:rPr>
                <w:rFonts w:ascii="Wingdings 3" w:hAnsi="Wingdings 3"/>
                <w:b/>
                <w:bCs/>
                <w:color w:val="4472C4"/>
              </w:rPr>
              <w:t>r</w:t>
            </w:r>
            <w:r w:rsidRPr="00B94B79">
              <w:rPr>
                <w:rStyle w:val="FootnoteReference"/>
                <w:rFonts w:cs="Arial"/>
                <w:b/>
                <w:bCs/>
                <w:color w:val="4472C4"/>
              </w:rPr>
              <w:footnoteReference w:id="10"/>
            </w:r>
          </w:p>
        </w:tc>
        <w:tc>
          <w:tcPr>
            <w:tcW w:w="1417" w:type="dxa"/>
            <w:vMerge w:val="restart"/>
            <w:tcBorders>
              <w:top w:val="nil"/>
              <w:left w:val="nil"/>
              <w:bottom w:val="single" w:sz="8" w:space="0" w:color="auto"/>
              <w:right w:val="single" w:sz="8" w:space="0" w:color="auto"/>
            </w:tcBorders>
            <w:vAlign w:val="center"/>
            <w:hideMark/>
          </w:tcPr>
          <w:p w14:paraId="15B833DD" w14:textId="143D2095" w:rsidR="0030691D" w:rsidRPr="00E308CF" w:rsidRDefault="0030691D" w:rsidP="002C1BFE">
            <w:pPr>
              <w:jc w:val="center"/>
              <w:rPr>
                <w:rFonts w:cs="Arial"/>
                <w:b/>
                <w:bCs/>
                <w:color w:val="FF0000"/>
                <w:highlight w:val="yellow"/>
                <w:vertAlign w:val="superscript"/>
              </w:rPr>
            </w:pPr>
            <w:r>
              <w:rPr>
                <w:rFonts w:ascii="Wingdings 3" w:hAnsi="Wingdings 3"/>
                <w:b/>
                <w:bCs/>
                <w:color w:val="4472C4"/>
              </w:rPr>
              <w:t>r</w:t>
            </w:r>
            <w:r w:rsidR="0080120F">
              <w:rPr>
                <w:rFonts w:cs="Arial"/>
                <w:b/>
                <w:bCs/>
                <w:color w:val="4472C4"/>
                <w:vertAlign w:val="superscript"/>
              </w:rPr>
              <w:t>1</w:t>
            </w:r>
            <w:r w:rsidR="00B61031">
              <w:rPr>
                <w:rFonts w:cs="Arial"/>
                <w:b/>
                <w:bCs/>
                <w:color w:val="4472C4"/>
                <w:vertAlign w:val="superscript"/>
              </w:rPr>
              <w:t>0</w:t>
            </w:r>
          </w:p>
        </w:tc>
      </w:tr>
      <w:tr w:rsidR="0030691D" w:rsidRPr="00E308CF" w14:paraId="0F00BD43" w14:textId="77777777" w:rsidTr="006D4CE3">
        <w:trPr>
          <w:cantSplit/>
          <w:trHeight w:val="60"/>
        </w:trPr>
        <w:tc>
          <w:tcPr>
            <w:tcW w:w="1408" w:type="dxa"/>
            <w:vMerge/>
            <w:tcBorders>
              <w:top w:val="nil"/>
              <w:left w:val="single" w:sz="8" w:space="0" w:color="002C47"/>
              <w:bottom w:val="single" w:sz="8" w:space="0" w:color="auto"/>
              <w:right w:val="single" w:sz="8" w:space="0" w:color="002C47"/>
            </w:tcBorders>
            <w:vAlign w:val="center"/>
            <w:hideMark/>
          </w:tcPr>
          <w:p w14:paraId="617AB2BB" w14:textId="77777777" w:rsidR="0030691D" w:rsidRPr="003C2176" w:rsidRDefault="0030691D" w:rsidP="002C1BFE">
            <w:pPr>
              <w:rPr>
                <w:rFonts w:cs="Arial"/>
                <w:b/>
                <w:bCs/>
              </w:rPr>
            </w:pPr>
          </w:p>
        </w:tc>
        <w:tc>
          <w:tcPr>
            <w:tcW w:w="2410" w:type="dxa"/>
            <w:vMerge/>
            <w:tcBorders>
              <w:top w:val="nil"/>
              <w:left w:val="nil"/>
              <w:bottom w:val="single" w:sz="8" w:space="0" w:color="auto"/>
              <w:right w:val="single" w:sz="8" w:space="0" w:color="auto"/>
            </w:tcBorders>
            <w:vAlign w:val="center"/>
            <w:hideMark/>
          </w:tcPr>
          <w:p w14:paraId="3B27ABA4" w14:textId="77777777" w:rsidR="0030691D" w:rsidRPr="003C2176" w:rsidRDefault="0030691D" w:rsidP="002C1BFE">
            <w:pPr>
              <w:rPr>
                <w:rFonts w:cs="Arial"/>
                <w:b/>
                <w:bCs/>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hideMark/>
          </w:tcPr>
          <w:p w14:paraId="7BF08825" w14:textId="77777777" w:rsidR="0030691D" w:rsidRPr="006D7C0D" w:rsidRDefault="0030691D" w:rsidP="00F54EB8">
            <w:pPr>
              <w:pStyle w:val="ListParagraph"/>
              <w:widowControl/>
              <w:numPr>
                <w:ilvl w:val="0"/>
                <w:numId w:val="15"/>
              </w:numPr>
              <w:autoSpaceDE/>
              <w:autoSpaceDN/>
              <w:spacing w:before="120" w:after="180" w:line="240" w:lineRule="atLeast"/>
              <w:contextualSpacing/>
              <w:rPr>
                <w:rFonts w:ascii="Arial" w:eastAsia="Times New Roman" w:hAnsi="Arial" w:cs="Arial"/>
                <w:color w:val="333F48"/>
                <w:sz w:val="21"/>
                <w:szCs w:val="21"/>
              </w:rPr>
            </w:pPr>
            <w:r w:rsidRPr="006D7C0D">
              <w:rPr>
                <w:rFonts w:ascii="Arial" w:eastAsia="Times New Roman" w:hAnsi="Arial" w:cs="Arial"/>
                <w:color w:val="333F48"/>
                <w:sz w:val="21"/>
                <w:szCs w:val="21"/>
              </w:rPr>
              <w:t>Safety pharmacology to study the effects of the substance on the following vital functions:</w:t>
            </w:r>
          </w:p>
          <w:p w14:paraId="55A3DDEA" w14:textId="77777777" w:rsidR="0030691D" w:rsidRPr="006D7C0D" w:rsidRDefault="0030691D" w:rsidP="00F54EB8">
            <w:pPr>
              <w:pStyle w:val="ListParagraph"/>
              <w:widowControl/>
              <w:numPr>
                <w:ilvl w:val="1"/>
                <w:numId w:val="16"/>
              </w:numPr>
              <w:autoSpaceDE/>
              <w:autoSpaceDN/>
              <w:spacing w:before="120" w:after="180"/>
              <w:ind w:left="666"/>
              <w:contextualSpacing/>
              <w:rPr>
                <w:rFonts w:ascii="Arial" w:hAnsi="Arial" w:cs="Arial"/>
                <w:color w:val="333F48"/>
                <w:sz w:val="21"/>
                <w:szCs w:val="21"/>
              </w:rPr>
            </w:pPr>
            <w:r w:rsidRPr="006D7C0D">
              <w:rPr>
                <w:rFonts w:ascii="Arial" w:hAnsi="Arial" w:cs="Arial"/>
                <w:color w:val="333F48"/>
                <w:sz w:val="21"/>
                <w:szCs w:val="21"/>
              </w:rPr>
              <w:t>Central nervous system</w:t>
            </w:r>
          </w:p>
          <w:p w14:paraId="0A853832" w14:textId="77777777" w:rsidR="0030691D" w:rsidRPr="006D7C0D" w:rsidRDefault="0030691D" w:rsidP="00F54EB8">
            <w:pPr>
              <w:pStyle w:val="ListParagraph"/>
              <w:widowControl/>
              <w:numPr>
                <w:ilvl w:val="1"/>
                <w:numId w:val="16"/>
              </w:numPr>
              <w:autoSpaceDE/>
              <w:autoSpaceDN/>
              <w:spacing w:before="120" w:after="180"/>
              <w:ind w:left="666"/>
              <w:contextualSpacing/>
              <w:rPr>
                <w:rFonts w:ascii="Arial" w:hAnsi="Arial" w:cs="Arial"/>
                <w:color w:val="333F48"/>
                <w:sz w:val="21"/>
                <w:szCs w:val="21"/>
              </w:rPr>
            </w:pPr>
            <w:r w:rsidRPr="006D7C0D">
              <w:rPr>
                <w:rFonts w:ascii="Arial" w:hAnsi="Arial" w:cs="Arial"/>
                <w:color w:val="333F48"/>
                <w:sz w:val="21"/>
                <w:szCs w:val="21"/>
              </w:rPr>
              <w:t>Cardiovascular system</w:t>
            </w:r>
          </w:p>
          <w:p w14:paraId="33C99601" w14:textId="77777777" w:rsidR="0030691D" w:rsidRPr="006D7C0D" w:rsidRDefault="0030691D" w:rsidP="00F54EB8">
            <w:pPr>
              <w:pStyle w:val="ListParagraph"/>
              <w:widowControl/>
              <w:numPr>
                <w:ilvl w:val="1"/>
                <w:numId w:val="16"/>
              </w:numPr>
              <w:autoSpaceDE/>
              <w:autoSpaceDN/>
              <w:spacing w:before="120" w:after="180"/>
              <w:ind w:left="666"/>
              <w:contextualSpacing/>
              <w:rPr>
                <w:rFonts w:ascii="Arial" w:hAnsi="Arial" w:cs="Arial"/>
                <w:color w:val="333F48"/>
                <w:sz w:val="21"/>
                <w:szCs w:val="21"/>
              </w:rPr>
            </w:pPr>
            <w:r w:rsidRPr="006D7C0D">
              <w:rPr>
                <w:rFonts w:ascii="Arial" w:hAnsi="Arial" w:cs="Arial"/>
                <w:color w:val="333F48"/>
                <w:sz w:val="21"/>
                <w:szCs w:val="21"/>
              </w:rPr>
              <w:t>Respiratory system</w:t>
            </w:r>
          </w:p>
        </w:tc>
        <w:tc>
          <w:tcPr>
            <w:tcW w:w="1418" w:type="dxa"/>
            <w:vMerge/>
            <w:tcBorders>
              <w:top w:val="nil"/>
              <w:left w:val="nil"/>
              <w:bottom w:val="single" w:sz="8" w:space="0" w:color="auto"/>
              <w:right w:val="single" w:sz="8" w:space="0" w:color="auto"/>
            </w:tcBorders>
            <w:vAlign w:val="center"/>
            <w:hideMark/>
          </w:tcPr>
          <w:p w14:paraId="578C74E9" w14:textId="77777777" w:rsidR="0030691D" w:rsidRPr="00E308CF" w:rsidRDefault="0030691D" w:rsidP="002C1BFE">
            <w:pPr>
              <w:rPr>
                <w:rFonts w:cs="Arial"/>
                <w:b/>
                <w:bCs/>
                <w:color w:val="FF0000"/>
              </w:rPr>
            </w:pPr>
          </w:p>
        </w:tc>
        <w:tc>
          <w:tcPr>
            <w:tcW w:w="1417" w:type="dxa"/>
            <w:vMerge/>
            <w:tcBorders>
              <w:top w:val="nil"/>
              <w:left w:val="nil"/>
              <w:bottom w:val="single" w:sz="8" w:space="0" w:color="auto"/>
              <w:right w:val="single" w:sz="8" w:space="0" w:color="auto"/>
            </w:tcBorders>
            <w:vAlign w:val="center"/>
            <w:hideMark/>
          </w:tcPr>
          <w:p w14:paraId="426DF299" w14:textId="77777777" w:rsidR="0030691D" w:rsidRPr="00E308CF" w:rsidRDefault="0030691D" w:rsidP="002C1BFE">
            <w:pPr>
              <w:rPr>
                <w:rFonts w:cs="Arial"/>
                <w:b/>
                <w:bCs/>
                <w:color w:val="FF0000"/>
                <w:highlight w:val="yellow"/>
                <w:vertAlign w:val="superscript"/>
              </w:rPr>
            </w:pPr>
          </w:p>
        </w:tc>
      </w:tr>
      <w:tr w:rsidR="0030691D" w:rsidRPr="00E308CF" w14:paraId="66F6BFA9" w14:textId="77777777" w:rsidTr="006D4CE3">
        <w:trPr>
          <w:cantSplit/>
          <w:trHeight w:val="727"/>
        </w:trPr>
        <w:tc>
          <w:tcPr>
            <w:tcW w:w="1408" w:type="dxa"/>
            <w:vMerge/>
            <w:tcBorders>
              <w:top w:val="nil"/>
              <w:left w:val="single" w:sz="8" w:space="0" w:color="002C47"/>
              <w:bottom w:val="single" w:sz="8" w:space="0" w:color="auto"/>
              <w:right w:val="single" w:sz="8" w:space="0" w:color="002C47"/>
            </w:tcBorders>
            <w:vAlign w:val="center"/>
            <w:hideMark/>
          </w:tcPr>
          <w:p w14:paraId="2A697979" w14:textId="77777777" w:rsidR="0030691D" w:rsidRPr="003C2176" w:rsidRDefault="0030691D" w:rsidP="002C1BFE">
            <w:pPr>
              <w:rPr>
                <w:rFonts w:cs="Arial"/>
                <w:b/>
                <w:bCs/>
              </w:rPr>
            </w:pPr>
          </w:p>
        </w:tc>
        <w:tc>
          <w:tcPr>
            <w:tcW w:w="2410" w:type="dxa"/>
            <w:vMerge/>
            <w:tcBorders>
              <w:top w:val="nil"/>
              <w:left w:val="nil"/>
              <w:bottom w:val="single" w:sz="8" w:space="0" w:color="auto"/>
              <w:right w:val="single" w:sz="8" w:space="0" w:color="auto"/>
            </w:tcBorders>
            <w:vAlign w:val="center"/>
            <w:hideMark/>
          </w:tcPr>
          <w:p w14:paraId="2B65F166" w14:textId="77777777" w:rsidR="0030691D" w:rsidRPr="003C2176" w:rsidRDefault="0030691D" w:rsidP="002C1BFE">
            <w:pPr>
              <w:rPr>
                <w:rFonts w:cs="Arial"/>
                <w:b/>
                <w:bCs/>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hideMark/>
          </w:tcPr>
          <w:p w14:paraId="00EA92C0" w14:textId="77777777" w:rsidR="0030691D" w:rsidRPr="006D7C0D" w:rsidRDefault="0030691D" w:rsidP="00F54EB8">
            <w:pPr>
              <w:pStyle w:val="ListParagraph"/>
              <w:widowControl/>
              <w:numPr>
                <w:ilvl w:val="0"/>
                <w:numId w:val="15"/>
              </w:numPr>
              <w:autoSpaceDE/>
              <w:autoSpaceDN/>
              <w:spacing w:before="120" w:after="180" w:line="240" w:lineRule="atLeast"/>
              <w:contextualSpacing/>
              <w:rPr>
                <w:rFonts w:ascii="Arial" w:eastAsia="Times New Roman" w:hAnsi="Arial" w:cs="Arial"/>
                <w:color w:val="333F48"/>
                <w:sz w:val="21"/>
                <w:szCs w:val="21"/>
              </w:rPr>
            </w:pPr>
            <w:r w:rsidRPr="006D7C0D">
              <w:rPr>
                <w:rFonts w:ascii="Arial" w:eastAsia="Times New Roman" w:hAnsi="Arial" w:cs="Arial"/>
                <w:color w:val="333F48"/>
                <w:sz w:val="21"/>
                <w:szCs w:val="21"/>
              </w:rPr>
              <w:t>Known pharmacodynamic drug interactions</w:t>
            </w:r>
          </w:p>
        </w:tc>
        <w:tc>
          <w:tcPr>
            <w:tcW w:w="1418" w:type="dxa"/>
            <w:vMerge/>
            <w:tcBorders>
              <w:top w:val="nil"/>
              <w:left w:val="nil"/>
              <w:bottom w:val="single" w:sz="8" w:space="0" w:color="auto"/>
              <w:right w:val="single" w:sz="8" w:space="0" w:color="auto"/>
            </w:tcBorders>
            <w:vAlign w:val="center"/>
            <w:hideMark/>
          </w:tcPr>
          <w:p w14:paraId="420C882C" w14:textId="77777777" w:rsidR="0030691D" w:rsidRPr="00E308CF" w:rsidRDefault="0030691D" w:rsidP="002C1BFE">
            <w:pPr>
              <w:rPr>
                <w:rFonts w:cs="Arial"/>
                <w:b/>
                <w:bCs/>
                <w:color w:val="FF0000"/>
              </w:rPr>
            </w:pPr>
          </w:p>
        </w:tc>
        <w:tc>
          <w:tcPr>
            <w:tcW w:w="1417" w:type="dxa"/>
            <w:vMerge/>
            <w:tcBorders>
              <w:top w:val="nil"/>
              <w:left w:val="nil"/>
              <w:bottom w:val="single" w:sz="8" w:space="0" w:color="auto"/>
              <w:right w:val="single" w:sz="8" w:space="0" w:color="auto"/>
            </w:tcBorders>
            <w:vAlign w:val="center"/>
            <w:hideMark/>
          </w:tcPr>
          <w:p w14:paraId="75D0D134" w14:textId="77777777" w:rsidR="0030691D" w:rsidRPr="00E308CF" w:rsidRDefault="0030691D" w:rsidP="002C1BFE">
            <w:pPr>
              <w:rPr>
                <w:rFonts w:cs="Arial"/>
                <w:b/>
                <w:bCs/>
                <w:color w:val="FF0000"/>
                <w:highlight w:val="yellow"/>
                <w:vertAlign w:val="superscript"/>
              </w:rPr>
            </w:pPr>
          </w:p>
        </w:tc>
      </w:tr>
      <w:tr w:rsidR="0030691D" w:rsidRPr="00E308CF" w14:paraId="702BE89B" w14:textId="77777777" w:rsidTr="006D4CE3">
        <w:trPr>
          <w:cantSplit/>
          <w:trHeight w:val="1436"/>
        </w:trPr>
        <w:tc>
          <w:tcPr>
            <w:tcW w:w="3818" w:type="dxa"/>
            <w:gridSpan w:val="2"/>
            <w:vMerge w:val="restart"/>
            <w:tcBorders>
              <w:top w:val="nil"/>
              <w:left w:val="single" w:sz="8" w:space="0" w:color="002C47"/>
              <w:bottom w:val="single" w:sz="8" w:space="0" w:color="002C47"/>
              <w:right w:val="single" w:sz="8" w:space="0" w:color="002C47"/>
            </w:tcBorders>
            <w:tcMar>
              <w:top w:w="0" w:type="dxa"/>
              <w:left w:w="108" w:type="dxa"/>
              <w:bottom w:w="0" w:type="dxa"/>
              <w:right w:w="108" w:type="dxa"/>
            </w:tcMar>
          </w:tcPr>
          <w:p w14:paraId="23239555" w14:textId="77777777" w:rsidR="0030691D" w:rsidRPr="003C2176" w:rsidRDefault="0030691D" w:rsidP="002C1BFE">
            <w:pPr>
              <w:keepNext/>
              <w:rPr>
                <w:rFonts w:cs="Arial"/>
                <w:b/>
                <w:bCs/>
              </w:rPr>
            </w:pPr>
            <w:r w:rsidRPr="003C2176">
              <w:rPr>
                <w:rFonts w:cs="Arial"/>
                <w:b/>
                <w:bCs/>
              </w:rPr>
              <w:t>Toxicological data</w:t>
            </w:r>
          </w:p>
          <w:p w14:paraId="272496AD" w14:textId="77777777" w:rsidR="0030691D" w:rsidRPr="003C2176" w:rsidRDefault="0030691D" w:rsidP="002C1BFE">
            <w:pPr>
              <w:keepNext/>
              <w:rPr>
                <w:rFonts w:cs="Arial"/>
                <w:b/>
                <w:bCs/>
              </w:rPr>
            </w:pPr>
          </w:p>
        </w:tc>
        <w:tc>
          <w:tcPr>
            <w:tcW w:w="2411" w:type="dxa"/>
            <w:tcBorders>
              <w:top w:val="nil"/>
              <w:left w:val="nil"/>
              <w:bottom w:val="single" w:sz="8" w:space="0" w:color="002C47"/>
              <w:right w:val="single" w:sz="8" w:space="0" w:color="002C47"/>
            </w:tcBorders>
            <w:tcMar>
              <w:top w:w="0" w:type="dxa"/>
              <w:left w:w="108" w:type="dxa"/>
              <w:bottom w:w="0" w:type="dxa"/>
              <w:right w:w="108" w:type="dxa"/>
            </w:tcMar>
            <w:hideMark/>
          </w:tcPr>
          <w:p w14:paraId="41B5388C" w14:textId="77777777" w:rsidR="0030691D" w:rsidRPr="006D7C0D" w:rsidRDefault="0030691D" w:rsidP="002C1BFE">
            <w:pPr>
              <w:keepNext/>
              <w:rPr>
                <w:rFonts w:cs="Arial"/>
                <w:sz w:val="21"/>
                <w:szCs w:val="21"/>
              </w:rPr>
            </w:pPr>
            <w:r w:rsidRPr="006D7C0D">
              <w:rPr>
                <w:rFonts w:cs="Arial"/>
                <w:sz w:val="21"/>
                <w:szCs w:val="21"/>
              </w:rPr>
              <w:t xml:space="preserve">Information from </w:t>
            </w:r>
            <w:r w:rsidRPr="006D7C0D">
              <w:rPr>
                <w:rFonts w:cs="Arial"/>
                <w:i/>
                <w:iCs/>
                <w:sz w:val="21"/>
                <w:szCs w:val="21"/>
              </w:rPr>
              <w:t>in vitro</w:t>
            </w:r>
            <w:r w:rsidRPr="006D7C0D">
              <w:rPr>
                <w:rFonts w:cs="Arial"/>
                <w:sz w:val="21"/>
                <w:szCs w:val="21"/>
              </w:rPr>
              <w:t xml:space="preserve"> studies, animal studies, human clinical studies or other information (or a combination) addressing:</w:t>
            </w:r>
          </w:p>
          <w:p w14:paraId="60473A8F" w14:textId="77777777" w:rsidR="0030691D" w:rsidRPr="006D7C0D" w:rsidRDefault="0030691D" w:rsidP="00F54EB8">
            <w:pPr>
              <w:pStyle w:val="ListParagraph"/>
              <w:keepNext/>
              <w:widowControl/>
              <w:numPr>
                <w:ilvl w:val="0"/>
                <w:numId w:val="15"/>
              </w:numPr>
              <w:autoSpaceDE/>
              <w:autoSpaceDN/>
              <w:spacing w:before="0" w:line="240" w:lineRule="atLeast"/>
              <w:contextualSpacing/>
              <w:rPr>
                <w:rFonts w:ascii="Arial" w:eastAsia="Times New Roman" w:hAnsi="Arial" w:cs="Arial"/>
                <w:color w:val="333F48"/>
                <w:sz w:val="21"/>
                <w:szCs w:val="21"/>
                <w:u w:val="single"/>
              </w:rPr>
            </w:pPr>
            <w:r w:rsidRPr="006D7C0D">
              <w:rPr>
                <w:rFonts w:ascii="Arial" w:eastAsia="Times New Roman" w:hAnsi="Arial" w:cs="Arial"/>
                <w:color w:val="333F48"/>
                <w:sz w:val="21"/>
                <w:szCs w:val="21"/>
              </w:rPr>
              <w:t>Maximum daily dosage</w:t>
            </w:r>
          </w:p>
        </w:tc>
        <w:tc>
          <w:tcPr>
            <w:tcW w:w="1418" w:type="dxa"/>
            <w:vMerge w:val="restart"/>
            <w:tcBorders>
              <w:top w:val="nil"/>
              <w:left w:val="nil"/>
              <w:bottom w:val="single" w:sz="8" w:space="0" w:color="002C47"/>
              <w:right w:val="single" w:sz="8" w:space="0" w:color="002C47"/>
            </w:tcBorders>
            <w:tcMar>
              <w:top w:w="0" w:type="dxa"/>
              <w:left w:w="108" w:type="dxa"/>
              <w:bottom w:w="0" w:type="dxa"/>
              <w:right w:w="108" w:type="dxa"/>
            </w:tcMar>
            <w:vAlign w:val="center"/>
            <w:hideMark/>
          </w:tcPr>
          <w:p w14:paraId="279E68C7" w14:textId="77777777" w:rsidR="0030691D" w:rsidRPr="00E308CF" w:rsidRDefault="0030691D" w:rsidP="002C1BFE">
            <w:pPr>
              <w:jc w:val="center"/>
              <w:rPr>
                <w:rFonts w:cs="Arial"/>
                <w:b/>
                <w:bCs/>
                <w:color w:val="FF0000"/>
              </w:rPr>
            </w:pPr>
            <w:r>
              <w:rPr>
                <w:rFonts w:ascii="Wingdings 3" w:hAnsi="Wingdings 3"/>
                <w:b/>
                <w:bCs/>
                <w:color w:val="4472C4"/>
              </w:rPr>
              <w:t>r</w:t>
            </w:r>
            <w:r w:rsidRPr="00B94B79">
              <w:rPr>
                <w:rStyle w:val="FootnoteReference"/>
                <w:rFonts w:cs="Arial"/>
                <w:b/>
                <w:bCs/>
                <w:color w:val="4472C4"/>
              </w:rPr>
              <w:footnoteReference w:id="11"/>
            </w:r>
          </w:p>
        </w:tc>
        <w:tc>
          <w:tcPr>
            <w:tcW w:w="1417" w:type="dxa"/>
            <w:vMerge w:val="restart"/>
            <w:tcBorders>
              <w:top w:val="nil"/>
              <w:left w:val="nil"/>
              <w:bottom w:val="single" w:sz="8" w:space="0" w:color="002C47"/>
              <w:right w:val="single" w:sz="8" w:space="0" w:color="002C47"/>
            </w:tcBorders>
            <w:vAlign w:val="center"/>
            <w:hideMark/>
          </w:tcPr>
          <w:p w14:paraId="03265232" w14:textId="0817ADFA" w:rsidR="0030691D" w:rsidRPr="00E308CF" w:rsidRDefault="0030691D" w:rsidP="002C1BFE">
            <w:pPr>
              <w:jc w:val="center"/>
              <w:rPr>
                <w:rFonts w:cs="Arial"/>
                <w:b/>
                <w:bCs/>
                <w:color w:val="FF0000"/>
                <w:vertAlign w:val="superscript"/>
              </w:rPr>
            </w:pPr>
            <w:r>
              <w:rPr>
                <w:rFonts w:ascii="Wingdings 3" w:hAnsi="Wingdings 3"/>
                <w:b/>
                <w:bCs/>
                <w:color w:val="4472C4"/>
              </w:rPr>
              <w:t>r</w:t>
            </w:r>
            <w:r w:rsidR="00216D2E">
              <w:rPr>
                <w:rFonts w:cs="Arial"/>
                <w:b/>
                <w:bCs/>
                <w:color w:val="4472C4"/>
                <w:vertAlign w:val="superscript"/>
              </w:rPr>
              <w:t>1</w:t>
            </w:r>
            <w:r w:rsidR="00D4049C">
              <w:rPr>
                <w:rFonts w:cs="Arial"/>
                <w:b/>
                <w:bCs/>
                <w:color w:val="4472C4"/>
                <w:vertAlign w:val="superscript"/>
              </w:rPr>
              <w:t>1</w:t>
            </w:r>
          </w:p>
        </w:tc>
      </w:tr>
      <w:tr w:rsidR="0030691D" w:rsidRPr="00E308CF" w14:paraId="52B2780C" w14:textId="77777777" w:rsidTr="006D4CE3">
        <w:trPr>
          <w:cantSplit/>
          <w:trHeight w:val="343"/>
        </w:trPr>
        <w:tc>
          <w:tcPr>
            <w:tcW w:w="3818" w:type="dxa"/>
            <w:gridSpan w:val="2"/>
            <w:vMerge/>
            <w:tcBorders>
              <w:top w:val="nil"/>
              <w:left w:val="single" w:sz="8" w:space="0" w:color="002C47"/>
              <w:bottom w:val="single" w:sz="8" w:space="0" w:color="002C47"/>
              <w:right w:val="single" w:sz="8" w:space="0" w:color="002C47"/>
            </w:tcBorders>
            <w:vAlign w:val="center"/>
            <w:hideMark/>
          </w:tcPr>
          <w:p w14:paraId="5F877519" w14:textId="77777777" w:rsidR="0030691D" w:rsidRPr="003C2176" w:rsidRDefault="0030691D" w:rsidP="002C1BFE">
            <w:pPr>
              <w:rPr>
                <w:rFonts w:cs="Arial"/>
                <w:b/>
                <w:bCs/>
              </w:rPr>
            </w:pPr>
          </w:p>
        </w:tc>
        <w:tc>
          <w:tcPr>
            <w:tcW w:w="2411" w:type="dxa"/>
            <w:tcBorders>
              <w:top w:val="nil"/>
              <w:left w:val="nil"/>
              <w:bottom w:val="single" w:sz="8" w:space="0" w:color="002C47"/>
              <w:right w:val="single" w:sz="8" w:space="0" w:color="002C47"/>
            </w:tcBorders>
            <w:tcMar>
              <w:top w:w="0" w:type="dxa"/>
              <w:left w:w="108" w:type="dxa"/>
              <w:bottom w:w="0" w:type="dxa"/>
              <w:right w:w="108" w:type="dxa"/>
            </w:tcMar>
            <w:hideMark/>
          </w:tcPr>
          <w:p w14:paraId="6AA43B7D" w14:textId="77777777" w:rsidR="0030691D" w:rsidRPr="006D7C0D" w:rsidRDefault="0030691D" w:rsidP="00F54EB8">
            <w:pPr>
              <w:pStyle w:val="ListParagraph"/>
              <w:keepNext/>
              <w:widowControl/>
              <w:numPr>
                <w:ilvl w:val="0"/>
                <w:numId w:val="15"/>
              </w:numPr>
              <w:autoSpaceDE/>
              <w:autoSpaceDN/>
              <w:spacing w:before="0" w:line="240" w:lineRule="atLeast"/>
              <w:contextualSpacing/>
              <w:rPr>
                <w:rFonts w:ascii="Arial" w:eastAsia="Times New Roman" w:hAnsi="Arial" w:cs="Arial"/>
                <w:color w:val="333F48"/>
                <w:sz w:val="21"/>
                <w:szCs w:val="21"/>
              </w:rPr>
            </w:pPr>
            <w:r w:rsidRPr="006D7C0D">
              <w:rPr>
                <w:rStyle w:val="Hyperlink"/>
                <w:rFonts w:eastAsia="Times New Roman" w:cs="Arial"/>
                <w:color w:val="333F48"/>
                <w:sz w:val="21"/>
                <w:szCs w:val="21"/>
                <w:u w:val="none"/>
              </w:rPr>
              <w:t xml:space="preserve">Duration of use </w:t>
            </w:r>
          </w:p>
        </w:tc>
        <w:tc>
          <w:tcPr>
            <w:tcW w:w="1418" w:type="dxa"/>
            <w:vMerge/>
            <w:tcBorders>
              <w:top w:val="nil"/>
              <w:left w:val="nil"/>
              <w:bottom w:val="single" w:sz="8" w:space="0" w:color="002C47"/>
              <w:right w:val="single" w:sz="8" w:space="0" w:color="002C47"/>
            </w:tcBorders>
            <w:vAlign w:val="center"/>
            <w:hideMark/>
          </w:tcPr>
          <w:p w14:paraId="398B0A78" w14:textId="77777777" w:rsidR="0030691D" w:rsidRPr="00E308CF" w:rsidRDefault="0030691D" w:rsidP="002C1BFE">
            <w:pPr>
              <w:rPr>
                <w:rFonts w:cs="Arial"/>
                <w:b/>
                <w:bCs/>
                <w:color w:val="FF0000"/>
              </w:rPr>
            </w:pPr>
          </w:p>
        </w:tc>
        <w:tc>
          <w:tcPr>
            <w:tcW w:w="1417" w:type="dxa"/>
            <w:vMerge/>
            <w:tcBorders>
              <w:top w:val="nil"/>
              <w:left w:val="nil"/>
              <w:bottom w:val="single" w:sz="8" w:space="0" w:color="002C47"/>
              <w:right w:val="single" w:sz="8" w:space="0" w:color="002C47"/>
            </w:tcBorders>
            <w:vAlign w:val="center"/>
            <w:hideMark/>
          </w:tcPr>
          <w:p w14:paraId="261D7231" w14:textId="77777777" w:rsidR="0030691D" w:rsidRPr="00E308CF" w:rsidRDefault="0030691D" w:rsidP="002C1BFE">
            <w:pPr>
              <w:rPr>
                <w:rFonts w:cs="Arial"/>
                <w:b/>
                <w:bCs/>
                <w:color w:val="FF0000"/>
                <w:vertAlign w:val="superscript"/>
              </w:rPr>
            </w:pPr>
          </w:p>
        </w:tc>
      </w:tr>
      <w:tr w:rsidR="0030691D" w:rsidRPr="00E308CF" w14:paraId="2EBC5746" w14:textId="77777777" w:rsidTr="006D4CE3">
        <w:trPr>
          <w:cantSplit/>
          <w:trHeight w:val="343"/>
        </w:trPr>
        <w:tc>
          <w:tcPr>
            <w:tcW w:w="3818" w:type="dxa"/>
            <w:gridSpan w:val="2"/>
            <w:vMerge/>
            <w:tcBorders>
              <w:top w:val="nil"/>
              <w:left w:val="single" w:sz="8" w:space="0" w:color="002C47"/>
              <w:bottom w:val="single" w:sz="8" w:space="0" w:color="002C47"/>
              <w:right w:val="single" w:sz="8" w:space="0" w:color="002C47"/>
            </w:tcBorders>
            <w:vAlign w:val="center"/>
            <w:hideMark/>
          </w:tcPr>
          <w:p w14:paraId="23B451AF" w14:textId="77777777" w:rsidR="0030691D" w:rsidRPr="003C2176" w:rsidRDefault="0030691D" w:rsidP="002C1BFE">
            <w:pPr>
              <w:rPr>
                <w:rFonts w:cs="Arial"/>
                <w:b/>
                <w:bCs/>
              </w:rPr>
            </w:pPr>
          </w:p>
        </w:tc>
        <w:tc>
          <w:tcPr>
            <w:tcW w:w="2411" w:type="dxa"/>
            <w:tcBorders>
              <w:top w:val="nil"/>
              <w:left w:val="nil"/>
              <w:bottom w:val="single" w:sz="8" w:space="0" w:color="002C47"/>
              <w:right w:val="single" w:sz="8" w:space="0" w:color="002C47"/>
            </w:tcBorders>
            <w:tcMar>
              <w:top w:w="0" w:type="dxa"/>
              <w:left w:w="108" w:type="dxa"/>
              <w:bottom w:w="0" w:type="dxa"/>
              <w:right w:w="108" w:type="dxa"/>
            </w:tcMar>
            <w:hideMark/>
          </w:tcPr>
          <w:p w14:paraId="57AE5A93" w14:textId="77777777" w:rsidR="0030691D" w:rsidRPr="006D7C0D" w:rsidRDefault="0030691D" w:rsidP="00F54EB8">
            <w:pPr>
              <w:pStyle w:val="ListParagraph"/>
              <w:keepNext/>
              <w:widowControl/>
              <w:numPr>
                <w:ilvl w:val="0"/>
                <w:numId w:val="15"/>
              </w:numPr>
              <w:autoSpaceDE/>
              <w:autoSpaceDN/>
              <w:spacing w:before="0" w:line="240" w:lineRule="atLeast"/>
              <w:contextualSpacing/>
              <w:rPr>
                <w:rFonts w:ascii="Arial" w:eastAsia="Times New Roman" w:hAnsi="Arial" w:cs="Arial"/>
                <w:color w:val="333F48"/>
                <w:sz w:val="21"/>
                <w:szCs w:val="21"/>
              </w:rPr>
            </w:pPr>
            <w:r w:rsidRPr="006D7C0D">
              <w:rPr>
                <w:rFonts w:ascii="Arial" w:eastAsia="Times New Roman" w:hAnsi="Arial" w:cs="Arial"/>
                <w:color w:val="333F48"/>
                <w:sz w:val="21"/>
                <w:szCs w:val="21"/>
              </w:rPr>
              <w:t>Genotoxicity</w:t>
            </w:r>
          </w:p>
        </w:tc>
        <w:tc>
          <w:tcPr>
            <w:tcW w:w="1418" w:type="dxa"/>
            <w:vMerge/>
            <w:tcBorders>
              <w:top w:val="nil"/>
              <w:left w:val="nil"/>
              <w:bottom w:val="single" w:sz="8" w:space="0" w:color="002C47"/>
              <w:right w:val="single" w:sz="8" w:space="0" w:color="002C47"/>
            </w:tcBorders>
            <w:vAlign w:val="center"/>
            <w:hideMark/>
          </w:tcPr>
          <w:p w14:paraId="56D5957D" w14:textId="77777777" w:rsidR="0030691D" w:rsidRPr="00E308CF" w:rsidRDefault="0030691D" w:rsidP="002C1BFE">
            <w:pPr>
              <w:rPr>
                <w:rFonts w:cs="Arial"/>
                <w:b/>
                <w:bCs/>
                <w:color w:val="FF0000"/>
              </w:rPr>
            </w:pPr>
          </w:p>
        </w:tc>
        <w:tc>
          <w:tcPr>
            <w:tcW w:w="1417" w:type="dxa"/>
            <w:vMerge/>
            <w:tcBorders>
              <w:top w:val="nil"/>
              <w:left w:val="nil"/>
              <w:bottom w:val="single" w:sz="8" w:space="0" w:color="002C47"/>
              <w:right w:val="single" w:sz="8" w:space="0" w:color="002C47"/>
            </w:tcBorders>
            <w:vAlign w:val="center"/>
            <w:hideMark/>
          </w:tcPr>
          <w:p w14:paraId="5AD4BF50" w14:textId="77777777" w:rsidR="0030691D" w:rsidRPr="00E308CF" w:rsidRDefault="0030691D" w:rsidP="002C1BFE">
            <w:pPr>
              <w:rPr>
                <w:rFonts w:cs="Arial"/>
                <w:b/>
                <w:bCs/>
                <w:color w:val="FF0000"/>
                <w:vertAlign w:val="superscript"/>
              </w:rPr>
            </w:pPr>
          </w:p>
        </w:tc>
      </w:tr>
      <w:tr w:rsidR="0030691D" w:rsidRPr="00E308CF" w14:paraId="3ABBA72F" w14:textId="77777777" w:rsidTr="006D4CE3">
        <w:trPr>
          <w:cantSplit/>
          <w:trHeight w:val="673"/>
        </w:trPr>
        <w:tc>
          <w:tcPr>
            <w:tcW w:w="3818" w:type="dxa"/>
            <w:gridSpan w:val="2"/>
            <w:vMerge/>
            <w:tcBorders>
              <w:top w:val="nil"/>
              <w:left w:val="single" w:sz="8" w:space="0" w:color="002C47"/>
              <w:bottom w:val="single" w:sz="8" w:space="0" w:color="002C47"/>
              <w:right w:val="single" w:sz="8" w:space="0" w:color="002C47"/>
            </w:tcBorders>
            <w:vAlign w:val="center"/>
            <w:hideMark/>
          </w:tcPr>
          <w:p w14:paraId="0A6CF1E6" w14:textId="77777777" w:rsidR="0030691D" w:rsidRPr="003C2176" w:rsidRDefault="0030691D" w:rsidP="002C1BFE">
            <w:pPr>
              <w:rPr>
                <w:rFonts w:cs="Arial"/>
                <w:b/>
                <w:bCs/>
              </w:rPr>
            </w:pPr>
          </w:p>
        </w:tc>
        <w:tc>
          <w:tcPr>
            <w:tcW w:w="2411" w:type="dxa"/>
            <w:tcBorders>
              <w:top w:val="nil"/>
              <w:left w:val="nil"/>
              <w:bottom w:val="single" w:sz="8" w:space="0" w:color="002C47"/>
              <w:right w:val="single" w:sz="8" w:space="0" w:color="002C47"/>
            </w:tcBorders>
            <w:tcMar>
              <w:top w:w="0" w:type="dxa"/>
              <w:left w:w="108" w:type="dxa"/>
              <w:bottom w:w="0" w:type="dxa"/>
              <w:right w:w="108" w:type="dxa"/>
            </w:tcMar>
            <w:hideMark/>
          </w:tcPr>
          <w:p w14:paraId="1088B363" w14:textId="77777777" w:rsidR="0030691D" w:rsidRPr="006D7C0D" w:rsidRDefault="0030691D" w:rsidP="00F54EB8">
            <w:pPr>
              <w:pStyle w:val="ListParagraph"/>
              <w:keepNext/>
              <w:widowControl/>
              <w:numPr>
                <w:ilvl w:val="0"/>
                <w:numId w:val="15"/>
              </w:numPr>
              <w:autoSpaceDE/>
              <w:autoSpaceDN/>
              <w:spacing w:before="0" w:line="240" w:lineRule="atLeast"/>
              <w:contextualSpacing/>
              <w:rPr>
                <w:rFonts w:ascii="Arial" w:eastAsia="Times New Roman" w:hAnsi="Arial" w:cs="Arial"/>
                <w:color w:val="333F48"/>
                <w:sz w:val="21"/>
                <w:szCs w:val="21"/>
                <w:u w:val="single"/>
              </w:rPr>
            </w:pPr>
            <w:r w:rsidRPr="006D7C0D">
              <w:rPr>
                <w:rFonts w:ascii="Arial" w:eastAsia="Times New Roman" w:hAnsi="Arial" w:cs="Arial"/>
                <w:color w:val="333F48"/>
                <w:sz w:val="21"/>
                <w:szCs w:val="21"/>
              </w:rPr>
              <w:t xml:space="preserve">Carcinogenicity (if continuous use of at least 6 months intended) </w:t>
            </w:r>
          </w:p>
        </w:tc>
        <w:tc>
          <w:tcPr>
            <w:tcW w:w="1418" w:type="dxa"/>
            <w:vMerge/>
            <w:tcBorders>
              <w:top w:val="nil"/>
              <w:left w:val="nil"/>
              <w:bottom w:val="single" w:sz="8" w:space="0" w:color="002C47"/>
              <w:right w:val="single" w:sz="8" w:space="0" w:color="002C47"/>
            </w:tcBorders>
            <w:vAlign w:val="center"/>
            <w:hideMark/>
          </w:tcPr>
          <w:p w14:paraId="6756A498" w14:textId="77777777" w:rsidR="0030691D" w:rsidRPr="00E308CF" w:rsidRDefault="0030691D" w:rsidP="002C1BFE">
            <w:pPr>
              <w:rPr>
                <w:rFonts w:cs="Arial"/>
                <w:b/>
                <w:bCs/>
                <w:color w:val="FF0000"/>
              </w:rPr>
            </w:pPr>
          </w:p>
        </w:tc>
        <w:tc>
          <w:tcPr>
            <w:tcW w:w="1417" w:type="dxa"/>
            <w:vMerge/>
            <w:tcBorders>
              <w:top w:val="nil"/>
              <w:left w:val="nil"/>
              <w:bottom w:val="single" w:sz="8" w:space="0" w:color="002C47"/>
              <w:right w:val="single" w:sz="8" w:space="0" w:color="002C47"/>
            </w:tcBorders>
            <w:vAlign w:val="center"/>
            <w:hideMark/>
          </w:tcPr>
          <w:p w14:paraId="01F54DF0" w14:textId="77777777" w:rsidR="0030691D" w:rsidRPr="00E308CF" w:rsidRDefault="0030691D" w:rsidP="002C1BFE">
            <w:pPr>
              <w:rPr>
                <w:rFonts w:cs="Arial"/>
                <w:b/>
                <w:bCs/>
                <w:color w:val="FF0000"/>
                <w:vertAlign w:val="superscript"/>
              </w:rPr>
            </w:pPr>
          </w:p>
        </w:tc>
      </w:tr>
      <w:tr w:rsidR="0030691D" w:rsidRPr="00E308CF" w14:paraId="3019C83E" w14:textId="77777777" w:rsidTr="006D4CE3">
        <w:trPr>
          <w:cantSplit/>
          <w:trHeight w:val="1675"/>
        </w:trPr>
        <w:tc>
          <w:tcPr>
            <w:tcW w:w="3818" w:type="dxa"/>
            <w:gridSpan w:val="2"/>
            <w:vMerge/>
            <w:tcBorders>
              <w:top w:val="nil"/>
              <w:left w:val="single" w:sz="8" w:space="0" w:color="002C47"/>
              <w:bottom w:val="single" w:sz="8" w:space="0" w:color="002C47"/>
              <w:right w:val="single" w:sz="8" w:space="0" w:color="002C47"/>
            </w:tcBorders>
            <w:vAlign w:val="center"/>
            <w:hideMark/>
          </w:tcPr>
          <w:p w14:paraId="4C099C5A" w14:textId="77777777" w:rsidR="0030691D" w:rsidRPr="003C2176" w:rsidRDefault="0030691D" w:rsidP="002C1BFE">
            <w:pPr>
              <w:rPr>
                <w:rFonts w:cs="Arial"/>
                <w:b/>
                <w:bCs/>
              </w:rPr>
            </w:pPr>
          </w:p>
        </w:tc>
        <w:tc>
          <w:tcPr>
            <w:tcW w:w="2411" w:type="dxa"/>
            <w:tcBorders>
              <w:top w:val="nil"/>
              <w:left w:val="nil"/>
              <w:bottom w:val="single" w:sz="8" w:space="0" w:color="002C47"/>
              <w:right w:val="single" w:sz="8" w:space="0" w:color="002C47"/>
            </w:tcBorders>
            <w:tcMar>
              <w:top w:w="0" w:type="dxa"/>
              <w:left w:w="108" w:type="dxa"/>
              <w:bottom w:w="0" w:type="dxa"/>
              <w:right w:w="108" w:type="dxa"/>
            </w:tcMar>
            <w:hideMark/>
          </w:tcPr>
          <w:p w14:paraId="27C01737" w14:textId="77777777" w:rsidR="0030691D" w:rsidRPr="006D7C0D" w:rsidRDefault="0030691D" w:rsidP="00F54EB8">
            <w:pPr>
              <w:pStyle w:val="ListParagraph"/>
              <w:keepNext/>
              <w:widowControl/>
              <w:numPr>
                <w:ilvl w:val="0"/>
                <w:numId w:val="15"/>
              </w:numPr>
              <w:autoSpaceDE/>
              <w:autoSpaceDN/>
              <w:spacing w:before="0" w:line="240" w:lineRule="atLeast"/>
              <w:contextualSpacing/>
              <w:rPr>
                <w:rFonts w:ascii="Arial" w:eastAsia="Times New Roman" w:hAnsi="Arial" w:cs="Arial"/>
                <w:color w:val="333F48"/>
                <w:sz w:val="21"/>
                <w:szCs w:val="21"/>
              </w:rPr>
            </w:pPr>
            <w:r w:rsidRPr="006D7C0D">
              <w:rPr>
                <w:rFonts w:ascii="Arial" w:eastAsia="Times New Roman" w:hAnsi="Arial" w:cs="Arial"/>
                <w:color w:val="333F48"/>
                <w:sz w:val="21"/>
                <w:szCs w:val="21"/>
              </w:rPr>
              <w:t>Reproductive and developmental toxicity (if there are no restrictions proposed in the application that limit use of the substance for use in pregnant or lactating females, or in a paediatric population &lt; 18 years)</w:t>
            </w:r>
          </w:p>
        </w:tc>
        <w:tc>
          <w:tcPr>
            <w:tcW w:w="1418" w:type="dxa"/>
            <w:vMerge/>
            <w:tcBorders>
              <w:top w:val="nil"/>
              <w:left w:val="nil"/>
              <w:bottom w:val="single" w:sz="8" w:space="0" w:color="002C47"/>
              <w:right w:val="single" w:sz="8" w:space="0" w:color="002C47"/>
            </w:tcBorders>
            <w:vAlign w:val="center"/>
            <w:hideMark/>
          </w:tcPr>
          <w:p w14:paraId="0F476FC0" w14:textId="77777777" w:rsidR="0030691D" w:rsidRPr="00E308CF" w:rsidRDefault="0030691D" w:rsidP="002C1BFE">
            <w:pPr>
              <w:rPr>
                <w:rFonts w:cs="Arial"/>
                <w:b/>
                <w:bCs/>
                <w:color w:val="FF0000"/>
              </w:rPr>
            </w:pPr>
          </w:p>
        </w:tc>
        <w:tc>
          <w:tcPr>
            <w:tcW w:w="1417" w:type="dxa"/>
            <w:vMerge/>
            <w:tcBorders>
              <w:top w:val="nil"/>
              <w:left w:val="nil"/>
              <w:bottom w:val="single" w:sz="8" w:space="0" w:color="002C47"/>
              <w:right w:val="single" w:sz="8" w:space="0" w:color="002C47"/>
            </w:tcBorders>
            <w:vAlign w:val="center"/>
            <w:hideMark/>
          </w:tcPr>
          <w:p w14:paraId="4296D943" w14:textId="77777777" w:rsidR="0030691D" w:rsidRPr="00E308CF" w:rsidRDefault="0030691D" w:rsidP="002C1BFE">
            <w:pPr>
              <w:rPr>
                <w:rFonts w:cs="Arial"/>
                <w:b/>
                <w:bCs/>
                <w:color w:val="FF0000"/>
                <w:vertAlign w:val="superscript"/>
              </w:rPr>
            </w:pPr>
          </w:p>
        </w:tc>
      </w:tr>
      <w:tr w:rsidR="0030691D" w:rsidRPr="00E308CF" w14:paraId="2CB8B4C9" w14:textId="77777777" w:rsidTr="006D4CE3">
        <w:trPr>
          <w:cantSplit/>
          <w:trHeight w:val="409"/>
        </w:trPr>
        <w:tc>
          <w:tcPr>
            <w:tcW w:w="3818" w:type="dxa"/>
            <w:gridSpan w:val="2"/>
            <w:vMerge/>
            <w:tcBorders>
              <w:top w:val="nil"/>
              <w:left w:val="single" w:sz="8" w:space="0" w:color="002C47"/>
              <w:bottom w:val="single" w:sz="8" w:space="0" w:color="002C47"/>
              <w:right w:val="single" w:sz="8" w:space="0" w:color="002C47"/>
            </w:tcBorders>
            <w:vAlign w:val="center"/>
            <w:hideMark/>
          </w:tcPr>
          <w:p w14:paraId="6823B163" w14:textId="77777777" w:rsidR="0030691D" w:rsidRPr="003C2176" w:rsidRDefault="0030691D" w:rsidP="002C1BFE">
            <w:pPr>
              <w:rPr>
                <w:rFonts w:cs="Arial"/>
                <w:b/>
                <w:bCs/>
              </w:rPr>
            </w:pPr>
          </w:p>
        </w:tc>
        <w:tc>
          <w:tcPr>
            <w:tcW w:w="2411" w:type="dxa"/>
            <w:tcBorders>
              <w:top w:val="nil"/>
              <w:left w:val="nil"/>
              <w:bottom w:val="single" w:sz="8" w:space="0" w:color="002C47"/>
              <w:right w:val="single" w:sz="8" w:space="0" w:color="002C47"/>
            </w:tcBorders>
            <w:tcMar>
              <w:top w:w="0" w:type="dxa"/>
              <w:left w:w="108" w:type="dxa"/>
              <w:bottom w:w="0" w:type="dxa"/>
              <w:right w:w="108" w:type="dxa"/>
            </w:tcMar>
            <w:hideMark/>
          </w:tcPr>
          <w:p w14:paraId="3C590C04" w14:textId="77777777" w:rsidR="0030691D" w:rsidRPr="006D7C0D" w:rsidRDefault="0030691D" w:rsidP="00F54EB8">
            <w:pPr>
              <w:pStyle w:val="ListParagraph"/>
              <w:widowControl/>
              <w:numPr>
                <w:ilvl w:val="0"/>
                <w:numId w:val="15"/>
              </w:numPr>
              <w:autoSpaceDE/>
              <w:autoSpaceDN/>
              <w:spacing w:before="0" w:line="240" w:lineRule="atLeast"/>
              <w:contextualSpacing/>
              <w:rPr>
                <w:rFonts w:ascii="Arial" w:eastAsia="Times New Roman" w:hAnsi="Arial" w:cs="Arial"/>
                <w:color w:val="333F48"/>
                <w:sz w:val="21"/>
                <w:szCs w:val="21"/>
              </w:rPr>
            </w:pPr>
            <w:r w:rsidRPr="006D7C0D">
              <w:rPr>
                <w:rFonts w:ascii="Arial" w:eastAsia="Times New Roman" w:hAnsi="Arial" w:cs="Arial"/>
                <w:color w:val="333F48"/>
                <w:sz w:val="21"/>
                <w:szCs w:val="21"/>
              </w:rPr>
              <w:t>Local tolerance</w:t>
            </w:r>
          </w:p>
        </w:tc>
        <w:tc>
          <w:tcPr>
            <w:tcW w:w="1418" w:type="dxa"/>
            <w:tcBorders>
              <w:top w:val="nil"/>
              <w:left w:val="nil"/>
              <w:bottom w:val="single" w:sz="8" w:space="0" w:color="002C47"/>
              <w:right w:val="single" w:sz="8" w:space="0" w:color="002C47"/>
            </w:tcBorders>
            <w:vAlign w:val="center"/>
            <w:hideMark/>
          </w:tcPr>
          <w:p w14:paraId="3F2EC241" w14:textId="77777777" w:rsidR="0030691D" w:rsidRPr="00E308CF" w:rsidRDefault="0030691D" w:rsidP="002C1BFE">
            <w:pPr>
              <w:jc w:val="center"/>
              <w:rPr>
                <w:rFonts w:cs="Arial"/>
                <w:b/>
                <w:bCs/>
                <w:color w:val="00B050"/>
              </w:rPr>
            </w:pPr>
            <w:r w:rsidRPr="00BF6B3C">
              <w:rPr>
                <w:b/>
                <w:bCs/>
                <w:color w:val="00B050"/>
              </w:rPr>
              <w:sym w:font="Wingdings" w:char="F0FC"/>
            </w:r>
          </w:p>
        </w:tc>
        <w:tc>
          <w:tcPr>
            <w:tcW w:w="1417" w:type="dxa"/>
            <w:tcBorders>
              <w:top w:val="nil"/>
              <w:left w:val="nil"/>
              <w:bottom w:val="single" w:sz="8" w:space="0" w:color="002C47"/>
              <w:right w:val="single" w:sz="8" w:space="0" w:color="002C47"/>
            </w:tcBorders>
            <w:vAlign w:val="center"/>
            <w:hideMark/>
          </w:tcPr>
          <w:p w14:paraId="7FDF186B" w14:textId="77777777" w:rsidR="0030691D" w:rsidRPr="00E308CF" w:rsidRDefault="0030691D" w:rsidP="002C1BFE">
            <w:pPr>
              <w:jc w:val="center"/>
              <w:rPr>
                <w:rFonts w:cs="Arial"/>
                <w:b/>
                <w:bCs/>
                <w:color w:val="00B050"/>
              </w:rPr>
            </w:pPr>
            <w:r w:rsidRPr="00BF6B3C">
              <w:rPr>
                <w:b/>
                <w:bCs/>
                <w:color w:val="00B050"/>
              </w:rPr>
              <w:sym w:font="Wingdings" w:char="F0FC"/>
            </w:r>
          </w:p>
        </w:tc>
      </w:tr>
      <w:tr w:rsidR="0030691D" w:rsidRPr="00E308CF" w14:paraId="2538A24F" w14:textId="77777777" w:rsidTr="006D4CE3">
        <w:trPr>
          <w:cantSplit/>
          <w:trHeight w:val="343"/>
        </w:trPr>
        <w:tc>
          <w:tcPr>
            <w:tcW w:w="3818" w:type="dxa"/>
            <w:gridSpan w:val="2"/>
            <w:vMerge/>
            <w:tcBorders>
              <w:top w:val="nil"/>
              <w:left w:val="single" w:sz="8" w:space="0" w:color="002C47"/>
              <w:bottom w:val="single" w:sz="8" w:space="0" w:color="002C47"/>
              <w:right w:val="single" w:sz="8" w:space="0" w:color="002C47"/>
            </w:tcBorders>
            <w:vAlign w:val="center"/>
            <w:hideMark/>
          </w:tcPr>
          <w:p w14:paraId="44FC5CDC" w14:textId="77777777" w:rsidR="0030691D" w:rsidRPr="003C2176" w:rsidRDefault="0030691D" w:rsidP="002C1BFE">
            <w:pPr>
              <w:rPr>
                <w:rFonts w:cs="Arial"/>
                <w:b/>
                <w:bCs/>
              </w:rPr>
            </w:pPr>
          </w:p>
        </w:tc>
        <w:tc>
          <w:tcPr>
            <w:tcW w:w="2411" w:type="dxa"/>
            <w:tcBorders>
              <w:top w:val="nil"/>
              <w:left w:val="nil"/>
              <w:bottom w:val="single" w:sz="8" w:space="0" w:color="002C47"/>
              <w:right w:val="single" w:sz="8" w:space="0" w:color="002C47"/>
            </w:tcBorders>
            <w:tcMar>
              <w:top w:w="0" w:type="dxa"/>
              <w:left w:w="108" w:type="dxa"/>
              <w:bottom w:w="0" w:type="dxa"/>
              <w:right w:w="108" w:type="dxa"/>
            </w:tcMar>
            <w:hideMark/>
          </w:tcPr>
          <w:p w14:paraId="20833599" w14:textId="77777777" w:rsidR="0030691D" w:rsidRPr="006D7C0D" w:rsidRDefault="0030691D" w:rsidP="00F54EB8">
            <w:pPr>
              <w:pStyle w:val="ListParagraph"/>
              <w:widowControl/>
              <w:numPr>
                <w:ilvl w:val="0"/>
                <w:numId w:val="15"/>
              </w:numPr>
              <w:autoSpaceDE/>
              <w:autoSpaceDN/>
              <w:spacing w:before="0" w:after="180" w:line="240" w:lineRule="atLeast"/>
              <w:contextualSpacing/>
              <w:rPr>
                <w:rFonts w:ascii="Arial" w:eastAsia="Times New Roman" w:hAnsi="Arial" w:cs="Arial"/>
                <w:color w:val="333F48"/>
                <w:sz w:val="21"/>
                <w:szCs w:val="21"/>
              </w:rPr>
            </w:pPr>
            <w:r w:rsidRPr="006D7C0D">
              <w:rPr>
                <w:rFonts w:ascii="Arial" w:eastAsia="Times New Roman" w:hAnsi="Arial" w:cs="Arial"/>
                <w:i/>
                <w:iCs/>
                <w:color w:val="333F48"/>
                <w:sz w:val="21"/>
                <w:szCs w:val="21"/>
              </w:rPr>
              <w:t>In silico</w:t>
            </w:r>
            <w:r w:rsidRPr="006D7C0D">
              <w:rPr>
                <w:rFonts w:ascii="Arial" w:eastAsia="Times New Roman" w:hAnsi="Arial" w:cs="Arial"/>
                <w:color w:val="333F48"/>
                <w:sz w:val="21"/>
                <w:szCs w:val="21"/>
              </w:rPr>
              <w:t xml:space="preserve"> analysis for mutagenicity if potential exposure to other tissues (e.g. oral exposure if substance applied on face). </w:t>
            </w:r>
          </w:p>
        </w:tc>
        <w:tc>
          <w:tcPr>
            <w:tcW w:w="1418" w:type="dxa"/>
            <w:tcBorders>
              <w:top w:val="nil"/>
              <w:left w:val="nil"/>
              <w:bottom w:val="single" w:sz="8" w:space="0" w:color="002C47"/>
              <w:right w:val="single" w:sz="8" w:space="0" w:color="002C47"/>
            </w:tcBorders>
            <w:vAlign w:val="center"/>
            <w:hideMark/>
          </w:tcPr>
          <w:p w14:paraId="64ABE19B" w14:textId="77777777" w:rsidR="0030691D" w:rsidRPr="00E308CF" w:rsidRDefault="0030691D" w:rsidP="002C1BFE">
            <w:pPr>
              <w:jc w:val="center"/>
              <w:rPr>
                <w:rFonts w:cs="Arial"/>
              </w:rPr>
            </w:pPr>
            <w:r>
              <w:rPr>
                <w:rFonts w:ascii="Wingdings 3" w:hAnsi="Wingdings 3"/>
                <w:b/>
                <w:bCs/>
                <w:color w:val="4472C4"/>
              </w:rPr>
              <w:t>r</w:t>
            </w:r>
            <w:r w:rsidRPr="00B94B79">
              <w:rPr>
                <w:rStyle w:val="FootnoteReference"/>
                <w:rFonts w:cs="Arial"/>
                <w:b/>
                <w:bCs/>
                <w:color w:val="4472C4"/>
              </w:rPr>
              <w:footnoteReference w:id="12"/>
            </w:r>
          </w:p>
        </w:tc>
        <w:tc>
          <w:tcPr>
            <w:tcW w:w="1417" w:type="dxa"/>
            <w:tcBorders>
              <w:top w:val="nil"/>
              <w:left w:val="nil"/>
              <w:bottom w:val="single" w:sz="8" w:space="0" w:color="002C47"/>
              <w:right w:val="single" w:sz="8" w:space="0" w:color="002C47"/>
            </w:tcBorders>
            <w:vAlign w:val="center"/>
            <w:hideMark/>
          </w:tcPr>
          <w:p w14:paraId="30FAEBE6" w14:textId="0F7A0BFE" w:rsidR="0030691D" w:rsidRPr="00E308CF" w:rsidRDefault="0030691D" w:rsidP="002C1BFE">
            <w:pPr>
              <w:jc w:val="center"/>
              <w:rPr>
                <w:rFonts w:cs="Arial"/>
                <w:b/>
                <w:bCs/>
                <w:color w:val="FF6600"/>
                <w:vertAlign w:val="superscript"/>
              </w:rPr>
            </w:pPr>
            <w:r>
              <w:rPr>
                <w:rFonts w:ascii="Wingdings 3" w:hAnsi="Wingdings 3"/>
                <w:b/>
                <w:bCs/>
                <w:color w:val="4472C4"/>
              </w:rPr>
              <w:t>r</w:t>
            </w:r>
            <w:r w:rsidR="00F862EF">
              <w:rPr>
                <w:rFonts w:cs="Arial"/>
                <w:b/>
                <w:bCs/>
                <w:color w:val="4472C4"/>
                <w:vertAlign w:val="superscript"/>
              </w:rPr>
              <w:t>1</w:t>
            </w:r>
            <w:r w:rsidR="006A0A82">
              <w:rPr>
                <w:rFonts w:cs="Arial"/>
                <w:b/>
                <w:bCs/>
                <w:color w:val="4472C4"/>
                <w:vertAlign w:val="superscript"/>
              </w:rPr>
              <w:t>2</w:t>
            </w:r>
          </w:p>
        </w:tc>
      </w:tr>
      <w:tr w:rsidR="0030691D" w:rsidRPr="00E308CF" w14:paraId="52EE6317" w14:textId="77777777" w:rsidTr="006D4CE3">
        <w:trPr>
          <w:cantSplit/>
          <w:trHeight w:val="343"/>
        </w:trPr>
        <w:tc>
          <w:tcPr>
            <w:tcW w:w="3818" w:type="dxa"/>
            <w:gridSpan w:val="2"/>
            <w:tcBorders>
              <w:top w:val="nil"/>
              <w:left w:val="single" w:sz="8" w:space="0" w:color="002C47"/>
              <w:bottom w:val="single" w:sz="8" w:space="0" w:color="002C47"/>
              <w:right w:val="single" w:sz="8" w:space="0" w:color="002C47"/>
            </w:tcBorders>
            <w:vAlign w:val="center"/>
            <w:hideMark/>
          </w:tcPr>
          <w:p w14:paraId="08B77CAE" w14:textId="77777777" w:rsidR="0030691D" w:rsidRPr="003C2176" w:rsidRDefault="0030691D" w:rsidP="0044313E">
            <w:pPr>
              <w:ind w:left="127"/>
              <w:rPr>
                <w:rFonts w:cs="Arial"/>
                <w:b/>
                <w:bCs/>
              </w:rPr>
            </w:pPr>
            <w:r w:rsidRPr="003C2176">
              <w:rPr>
                <w:rFonts w:cs="Arial"/>
                <w:b/>
                <w:bCs/>
              </w:rPr>
              <w:lastRenderedPageBreak/>
              <w:t>Adverse reactions</w:t>
            </w:r>
          </w:p>
        </w:tc>
        <w:tc>
          <w:tcPr>
            <w:tcW w:w="2411" w:type="dxa"/>
            <w:tcBorders>
              <w:top w:val="nil"/>
              <w:left w:val="nil"/>
              <w:bottom w:val="single" w:sz="8" w:space="0" w:color="002C47"/>
              <w:right w:val="single" w:sz="8" w:space="0" w:color="002C47"/>
            </w:tcBorders>
            <w:tcMar>
              <w:top w:w="0" w:type="dxa"/>
              <w:left w:w="108" w:type="dxa"/>
              <w:bottom w:w="0" w:type="dxa"/>
              <w:right w:w="108" w:type="dxa"/>
            </w:tcMar>
            <w:hideMark/>
          </w:tcPr>
          <w:p w14:paraId="0236D9BC" w14:textId="77777777" w:rsidR="0030691D" w:rsidRPr="006D7C0D" w:rsidRDefault="0030691D" w:rsidP="002C1BFE">
            <w:pPr>
              <w:rPr>
                <w:rFonts w:cs="Arial"/>
                <w:i/>
                <w:iCs/>
                <w:sz w:val="21"/>
                <w:szCs w:val="21"/>
              </w:rPr>
            </w:pPr>
            <w:r w:rsidRPr="006D7C0D">
              <w:rPr>
                <w:rFonts w:cs="Arial"/>
                <w:sz w:val="21"/>
                <w:szCs w:val="21"/>
              </w:rPr>
              <w:t>A list of the nature, severity and frequency of adverse reactions from adverse event databases, clinical trials, or case reports of human poisoning</w:t>
            </w:r>
          </w:p>
        </w:tc>
        <w:tc>
          <w:tcPr>
            <w:tcW w:w="1418" w:type="dxa"/>
            <w:tcBorders>
              <w:top w:val="nil"/>
              <w:left w:val="nil"/>
              <w:bottom w:val="single" w:sz="8" w:space="0" w:color="002C47"/>
              <w:right w:val="single" w:sz="8" w:space="0" w:color="002C47"/>
            </w:tcBorders>
            <w:vAlign w:val="center"/>
            <w:hideMark/>
          </w:tcPr>
          <w:p w14:paraId="0D4BAF75" w14:textId="77777777" w:rsidR="0030691D" w:rsidRPr="00E308CF" w:rsidRDefault="0030691D" w:rsidP="002C1BFE">
            <w:pPr>
              <w:jc w:val="center"/>
              <w:rPr>
                <w:rFonts w:cs="Arial"/>
                <w:b/>
                <w:bCs/>
                <w:color w:val="00B050"/>
              </w:rPr>
            </w:pPr>
            <w:r w:rsidRPr="00101626">
              <w:rPr>
                <w:b/>
                <w:bCs/>
                <w:color w:val="00B050"/>
              </w:rPr>
              <w:sym w:font="Wingdings" w:char="F0FC"/>
            </w:r>
          </w:p>
        </w:tc>
        <w:tc>
          <w:tcPr>
            <w:tcW w:w="1417" w:type="dxa"/>
            <w:tcBorders>
              <w:top w:val="nil"/>
              <w:left w:val="nil"/>
              <w:bottom w:val="single" w:sz="8" w:space="0" w:color="002C47"/>
              <w:right w:val="single" w:sz="8" w:space="0" w:color="002C47"/>
            </w:tcBorders>
            <w:vAlign w:val="center"/>
            <w:hideMark/>
          </w:tcPr>
          <w:p w14:paraId="2B96CACA" w14:textId="77777777" w:rsidR="0030691D" w:rsidRPr="00E308CF" w:rsidRDefault="0030691D" w:rsidP="002C1BFE">
            <w:pPr>
              <w:jc w:val="center"/>
              <w:rPr>
                <w:rFonts w:cs="Arial"/>
                <w:b/>
                <w:bCs/>
                <w:color w:val="00B050"/>
              </w:rPr>
            </w:pPr>
            <w:r w:rsidRPr="00101626">
              <w:rPr>
                <w:b/>
                <w:bCs/>
                <w:color w:val="00B050"/>
              </w:rPr>
              <w:sym w:font="Wingdings" w:char="F0FC"/>
            </w:r>
          </w:p>
        </w:tc>
      </w:tr>
      <w:tr w:rsidR="0030691D" w:rsidRPr="00E308CF" w14:paraId="61A5DD0B" w14:textId="77777777" w:rsidTr="006D4CE3">
        <w:trPr>
          <w:cantSplit/>
          <w:trHeight w:val="343"/>
        </w:trPr>
        <w:tc>
          <w:tcPr>
            <w:tcW w:w="3818" w:type="dxa"/>
            <w:gridSpan w:val="2"/>
            <w:tcBorders>
              <w:top w:val="nil"/>
              <w:left w:val="single" w:sz="8" w:space="0" w:color="002C47"/>
              <w:bottom w:val="single" w:sz="8" w:space="0" w:color="002C47"/>
              <w:right w:val="single" w:sz="8" w:space="0" w:color="002C47"/>
            </w:tcBorders>
            <w:vAlign w:val="center"/>
            <w:hideMark/>
          </w:tcPr>
          <w:p w14:paraId="1E5C5165" w14:textId="77777777" w:rsidR="0030691D" w:rsidRPr="003C2176" w:rsidRDefault="0030691D" w:rsidP="0044313E">
            <w:pPr>
              <w:ind w:left="127"/>
              <w:rPr>
                <w:rFonts w:cs="Arial"/>
                <w:b/>
                <w:bCs/>
              </w:rPr>
            </w:pPr>
            <w:r w:rsidRPr="003C2176">
              <w:rPr>
                <w:rFonts w:cs="Arial"/>
                <w:b/>
                <w:bCs/>
              </w:rPr>
              <w:t>Substances of human or animal origin</w:t>
            </w:r>
          </w:p>
        </w:tc>
        <w:tc>
          <w:tcPr>
            <w:tcW w:w="2411" w:type="dxa"/>
            <w:tcBorders>
              <w:top w:val="nil"/>
              <w:left w:val="nil"/>
              <w:bottom w:val="single" w:sz="8" w:space="0" w:color="002C47"/>
              <w:right w:val="single" w:sz="8" w:space="0" w:color="002C47"/>
            </w:tcBorders>
            <w:tcMar>
              <w:top w:w="0" w:type="dxa"/>
              <w:left w:w="108" w:type="dxa"/>
              <w:bottom w:w="0" w:type="dxa"/>
              <w:right w:w="108" w:type="dxa"/>
            </w:tcMar>
            <w:hideMark/>
          </w:tcPr>
          <w:p w14:paraId="56AB5E5D" w14:textId="77777777" w:rsidR="0030691D" w:rsidRPr="006D7C0D" w:rsidRDefault="0030691D" w:rsidP="002C1BFE">
            <w:pPr>
              <w:rPr>
                <w:rFonts w:cs="Arial"/>
                <w:sz w:val="21"/>
                <w:szCs w:val="21"/>
              </w:rPr>
            </w:pPr>
            <w:r w:rsidRPr="006D7C0D">
              <w:rPr>
                <w:rFonts w:cs="Arial"/>
                <w:sz w:val="21"/>
                <w:szCs w:val="21"/>
              </w:rPr>
              <w:t>Information on clearance of risk for transmissible spongiform encephalopathy (TSE) if substances of human or animal origin were used during manufacture</w:t>
            </w:r>
          </w:p>
        </w:tc>
        <w:tc>
          <w:tcPr>
            <w:tcW w:w="1418" w:type="dxa"/>
            <w:tcBorders>
              <w:top w:val="nil"/>
              <w:left w:val="nil"/>
              <w:bottom w:val="single" w:sz="8" w:space="0" w:color="002C47"/>
              <w:right w:val="single" w:sz="8" w:space="0" w:color="002C47"/>
            </w:tcBorders>
            <w:vAlign w:val="center"/>
            <w:hideMark/>
          </w:tcPr>
          <w:p w14:paraId="07500B5A" w14:textId="77777777" w:rsidR="0030691D" w:rsidRPr="00E308CF" w:rsidRDefault="0030691D" w:rsidP="002C1BFE">
            <w:pPr>
              <w:jc w:val="center"/>
              <w:rPr>
                <w:rFonts w:cs="Arial"/>
                <w:b/>
                <w:bCs/>
                <w:color w:val="00B050"/>
              </w:rPr>
            </w:pPr>
            <w:r w:rsidRPr="00101626">
              <w:rPr>
                <w:b/>
                <w:bCs/>
                <w:color w:val="00B050"/>
              </w:rPr>
              <w:sym w:font="Wingdings" w:char="F0FC"/>
            </w:r>
          </w:p>
        </w:tc>
        <w:tc>
          <w:tcPr>
            <w:tcW w:w="1417" w:type="dxa"/>
            <w:tcBorders>
              <w:top w:val="nil"/>
              <w:left w:val="nil"/>
              <w:bottom w:val="single" w:sz="8" w:space="0" w:color="002C47"/>
              <w:right w:val="single" w:sz="8" w:space="0" w:color="002C47"/>
            </w:tcBorders>
            <w:vAlign w:val="center"/>
            <w:hideMark/>
          </w:tcPr>
          <w:p w14:paraId="24D02EF3" w14:textId="77777777" w:rsidR="0030691D" w:rsidRPr="00E308CF" w:rsidRDefault="0030691D" w:rsidP="002C1BFE">
            <w:pPr>
              <w:jc w:val="center"/>
              <w:rPr>
                <w:rFonts w:cs="Arial"/>
                <w:b/>
                <w:bCs/>
                <w:color w:val="00B050"/>
              </w:rPr>
            </w:pPr>
            <w:r w:rsidRPr="00101626">
              <w:rPr>
                <w:b/>
                <w:bCs/>
                <w:color w:val="00B050"/>
              </w:rPr>
              <w:sym w:font="Wingdings" w:char="F0FC"/>
            </w:r>
          </w:p>
        </w:tc>
      </w:tr>
    </w:tbl>
    <w:bookmarkEnd w:id="96"/>
    <w:p w14:paraId="331DD4C0" w14:textId="77777777" w:rsidR="0030691D" w:rsidRPr="00E308CF" w:rsidRDefault="0030691D" w:rsidP="0030691D">
      <w:pPr>
        <w:spacing w:after="120"/>
        <w:rPr>
          <w:rFonts w:cs="Arial"/>
        </w:rPr>
      </w:pPr>
      <w:r>
        <w:rPr>
          <w:rFonts w:ascii="Wingdings" w:hAnsi="Wingdings"/>
          <w:color w:val="00B050"/>
        </w:rPr>
        <w:t>ü</w:t>
      </w:r>
      <w:r w:rsidRPr="00E308CF">
        <w:rPr>
          <w:rFonts w:cs="Arial"/>
        </w:rPr>
        <w:t>: required</w:t>
      </w:r>
    </w:p>
    <w:p w14:paraId="1A7796DB" w14:textId="77777777" w:rsidR="0030691D" w:rsidRPr="00E308CF" w:rsidRDefault="0030691D" w:rsidP="0030691D">
      <w:pPr>
        <w:spacing w:after="120"/>
        <w:rPr>
          <w:rFonts w:cs="Arial"/>
        </w:rPr>
      </w:pPr>
      <w:r>
        <w:rPr>
          <w:rFonts w:ascii="Wingdings" w:hAnsi="Wingdings"/>
          <w:color w:val="FF0000"/>
          <w:sz w:val="28"/>
          <w:szCs w:val="28"/>
          <w:lang w:eastAsia="en-AU"/>
        </w:rPr>
        <w:t>û</w:t>
      </w:r>
      <w:r w:rsidRPr="00E308CF">
        <w:rPr>
          <w:rFonts w:cs="Arial"/>
        </w:rPr>
        <w:t>: not required</w:t>
      </w:r>
    </w:p>
    <w:p w14:paraId="78E2FF82" w14:textId="77777777" w:rsidR="0030691D" w:rsidRDefault="0030691D" w:rsidP="0030691D">
      <w:pPr>
        <w:rPr>
          <w:rFonts w:cs="Arial"/>
        </w:rPr>
      </w:pPr>
      <w:r w:rsidRPr="002E76E4">
        <w:rPr>
          <w:rFonts w:ascii="Wingdings 3" w:hAnsi="Wingdings 3"/>
          <w:color w:val="4472C4"/>
          <w:szCs w:val="22"/>
        </w:rPr>
        <w:t>r</w:t>
      </w:r>
      <w:r w:rsidRPr="00E308CF">
        <w:rPr>
          <w:rFonts w:cs="Arial"/>
        </w:rPr>
        <w:t>: situational, see corresponding footnote</w:t>
      </w:r>
      <w:bookmarkStart w:id="97" w:name="Safety_data_requirements_for_new_excipie"/>
      <w:bookmarkEnd w:id="97"/>
      <w:r>
        <w:rPr>
          <w:rFonts w:cs="Arial"/>
        </w:rPr>
        <w:t>.</w:t>
      </w:r>
    </w:p>
    <w:p w14:paraId="2F819D4B" w14:textId="20EC15F9" w:rsidR="004D3DA0" w:rsidRPr="001A0529" w:rsidRDefault="00AC51CA" w:rsidP="009B21B2">
      <w:pPr>
        <w:pStyle w:val="Heading6"/>
      </w:pPr>
      <w:bookmarkStart w:id="98" w:name="_Other_safety_requirements"/>
      <w:bookmarkEnd w:id="98"/>
      <w:r>
        <w:t>De</w:t>
      </w:r>
      <w:r w:rsidR="004D3DA0">
        <w:t xml:space="preserve">monstrating </w:t>
      </w:r>
      <w:r w:rsidR="00E757E3">
        <w:t>the substance is not</w:t>
      </w:r>
      <w:r w:rsidR="00EC708D">
        <w:t xml:space="preserve"> </w:t>
      </w:r>
      <w:r w:rsidR="004D3DA0">
        <w:t>carcinogenic</w:t>
      </w:r>
    </w:p>
    <w:p w14:paraId="2DA2B860" w14:textId="77777777" w:rsidR="005850B6" w:rsidRDefault="004D3DA0" w:rsidP="004D3DA0">
      <w:r>
        <w:t>S</w:t>
      </w:r>
      <w:r w:rsidRPr="00E308CF">
        <w:t>unscreen</w:t>
      </w:r>
      <w:r w:rsidR="00EC708D">
        <w:t>s</w:t>
      </w:r>
      <w:r w:rsidRPr="00E308CF">
        <w:t xml:space="preserve"> </w:t>
      </w:r>
      <w:r>
        <w:t xml:space="preserve">could be used long term </w:t>
      </w:r>
      <w:r w:rsidR="00EC708D">
        <w:t>(</w:t>
      </w:r>
      <w:r w:rsidR="00EC708D" w:rsidRPr="00EC708D">
        <w:t>for at least 6 months</w:t>
      </w:r>
      <w:r w:rsidR="00EC708D">
        <w:t>)</w:t>
      </w:r>
      <w:r w:rsidR="00EC708D" w:rsidRPr="00EC708D">
        <w:t xml:space="preserve"> </w:t>
      </w:r>
      <w:r>
        <w:t>and are often encouraged for use</w:t>
      </w:r>
      <w:r w:rsidR="00EC708D">
        <w:t xml:space="preserve"> (with other sun protection measures such as clothing and seeking shade)</w:t>
      </w:r>
      <w:r>
        <w:t xml:space="preserve"> throughout most of the </w:t>
      </w:r>
      <w:r w:rsidR="002A3935">
        <w:t>year and</w:t>
      </w:r>
      <w:r>
        <w:t xml:space="preserve"> are not limited to just the summer months in Australia</w:t>
      </w:r>
      <w:r w:rsidRPr="00E308CF">
        <w:t xml:space="preserve">. </w:t>
      </w:r>
    </w:p>
    <w:p w14:paraId="7349CF1B" w14:textId="5B8DF292" w:rsidR="005850B6" w:rsidRDefault="00FE61FD" w:rsidP="004D3DA0">
      <w:pPr>
        <w:rPr>
          <w:rFonts w:eastAsia="Times New Roman" w:cs="Arial"/>
        </w:rPr>
      </w:pPr>
      <w:r w:rsidRPr="009B21B2">
        <w:t xml:space="preserve">If the substance has demonstrated to not be absorbed beyond the </w:t>
      </w:r>
      <w:r w:rsidRPr="009B21B2">
        <w:rPr>
          <w:i/>
          <w:iCs/>
        </w:rPr>
        <w:t>stratum corneum</w:t>
      </w:r>
      <w:r w:rsidRPr="009B21B2">
        <w:t xml:space="preserve"> or </w:t>
      </w:r>
      <w:r w:rsidR="000260FF" w:rsidRPr="009B21B2">
        <w:t>scientific justification has been provided to address that the substance is highly unlikely to be absorbed</w:t>
      </w:r>
      <w:r w:rsidRPr="009B21B2">
        <w:t>,</w:t>
      </w:r>
      <w:r w:rsidR="007D15FE" w:rsidRPr="009B21B2">
        <w:t xml:space="preserve"> provide an</w:t>
      </w:r>
      <w:r w:rsidRPr="009B21B2">
        <w:t xml:space="preserve"> </w:t>
      </w:r>
      <w:r w:rsidR="007D15FE" w:rsidRPr="009B21B2">
        <w:rPr>
          <w:rFonts w:eastAsia="Times New Roman" w:cs="Arial"/>
          <w:i/>
          <w:iCs/>
        </w:rPr>
        <w:t>in silico</w:t>
      </w:r>
      <w:r w:rsidR="007D15FE" w:rsidRPr="009B21B2">
        <w:rPr>
          <w:rFonts w:eastAsia="Times New Roman" w:cs="Arial"/>
        </w:rPr>
        <w:t xml:space="preserve"> analysis for mutagenicity or genotoxicity studies (if available) to address its mutagenic potential.</w:t>
      </w:r>
      <w:r w:rsidR="007E5CD3">
        <w:rPr>
          <w:rFonts w:eastAsia="Times New Roman" w:cs="Arial"/>
        </w:rPr>
        <w:t xml:space="preserve"> </w:t>
      </w:r>
      <w:r w:rsidR="00D61B83">
        <w:rPr>
          <w:rFonts w:eastAsia="Times New Roman" w:cs="Arial"/>
        </w:rPr>
        <w:t>If these studies have not raised concerns, then the substance is not likely to have carcinogenic potential.</w:t>
      </w:r>
      <w:r w:rsidR="005850B6" w:rsidRPr="009B21B2">
        <w:rPr>
          <w:rFonts w:eastAsia="Times New Roman" w:cs="Arial"/>
        </w:rPr>
        <w:t xml:space="preserve"> </w:t>
      </w:r>
      <w:r w:rsidR="005850B6" w:rsidRPr="009B21B2">
        <w:t xml:space="preserve">If the </w:t>
      </w:r>
      <w:r w:rsidR="005850B6" w:rsidRPr="009B21B2">
        <w:rPr>
          <w:i/>
          <w:iCs/>
        </w:rPr>
        <w:t>in silico</w:t>
      </w:r>
      <w:r w:rsidR="005850B6" w:rsidRPr="009B21B2">
        <w:t xml:space="preserve"> analysis for mutagenicity is positive for the substance, then the information required will be similar to other substances that are systemically absorbed.</w:t>
      </w:r>
      <w:r w:rsidR="007D15FE">
        <w:rPr>
          <w:rFonts w:eastAsia="Times New Roman" w:cs="Arial"/>
        </w:rPr>
        <w:t xml:space="preserve"> </w:t>
      </w:r>
    </w:p>
    <w:p w14:paraId="1A7C0AE2" w14:textId="05B50662" w:rsidR="004D3DA0" w:rsidRPr="00E308CF" w:rsidRDefault="004D3DA0" w:rsidP="004D3DA0">
      <w:r>
        <w:t xml:space="preserve">If the substance is absorbed </w:t>
      </w:r>
      <w:r>
        <w:rPr>
          <w:szCs w:val="22"/>
        </w:rPr>
        <w:t xml:space="preserve">beyond the </w:t>
      </w:r>
      <w:r w:rsidRPr="00435892">
        <w:rPr>
          <w:i/>
          <w:iCs/>
          <w:szCs w:val="22"/>
        </w:rPr>
        <w:t>stratum corneum</w:t>
      </w:r>
      <w:r w:rsidRPr="00E308CF" w:rsidDel="00B94D09">
        <w:t xml:space="preserve"> </w:t>
      </w:r>
      <w:r>
        <w:t>(or can</w:t>
      </w:r>
      <w:r w:rsidR="00686485">
        <w:t>no</w:t>
      </w:r>
      <w:r>
        <w:t>t be excluded)</w:t>
      </w:r>
      <w:r w:rsidR="00EC708D">
        <w:t>,</w:t>
      </w:r>
      <w:r>
        <w:t xml:space="preserve"> then c</w:t>
      </w:r>
      <w:r w:rsidRPr="00E308CF">
        <w:t xml:space="preserve">arcinogenicity </w:t>
      </w:r>
      <w:r>
        <w:t xml:space="preserve">studies </w:t>
      </w:r>
      <w:r w:rsidRPr="0065465E">
        <w:rPr>
          <w:szCs w:val="22"/>
        </w:rPr>
        <w:t xml:space="preserve">are </w:t>
      </w:r>
      <w:r>
        <w:rPr>
          <w:szCs w:val="22"/>
        </w:rPr>
        <w:t xml:space="preserve">generally </w:t>
      </w:r>
      <w:r w:rsidRPr="0065465E">
        <w:rPr>
          <w:szCs w:val="22"/>
        </w:rPr>
        <w:t>required for substances intended to be used long-term (continuous use for at least 6 months)</w:t>
      </w:r>
      <w:r>
        <w:rPr>
          <w:szCs w:val="22"/>
        </w:rPr>
        <w:t xml:space="preserve">. However, </w:t>
      </w:r>
      <w:r>
        <w:t xml:space="preserve">the TGA will not generally consider an application </w:t>
      </w:r>
      <w:r w:rsidR="002A3935">
        <w:t xml:space="preserve">for a new substance </w:t>
      </w:r>
      <w:r>
        <w:t xml:space="preserve">ineffective simply because a carcinogenicity study was not provided. </w:t>
      </w:r>
      <w:r w:rsidR="00EC708D">
        <w:t>I</w:t>
      </w:r>
      <w:r w:rsidR="0089385A">
        <w:t>f</w:t>
      </w:r>
      <w:r w:rsidR="00EC708D">
        <w:t xml:space="preserve"> carcinogenicity studies are not provided, a</w:t>
      </w:r>
      <w:r w:rsidR="006478CB">
        <w:t xml:space="preserve">pplicants need to demonstrate that the substance </w:t>
      </w:r>
      <w:r w:rsidR="00EC708D">
        <w:t xml:space="preserve">does not pose a risk of carcinogenicity with a </w:t>
      </w:r>
      <w:r w:rsidRPr="00E308CF">
        <w:t>justification</w:t>
      </w:r>
      <w:r w:rsidR="00EC708D">
        <w:t xml:space="preserve">. This </w:t>
      </w:r>
      <w:r w:rsidRPr="00E308CF">
        <w:t>could</w:t>
      </w:r>
      <w:r w:rsidRPr="00E308CF">
        <w:rPr>
          <w:spacing w:val="-2"/>
        </w:rPr>
        <w:t xml:space="preserve"> </w:t>
      </w:r>
      <w:r w:rsidRPr="00E308CF">
        <w:t>be</w:t>
      </w:r>
      <w:r w:rsidRPr="00E308CF">
        <w:rPr>
          <w:spacing w:val="-1"/>
        </w:rPr>
        <w:t xml:space="preserve"> </w:t>
      </w:r>
      <w:r w:rsidRPr="00E308CF">
        <w:t>based</w:t>
      </w:r>
      <w:r w:rsidRPr="00E308CF">
        <w:rPr>
          <w:spacing w:val="-1"/>
        </w:rPr>
        <w:t xml:space="preserve"> </w:t>
      </w:r>
      <w:r>
        <w:t>on</w:t>
      </w:r>
      <w:r w:rsidR="00F507AE">
        <w:t xml:space="preserve"> the</w:t>
      </w:r>
      <w:r w:rsidR="009A1489">
        <w:t xml:space="preserve"> </w:t>
      </w:r>
      <w:r w:rsidR="00F507AE">
        <w:t>following points. Note</w:t>
      </w:r>
      <w:r w:rsidR="008D2416">
        <w:t>:</w:t>
      </w:r>
      <w:r w:rsidR="00F507AE">
        <w:t xml:space="preserve"> </w:t>
      </w:r>
      <w:r w:rsidR="00BA2B96">
        <w:t xml:space="preserve">not all </w:t>
      </w:r>
      <w:r w:rsidR="00F507AE">
        <w:t xml:space="preserve">the </w:t>
      </w:r>
      <w:r w:rsidR="009A1489">
        <w:t xml:space="preserve">points </w:t>
      </w:r>
      <w:r w:rsidR="002750DC">
        <w:t xml:space="preserve">are </w:t>
      </w:r>
      <w:r w:rsidR="00BA2B96">
        <w:t>required, but</w:t>
      </w:r>
      <w:r w:rsidR="00F507AE">
        <w:t xml:space="preserve"> </w:t>
      </w:r>
      <w:r w:rsidR="002750DC">
        <w:t xml:space="preserve">these </w:t>
      </w:r>
      <w:r w:rsidR="00F507AE">
        <w:t xml:space="preserve">are </w:t>
      </w:r>
      <w:r w:rsidR="009A1489">
        <w:t xml:space="preserve">possible </w:t>
      </w:r>
      <w:r w:rsidR="00F507AE">
        <w:t>examples</w:t>
      </w:r>
      <w:r w:rsidR="009A1489">
        <w:t xml:space="preserve"> that </w:t>
      </w:r>
      <w:r w:rsidR="00F507AE">
        <w:t>are</w:t>
      </w:r>
      <w:r w:rsidR="009A1489">
        <w:t xml:space="preserve"> considered </w:t>
      </w:r>
      <w:r w:rsidR="004D40CF">
        <w:t>during</w:t>
      </w:r>
      <w:r w:rsidR="009A1489">
        <w:t xml:space="preserve"> evaluation</w:t>
      </w:r>
      <w:r w:rsidR="00F507AE">
        <w:t>.</w:t>
      </w:r>
    </w:p>
    <w:p w14:paraId="23BA4244" w14:textId="77777777" w:rsidR="004D3DA0" w:rsidRPr="0012436A" w:rsidRDefault="004D3DA0" w:rsidP="004D3DA0">
      <w:pPr>
        <w:pStyle w:val="ListBullet"/>
      </w:pPr>
      <w:r w:rsidRPr="0012436A">
        <w:t>the</w:t>
      </w:r>
      <w:r w:rsidRPr="0012436A">
        <w:rPr>
          <w:spacing w:val="-2"/>
        </w:rPr>
        <w:t xml:space="preserve"> </w:t>
      </w:r>
      <w:r w:rsidRPr="0012436A">
        <w:t>expected</w:t>
      </w:r>
      <w:r w:rsidRPr="0012436A">
        <w:rPr>
          <w:spacing w:val="-1"/>
        </w:rPr>
        <w:t xml:space="preserve"> </w:t>
      </w:r>
      <w:r w:rsidRPr="0012436A">
        <w:t>pattern</w:t>
      </w:r>
      <w:r w:rsidRPr="0012436A">
        <w:rPr>
          <w:spacing w:val="-3"/>
        </w:rPr>
        <w:t xml:space="preserve"> </w:t>
      </w:r>
      <w:r w:rsidRPr="0012436A">
        <w:t>of</w:t>
      </w:r>
      <w:r w:rsidRPr="0012436A">
        <w:rPr>
          <w:spacing w:val="-3"/>
        </w:rPr>
        <w:t xml:space="preserve"> </w:t>
      </w:r>
      <w:r w:rsidRPr="0012436A">
        <w:t>use</w:t>
      </w:r>
    </w:p>
    <w:p w14:paraId="3B8CED17" w14:textId="77777777" w:rsidR="004D3DA0" w:rsidRPr="0012436A" w:rsidRDefault="004D3DA0" w:rsidP="004D3DA0">
      <w:pPr>
        <w:pStyle w:val="ListBullet"/>
      </w:pPr>
      <w:r w:rsidRPr="0012436A">
        <w:t>results</w:t>
      </w:r>
      <w:r w:rsidRPr="0012436A">
        <w:rPr>
          <w:spacing w:val="-1"/>
        </w:rPr>
        <w:t xml:space="preserve"> </w:t>
      </w:r>
      <w:r w:rsidRPr="0012436A">
        <w:t>of</w:t>
      </w:r>
      <w:r w:rsidRPr="0012436A">
        <w:rPr>
          <w:spacing w:val="-2"/>
        </w:rPr>
        <w:t xml:space="preserve"> </w:t>
      </w:r>
      <w:r w:rsidRPr="0012436A">
        <w:rPr>
          <w:i/>
        </w:rPr>
        <w:t>in</w:t>
      </w:r>
      <w:r w:rsidRPr="0012436A">
        <w:rPr>
          <w:i/>
          <w:spacing w:val="-3"/>
        </w:rPr>
        <w:t xml:space="preserve"> </w:t>
      </w:r>
      <w:r w:rsidRPr="0012436A">
        <w:rPr>
          <w:i/>
        </w:rPr>
        <w:t>vitro</w:t>
      </w:r>
      <w:r w:rsidRPr="0012436A">
        <w:rPr>
          <w:i/>
          <w:spacing w:val="-1"/>
        </w:rPr>
        <w:t xml:space="preserve"> </w:t>
      </w:r>
      <w:r w:rsidRPr="0012436A">
        <w:t>and</w:t>
      </w:r>
      <w:r w:rsidRPr="0012436A">
        <w:rPr>
          <w:spacing w:val="-2"/>
        </w:rPr>
        <w:t xml:space="preserve"> </w:t>
      </w:r>
      <w:r w:rsidRPr="0012436A">
        <w:rPr>
          <w:i/>
        </w:rPr>
        <w:t>in</w:t>
      </w:r>
      <w:r w:rsidRPr="0012436A">
        <w:rPr>
          <w:i/>
          <w:spacing w:val="-3"/>
        </w:rPr>
        <w:t xml:space="preserve"> </w:t>
      </w:r>
      <w:r w:rsidRPr="0012436A">
        <w:rPr>
          <w:i/>
        </w:rPr>
        <w:t>vivo</w:t>
      </w:r>
      <w:r w:rsidRPr="0012436A">
        <w:rPr>
          <w:i/>
          <w:spacing w:val="-1"/>
        </w:rPr>
        <w:t xml:space="preserve"> </w:t>
      </w:r>
      <w:r w:rsidRPr="0012436A">
        <w:t>genotoxicity</w:t>
      </w:r>
      <w:r w:rsidRPr="0012436A">
        <w:rPr>
          <w:spacing w:val="-3"/>
        </w:rPr>
        <w:t xml:space="preserve"> </w:t>
      </w:r>
      <w:r w:rsidRPr="0012436A">
        <w:t>assays</w:t>
      </w:r>
    </w:p>
    <w:p w14:paraId="287062A6" w14:textId="77777777" w:rsidR="004D3DA0" w:rsidRPr="0012436A" w:rsidRDefault="004D3DA0" w:rsidP="004D3DA0">
      <w:pPr>
        <w:pStyle w:val="ListBullet"/>
      </w:pPr>
      <w:r w:rsidRPr="0012436A">
        <w:t>lack</w:t>
      </w:r>
      <w:r w:rsidRPr="0012436A">
        <w:rPr>
          <w:spacing w:val="-3"/>
        </w:rPr>
        <w:t xml:space="preserve"> </w:t>
      </w:r>
      <w:r w:rsidRPr="0012436A">
        <w:t>of</w:t>
      </w:r>
      <w:r w:rsidRPr="0012436A">
        <w:rPr>
          <w:spacing w:val="-4"/>
        </w:rPr>
        <w:t xml:space="preserve"> </w:t>
      </w:r>
      <w:r w:rsidRPr="0012436A">
        <w:t>similarity</w:t>
      </w:r>
      <w:r w:rsidRPr="0012436A">
        <w:rPr>
          <w:spacing w:val="-2"/>
        </w:rPr>
        <w:t xml:space="preserve"> </w:t>
      </w:r>
      <w:r w:rsidRPr="0012436A">
        <w:t>to</w:t>
      </w:r>
      <w:r w:rsidRPr="0012436A">
        <w:rPr>
          <w:spacing w:val="-4"/>
        </w:rPr>
        <w:t xml:space="preserve"> </w:t>
      </w:r>
      <w:r w:rsidRPr="0012436A">
        <w:t>other</w:t>
      </w:r>
      <w:r w:rsidRPr="0012436A">
        <w:rPr>
          <w:spacing w:val="-4"/>
        </w:rPr>
        <w:t xml:space="preserve"> </w:t>
      </w:r>
      <w:r w:rsidRPr="0012436A">
        <w:t>molecules with</w:t>
      </w:r>
      <w:r w:rsidRPr="0012436A">
        <w:rPr>
          <w:spacing w:val="-1"/>
        </w:rPr>
        <w:t xml:space="preserve"> </w:t>
      </w:r>
      <w:r w:rsidRPr="0012436A">
        <w:t>known</w:t>
      </w:r>
      <w:r w:rsidRPr="0012436A">
        <w:rPr>
          <w:spacing w:val="-3"/>
        </w:rPr>
        <w:t xml:space="preserve"> </w:t>
      </w:r>
      <w:r w:rsidRPr="0012436A">
        <w:t>carcinogenic activity</w:t>
      </w:r>
    </w:p>
    <w:p w14:paraId="7A85453B" w14:textId="77777777" w:rsidR="004D3DA0" w:rsidRPr="0012436A" w:rsidRDefault="004D3DA0" w:rsidP="004D3DA0">
      <w:pPr>
        <w:pStyle w:val="ListBullet"/>
      </w:pPr>
      <w:r w:rsidRPr="0012436A">
        <w:t>low</w:t>
      </w:r>
      <w:r w:rsidRPr="0012436A">
        <w:rPr>
          <w:spacing w:val="-3"/>
        </w:rPr>
        <w:t xml:space="preserve"> </w:t>
      </w:r>
      <w:r w:rsidRPr="0012436A">
        <w:t>persistence</w:t>
      </w:r>
      <w:r w:rsidRPr="0012436A">
        <w:rPr>
          <w:spacing w:val="-3"/>
        </w:rPr>
        <w:t xml:space="preserve"> </w:t>
      </w:r>
      <w:r w:rsidRPr="0012436A">
        <w:t>in</w:t>
      </w:r>
      <w:r w:rsidRPr="0012436A">
        <w:rPr>
          <w:spacing w:val="-2"/>
        </w:rPr>
        <w:t xml:space="preserve"> </w:t>
      </w:r>
      <w:r w:rsidRPr="0012436A">
        <w:t>the</w:t>
      </w:r>
      <w:r w:rsidRPr="0012436A">
        <w:rPr>
          <w:spacing w:val="-1"/>
        </w:rPr>
        <w:t xml:space="preserve"> </w:t>
      </w:r>
      <w:r w:rsidRPr="0012436A">
        <w:t>skin</w:t>
      </w:r>
    </w:p>
    <w:p w14:paraId="3F819EC2" w14:textId="0D59F38F" w:rsidR="004D3DA0" w:rsidRPr="0012436A" w:rsidRDefault="004D3DA0" w:rsidP="004D3DA0">
      <w:pPr>
        <w:pStyle w:val="ListBullet"/>
      </w:pPr>
      <w:r w:rsidRPr="0012436A">
        <w:lastRenderedPageBreak/>
        <w:t>lack</w:t>
      </w:r>
      <w:r w:rsidRPr="0012436A">
        <w:rPr>
          <w:spacing w:val="-4"/>
        </w:rPr>
        <w:t xml:space="preserve"> </w:t>
      </w:r>
      <w:r w:rsidRPr="0012436A">
        <w:t>of</w:t>
      </w:r>
      <w:r w:rsidRPr="0012436A">
        <w:rPr>
          <w:spacing w:val="-2"/>
        </w:rPr>
        <w:t xml:space="preserve"> </w:t>
      </w:r>
      <w:r w:rsidRPr="0012436A">
        <w:t>photosensitisation</w:t>
      </w:r>
      <w:r w:rsidRPr="0012436A">
        <w:rPr>
          <w:spacing w:val="-5"/>
        </w:rPr>
        <w:t xml:space="preserve"> </w:t>
      </w:r>
      <w:r w:rsidRPr="0012436A">
        <w:t>or</w:t>
      </w:r>
      <w:r w:rsidRPr="0012436A">
        <w:rPr>
          <w:spacing w:val="-2"/>
        </w:rPr>
        <w:t xml:space="preserve"> </w:t>
      </w:r>
      <w:r w:rsidRPr="0012436A">
        <w:t>phototoxic</w:t>
      </w:r>
      <w:r w:rsidRPr="0012436A">
        <w:rPr>
          <w:spacing w:val="-1"/>
        </w:rPr>
        <w:t xml:space="preserve"> </w:t>
      </w:r>
      <w:r w:rsidRPr="0012436A">
        <w:t>potential</w:t>
      </w:r>
    </w:p>
    <w:p w14:paraId="6AB44FD7" w14:textId="77777777" w:rsidR="004D3DA0" w:rsidRPr="0012436A" w:rsidRDefault="004D3DA0" w:rsidP="004D3DA0">
      <w:pPr>
        <w:pStyle w:val="ListBullet"/>
      </w:pPr>
      <w:r w:rsidRPr="0012436A">
        <w:t>proven</w:t>
      </w:r>
      <w:r w:rsidRPr="0012436A">
        <w:rPr>
          <w:spacing w:val="-4"/>
        </w:rPr>
        <w:t xml:space="preserve"> </w:t>
      </w:r>
      <w:r w:rsidRPr="0012436A">
        <w:t>photostability</w:t>
      </w:r>
    </w:p>
    <w:p w14:paraId="2267E35E" w14:textId="77777777" w:rsidR="004D3DA0" w:rsidRPr="0012436A" w:rsidRDefault="004D3DA0" w:rsidP="004D3DA0">
      <w:pPr>
        <w:pStyle w:val="ListBullet"/>
      </w:pPr>
      <w:r w:rsidRPr="0012436A">
        <w:t>lack</w:t>
      </w:r>
      <w:r w:rsidRPr="0012436A">
        <w:rPr>
          <w:spacing w:val="-4"/>
        </w:rPr>
        <w:t xml:space="preserve"> </w:t>
      </w:r>
      <w:r w:rsidRPr="0012436A">
        <w:t>of</w:t>
      </w:r>
      <w:r w:rsidRPr="0012436A">
        <w:rPr>
          <w:spacing w:val="-2"/>
        </w:rPr>
        <w:t xml:space="preserve"> </w:t>
      </w:r>
      <w:r w:rsidRPr="0012436A">
        <w:t>possible</w:t>
      </w:r>
      <w:r w:rsidRPr="0012436A">
        <w:rPr>
          <w:spacing w:val="-2"/>
        </w:rPr>
        <w:t xml:space="preserve"> </w:t>
      </w:r>
      <w:r w:rsidRPr="0012436A">
        <w:t>adverse</w:t>
      </w:r>
      <w:r w:rsidRPr="0012436A">
        <w:rPr>
          <w:spacing w:val="-2"/>
        </w:rPr>
        <w:t xml:space="preserve"> </w:t>
      </w:r>
      <w:r w:rsidRPr="0012436A">
        <w:t>effects</w:t>
      </w:r>
      <w:r w:rsidRPr="0012436A">
        <w:rPr>
          <w:spacing w:val="-2"/>
        </w:rPr>
        <w:t xml:space="preserve"> </w:t>
      </w:r>
      <w:r w:rsidRPr="0012436A">
        <w:t>on</w:t>
      </w:r>
      <w:r w:rsidRPr="0012436A">
        <w:rPr>
          <w:spacing w:val="-3"/>
        </w:rPr>
        <w:t xml:space="preserve"> </w:t>
      </w:r>
      <w:r w:rsidRPr="0012436A">
        <w:t>the</w:t>
      </w:r>
      <w:r w:rsidRPr="0012436A">
        <w:rPr>
          <w:spacing w:val="-4"/>
        </w:rPr>
        <w:t xml:space="preserve"> </w:t>
      </w:r>
      <w:r w:rsidRPr="0012436A">
        <w:t>skin</w:t>
      </w:r>
      <w:r w:rsidRPr="0012436A">
        <w:rPr>
          <w:spacing w:val="-3"/>
        </w:rPr>
        <w:t xml:space="preserve"> </w:t>
      </w:r>
      <w:r w:rsidRPr="0012436A">
        <w:t>(change</w:t>
      </w:r>
      <w:r w:rsidRPr="0012436A">
        <w:rPr>
          <w:spacing w:val="-2"/>
        </w:rPr>
        <w:t xml:space="preserve"> </w:t>
      </w:r>
      <w:r w:rsidRPr="0012436A">
        <w:t>to</w:t>
      </w:r>
      <w:r w:rsidRPr="0012436A">
        <w:rPr>
          <w:spacing w:val="-2"/>
        </w:rPr>
        <w:t xml:space="preserve"> </w:t>
      </w:r>
      <w:r w:rsidRPr="0012436A">
        <w:t>epidermis/dermis)</w:t>
      </w:r>
    </w:p>
    <w:p w14:paraId="068A5515" w14:textId="7BB197C3" w:rsidR="004D3DA0" w:rsidRPr="00FA3A1D" w:rsidRDefault="004D3DA0" w:rsidP="004D3DA0">
      <w:pPr>
        <w:pStyle w:val="ListBullet"/>
        <w:rPr>
          <w:sz w:val="16"/>
        </w:rPr>
      </w:pPr>
      <w:r w:rsidRPr="0012436A">
        <w:t>length</w:t>
      </w:r>
      <w:r w:rsidRPr="0012436A">
        <w:rPr>
          <w:spacing w:val="-3"/>
        </w:rPr>
        <w:t xml:space="preserve"> </w:t>
      </w:r>
      <w:r w:rsidRPr="0012436A">
        <w:t>of</w:t>
      </w:r>
      <w:r w:rsidRPr="0012436A">
        <w:rPr>
          <w:spacing w:val="-2"/>
        </w:rPr>
        <w:t xml:space="preserve"> </w:t>
      </w:r>
      <w:r w:rsidRPr="0012436A">
        <w:t>submitted</w:t>
      </w:r>
      <w:r w:rsidRPr="0012436A">
        <w:rPr>
          <w:spacing w:val="-3"/>
        </w:rPr>
        <w:t xml:space="preserve"> </w:t>
      </w:r>
      <w:r w:rsidRPr="0012436A">
        <w:rPr>
          <w:i/>
        </w:rPr>
        <w:t>in</w:t>
      </w:r>
      <w:r w:rsidRPr="0012436A">
        <w:rPr>
          <w:i/>
          <w:spacing w:val="-3"/>
        </w:rPr>
        <w:t xml:space="preserve"> </w:t>
      </w:r>
      <w:r w:rsidRPr="0012436A">
        <w:rPr>
          <w:i/>
        </w:rPr>
        <w:t>vivo</w:t>
      </w:r>
      <w:r w:rsidRPr="0012436A">
        <w:rPr>
          <w:i/>
          <w:spacing w:val="-1"/>
        </w:rPr>
        <w:t xml:space="preserve"> </w:t>
      </w:r>
      <w:r w:rsidRPr="0012436A">
        <w:t>repeat</w:t>
      </w:r>
      <w:r w:rsidRPr="0012436A">
        <w:rPr>
          <w:spacing w:val="-3"/>
        </w:rPr>
        <w:t xml:space="preserve"> </w:t>
      </w:r>
      <w:r w:rsidRPr="0012436A">
        <w:t>dose</w:t>
      </w:r>
      <w:r w:rsidRPr="0012436A">
        <w:rPr>
          <w:spacing w:val="-2"/>
        </w:rPr>
        <w:t xml:space="preserve"> </w:t>
      </w:r>
      <w:r w:rsidRPr="0012436A">
        <w:t>toxicity</w:t>
      </w:r>
      <w:r w:rsidRPr="0012436A">
        <w:rPr>
          <w:spacing w:val="-3"/>
        </w:rPr>
        <w:t xml:space="preserve"> </w:t>
      </w:r>
      <w:r w:rsidRPr="0012436A">
        <w:t>studies</w:t>
      </w:r>
      <w:r>
        <w:t xml:space="preserve"> and the lack of pre-neoplastic changes </w:t>
      </w:r>
    </w:p>
    <w:p w14:paraId="08A9D3A2" w14:textId="0655ACDB" w:rsidR="007760A7" w:rsidRPr="009B21B2" w:rsidRDefault="007760A7" w:rsidP="004D3DA0">
      <w:pPr>
        <w:pStyle w:val="ListBullet"/>
        <w:rPr>
          <w:sz w:val="16"/>
        </w:rPr>
      </w:pPr>
      <w:r w:rsidRPr="009B21B2">
        <w:t>lack of evidence for hormonal perturbation</w:t>
      </w:r>
    </w:p>
    <w:p w14:paraId="03EEC87F" w14:textId="77777777" w:rsidR="004D3DA0" w:rsidRPr="0012436A" w:rsidRDefault="004D3DA0" w:rsidP="004D3DA0">
      <w:pPr>
        <w:pStyle w:val="ListBullet"/>
      </w:pPr>
      <w:r w:rsidRPr="0012436A">
        <w:t>lack</w:t>
      </w:r>
      <w:r w:rsidRPr="0012436A">
        <w:rPr>
          <w:spacing w:val="-3"/>
        </w:rPr>
        <w:t xml:space="preserve"> </w:t>
      </w:r>
      <w:r w:rsidRPr="0012436A">
        <w:t>of</w:t>
      </w:r>
      <w:r w:rsidRPr="0012436A">
        <w:rPr>
          <w:spacing w:val="-2"/>
        </w:rPr>
        <w:t xml:space="preserve"> </w:t>
      </w:r>
      <w:r w:rsidRPr="0012436A">
        <w:t>adverse</w:t>
      </w:r>
      <w:r w:rsidRPr="0012436A">
        <w:rPr>
          <w:spacing w:val="-2"/>
        </w:rPr>
        <w:t xml:space="preserve"> </w:t>
      </w:r>
      <w:r w:rsidRPr="0012436A">
        <w:t>activity</w:t>
      </w:r>
      <w:r w:rsidRPr="0012436A">
        <w:rPr>
          <w:spacing w:val="-2"/>
        </w:rPr>
        <w:t xml:space="preserve"> </w:t>
      </w:r>
      <w:r w:rsidRPr="0012436A">
        <w:t>in</w:t>
      </w:r>
      <w:r w:rsidRPr="0012436A">
        <w:rPr>
          <w:spacing w:val="-5"/>
        </w:rPr>
        <w:t xml:space="preserve"> </w:t>
      </w:r>
      <w:r w:rsidRPr="0012436A">
        <w:t>local</w:t>
      </w:r>
      <w:r w:rsidRPr="0012436A">
        <w:rPr>
          <w:spacing w:val="-2"/>
        </w:rPr>
        <w:t xml:space="preserve"> </w:t>
      </w:r>
      <w:r w:rsidRPr="0012436A">
        <w:t>tolerance</w:t>
      </w:r>
      <w:r w:rsidRPr="0012436A">
        <w:rPr>
          <w:spacing w:val="-1"/>
        </w:rPr>
        <w:t xml:space="preserve"> </w:t>
      </w:r>
      <w:r w:rsidRPr="0012436A">
        <w:t>studies</w:t>
      </w:r>
      <w:r w:rsidRPr="0012436A">
        <w:rPr>
          <w:spacing w:val="-1"/>
        </w:rPr>
        <w:t xml:space="preserve"> </w:t>
      </w:r>
      <w:r w:rsidRPr="0012436A">
        <w:t>(skin</w:t>
      </w:r>
      <w:r w:rsidRPr="0012436A">
        <w:rPr>
          <w:spacing w:val="-3"/>
        </w:rPr>
        <w:t xml:space="preserve"> </w:t>
      </w:r>
      <w:r w:rsidRPr="0012436A">
        <w:t>irritation</w:t>
      </w:r>
      <w:r w:rsidRPr="0012436A">
        <w:rPr>
          <w:spacing w:val="-2"/>
        </w:rPr>
        <w:t xml:space="preserve"> </w:t>
      </w:r>
      <w:r w:rsidRPr="0012436A">
        <w:t>and</w:t>
      </w:r>
      <w:r w:rsidRPr="0012436A">
        <w:rPr>
          <w:spacing w:val="-4"/>
        </w:rPr>
        <w:t xml:space="preserve"> </w:t>
      </w:r>
      <w:r w:rsidRPr="0012436A">
        <w:t>skin</w:t>
      </w:r>
      <w:r w:rsidRPr="0012436A">
        <w:rPr>
          <w:spacing w:val="-3"/>
        </w:rPr>
        <w:t xml:space="preserve"> </w:t>
      </w:r>
      <w:r w:rsidRPr="0012436A">
        <w:t>sensitisation).</w:t>
      </w:r>
    </w:p>
    <w:p w14:paraId="04DDF515" w14:textId="4EE17670" w:rsidR="000670F2" w:rsidRPr="00E308CF" w:rsidRDefault="000670F2" w:rsidP="000670F2">
      <w:r>
        <w:t>T</w:t>
      </w:r>
      <w:r w:rsidRPr="00E308CF">
        <w:t>he following studies and referenced websites may</w:t>
      </w:r>
      <w:r w:rsidR="00E757E3">
        <w:t xml:space="preserve"> also</w:t>
      </w:r>
      <w:r w:rsidRPr="00E308CF">
        <w:t xml:space="preserve"> be useful in providing</w:t>
      </w:r>
      <w:r w:rsidRPr="00E308CF">
        <w:rPr>
          <w:spacing w:val="1"/>
        </w:rPr>
        <w:t xml:space="preserve"> </w:t>
      </w:r>
      <w:r w:rsidRPr="00E308CF">
        <w:t>information</w:t>
      </w:r>
      <w:r w:rsidRPr="00E308CF">
        <w:rPr>
          <w:spacing w:val="-2"/>
        </w:rPr>
        <w:t xml:space="preserve"> </w:t>
      </w:r>
      <w:r w:rsidRPr="00E308CF">
        <w:t>on</w:t>
      </w:r>
      <w:r w:rsidRPr="00E308CF">
        <w:rPr>
          <w:spacing w:val="-2"/>
        </w:rPr>
        <w:t xml:space="preserve"> </w:t>
      </w:r>
      <w:r w:rsidRPr="00E308CF">
        <w:t>the</w:t>
      </w:r>
      <w:r w:rsidRPr="00E308CF">
        <w:rPr>
          <w:spacing w:val="-1"/>
        </w:rPr>
        <w:t xml:space="preserve"> </w:t>
      </w:r>
      <w:r w:rsidRPr="00E308CF">
        <w:t>potential</w:t>
      </w:r>
      <w:r w:rsidRPr="00E308CF">
        <w:rPr>
          <w:spacing w:val="-1"/>
        </w:rPr>
        <w:t xml:space="preserve"> </w:t>
      </w:r>
      <w:r w:rsidRPr="00E308CF">
        <w:t>of</w:t>
      </w:r>
      <w:r w:rsidRPr="00E308CF">
        <w:rPr>
          <w:spacing w:val="-1"/>
        </w:rPr>
        <w:t xml:space="preserve"> </w:t>
      </w:r>
      <w:r w:rsidRPr="00E308CF">
        <w:t>a</w:t>
      </w:r>
      <w:r w:rsidRPr="00E308CF">
        <w:rPr>
          <w:spacing w:val="-3"/>
        </w:rPr>
        <w:t xml:space="preserve"> </w:t>
      </w:r>
      <w:r w:rsidRPr="00E308CF">
        <w:t>substance</w:t>
      </w:r>
      <w:r w:rsidRPr="00E308CF">
        <w:rPr>
          <w:spacing w:val="-1"/>
        </w:rPr>
        <w:t xml:space="preserve"> </w:t>
      </w:r>
      <w:r w:rsidRPr="00E308CF">
        <w:t>to cause</w:t>
      </w:r>
      <w:r w:rsidRPr="00E308CF">
        <w:rPr>
          <w:spacing w:val="-3"/>
        </w:rPr>
        <w:t xml:space="preserve"> </w:t>
      </w:r>
      <w:r w:rsidRPr="00E308CF">
        <w:t>tumours</w:t>
      </w:r>
      <w:r w:rsidRPr="00E308CF">
        <w:rPr>
          <w:spacing w:val="-2"/>
        </w:rPr>
        <w:t xml:space="preserve"> </w:t>
      </w:r>
      <w:r w:rsidRPr="00E308CF">
        <w:t>in</w:t>
      </w:r>
      <w:r w:rsidRPr="00E308CF">
        <w:rPr>
          <w:spacing w:val="-2"/>
        </w:rPr>
        <w:t xml:space="preserve"> </w:t>
      </w:r>
      <w:r w:rsidRPr="00E308CF">
        <w:t>humans:</w:t>
      </w:r>
    </w:p>
    <w:p w14:paraId="425AB012" w14:textId="77777777" w:rsidR="000670F2" w:rsidRPr="0012436A" w:rsidRDefault="000670F2" w:rsidP="000670F2">
      <w:pPr>
        <w:pStyle w:val="ListBullet"/>
      </w:pPr>
      <w:r w:rsidRPr="0012436A">
        <w:rPr>
          <w:i/>
        </w:rPr>
        <w:t>in</w:t>
      </w:r>
      <w:r w:rsidRPr="0012436A">
        <w:rPr>
          <w:i/>
          <w:spacing w:val="-3"/>
        </w:rPr>
        <w:t xml:space="preserve"> </w:t>
      </w:r>
      <w:r w:rsidRPr="0012436A">
        <w:rPr>
          <w:i/>
        </w:rPr>
        <w:t>vitro</w:t>
      </w:r>
      <w:r w:rsidRPr="0012436A">
        <w:rPr>
          <w:i/>
          <w:spacing w:val="-1"/>
        </w:rPr>
        <w:t xml:space="preserve"> </w:t>
      </w:r>
      <w:r w:rsidRPr="0012436A">
        <w:t>human</w:t>
      </w:r>
      <w:r w:rsidRPr="0012436A">
        <w:rPr>
          <w:spacing w:val="-3"/>
        </w:rPr>
        <w:t xml:space="preserve"> </w:t>
      </w:r>
      <w:r w:rsidRPr="0012436A">
        <w:t>dermal</w:t>
      </w:r>
      <w:r w:rsidRPr="0012436A">
        <w:rPr>
          <w:spacing w:val="-4"/>
        </w:rPr>
        <w:t xml:space="preserve"> </w:t>
      </w:r>
      <w:r w:rsidRPr="0012436A">
        <w:t>cell</w:t>
      </w:r>
      <w:r w:rsidRPr="0012436A">
        <w:rPr>
          <w:spacing w:val="-2"/>
        </w:rPr>
        <w:t xml:space="preserve"> </w:t>
      </w:r>
      <w:r w:rsidRPr="0012436A">
        <w:t>cultures</w:t>
      </w:r>
      <w:r w:rsidRPr="0012436A">
        <w:rPr>
          <w:spacing w:val="-1"/>
        </w:rPr>
        <w:t xml:space="preserve"> </w:t>
      </w:r>
      <w:r w:rsidRPr="0012436A">
        <w:t>exposed</w:t>
      </w:r>
      <w:r w:rsidRPr="0012436A">
        <w:rPr>
          <w:spacing w:val="-1"/>
        </w:rPr>
        <w:t xml:space="preserve"> </w:t>
      </w:r>
      <w:r w:rsidRPr="0012436A">
        <w:t>to</w:t>
      </w:r>
      <w:r w:rsidRPr="0012436A">
        <w:rPr>
          <w:spacing w:val="-1"/>
        </w:rPr>
        <w:t xml:space="preserve"> </w:t>
      </w:r>
      <w:r w:rsidRPr="0012436A">
        <w:t>the</w:t>
      </w:r>
      <w:r w:rsidRPr="0012436A">
        <w:rPr>
          <w:spacing w:val="-4"/>
        </w:rPr>
        <w:t xml:space="preserve"> </w:t>
      </w:r>
      <w:r w:rsidRPr="0012436A">
        <w:t>substance</w:t>
      </w:r>
    </w:p>
    <w:p w14:paraId="2C217EA1" w14:textId="77777777" w:rsidR="000670F2" w:rsidRPr="0012436A" w:rsidRDefault="000670F2" w:rsidP="000670F2">
      <w:pPr>
        <w:pStyle w:val="ListBullet"/>
      </w:pPr>
      <w:r w:rsidRPr="0012436A">
        <w:rPr>
          <w:i/>
        </w:rPr>
        <w:t>in</w:t>
      </w:r>
      <w:r w:rsidRPr="0012436A">
        <w:rPr>
          <w:i/>
          <w:spacing w:val="-3"/>
        </w:rPr>
        <w:t xml:space="preserve"> </w:t>
      </w:r>
      <w:r w:rsidRPr="0012436A">
        <w:rPr>
          <w:i/>
        </w:rPr>
        <w:t>vitro</w:t>
      </w:r>
      <w:r w:rsidRPr="0012436A">
        <w:rPr>
          <w:i/>
          <w:spacing w:val="-1"/>
        </w:rPr>
        <w:t xml:space="preserve"> </w:t>
      </w:r>
      <w:r w:rsidRPr="0012436A">
        <w:t>human</w:t>
      </w:r>
      <w:r w:rsidRPr="0012436A">
        <w:rPr>
          <w:spacing w:val="-3"/>
        </w:rPr>
        <w:t xml:space="preserve"> </w:t>
      </w:r>
      <w:r w:rsidRPr="0012436A">
        <w:t>dermal</w:t>
      </w:r>
      <w:r w:rsidRPr="0012436A">
        <w:rPr>
          <w:spacing w:val="-2"/>
        </w:rPr>
        <w:t xml:space="preserve"> </w:t>
      </w:r>
      <w:r w:rsidRPr="0012436A">
        <w:t>tumour</w:t>
      </w:r>
      <w:r w:rsidRPr="0012436A">
        <w:rPr>
          <w:spacing w:val="-2"/>
        </w:rPr>
        <w:t xml:space="preserve"> </w:t>
      </w:r>
      <w:r w:rsidRPr="0012436A">
        <w:t>cell</w:t>
      </w:r>
      <w:r w:rsidRPr="0012436A">
        <w:rPr>
          <w:spacing w:val="-4"/>
        </w:rPr>
        <w:t xml:space="preserve"> </w:t>
      </w:r>
      <w:r w:rsidRPr="0012436A">
        <w:t>cultures</w:t>
      </w:r>
      <w:r w:rsidRPr="0012436A">
        <w:rPr>
          <w:spacing w:val="-1"/>
        </w:rPr>
        <w:t xml:space="preserve"> </w:t>
      </w:r>
      <w:r w:rsidRPr="0012436A">
        <w:t>exposed</w:t>
      </w:r>
      <w:r w:rsidRPr="0012436A">
        <w:rPr>
          <w:spacing w:val="-2"/>
        </w:rPr>
        <w:t xml:space="preserve"> </w:t>
      </w:r>
      <w:r w:rsidRPr="0012436A">
        <w:t>to</w:t>
      </w:r>
      <w:r w:rsidRPr="0012436A">
        <w:rPr>
          <w:spacing w:val="-1"/>
        </w:rPr>
        <w:t xml:space="preserve"> </w:t>
      </w:r>
      <w:r w:rsidRPr="0012436A">
        <w:t>the</w:t>
      </w:r>
      <w:r w:rsidRPr="0012436A">
        <w:rPr>
          <w:spacing w:val="-2"/>
        </w:rPr>
        <w:t xml:space="preserve"> </w:t>
      </w:r>
      <w:r w:rsidRPr="0012436A">
        <w:t>substance.</w:t>
      </w:r>
    </w:p>
    <w:p w14:paraId="37712805" w14:textId="70DCBA85" w:rsidR="0030691D" w:rsidRPr="00E308CF" w:rsidRDefault="0030691D" w:rsidP="0030691D">
      <w:pPr>
        <w:pStyle w:val="Heading4"/>
        <w:rPr>
          <w:color w:val="001523"/>
        </w:rPr>
      </w:pPr>
      <w:bookmarkStart w:id="99" w:name="_Other_safety_requirements_1"/>
      <w:bookmarkStart w:id="100" w:name="_Toc134440772"/>
      <w:bookmarkEnd w:id="99"/>
      <w:r w:rsidRPr="00E308CF">
        <w:t xml:space="preserve">Other safety requirements specific for </w:t>
      </w:r>
      <w:r w:rsidR="00DB122F">
        <w:t xml:space="preserve">new </w:t>
      </w:r>
      <w:r w:rsidRPr="00E308CF">
        <w:t>substances for use</w:t>
      </w:r>
      <w:r w:rsidR="005D4389">
        <w:t xml:space="preserve"> in</w:t>
      </w:r>
      <w:r w:rsidRPr="00E308CF">
        <w:t xml:space="preserve"> listed therapeutic sunscreens</w:t>
      </w:r>
      <w:bookmarkEnd w:id="100"/>
    </w:p>
    <w:p w14:paraId="4159D16B" w14:textId="5D9FDA9C" w:rsidR="004625AE" w:rsidRPr="00BD3492" w:rsidRDefault="004625AE" w:rsidP="0035217B">
      <w:pPr>
        <w:rPr>
          <w:u w:val="single"/>
        </w:rPr>
      </w:pPr>
      <w:r w:rsidRPr="00BD3492">
        <w:rPr>
          <w:u w:val="single"/>
        </w:rPr>
        <w:t xml:space="preserve">For all new </w:t>
      </w:r>
      <w:r w:rsidR="008820F8">
        <w:rPr>
          <w:u w:val="single"/>
        </w:rPr>
        <w:t xml:space="preserve">applications for </w:t>
      </w:r>
      <w:r w:rsidRPr="00BD3492">
        <w:rPr>
          <w:u w:val="single"/>
        </w:rPr>
        <w:t>sunscreen ingredients</w:t>
      </w:r>
    </w:p>
    <w:p w14:paraId="15B9825A" w14:textId="317CA2EB" w:rsidR="004625AE" w:rsidRPr="00544865" w:rsidRDefault="005D4389" w:rsidP="004625AE">
      <w:r>
        <w:t>Applicants</w:t>
      </w:r>
      <w:r w:rsidR="004625AE" w:rsidRPr="00E308CF">
        <w:t xml:space="preserve"> should provide </w:t>
      </w:r>
      <w:r w:rsidR="004625AE" w:rsidRPr="00544865">
        <w:t xml:space="preserve">assurance that </w:t>
      </w:r>
      <w:r w:rsidR="004625AE">
        <w:t>a new substance</w:t>
      </w:r>
      <w:r w:rsidR="004625AE" w:rsidRPr="00544865">
        <w:t xml:space="preserve"> does not appear in Annex II to the </w:t>
      </w:r>
      <w:hyperlink r:id="rId72">
        <w:r w:rsidR="004625AE" w:rsidRPr="00544865">
          <w:t xml:space="preserve">Regulation (EC) No. 1223/2009 </w:t>
        </w:r>
      </w:hyperlink>
      <w:r w:rsidR="004625AE" w:rsidRPr="00544865">
        <w:t>list of substances that must not form part of the composition of cosmetic products</w:t>
      </w:r>
      <w:r w:rsidR="004625AE">
        <w:t>.</w:t>
      </w:r>
    </w:p>
    <w:p w14:paraId="135B4CDD" w14:textId="730996D7" w:rsidR="004625AE" w:rsidRPr="00BD3492" w:rsidRDefault="004625AE" w:rsidP="0035217B">
      <w:pPr>
        <w:rPr>
          <w:u w:val="single"/>
        </w:rPr>
      </w:pPr>
      <w:r w:rsidRPr="00BD3492">
        <w:rPr>
          <w:u w:val="single"/>
        </w:rPr>
        <w:t xml:space="preserve">For new </w:t>
      </w:r>
      <w:r w:rsidR="009E339D">
        <w:rPr>
          <w:u w:val="single"/>
        </w:rPr>
        <w:t>applications</w:t>
      </w:r>
      <w:r w:rsidR="008820F8">
        <w:rPr>
          <w:u w:val="single"/>
        </w:rPr>
        <w:t xml:space="preserve"> for </w:t>
      </w:r>
      <w:r w:rsidRPr="00BD3492">
        <w:rPr>
          <w:u w:val="single"/>
        </w:rPr>
        <w:t>sunscreen active</w:t>
      </w:r>
      <w:r w:rsidR="00920FA4" w:rsidRPr="00BD3492">
        <w:rPr>
          <w:u w:val="single"/>
        </w:rPr>
        <w:t xml:space="preserve"> ingredients</w:t>
      </w:r>
    </w:p>
    <w:p w14:paraId="0B192328" w14:textId="6F31AAFA" w:rsidR="0030691D" w:rsidRPr="00E308CF" w:rsidRDefault="0030691D" w:rsidP="0035217B">
      <w:r w:rsidRPr="00E308CF">
        <w:t xml:space="preserve">Since sunscreen formulations usually contain more than one active ingredient, data addressing the potential for physical interaction of the new substance with other commonly used </w:t>
      </w:r>
      <w:r w:rsidRPr="00FF778F">
        <w:t xml:space="preserve">sunscreen </w:t>
      </w:r>
      <w:r w:rsidR="005D4389">
        <w:t>actives</w:t>
      </w:r>
      <w:r w:rsidR="005D4389" w:rsidRPr="00E308CF">
        <w:t xml:space="preserve"> </w:t>
      </w:r>
      <w:r w:rsidR="004625AE">
        <w:t xml:space="preserve">identified in the literature search </w:t>
      </w:r>
      <w:r w:rsidRPr="00E308CF">
        <w:t>should be provided.</w:t>
      </w:r>
    </w:p>
    <w:p w14:paraId="63EAB1A1" w14:textId="60CAE064" w:rsidR="0030691D" w:rsidRPr="001A0529" w:rsidRDefault="0030691D" w:rsidP="0030691D">
      <w:pPr>
        <w:pStyle w:val="Heading4"/>
      </w:pPr>
      <w:bookmarkStart w:id="101" w:name="_Toc134440773"/>
      <w:r w:rsidRPr="001A0529">
        <w:t>Related studies that may be used to support the safety of new ingredients for use in listed therapeutic sunscreens</w:t>
      </w:r>
      <w:bookmarkEnd w:id="101"/>
    </w:p>
    <w:p w14:paraId="56B69C10" w14:textId="2582C3E4" w:rsidR="0030691D" w:rsidRPr="00E308CF" w:rsidRDefault="0030691D" w:rsidP="0035217B">
      <w:r w:rsidRPr="00E308CF">
        <w:t>Other studies that are not currently referenced in EU guidelines may be useful in supporting</w:t>
      </w:r>
      <w:r w:rsidRPr="00E308CF">
        <w:rPr>
          <w:spacing w:val="1"/>
        </w:rPr>
        <w:t xml:space="preserve"> </w:t>
      </w:r>
      <w:r w:rsidRPr="00E308CF">
        <w:t>applications.</w:t>
      </w:r>
      <w:r w:rsidR="00E757E3">
        <w:t xml:space="preserve"> For example, </w:t>
      </w:r>
      <w:r w:rsidRPr="00E308CF">
        <w:t>the following references may be useful when investigating the use of ingredients</w:t>
      </w:r>
      <w:r w:rsidR="00E757E3" w:rsidRPr="00E308CF">
        <w:t xml:space="preserve"> </w:t>
      </w:r>
      <w:r w:rsidRPr="00E308CF">
        <w:t>with</w:t>
      </w:r>
      <w:r w:rsidRPr="00E308CF">
        <w:rPr>
          <w:spacing w:val="-1"/>
        </w:rPr>
        <w:t xml:space="preserve"> </w:t>
      </w:r>
      <w:r w:rsidRPr="00E308CF">
        <w:t>a</w:t>
      </w:r>
      <w:r w:rsidRPr="00E308CF">
        <w:rPr>
          <w:spacing w:val="-1"/>
        </w:rPr>
        <w:t xml:space="preserve"> </w:t>
      </w:r>
      <w:r w:rsidRPr="00E308CF">
        <w:t>potential</w:t>
      </w:r>
      <w:r w:rsidRPr="00E308CF">
        <w:rPr>
          <w:spacing w:val="-1"/>
        </w:rPr>
        <w:t xml:space="preserve"> </w:t>
      </w:r>
      <w:r w:rsidRPr="00E308CF">
        <w:t>for</w:t>
      </w:r>
      <w:r w:rsidRPr="00E308CF">
        <w:rPr>
          <w:spacing w:val="-1"/>
        </w:rPr>
        <w:t xml:space="preserve"> </w:t>
      </w:r>
      <w:r w:rsidRPr="00E308CF">
        <w:t>skin</w:t>
      </w:r>
      <w:r w:rsidRPr="00E308CF">
        <w:rPr>
          <w:spacing w:val="-4"/>
        </w:rPr>
        <w:t xml:space="preserve"> </w:t>
      </w:r>
      <w:r w:rsidRPr="00E308CF">
        <w:t>corrosion/irritation:</w:t>
      </w:r>
    </w:p>
    <w:p w14:paraId="368DFBD6" w14:textId="77777777" w:rsidR="0030691D" w:rsidRPr="0035217B" w:rsidRDefault="0030691D" w:rsidP="0035217B">
      <w:pPr>
        <w:pStyle w:val="ListBullet"/>
      </w:pPr>
      <w:r w:rsidRPr="0035217B">
        <w:t>Non-animal testing strategies for assessment of the skin corrosion and skin irritation potential of ingredients and finished products; M K Robinson et al; Food and Chemical Toxicology, 40(5), pp 573–592, 2002.</w:t>
      </w:r>
    </w:p>
    <w:p w14:paraId="00031B69" w14:textId="56866D63" w:rsidR="0030691D" w:rsidRPr="0035217B" w:rsidRDefault="0030691D" w:rsidP="0035217B">
      <w:pPr>
        <w:pStyle w:val="ListBullet"/>
      </w:pPr>
      <w:r w:rsidRPr="0035217B">
        <w:t xml:space="preserve">OECD test number </w:t>
      </w:r>
      <w:hyperlink r:id="rId73" w:history="1">
        <w:r w:rsidRPr="00055996">
          <w:rPr>
            <w:rStyle w:val="Hyperlink"/>
          </w:rPr>
          <w:t>431</w:t>
        </w:r>
      </w:hyperlink>
      <w:r w:rsidR="00055996">
        <w:t>:</w:t>
      </w:r>
      <w:r w:rsidRPr="0035217B">
        <w:t xml:space="preserve"> </w:t>
      </w:r>
      <w:r w:rsidRPr="009B21B2">
        <w:rPr>
          <w:i/>
          <w:iCs/>
        </w:rPr>
        <w:t>in vitro</w:t>
      </w:r>
      <w:r w:rsidRPr="0035217B">
        <w:t xml:space="preserve"> skin corrosion: </w:t>
      </w:r>
      <w:r w:rsidR="00055996">
        <w:t xml:space="preserve">reconstructed </w:t>
      </w:r>
      <w:r w:rsidRPr="0035217B">
        <w:t xml:space="preserve">human </w:t>
      </w:r>
      <w:r w:rsidR="00055996">
        <w:t>epidermis (RHE)</w:t>
      </w:r>
      <w:r w:rsidRPr="0035217B">
        <w:t xml:space="preserve"> test</w:t>
      </w:r>
      <w:r w:rsidR="00055996">
        <w:t xml:space="preserve"> method</w:t>
      </w:r>
      <w:r w:rsidRPr="0035217B">
        <w:t>.</w:t>
      </w:r>
    </w:p>
    <w:p w14:paraId="123F3662" w14:textId="77777777" w:rsidR="0030691D" w:rsidRPr="001A0529" w:rsidRDefault="0030691D" w:rsidP="0030691D">
      <w:pPr>
        <w:pStyle w:val="Heading4"/>
      </w:pPr>
      <w:bookmarkStart w:id="102" w:name="Alternative_test_methods_accepted_by_the"/>
      <w:bookmarkStart w:id="103" w:name="_Toc134440774"/>
      <w:bookmarkEnd w:id="102"/>
      <w:r w:rsidRPr="001A0529">
        <w:t>Alternative test methods accepted by the TGA for new ingredients for use in listed therapeutic sunscreens</w:t>
      </w:r>
      <w:bookmarkEnd w:id="103"/>
    </w:p>
    <w:p w14:paraId="1E15F9AA" w14:textId="3F4BA21E" w:rsidR="0030691D" w:rsidRPr="00E308CF" w:rsidRDefault="0030691D" w:rsidP="0035217B">
      <w:r w:rsidRPr="00E308CF">
        <w:t>Major advances in alternative testing methods and new validated methods have been</w:t>
      </w:r>
      <w:r w:rsidRPr="00E308CF">
        <w:rPr>
          <w:spacing w:val="1"/>
        </w:rPr>
        <w:t xml:space="preserve"> </w:t>
      </w:r>
      <w:r w:rsidRPr="00E308CF">
        <w:t>implemented following the introduction of animal testing bans for cosmetic ingredients in</w:t>
      </w:r>
      <w:r w:rsidRPr="00E308CF">
        <w:rPr>
          <w:spacing w:val="1"/>
        </w:rPr>
        <w:t xml:space="preserve"> </w:t>
      </w:r>
      <w:r w:rsidRPr="00E308CF">
        <w:t xml:space="preserve">Europe and Australia (see the </w:t>
      </w:r>
      <w:hyperlink r:id="rId74" w:history="1">
        <w:r w:rsidRPr="00E308CF">
          <w:rPr>
            <w:rStyle w:val="Hyperlink"/>
            <w:rFonts w:cs="Arial"/>
          </w:rPr>
          <w:t>Industrial Chemicals Act 2019)</w:t>
        </w:r>
      </w:hyperlink>
      <w:r w:rsidRPr="00E308CF">
        <w:t>.The TGA follows the EMA</w:t>
      </w:r>
      <w:r w:rsidRPr="00E308CF">
        <w:rPr>
          <w:spacing w:val="1"/>
        </w:rPr>
        <w:t xml:space="preserve"> </w:t>
      </w:r>
      <w:hyperlink r:id="rId75" w:history="1">
        <w:r w:rsidRPr="004721F9">
          <w:rPr>
            <w:rStyle w:val="Hyperlink"/>
          </w:rPr>
          <w:t xml:space="preserve">Guideline on the principles of regulatory acceptance of 3Rs (replacement, reduction, refinement) </w:t>
        </w:r>
        <w:r w:rsidRPr="004721F9">
          <w:rPr>
            <w:rStyle w:val="Hyperlink"/>
            <w:spacing w:val="-46"/>
          </w:rPr>
          <w:t xml:space="preserve"> </w:t>
        </w:r>
        <w:r w:rsidRPr="004721F9">
          <w:rPr>
            <w:rStyle w:val="Hyperlink"/>
          </w:rPr>
          <w:t>testing approaches</w:t>
        </w:r>
      </w:hyperlink>
      <w:r w:rsidRPr="00E308CF">
        <w:t>, which describes the criteria for regulatory acceptance of an alternative</w:t>
      </w:r>
      <w:r w:rsidRPr="00E308CF">
        <w:rPr>
          <w:spacing w:val="1"/>
        </w:rPr>
        <w:t xml:space="preserve"> </w:t>
      </w:r>
      <w:r w:rsidRPr="00E308CF">
        <w:t>testing approach. In addition, the TGA will accept validated test methods that are alternatives to</w:t>
      </w:r>
      <w:r w:rsidRPr="00E308CF">
        <w:rPr>
          <w:spacing w:val="1"/>
        </w:rPr>
        <w:t xml:space="preserve"> </w:t>
      </w:r>
      <w:r w:rsidRPr="00E308CF">
        <w:t>animal</w:t>
      </w:r>
      <w:r w:rsidRPr="00E308CF">
        <w:rPr>
          <w:spacing w:val="-2"/>
        </w:rPr>
        <w:t xml:space="preserve"> </w:t>
      </w:r>
      <w:r w:rsidRPr="00E308CF">
        <w:t>testing</w:t>
      </w:r>
      <w:r w:rsidRPr="00E308CF">
        <w:rPr>
          <w:spacing w:val="-2"/>
        </w:rPr>
        <w:t xml:space="preserve"> </w:t>
      </w:r>
      <w:r w:rsidRPr="00E308CF">
        <w:t>methods from the</w:t>
      </w:r>
      <w:r w:rsidRPr="00E308CF">
        <w:rPr>
          <w:spacing w:val="-1"/>
        </w:rPr>
        <w:t xml:space="preserve"> </w:t>
      </w:r>
      <w:r w:rsidRPr="00E308CF">
        <w:t>following</w:t>
      </w:r>
      <w:r w:rsidRPr="00E308CF">
        <w:rPr>
          <w:spacing w:val="-2"/>
        </w:rPr>
        <w:t xml:space="preserve"> </w:t>
      </w:r>
      <w:r w:rsidRPr="00E308CF">
        <w:t>sources:</w:t>
      </w:r>
    </w:p>
    <w:p w14:paraId="6B830DF3" w14:textId="77777777" w:rsidR="002C60C5" w:rsidRPr="00E308CF" w:rsidRDefault="00460AE7" w:rsidP="002C60C5">
      <w:pPr>
        <w:pStyle w:val="ListBullet"/>
        <w:rPr>
          <w:rFonts w:cs="Arial"/>
        </w:rPr>
      </w:pPr>
      <w:hyperlink r:id="rId76">
        <w:r w:rsidR="002C60C5" w:rsidRPr="00E308CF">
          <w:rPr>
            <w:rFonts w:cs="Arial"/>
            <w:color w:val="0000FF"/>
            <w:u w:val="single" w:color="0000FF"/>
          </w:rPr>
          <w:t>OECD</w:t>
        </w:r>
        <w:r w:rsidR="002C60C5" w:rsidRPr="00E308CF">
          <w:rPr>
            <w:rFonts w:cs="Arial"/>
            <w:color w:val="0000FF"/>
            <w:spacing w:val="-4"/>
            <w:u w:val="single" w:color="0000FF"/>
          </w:rPr>
          <w:t xml:space="preserve"> </w:t>
        </w:r>
        <w:r w:rsidR="002C60C5" w:rsidRPr="00E308CF">
          <w:rPr>
            <w:rFonts w:cs="Arial"/>
            <w:color w:val="0000FF"/>
            <w:u w:val="single" w:color="0000FF"/>
          </w:rPr>
          <w:t>Test</w:t>
        </w:r>
        <w:r w:rsidR="002C60C5" w:rsidRPr="00E308CF">
          <w:rPr>
            <w:rFonts w:cs="Arial"/>
            <w:color w:val="0000FF"/>
            <w:spacing w:val="-2"/>
            <w:u w:val="single" w:color="0000FF"/>
          </w:rPr>
          <w:t xml:space="preserve"> </w:t>
        </w:r>
        <w:r w:rsidR="002C60C5" w:rsidRPr="00E308CF">
          <w:rPr>
            <w:rFonts w:cs="Arial"/>
            <w:color w:val="0000FF"/>
            <w:u w:val="single" w:color="0000FF"/>
          </w:rPr>
          <w:t>guidelines</w:t>
        </w:r>
        <w:r w:rsidR="002C60C5" w:rsidRPr="00E308CF">
          <w:rPr>
            <w:rFonts w:cs="Arial"/>
            <w:color w:val="0000FF"/>
            <w:spacing w:val="-1"/>
            <w:u w:val="single" w:color="0000FF"/>
          </w:rPr>
          <w:t xml:space="preserve"> </w:t>
        </w:r>
        <w:r w:rsidR="002C60C5" w:rsidRPr="00E308CF">
          <w:rPr>
            <w:rFonts w:cs="Arial"/>
            <w:color w:val="0000FF"/>
            <w:u w:val="single" w:color="0000FF"/>
          </w:rPr>
          <w:t>for</w:t>
        </w:r>
        <w:r w:rsidR="002C60C5" w:rsidRPr="00E308CF">
          <w:rPr>
            <w:rFonts w:cs="Arial"/>
            <w:color w:val="0000FF"/>
            <w:spacing w:val="-2"/>
            <w:u w:val="single" w:color="0000FF"/>
          </w:rPr>
          <w:t xml:space="preserve"> </w:t>
        </w:r>
        <w:r w:rsidR="002C60C5" w:rsidRPr="00E308CF">
          <w:rPr>
            <w:rFonts w:cs="Arial"/>
            <w:color w:val="0000FF"/>
            <w:u w:val="single" w:color="0000FF"/>
          </w:rPr>
          <w:t>the</w:t>
        </w:r>
        <w:r w:rsidR="002C60C5" w:rsidRPr="00E308CF">
          <w:rPr>
            <w:rFonts w:cs="Arial"/>
            <w:color w:val="0000FF"/>
            <w:spacing w:val="-2"/>
            <w:u w:val="single" w:color="0000FF"/>
          </w:rPr>
          <w:t xml:space="preserve"> </w:t>
        </w:r>
        <w:r w:rsidR="002C60C5" w:rsidRPr="00E308CF">
          <w:rPr>
            <w:rFonts w:cs="Arial"/>
            <w:color w:val="0000FF"/>
            <w:u w:val="single" w:color="0000FF"/>
          </w:rPr>
          <w:t>Chemicals</w:t>
        </w:r>
      </w:hyperlink>
      <w:r w:rsidR="002C60C5">
        <w:rPr>
          <w:rFonts w:cs="Arial"/>
          <w:color w:val="0000FF"/>
          <w:u w:val="single" w:color="0000FF"/>
        </w:rPr>
        <w:t xml:space="preserve"> </w:t>
      </w:r>
      <w:r w:rsidR="002C60C5" w:rsidRPr="002C60C5">
        <w:t>(e.g.</w:t>
      </w:r>
      <w:r w:rsidR="002C60C5" w:rsidRPr="00493F8D">
        <w:rPr>
          <w:rFonts w:cs="Arial"/>
          <w:color w:val="0000FF"/>
          <w:u w:color="0000FF"/>
        </w:rPr>
        <w:t xml:space="preserve"> </w:t>
      </w:r>
      <w:r w:rsidR="002C60C5" w:rsidRPr="0012436A">
        <w:t>studies using appropriate and validated transgenic animal models to test exposure to the</w:t>
      </w:r>
      <w:r w:rsidR="002C60C5" w:rsidRPr="0012436A">
        <w:rPr>
          <w:spacing w:val="1"/>
        </w:rPr>
        <w:t xml:space="preserve"> </w:t>
      </w:r>
      <w:r w:rsidR="002C60C5" w:rsidRPr="0012436A">
        <w:t>substance</w:t>
      </w:r>
      <w:r w:rsidR="002C60C5">
        <w:t>)</w:t>
      </w:r>
    </w:p>
    <w:p w14:paraId="1DBB11A6" w14:textId="77777777" w:rsidR="002C60C5" w:rsidRPr="00E308CF" w:rsidRDefault="002C60C5" w:rsidP="002C60C5">
      <w:pPr>
        <w:pStyle w:val="ListBullet"/>
        <w:rPr>
          <w:rFonts w:cs="Arial"/>
        </w:rPr>
      </w:pPr>
      <w:r w:rsidRPr="0012436A">
        <w:rPr>
          <w:rFonts w:cs="Arial"/>
        </w:rPr>
        <w:t xml:space="preserve">The European Commission’s </w:t>
      </w:r>
      <w:hyperlink r:id="rId77">
        <w:r w:rsidRPr="00E308CF">
          <w:rPr>
            <w:rFonts w:cs="Arial"/>
            <w:color w:val="0000FF"/>
            <w:u w:val="single" w:color="0000FF"/>
          </w:rPr>
          <w:t>Tracking System for Alternative methods towards Regulatory</w:t>
        </w:r>
      </w:hyperlink>
      <w:r w:rsidRPr="00E308CF">
        <w:rPr>
          <w:rFonts w:cs="Arial"/>
          <w:color w:val="0000FF"/>
          <w:u w:val="single" w:color="0000FF"/>
        </w:rPr>
        <w:t xml:space="preserve"> </w:t>
      </w:r>
      <w:r w:rsidRPr="00E308CF">
        <w:rPr>
          <w:rFonts w:cs="Arial"/>
          <w:color w:val="0000FF"/>
          <w:spacing w:val="-46"/>
        </w:rPr>
        <w:t xml:space="preserve"> </w:t>
      </w:r>
      <w:hyperlink r:id="rId78">
        <w:r w:rsidRPr="00E308CF">
          <w:rPr>
            <w:rFonts w:cs="Arial"/>
            <w:color w:val="0000FF"/>
            <w:u w:val="single" w:color="0000FF"/>
          </w:rPr>
          <w:t>acceptance</w:t>
        </w:r>
        <w:r w:rsidRPr="00E308CF">
          <w:rPr>
            <w:rFonts w:cs="Arial"/>
            <w:color w:val="0000FF"/>
            <w:spacing w:val="-2"/>
            <w:u w:val="single" w:color="0000FF"/>
          </w:rPr>
          <w:t xml:space="preserve"> </w:t>
        </w:r>
        <w:r w:rsidRPr="00E308CF">
          <w:rPr>
            <w:rFonts w:cs="Arial"/>
            <w:color w:val="0000FF"/>
            <w:u w:val="single" w:color="0000FF"/>
          </w:rPr>
          <w:t>(TSAR)</w:t>
        </w:r>
      </w:hyperlink>
    </w:p>
    <w:p w14:paraId="2CA0D636" w14:textId="77777777" w:rsidR="002C60C5" w:rsidRPr="002C60C5" w:rsidRDefault="002C60C5" w:rsidP="002C60C5">
      <w:pPr>
        <w:pStyle w:val="ListBullet"/>
        <w:rPr>
          <w:rFonts w:cs="Arial"/>
        </w:rPr>
      </w:pPr>
      <w:r w:rsidRPr="0012436A">
        <w:rPr>
          <w:rFonts w:cs="Arial"/>
        </w:rPr>
        <w:t>The</w:t>
      </w:r>
      <w:r w:rsidRPr="00E308CF">
        <w:rPr>
          <w:rFonts w:cs="Arial"/>
          <w:color w:val="0000FF"/>
          <w:spacing w:val="-3"/>
        </w:rPr>
        <w:t xml:space="preserve"> </w:t>
      </w:r>
      <w:hyperlink r:id="rId79">
        <w:r w:rsidRPr="00E308CF">
          <w:rPr>
            <w:rFonts w:cs="Arial"/>
            <w:color w:val="0000FF"/>
            <w:u w:val="single" w:color="0000FF"/>
          </w:rPr>
          <w:t>European</w:t>
        </w:r>
        <w:r w:rsidRPr="00E308CF">
          <w:rPr>
            <w:rFonts w:cs="Arial"/>
            <w:color w:val="0000FF"/>
            <w:spacing w:val="-3"/>
            <w:u w:val="single" w:color="0000FF"/>
          </w:rPr>
          <w:t xml:space="preserve"> </w:t>
        </w:r>
        <w:r w:rsidRPr="00E308CF">
          <w:rPr>
            <w:rFonts w:cs="Arial"/>
            <w:color w:val="0000FF"/>
            <w:u w:val="single" w:color="0000FF"/>
          </w:rPr>
          <w:t>Commission’s</w:t>
        </w:r>
        <w:r w:rsidRPr="00E308CF">
          <w:rPr>
            <w:rFonts w:cs="Arial"/>
            <w:color w:val="0000FF"/>
            <w:spacing w:val="-1"/>
            <w:u w:val="single" w:color="0000FF"/>
          </w:rPr>
          <w:t xml:space="preserve"> </w:t>
        </w:r>
        <w:r w:rsidRPr="00E308CF">
          <w:rPr>
            <w:rFonts w:cs="Arial"/>
            <w:color w:val="0000FF"/>
            <w:u w:val="single" w:color="0000FF"/>
          </w:rPr>
          <w:t>science</w:t>
        </w:r>
        <w:r w:rsidRPr="00E308CF">
          <w:rPr>
            <w:rFonts w:cs="Arial"/>
            <w:color w:val="0000FF"/>
            <w:spacing w:val="-3"/>
            <w:u w:val="single" w:color="0000FF"/>
          </w:rPr>
          <w:t xml:space="preserve"> </w:t>
        </w:r>
        <w:r w:rsidRPr="00E308CF">
          <w:rPr>
            <w:rFonts w:cs="Arial"/>
            <w:color w:val="0000FF"/>
            <w:u w:val="single" w:color="0000FF"/>
          </w:rPr>
          <w:t>and</w:t>
        </w:r>
        <w:r w:rsidRPr="00E308CF">
          <w:rPr>
            <w:rFonts w:cs="Arial"/>
            <w:color w:val="0000FF"/>
            <w:spacing w:val="-2"/>
            <w:u w:val="single" w:color="0000FF"/>
          </w:rPr>
          <w:t xml:space="preserve"> </w:t>
        </w:r>
        <w:r w:rsidRPr="00E308CF">
          <w:rPr>
            <w:rFonts w:cs="Arial"/>
            <w:color w:val="0000FF"/>
            <w:u w:val="single" w:color="0000FF"/>
          </w:rPr>
          <w:t>knowledge</w:t>
        </w:r>
        <w:r w:rsidRPr="00E308CF">
          <w:rPr>
            <w:rFonts w:cs="Arial"/>
            <w:color w:val="0000FF"/>
            <w:spacing w:val="-2"/>
            <w:u w:val="single" w:color="0000FF"/>
          </w:rPr>
          <w:t xml:space="preserve"> </w:t>
        </w:r>
        <w:r w:rsidRPr="00E308CF">
          <w:rPr>
            <w:rFonts w:cs="Arial"/>
            <w:color w:val="0000FF"/>
            <w:u w:val="single" w:color="0000FF"/>
          </w:rPr>
          <w:t>service</w:t>
        </w:r>
      </w:hyperlink>
      <w:r w:rsidRPr="002C60C5">
        <w:t xml:space="preserve"> </w:t>
      </w:r>
    </w:p>
    <w:p w14:paraId="3146A558" w14:textId="77777777" w:rsidR="002C60C5" w:rsidRPr="002C60C5" w:rsidRDefault="00460AE7" w:rsidP="002C60C5">
      <w:pPr>
        <w:pStyle w:val="ListBullet"/>
        <w:rPr>
          <w:rFonts w:cs="Arial"/>
        </w:rPr>
      </w:pPr>
      <w:hyperlink r:id="rId80" w:history="1">
        <w:r w:rsidR="002C60C5" w:rsidRPr="00EB666A">
          <w:rPr>
            <w:rStyle w:val="Hyperlink"/>
          </w:rPr>
          <w:t>EU Reference Laboratory for alternatives to animal testing</w:t>
        </w:r>
      </w:hyperlink>
      <w:r w:rsidR="002C60C5" w:rsidRPr="0012436A">
        <w:rPr>
          <w:spacing w:val="-1"/>
        </w:rPr>
        <w:t xml:space="preserve"> </w:t>
      </w:r>
      <w:r w:rsidR="002C60C5" w:rsidRPr="0012436A">
        <w:t>(</w:t>
      </w:r>
      <w:r w:rsidR="002C60C5">
        <w:t xml:space="preserve">EURL </w:t>
      </w:r>
      <w:r w:rsidR="002C60C5" w:rsidRPr="0012436A">
        <w:t>ECVAM)</w:t>
      </w:r>
    </w:p>
    <w:p w14:paraId="5290743F" w14:textId="77777777" w:rsidR="0030691D" w:rsidRPr="00E308CF" w:rsidRDefault="0030691D" w:rsidP="0030691D">
      <w:pPr>
        <w:pStyle w:val="Heading3"/>
      </w:pPr>
      <w:bookmarkStart w:id="104" w:name="_Alternative_sources_of"/>
      <w:bookmarkStart w:id="105" w:name="_Toc120260222"/>
      <w:bookmarkStart w:id="106" w:name="_Toc134440775"/>
      <w:bookmarkEnd w:id="104"/>
      <w:r w:rsidRPr="00E308CF">
        <w:t>Manufacture</w:t>
      </w:r>
      <w:r w:rsidRPr="00E308CF">
        <w:rPr>
          <w:spacing w:val="-3"/>
        </w:rPr>
        <w:t xml:space="preserve"> </w:t>
      </w:r>
      <w:r w:rsidRPr="00E308CF">
        <w:t>and</w:t>
      </w:r>
      <w:r w:rsidRPr="00E308CF">
        <w:rPr>
          <w:spacing w:val="-2"/>
        </w:rPr>
        <w:t xml:space="preserve"> </w:t>
      </w:r>
      <w:r w:rsidRPr="00E308CF">
        <w:t>quality</w:t>
      </w:r>
      <w:r w:rsidRPr="00E308CF">
        <w:rPr>
          <w:spacing w:val="-7"/>
        </w:rPr>
        <w:t xml:space="preserve"> </w:t>
      </w:r>
      <w:r w:rsidRPr="00E308CF">
        <w:t>control</w:t>
      </w:r>
      <w:r w:rsidRPr="00E308CF">
        <w:rPr>
          <w:spacing w:val="-3"/>
        </w:rPr>
        <w:t xml:space="preserve"> </w:t>
      </w:r>
      <w:r w:rsidRPr="00E308CF">
        <w:t>of</w:t>
      </w:r>
      <w:r w:rsidRPr="00E308CF">
        <w:rPr>
          <w:spacing w:val="-2"/>
        </w:rPr>
        <w:t xml:space="preserve"> </w:t>
      </w:r>
      <w:r w:rsidRPr="00E308CF">
        <w:t>listed</w:t>
      </w:r>
      <w:r w:rsidRPr="00E308CF">
        <w:rPr>
          <w:spacing w:val="-2"/>
        </w:rPr>
        <w:t xml:space="preserve"> </w:t>
      </w:r>
      <w:r w:rsidRPr="00E308CF">
        <w:t>therapeutic</w:t>
      </w:r>
      <w:r w:rsidRPr="00E308CF">
        <w:rPr>
          <w:spacing w:val="-2"/>
        </w:rPr>
        <w:t xml:space="preserve"> </w:t>
      </w:r>
      <w:r w:rsidRPr="00E308CF">
        <w:t>sunscreens</w:t>
      </w:r>
      <w:bookmarkEnd w:id="105"/>
      <w:bookmarkEnd w:id="106"/>
    </w:p>
    <w:bookmarkStart w:id="107" w:name="Manufacture_of_listed_therapeutic_sunscr"/>
    <w:bookmarkEnd w:id="107"/>
    <w:p w14:paraId="47D0B5C8" w14:textId="51611945" w:rsidR="0030691D" w:rsidRPr="00E308CF" w:rsidRDefault="0030691D" w:rsidP="0035217B">
      <w:r w:rsidRPr="00E308CF">
        <w:rPr>
          <w:noProof/>
        </w:rPr>
        <mc:AlternateContent>
          <mc:Choice Requires="wps">
            <w:drawing>
              <wp:anchor distT="0" distB="0" distL="114300" distR="114300" simplePos="0" relativeHeight="251660288" behindDoc="1" locked="0" layoutInCell="1" allowOverlap="1" wp14:anchorId="79FA1565" wp14:editId="0A13B07E">
                <wp:simplePos x="0" y="0"/>
                <wp:positionH relativeFrom="page">
                  <wp:posOffset>3738245</wp:posOffset>
                </wp:positionH>
                <wp:positionV relativeFrom="paragraph">
                  <wp:posOffset>1036320</wp:posOffset>
                </wp:positionV>
                <wp:extent cx="29210" cy="7620"/>
                <wp:effectExtent l="0" t="0" r="0" b="0"/>
                <wp:wrapNone/>
                <wp:docPr id="40"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4916CB" id="docshape23" o:spid="_x0000_s1026" style="position:absolute;margin-left:294.35pt;margin-top:81.6pt;width:2.3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" fillcolor="black" stroked="f">
                <w10:wrap anchorx="page"/>
              </v:rect>
            </w:pict>
          </mc:Fallback>
        </mc:AlternateContent>
      </w:r>
      <w:r w:rsidRPr="00E308CF">
        <w:t xml:space="preserve">In accordance with Part 3-3 of the Act and Part 4 of the Regulations, manufacturers of </w:t>
      </w:r>
      <w:r w:rsidRPr="005B4338">
        <w:t>‘listed’ or</w:t>
      </w:r>
      <w:r w:rsidRPr="005B4338">
        <w:rPr>
          <w:spacing w:val="1"/>
        </w:rPr>
        <w:t xml:space="preserve"> </w:t>
      </w:r>
      <w:r w:rsidRPr="005B4338">
        <w:t>‘registered’</w:t>
      </w:r>
      <w:r w:rsidRPr="00E308CF">
        <w:t xml:space="preserve"> therapeutic goods destined for the Australian market or for export from Australia to</w:t>
      </w:r>
      <w:r w:rsidR="005B4338">
        <w:t xml:space="preserve"> </w:t>
      </w:r>
      <w:r w:rsidRPr="00E308CF">
        <w:rPr>
          <w:spacing w:val="-46"/>
        </w:rPr>
        <w:t xml:space="preserve"> </w:t>
      </w:r>
      <w:r w:rsidRPr="00E308CF">
        <w:t>an overseas market must be licensed or approved by the TGA. These goods must also comply</w:t>
      </w:r>
      <w:r w:rsidRPr="00E308CF">
        <w:rPr>
          <w:spacing w:val="1"/>
        </w:rPr>
        <w:t xml:space="preserve"> </w:t>
      </w:r>
      <w:r w:rsidRPr="00E308CF">
        <w:t>with manufacturing principles as determined by the Minister. These manufacturing principles</w:t>
      </w:r>
      <w:r w:rsidRPr="00E308CF">
        <w:rPr>
          <w:spacing w:val="1"/>
        </w:rPr>
        <w:t xml:space="preserve"> </w:t>
      </w:r>
      <w:r w:rsidRPr="00E308CF">
        <w:t xml:space="preserve">are set out in the TGA’s requirements for </w:t>
      </w:r>
      <w:hyperlink r:id="rId81">
        <w:r w:rsidRPr="00E308CF">
          <w:rPr>
            <w:color w:val="0000FF"/>
            <w:u w:val="single" w:color="0000FF"/>
          </w:rPr>
          <w:t>Good Manufacturing Practice (GMP)</w:t>
        </w:r>
        <w:r w:rsidRPr="00E308CF">
          <w:t xml:space="preserve">. </w:t>
        </w:r>
      </w:hyperlink>
      <w:r w:rsidR="002E00AA" w:rsidRPr="002E00AA" w:rsidDel="005D64AA">
        <w:t xml:space="preserve"> </w:t>
      </w:r>
      <w:r w:rsidR="002E00AA" w:rsidRPr="00E308CF" w:rsidDel="005D64AA">
        <w:t>All sunscreen products released on the Australian market must be manufactured according to</w:t>
      </w:r>
      <w:r w:rsidR="002E00AA" w:rsidRPr="00E308CF" w:rsidDel="005D64AA">
        <w:rPr>
          <w:spacing w:val="1"/>
        </w:rPr>
        <w:t xml:space="preserve"> </w:t>
      </w:r>
      <w:r w:rsidR="002E00AA" w:rsidRPr="00E308CF" w:rsidDel="005D64AA">
        <w:t>the principles of GMP</w:t>
      </w:r>
      <w:r w:rsidR="002E00AA">
        <w:t>.</w:t>
      </w:r>
      <w:r w:rsidR="002E00AA" w:rsidRPr="00E308CF" w:rsidDel="005D64AA">
        <w:t xml:space="preserve"> </w:t>
      </w:r>
      <w:r w:rsidRPr="00E308CF">
        <w:t>Guidance specific</w:t>
      </w:r>
      <w:r w:rsidRPr="00E308CF">
        <w:rPr>
          <w:spacing w:val="1"/>
        </w:rPr>
        <w:t xml:space="preserve"> </w:t>
      </w:r>
      <w:r w:rsidRPr="00E308CF">
        <w:t xml:space="preserve">to sunscreen manufacturing can be found in the </w:t>
      </w:r>
      <w:hyperlink r:id="rId82">
        <w:r w:rsidRPr="00E308CF">
          <w:rPr>
            <w:color w:val="0000FF"/>
            <w:u w:val="single" w:color="0000FF"/>
          </w:rPr>
          <w:t>Sunscreen manufacturing: Demonstrating</w:t>
        </w:r>
      </w:hyperlink>
      <w:r w:rsidRPr="00E308CF">
        <w:rPr>
          <w:color w:val="0000FF"/>
          <w:spacing w:val="1"/>
        </w:rPr>
        <w:t xml:space="preserve"> </w:t>
      </w:r>
      <w:hyperlink r:id="rId83">
        <w:r w:rsidRPr="00E308CF">
          <w:rPr>
            <w:color w:val="0000FF"/>
            <w:u w:val="single" w:color="0000FF"/>
          </w:rPr>
          <w:t>compliance</w:t>
        </w:r>
        <w:r w:rsidRPr="00E308CF">
          <w:rPr>
            <w:color w:val="0000FF"/>
            <w:spacing w:val="-2"/>
            <w:u w:val="single" w:color="0000FF"/>
          </w:rPr>
          <w:t xml:space="preserve"> </w:t>
        </w:r>
        <w:r w:rsidRPr="00E308CF">
          <w:rPr>
            <w:color w:val="0000FF"/>
            <w:u w:val="single" w:color="0000FF"/>
          </w:rPr>
          <w:t>with the</w:t>
        </w:r>
        <w:r w:rsidRPr="00E308CF">
          <w:rPr>
            <w:color w:val="0000FF"/>
            <w:spacing w:val="-1"/>
            <w:u w:val="single" w:color="0000FF"/>
          </w:rPr>
          <w:t xml:space="preserve"> </w:t>
        </w:r>
        <w:r w:rsidRPr="00E308CF">
          <w:rPr>
            <w:color w:val="0000FF"/>
            <w:u w:val="single" w:color="0000FF"/>
          </w:rPr>
          <w:t>PIC/S guide</w:t>
        </w:r>
        <w:r w:rsidRPr="00E308CF">
          <w:rPr>
            <w:color w:val="0000FF"/>
            <w:spacing w:val="-1"/>
            <w:u w:val="single" w:color="0000FF"/>
          </w:rPr>
          <w:t xml:space="preserve"> </w:t>
        </w:r>
        <w:r w:rsidRPr="00E308CF">
          <w:rPr>
            <w:color w:val="0000FF"/>
            <w:u w:val="single" w:color="0000FF"/>
          </w:rPr>
          <w:t>to</w:t>
        </w:r>
        <w:r w:rsidRPr="00E308CF">
          <w:rPr>
            <w:color w:val="0000FF"/>
            <w:spacing w:val="-1"/>
            <w:u w:val="single" w:color="0000FF"/>
          </w:rPr>
          <w:t xml:space="preserve"> </w:t>
        </w:r>
        <w:r w:rsidRPr="00E308CF">
          <w:rPr>
            <w:color w:val="0000FF"/>
            <w:u w:val="single" w:color="0000FF"/>
          </w:rPr>
          <w:t>GMP,</w:t>
        </w:r>
        <w:r w:rsidRPr="00E308CF">
          <w:rPr>
            <w:color w:val="0000FF"/>
            <w:spacing w:val="-1"/>
            <w:u w:val="single" w:color="0000FF"/>
          </w:rPr>
          <w:t xml:space="preserve"> </w:t>
        </w:r>
        <w:r w:rsidRPr="00E308CF">
          <w:rPr>
            <w:color w:val="0000FF"/>
            <w:u w:val="single" w:color="0000FF"/>
          </w:rPr>
          <w:t>PE0009-13</w:t>
        </w:r>
        <w:r w:rsidRPr="00C3162E">
          <w:rPr>
            <w:color w:val="auto"/>
          </w:rPr>
          <w:t>.</w:t>
        </w:r>
      </w:hyperlink>
      <w:r w:rsidR="002E00AA" w:rsidRPr="002E00AA" w:rsidDel="005D64AA">
        <w:t xml:space="preserve"> </w:t>
      </w:r>
      <w:r w:rsidR="002E00AA" w:rsidRPr="00E308CF" w:rsidDel="005D64AA">
        <w:t>This document states that all sunscreen products</w:t>
      </w:r>
      <w:r w:rsidR="002E00AA" w:rsidRPr="00E308CF" w:rsidDel="005D64AA">
        <w:rPr>
          <w:spacing w:val="1"/>
        </w:rPr>
        <w:t xml:space="preserve"> </w:t>
      </w:r>
      <w:r w:rsidR="002E00AA" w:rsidRPr="00E308CF" w:rsidDel="005D64AA">
        <w:t>released on the Australian market must be manufactured by pre-approved manufacturers who</w:t>
      </w:r>
      <w:r w:rsidR="002E00AA" w:rsidRPr="00E308CF" w:rsidDel="005D64AA">
        <w:rPr>
          <w:spacing w:val="1"/>
        </w:rPr>
        <w:t xml:space="preserve"> </w:t>
      </w:r>
      <w:r w:rsidR="002E00AA" w:rsidRPr="00E308CF" w:rsidDel="005D64AA">
        <w:t>are responsible for meeting the necessary requirements associated with the raw materials,</w:t>
      </w:r>
      <w:r w:rsidR="002E00AA" w:rsidRPr="00E308CF" w:rsidDel="005D64AA">
        <w:rPr>
          <w:spacing w:val="1"/>
        </w:rPr>
        <w:t xml:space="preserve"> </w:t>
      </w:r>
      <w:r w:rsidR="002E00AA" w:rsidRPr="00E308CF" w:rsidDel="005D64AA">
        <w:t>ingredients</w:t>
      </w:r>
      <w:r w:rsidR="002E00AA" w:rsidRPr="00E308CF" w:rsidDel="005D64AA">
        <w:rPr>
          <w:spacing w:val="-1"/>
        </w:rPr>
        <w:t xml:space="preserve"> </w:t>
      </w:r>
      <w:r w:rsidR="002E00AA" w:rsidRPr="00E308CF" w:rsidDel="005D64AA">
        <w:t>and</w:t>
      </w:r>
      <w:r w:rsidR="002E00AA" w:rsidRPr="00E308CF" w:rsidDel="005D64AA">
        <w:rPr>
          <w:spacing w:val="-1"/>
        </w:rPr>
        <w:t xml:space="preserve"> </w:t>
      </w:r>
      <w:r w:rsidR="002E00AA" w:rsidRPr="00E308CF" w:rsidDel="005D64AA">
        <w:t>manufacturing</w:t>
      </w:r>
      <w:r w:rsidR="002E00AA" w:rsidRPr="00E308CF" w:rsidDel="005D64AA">
        <w:rPr>
          <w:spacing w:val="-2"/>
        </w:rPr>
        <w:t xml:space="preserve"> </w:t>
      </w:r>
      <w:r w:rsidR="002E00AA" w:rsidRPr="00E308CF" w:rsidDel="005D64AA">
        <w:t>process.</w:t>
      </w:r>
    </w:p>
    <w:p w14:paraId="35951D5D" w14:textId="3166B4A8" w:rsidR="0030691D" w:rsidRPr="00E308CF" w:rsidRDefault="0030691D" w:rsidP="0035217B">
      <w:r w:rsidRPr="00E308CF">
        <w:t>Where an Australian manufacturer is nominated in an application to list or register a</w:t>
      </w:r>
      <w:r w:rsidRPr="00E308CF">
        <w:rPr>
          <w:spacing w:val="1"/>
        </w:rPr>
        <w:t xml:space="preserve"> </w:t>
      </w:r>
      <w:r w:rsidRPr="00E308CF">
        <w:t xml:space="preserve">sunscreen, that manufacturer must be </w:t>
      </w:r>
      <w:r w:rsidR="002E00AA">
        <w:t>“</w:t>
      </w:r>
      <w:r w:rsidRPr="00E308CF">
        <w:t>licensed</w:t>
      </w:r>
      <w:r w:rsidR="002E00AA">
        <w:t>”</w:t>
      </w:r>
      <w:r w:rsidRPr="00E308CF">
        <w:t xml:space="preserve"> by the TGA to manufacture such products</w:t>
      </w:r>
      <w:r w:rsidRPr="00E308CF">
        <w:rPr>
          <w:spacing w:val="-46"/>
        </w:rPr>
        <w:t xml:space="preserve"> </w:t>
      </w:r>
      <w:r w:rsidRPr="00E308CF">
        <w:t>and</w:t>
      </w:r>
      <w:r w:rsidRPr="00E308CF">
        <w:rPr>
          <w:spacing w:val="-2"/>
        </w:rPr>
        <w:t xml:space="preserve"> </w:t>
      </w:r>
      <w:r w:rsidRPr="00E308CF">
        <w:t>must</w:t>
      </w:r>
      <w:r w:rsidRPr="00E308CF">
        <w:rPr>
          <w:spacing w:val="-1"/>
        </w:rPr>
        <w:t xml:space="preserve"> </w:t>
      </w:r>
      <w:r w:rsidRPr="00E308CF">
        <w:t>comply</w:t>
      </w:r>
      <w:r w:rsidRPr="00E308CF">
        <w:rPr>
          <w:spacing w:val="-2"/>
        </w:rPr>
        <w:t xml:space="preserve"> </w:t>
      </w:r>
      <w:r w:rsidRPr="00E308CF">
        <w:t>with the</w:t>
      </w:r>
      <w:r w:rsidRPr="00E308CF">
        <w:rPr>
          <w:spacing w:val="-3"/>
        </w:rPr>
        <w:t xml:space="preserve"> </w:t>
      </w:r>
      <w:r w:rsidRPr="00E308CF">
        <w:t>TGA’s</w:t>
      </w:r>
      <w:r w:rsidRPr="00E308CF">
        <w:rPr>
          <w:spacing w:val="-1"/>
        </w:rPr>
        <w:t xml:space="preserve"> </w:t>
      </w:r>
      <w:r w:rsidRPr="00E308CF">
        <w:t>GMP</w:t>
      </w:r>
      <w:r w:rsidRPr="00E308CF">
        <w:rPr>
          <w:spacing w:val="-2"/>
        </w:rPr>
        <w:t xml:space="preserve"> </w:t>
      </w:r>
      <w:r w:rsidRPr="00E308CF">
        <w:t>requirements</w:t>
      </w:r>
      <w:r w:rsidRPr="00E308CF">
        <w:rPr>
          <w:spacing w:val="-2"/>
        </w:rPr>
        <w:t xml:space="preserve"> </w:t>
      </w:r>
      <w:r w:rsidRPr="00E308CF">
        <w:t>as relevant</w:t>
      </w:r>
      <w:r w:rsidRPr="00E308CF">
        <w:rPr>
          <w:spacing w:val="-1"/>
        </w:rPr>
        <w:t xml:space="preserve"> </w:t>
      </w:r>
      <w:r w:rsidRPr="00E308CF">
        <w:t>to</w:t>
      </w:r>
      <w:r w:rsidRPr="00E308CF">
        <w:rPr>
          <w:spacing w:val="-4"/>
        </w:rPr>
        <w:t xml:space="preserve"> </w:t>
      </w:r>
      <w:r w:rsidRPr="00E308CF">
        <w:t>sunscreens.</w:t>
      </w:r>
      <w:r w:rsidR="002E00AA">
        <w:t xml:space="preserve"> </w:t>
      </w:r>
      <w:r w:rsidRPr="00E308CF">
        <w:t>Where the product is imported, each nominated overseas manufacturer is expected to</w:t>
      </w:r>
      <w:r w:rsidRPr="00E308CF">
        <w:rPr>
          <w:spacing w:val="1"/>
        </w:rPr>
        <w:t xml:space="preserve"> </w:t>
      </w:r>
      <w:r w:rsidRPr="00E308CF">
        <w:t>comply with a code of GMP equivalent to that applying to Australian manufacturers and the</w:t>
      </w:r>
      <w:r w:rsidRPr="00E308CF">
        <w:rPr>
          <w:spacing w:val="-46"/>
        </w:rPr>
        <w:t xml:space="preserve"> </w:t>
      </w:r>
      <w:r w:rsidRPr="00E308CF">
        <w:t>TGA</w:t>
      </w:r>
      <w:r w:rsidRPr="00E308CF">
        <w:rPr>
          <w:spacing w:val="-3"/>
        </w:rPr>
        <w:t xml:space="preserve"> </w:t>
      </w:r>
      <w:r w:rsidRPr="00E308CF">
        <w:t>must</w:t>
      </w:r>
      <w:r w:rsidRPr="00E308CF">
        <w:rPr>
          <w:spacing w:val="-1"/>
        </w:rPr>
        <w:t xml:space="preserve"> </w:t>
      </w:r>
      <w:r w:rsidRPr="00E308CF">
        <w:t>have</w:t>
      </w:r>
      <w:r w:rsidRPr="00E308CF">
        <w:rPr>
          <w:spacing w:val="-1"/>
        </w:rPr>
        <w:t xml:space="preserve"> </w:t>
      </w:r>
      <w:r w:rsidRPr="00E308CF">
        <w:t>issued</w:t>
      </w:r>
      <w:r w:rsidRPr="00E308CF">
        <w:rPr>
          <w:spacing w:val="-1"/>
        </w:rPr>
        <w:t xml:space="preserve"> </w:t>
      </w:r>
      <w:r w:rsidRPr="00E308CF">
        <w:t>a</w:t>
      </w:r>
      <w:r w:rsidRPr="00E308CF">
        <w:rPr>
          <w:color w:val="0000FF"/>
          <w:spacing w:val="-1"/>
        </w:rPr>
        <w:t xml:space="preserve"> </w:t>
      </w:r>
      <w:r w:rsidR="002E00AA">
        <w:rPr>
          <w:color w:val="0000FF"/>
          <w:spacing w:val="-1"/>
        </w:rPr>
        <w:t>“</w:t>
      </w:r>
      <w:hyperlink r:id="rId84">
        <w:r w:rsidRPr="00E308CF">
          <w:rPr>
            <w:color w:val="0000FF"/>
            <w:u w:val="single" w:color="0000FF"/>
          </w:rPr>
          <w:t>GMP</w:t>
        </w:r>
        <w:r w:rsidRPr="00E308CF">
          <w:rPr>
            <w:color w:val="0000FF"/>
            <w:spacing w:val="-2"/>
            <w:u w:val="single" w:color="0000FF"/>
          </w:rPr>
          <w:t xml:space="preserve"> </w:t>
        </w:r>
        <w:r w:rsidRPr="00E308CF">
          <w:rPr>
            <w:color w:val="0000FF"/>
            <w:u w:val="single" w:color="0000FF"/>
          </w:rPr>
          <w:t>clearance</w:t>
        </w:r>
        <w:r w:rsidR="002E00AA">
          <w:rPr>
            <w:color w:val="0000FF"/>
            <w:u w:val="single" w:color="0000FF"/>
          </w:rPr>
          <w:t>”</w:t>
        </w:r>
        <w:r w:rsidRPr="00E308CF">
          <w:rPr>
            <w:color w:val="0000FF"/>
          </w:rPr>
          <w:t xml:space="preserve"> </w:t>
        </w:r>
      </w:hyperlink>
      <w:r w:rsidRPr="00E308CF">
        <w:t>for</w:t>
      </w:r>
      <w:r w:rsidRPr="00E308CF">
        <w:rPr>
          <w:spacing w:val="-1"/>
        </w:rPr>
        <w:t xml:space="preserve"> </w:t>
      </w:r>
      <w:r w:rsidRPr="00E308CF">
        <w:t>that</w:t>
      </w:r>
      <w:r w:rsidRPr="00E308CF">
        <w:rPr>
          <w:spacing w:val="-4"/>
        </w:rPr>
        <w:t xml:space="preserve"> </w:t>
      </w:r>
      <w:r w:rsidRPr="00E308CF">
        <w:t>manufacturer.</w:t>
      </w:r>
      <w:r w:rsidR="005B4338">
        <w:t xml:space="preserve"> </w:t>
      </w:r>
      <w:r w:rsidRPr="00E308CF">
        <w:t>Further</w:t>
      </w:r>
      <w:r w:rsidRPr="00E308CF">
        <w:rPr>
          <w:spacing w:val="-2"/>
        </w:rPr>
        <w:t xml:space="preserve"> </w:t>
      </w:r>
      <w:r w:rsidRPr="00E308CF">
        <w:t>information</w:t>
      </w:r>
      <w:r w:rsidRPr="00E308CF">
        <w:rPr>
          <w:spacing w:val="-3"/>
        </w:rPr>
        <w:t xml:space="preserve"> </w:t>
      </w:r>
      <w:r w:rsidRPr="00E308CF">
        <w:t>on</w:t>
      </w:r>
      <w:r w:rsidRPr="00E308CF">
        <w:rPr>
          <w:spacing w:val="-3"/>
        </w:rPr>
        <w:t xml:space="preserve"> </w:t>
      </w:r>
      <w:r w:rsidRPr="00E308CF">
        <w:t>licensing</w:t>
      </w:r>
      <w:r w:rsidRPr="00E308CF">
        <w:rPr>
          <w:spacing w:val="-2"/>
        </w:rPr>
        <w:t xml:space="preserve"> </w:t>
      </w:r>
      <w:r w:rsidRPr="00E308CF">
        <w:t>or</w:t>
      </w:r>
      <w:r w:rsidRPr="00E308CF">
        <w:rPr>
          <w:spacing w:val="-2"/>
        </w:rPr>
        <w:t xml:space="preserve"> </w:t>
      </w:r>
      <w:r w:rsidRPr="00E308CF">
        <w:t>approval</w:t>
      </w:r>
      <w:r w:rsidRPr="00E308CF">
        <w:rPr>
          <w:spacing w:val="-2"/>
        </w:rPr>
        <w:t xml:space="preserve"> </w:t>
      </w:r>
      <w:r w:rsidRPr="00E308CF">
        <w:t>of</w:t>
      </w:r>
      <w:r w:rsidRPr="00E308CF">
        <w:rPr>
          <w:spacing w:val="-4"/>
        </w:rPr>
        <w:t xml:space="preserve"> </w:t>
      </w:r>
      <w:r w:rsidRPr="00E308CF">
        <w:t>manufacturers</w:t>
      </w:r>
      <w:r w:rsidRPr="00E308CF">
        <w:rPr>
          <w:spacing w:val="-1"/>
        </w:rPr>
        <w:t xml:space="preserve"> </w:t>
      </w:r>
      <w:r w:rsidRPr="00E308CF">
        <w:t>is available</w:t>
      </w:r>
      <w:r w:rsidRPr="00E308CF">
        <w:rPr>
          <w:spacing w:val="-2"/>
        </w:rPr>
        <w:t xml:space="preserve"> </w:t>
      </w:r>
      <w:r w:rsidRPr="00E308CF">
        <w:t>on</w:t>
      </w:r>
      <w:r w:rsidRPr="00E308CF">
        <w:rPr>
          <w:spacing w:val="-5"/>
        </w:rPr>
        <w:t xml:space="preserve"> </w:t>
      </w:r>
      <w:r w:rsidRPr="00E308CF">
        <w:t>the</w:t>
      </w:r>
      <w:r w:rsidRPr="00E308CF">
        <w:rPr>
          <w:spacing w:val="-2"/>
        </w:rPr>
        <w:t xml:space="preserve"> </w:t>
      </w:r>
      <w:hyperlink r:id="rId85" w:history="1">
        <w:r w:rsidRPr="00E308CF">
          <w:rPr>
            <w:rStyle w:val="Hyperlink"/>
            <w:rFonts w:cs="Arial"/>
          </w:rPr>
          <w:t>TGA</w:t>
        </w:r>
        <w:r w:rsidRPr="00E308CF">
          <w:rPr>
            <w:rStyle w:val="Hyperlink"/>
            <w:rFonts w:cs="Arial"/>
            <w:spacing w:val="-2"/>
          </w:rPr>
          <w:t xml:space="preserve"> </w:t>
        </w:r>
        <w:r w:rsidRPr="00E308CF">
          <w:rPr>
            <w:rStyle w:val="Hyperlink"/>
            <w:rFonts w:cs="Arial"/>
          </w:rPr>
          <w:t>website</w:t>
        </w:r>
      </w:hyperlink>
      <w:r w:rsidRPr="00E308CF">
        <w:t>.</w:t>
      </w:r>
    </w:p>
    <w:p w14:paraId="34945792" w14:textId="77777777" w:rsidR="0030691D" w:rsidRPr="00E308CF" w:rsidRDefault="0030691D" w:rsidP="0035217B">
      <w:pPr>
        <w:rPr>
          <w:sz w:val="20"/>
        </w:rPr>
      </w:pPr>
      <w:r w:rsidRPr="00E308CF">
        <w:t>In addition, subparagraph 40(4)(a)(i) of the Act requires the manufacturer to ensure that the</w:t>
      </w:r>
      <w:r w:rsidRPr="00E308CF">
        <w:rPr>
          <w:spacing w:val="-46"/>
        </w:rPr>
        <w:t xml:space="preserve"> </w:t>
      </w:r>
      <w:r w:rsidRPr="00E308CF">
        <w:t>product complies with any standard applicable to the product. It is the responsibility of the</w:t>
      </w:r>
      <w:r w:rsidRPr="00E308CF">
        <w:rPr>
          <w:spacing w:val="1"/>
        </w:rPr>
        <w:t xml:space="preserve"> </w:t>
      </w:r>
      <w:r w:rsidRPr="00E308CF">
        <w:t>finished medicinal product manufacturer to hold evidence that ingredients (active and</w:t>
      </w:r>
      <w:r w:rsidRPr="00E308CF">
        <w:rPr>
          <w:spacing w:val="1"/>
        </w:rPr>
        <w:t xml:space="preserve"> </w:t>
      </w:r>
      <w:r w:rsidRPr="00E308CF">
        <w:t>excipient) used in a product meet the requirements of a default standard, or the established</w:t>
      </w:r>
      <w:r w:rsidRPr="00E308CF">
        <w:rPr>
          <w:spacing w:val="1"/>
        </w:rPr>
        <w:t xml:space="preserve"> </w:t>
      </w:r>
      <w:r w:rsidRPr="00E308CF">
        <w:t>specification</w:t>
      </w:r>
      <w:r w:rsidRPr="00E308CF">
        <w:rPr>
          <w:spacing w:val="-3"/>
        </w:rPr>
        <w:t xml:space="preserve"> </w:t>
      </w:r>
      <w:r w:rsidRPr="00E308CF">
        <w:t>as stated</w:t>
      </w:r>
      <w:r w:rsidRPr="00E308CF">
        <w:rPr>
          <w:spacing w:val="-2"/>
        </w:rPr>
        <w:t xml:space="preserve"> </w:t>
      </w:r>
      <w:r w:rsidRPr="00E308CF">
        <w:t>in</w:t>
      </w:r>
      <w:r w:rsidRPr="00E308CF">
        <w:rPr>
          <w:spacing w:val="-2"/>
        </w:rPr>
        <w:t xml:space="preserve"> </w:t>
      </w:r>
      <w:r w:rsidRPr="00E308CF">
        <w:t>the</w:t>
      </w:r>
      <w:r w:rsidRPr="00E308CF">
        <w:rPr>
          <w:spacing w:val="-1"/>
        </w:rPr>
        <w:t xml:space="preserve"> </w:t>
      </w:r>
      <w:hyperlink r:id="rId86">
        <w:r w:rsidRPr="00E308CF">
          <w:rPr>
            <w:color w:val="0000FF"/>
            <w:u w:val="single" w:color="0000FF"/>
          </w:rPr>
          <w:t>Release</w:t>
        </w:r>
        <w:r w:rsidRPr="00E308CF">
          <w:rPr>
            <w:color w:val="0000FF"/>
            <w:spacing w:val="-2"/>
            <w:u w:val="single" w:color="0000FF"/>
          </w:rPr>
          <w:t xml:space="preserve"> </w:t>
        </w:r>
        <w:r w:rsidRPr="00E308CF">
          <w:rPr>
            <w:color w:val="0000FF"/>
            <w:u w:val="single" w:color="0000FF"/>
          </w:rPr>
          <w:t>for</w:t>
        </w:r>
        <w:r w:rsidRPr="00E308CF">
          <w:rPr>
            <w:color w:val="0000FF"/>
            <w:spacing w:val="-1"/>
            <w:u w:val="single" w:color="0000FF"/>
          </w:rPr>
          <w:t xml:space="preserve"> </w:t>
        </w:r>
        <w:r w:rsidRPr="00E308CF">
          <w:rPr>
            <w:color w:val="0000FF"/>
            <w:u w:val="single" w:color="0000FF"/>
          </w:rPr>
          <w:t>supply</w:t>
        </w:r>
        <w:r w:rsidRPr="00E308CF">
          <w:rPr>
            <w:color w:val="0000FF"/>
            <w:spacing w:val="-2"/>
            <w:u w:val="single" w:color="0000FF"/>
          </w:rPr>
          <w:t xml:space="preserve"> </w:t>
        </w:r>
        <w:r w:rsidRPr="00E308CF">
          <w:rPr>
            <w:color w:val="0000FF"/>
            <w:u w:val="single" w:color="0000FF"/>
          </w:rPr>
          <w:t>of</w:t>
        </w:r>
        <w:r w:rsidRPr="00E308CF">
          <w:rPr>
            <w:color w:val="0000FF"/>
            <w:spacing w:val="-4"/>
            <w:u w:val="single" w:color="0000FF"/>
          </w:rPr>
          <w:t xml:space="preserve"> </w:t>
        </w:r>
        <w:r w:rsidRPr="00E308CF">
          <w:rPr>
            <w:color w:val="0000FF"/>
            <w:u w:val="single" w:color="0000FF"/>
          </w:rPr>
          <w:t>medicines</w:t>
        </w:r>
        <w:r w:rsidRPr="00E308CF">
          <w:rPr>
            <w:color w:val="0000FF"/>
          </w:rPr>
          <w:t xml:space="preserve"> </w:t>
        </w:r>
      </w:hyperlink>
      <w:r w:rsidRPr="00E308CF">
        <w:t>guidance</w:t>
      </w:r>
      <w:r w:rsidRPr="00E308CF">
        <w:rPr>
          <w:spacing w:val="-2"/>
        </w:rPr>
        <w:t xml:space="preserve"> </w:t>
      </w:r>
      <w:r w:rsidRPr="00E308CF">
        <w:t>document.</w:t>
      </w:r>
    </w:p>
    <w:p w14:paraId="312C861C" w14:textId="77777777" w:rsidR="0030691D" w:rsidRPr="006D79C0" w:rsidRDefault="0030691D" w:rsidP="0030691D">
      <w:pPr>
        <w:pStyle w:val="Heading4"/>
      </w:pPr>
      <w:bookmarkStart w:id="108" w:name="Quality_control_–_manufacturing_of_liste"/>
      <w:bookmarkStart w:id="109" w:name="_Toc134440776"/>
      <w:bookmarkEnd w:id="108"/>
      <w:r w:rsidRPr="006D79C0">
        <w:t>Default standards for listed therapeutic sunscreens</w:t>
      </w:r>
      <w:bookmarkEnd w:id="109"/>
    </w:p>
    <w:p w14:paraId="1421A9AE" w14:textId="77777777" w:rsidR="0030691D" w:rsidRPr="00EF0D72" w:rsidRDefault="0030691D" w:rsidP="0030691D">
      <w:pPr>
        <w:pStyle w:val="Heading5"/>
      </w:pPr>
      <w:r w:rsidRPr="00EF0D72">
        <w:t>Pharmacopeial</w:t>
      </w:r>
      <w:r w:rsidRPr="00EF0D72">
        <w:rPr>
          <w:spacing w:val="-3"/>
        </w:rPr>
        <w:t xml:space="preserve"> </w:t>
      </w:r>
      <w:r w:rsidRPr="00EF0D72">
        <w:t>Standards</w:t>
      </w:r>
    </w:p>
    <w:p w14:paraId="6A7732F4" w14:textId="77777777" w:rsidR="0030691D" w:rsidRPr="00E308CF" w:rsidRDefault="0030691D" w:rsidP="0035217B">
      <w:r w:rsidRPr="00E308CF">
        <w:t>In accordance with the definitions in section 3 of the Act, the default standards applying to</w:t>
      </w:r>
      <w:r w:rsidRPr="00E308CF">
        <w:rPr>
          <w:spacing w:val="-46"/>
        </w:rPr>
        <w:t xml:space="preserve"> </w:t>
      </w:r>
      <w:r w:rsidRPr="00E308CF">
        <w:t>therapeutic</w:t>
      </w:r>
      <w:r w:rsidRPr="00E308CF">
        <w:rPr>
          <w:spacing w:val="-1"/>
        </w:rPr>
        <w:t xml:space="preserve"> </w:t>
      </w:r>
      <w:r w:rsidRPr="00E308CF">
        <w:t>goods registered</w:t>
      </w:r>
      <w:r w:rsidRPr="00E308CF">
        <w:rPr>
          <w:spacing w:val="-1"/>
        </w:rPr>
        <w:t xml:space="preserve"> </w:t>
      </w:r>
      <w:r w:rsidRPr="00E308CF">
        <w:t>or</w:t>
      </w:r>
      <w:r w:rsidRPr="00E308CF">
        <w:rPr>
          <w:spacing w:val="-1"/>
        </w:rPr>
        <w:t xml:space="preserve"> </w:t>
      </w:r>
      <w:r w:rsidRPr="00E308CF">
        <w:t>listed</w:t>
      </w:r>
      <w:r w:rsidRPr="00E308CF">
        <w:rPr>
          <w:spacing w:val="-3"/>
        </w:rPr>
        <w:t xml:space="preserve"> </w:t>
      </w:r>
      <w:r w:rsidRPr="00E308CF">
        <w:t>in</w:t>
      </w:r>
      <w:r w:rsidRPr="00E308CF">
        <w:rPr>
          <w:spacing w:val="-3"/>
        </w:rPr>
        <w:t xml:space="preserve"> </w:t>
      </w:r>
      <w:r w:rsidRPr="00E308CF">
        <w:t>the</w:t>
      </w:r>
      <w:r w:rsidRPr="00E308CF">
        <w:rPr>
          <w:spacing w:val="-1"/>
        </w:rPr>
        <w:t xml:space="preserve"> </w:t>
      </w:r>
      <w:r w:rsidRPr="00E308CF">
        <w:t>ARTG</w:t>
      </w:r>
      <w:r w:rsidRPr="00E308CF">
        <w:rPr>
          <w:spacing w:val="-3"/>
        </w:rPr>
        <w:t xml:space="preserve"> </w:t>
      </w:r>
      <w:r w:rsidRPr="00E308CF">
        <w:t>include</w:t>
      </w:r>
      <w:r w:rsidRPr="00E308CF">
        <w:rPr>
          <w:spacing w:val="-1"/>
        </w:rPr>
        <w:t xml:space="preserve"> </w:t>
      </w:r>
      <w:r w:rsidRPr="00E308CF">
        <w:t>the:</w:t>
      </w:r>
    </w:p>
    <w:p w14:paraId="79EAA410" w14:textId="77777777" w:rsidR="0030691D" w:rsidRPr="002D1B32" w:rsidRDefault="0030691D" w:rsidP="0035217B">
      <w:pPr>
        <w:pStyle w:val="ListBullet"/>
      </w:pPr>
      <w:r w:rsidRPr="005B4338">
        <w:t>British</w:t>
      </w:r>
      <w:r w:rsidRPr="005B4338">
        <w:rPr>
          <w:spacing w:val="-3"/>
        </w:rPr>
        <w:t xml:space="preserve"> </w:t>
      </w:r>
      <w:r w:rsidRPr="005B4338">
        <w:t>Pharmacopoeia</w:t>
      </w:r>
      <w:r w:rsidRPr="002D1B32">
        <w:rPr>
          <w:spacing w:val="-4"/>
        </w:rPr>
        <w:t xml:space="preserve"> </w:t>
      </w:r>
      <w:r w:rsidRPr="002D1B32">
        <w:t>(BP)</w:t>
      </w:r>
    </w:p>
    <w:p w14:paraId="39A4E975" w14:textId="77777777" w:rsidR="0030691D" w:rsidRPr="002D1B32" w:rsidRDefault="0030691D" w:rsidP="0035217B">
      <w:pPr>
        <w:pStyle w:val="ListBullet"/>
      </w:pPr>
      <w:r w:rsidRPr="005B4338">
        <w:t>European</w:t>
      </w:r>
      <w:r w:rsidRPr="005B4338">
        <w:rPr>
          <w:spacing w:val="-3"/>
        </w:rPr>
        <w:t xml:space="preserve"> </w:t>
      </w:r>
      <w:r w:rsidRPr="005B4338">
        <w:t>Pharmacopoeia</w:t>
      </w:r>
      <w:r w:rsidRPr="002D1B32">
        <w:rPr>
          <w:spacing w:val="-4"/>
        </w:rPr>
        <w:t xml:space="preserve"> </w:t>
      </w:r>
      <w:r w:rsidRPr="002D1B32">
        <w:t>(Ph</w:t>
      </w:r>
      <w:r w:rsidRPr="002D1B32">
        <w:rPr>
          <w:spacing w:val="-2"/>
        </w:rPr>
        <w:t xml:space="preserve"> </w:t>
      </w:r>
      <w:r w:rsidRPr="002D1B32">
        <w:t>Eur)</w:t>
      </w:r>
    </w:p>
    <w:p w14:paraId="069CF9DC" w14:textId="77777777" w:rsidR="0030691D" w:rsidRPr="002D1B32" w:rsidRDefault="0030691D" w:rsidP="0035217B">
      <w:pPr>
        <w:pStyle w:val="ListBullet"/>
      </w:pPr>
      <w:r w:rsidRPr="005B4338">
        <w:t>United</w:t>
      </w:r>
      <w:r w:rsidRPr="005B4338">
        <w:rPr>
          <w:spacing w:val="-6"/>
        </w:rPr>
        <w:t xml:space="preserve"> </w:t>
      </w:r>
      <w:r w:rsidRPr="005B4338">
        <w:t>States</w:t>
      </w:r>
      <w:r w:rsidRPr="005B4338">
        <w:rPr>
          <w:spacing w:val="-3"/>
        </w:rPr>
        <w:t xml:space="preserve"> </w:t>
      </w:r>
      <w:r w:rsidRPr="005B4338">
        <w:t>Pharmacopeia-National</w:t>
      </w:r>
      <w:r w:rsidRPr="005B4338">
        <w:rPr>
          <w:spacing w:val="-3"/>
        </w:rPr>
        <w:t xml:space="preserve"> </w:t>
      </w:r>
      <w:r w:rsidRPr="005B4338">
        <w:t>Formulary</w:t>
      </w:r>
      <w:r w:rsidRPr="002D1B32">
        <w:rPr>
          <w:spacing w:val="-4"/>
        </w:rPr>
        <w:t xml:space="preserve"> </w:t>
      </w:r>
      <w:r w:rsidRPr="002D1B32">
        <w:t>(USP-NF).</w:t>
      </w:r>
    </w:p>
    <w:p w14:paraId="4F2A23EB" w14:textId="77777777" w:rsidR="0030691D" w:rsidRPr="00C11A6D" w:rsidRDefault="0030691D" w:rsidP="0030691D">
      <w:pPr>
        <w:pStyle w:val="Heading5"/>
      </w:pPr>
      <w:r w:rsidRPr="00C11A6D">
        <w:t>Non-pharmacopeial Standards</w:t>
      </w:r>
    </w:p>
    <w:p w14:paraId="1EB0D4A7" w14:textId="77777777" w:rsidR="0030691D" w:rsidRPr="00E308CF" w:rsidRDefault="0030691D" w:rsidP="0035217B">
      <w:r w:rsidRPr="00E308CF">
        <w:t xml:space="preserve">Other standards that apply to sunscreens include relevant </w:t>
      </w:r>
      <w:hyperlink r:id="rId87">
        <w:r w:rsidRPr="00E308CF">
          <w:rPr>
            <w:color w:val="0000FF"/>
            <w:u w:val="single" w:color="0000FF"/>
          </w:rPr>
          <w:t>Therapeutic Goods Orders</w:t>
        </w:r>
        <w:r w:rsidRPr="00E308CF">
          <w:rPr>
            <w:color w:val="0000FF"/>
          </w:rPr>
          <w:t xml:space="preserve"> </w:t>
        </w:r>
      </w:hyperlink>
      <w:r w:rsidRPr="00E308CF">
        <w:t>made</w:t>
      </w:r>
      <w:r w:rsidRPr="00E308CF">
        <w:rPr>
          <w:spacing w:val="-46"/>
        </w:rPr>
        <w:t xml:space="preserve"> </w:t>
      </w:r>
      <w:r w:rsidRPr="00E308CF">
        <w:t>under</w:t>
      </w:r>
      <w:r w:rsidRPr="00E308CF">
        <w:rPr>
          <w:spacing w:val="-2"/>
        </w:rPr>
        <w:t xml:space="preserve"> </w:t>
      </w:r>
      <w:r w:rsidRPr="00E308CF">
        <w:t>section</w:t>
      </w:r>
      <w:r w:rsidRPr="00E308CF">
        <w:rPr>
          <w:spacing w:val="-2"/>
        </w:rPr>
        <w:t xml:space="preserve"> </w:t>
      </w:r>
      <w:r w:rsidRPr="00E308CF">
        <w:t>10</w:t>
      </w:r>
      <w:r w:rsidRPr="00E308CF">
        <w:rPr>
          <w:spacing w:val="-1"/>
        </w:rPr>
        <w:t xml:space="preserve"> </w:t>
      </w:r>
      <w:r w:rsidRPr="00E308CF">
        <w:t>of</w:t>
      </w:r>
      <w:r w:rsidRPr="00E308CF">
        <w:rPr>
          <w:spacing w:val="-1"/>
        </w:rPr>
        <w:t xml:space="preserve"> </w:t>
      </w:r>
      <w:r w:rsidRPr="00E308CF">
        <w:t>the</w:t>
      </w:r>
      <w:r w:rsidRPr="00E308CF">
        <w:rPr>
          <w:spacing w:val="-1"/>
        </w:rPr>
        <w:t xml:space="preserve"> </w:t>
      </w:r>
      <w:r w:rsidRPr="00E308CF">
        <w:t>Act</w:t>
      </w:r>
      <w:r w:rsidRPr="00E308CF">
        <w:rPr>
          <w:spacing w:val="-1"/>
        </w:rPr>
        <w:t xml:space="preserve"> </w:t>
      </w:r>
      <w:r w:rsidRPr="00E308CF">
        <w:t>such as the</w:t>
      </w:r>
      <w:r w:rsidRPr="00E308CF">
        <w:rPr>
          <w:spacing w:val="-1"/>
        </w:rPr>
        <w:t xml:space="preserve"> </w:t>
      </w:r>
      <w:r w:rsidRPr="00E308CF">
        <w:t>most</w:t>
      </w:r>
      <w:r w:rsidRPr="00E308CF">
        <w:rPr>
          <w:spacing w:val="-3"/>
        </w:rPr>
        <w:t xml:space="preserve"> </w:t>
      </w:r>
      <w:r w:rsidRPr="00E308CF">
        <w:t>current:</w:t>
      </w:r>
    </w:p>
    <w:p w14:paraId="00DABBD3" w14:textId="77777777" w:rsidR="0030691D" w:rsidRPr="002D1B32" w:rsidRDefault="0030691D" w:rsidP="0035217B">
      <w:pPr>
        <w:pStyle w:val="ListBullet"/>
      </w:pPr>
      <w:r w:rsidRPr="002D1B32">
        <w:lastRenderedPageBreak/>
        <w:t>Labelling</w:t>
      </w:r>
      <w:r w:rsidRPr="002D1B32">
        <w:rPr>
          <w:spacing w:val="-2"/>
        </w:rPr>
        <w:t xml:space="preserve"> </w:t>
      </w:r>
      <w:r w:rsidRPr="002D1B32">
        <w:t>Order</w:t>
      </w:r>
    </w:p>
    <w:p w14:paraId="6264471F" w14:textId="77777777" w:rsidR="0030691D" w:rsidRPr="002D1B32" w:rsidRDefault="0030691D" w:rsidP="0035217B">
      <w:pPr>
        <w:pStyle w:val="ListBullet"/>
      </w:pPr>
      <w:r w:rsidRPr="002D1B32">
        <w:t>Order</w:t>
      </w:r>
      <w:r w:rsidRPr="002D1B32">
        <w:rPr>
          <w:spacing w:val="-3"/>
        </w:rPr>
        <w:t xml:space="preserve"> </w:t>
      </w:r>
      <w:r w:rsidRPr="002D1B32">
        <w:t>for</w:t>
      </w:r>
      <w:r w:rsidRPr="002D1B32">
        <w:rPr>
          <w:spacing w:val="-2"/>
        </w:rPr>
        <w:t xml:space="preserve"> </w:t>
      </w:r>
      <w:r w:rsidRPr="002D1B32">
        <w:t>Microbiological</w:t>
      </w:r>
      <w:r w:rsidRPr="002D1B32">
        <w:rPr>
          <w:spacing w:val="-4"/>
        </w:rPr>
        <w:t xml:space="preserve"> </w:t>
      </w:r>
      <w:r w:rsidRPr="002D1B32">
        <w:t>Standards</w:t>
      </w:r>
      <w:r w:rsidRPr="002D1B32">
        <w:rPr>
          <w:spacing w:val="-1"/>
        </w:rPr>
        <w:t xml:space="preserve"> </w:t>
      </w:r>
      <w:r w:rsidRPr="002D1B32">
        <w:t>for</w:t>
      </w:r>
      <w:r w:rsidRPr="002D1B32">
        <w:rPr>
          <w:spacing w:val="-4"/>
        </w:rPr>
        <w:t xml:space="preserve"> </w:t>
      </w:r>
      <w:r w:rsidRPr="002D1B32">
        <w:t>medicines</w:t>
      </w:r>
    </w:p>
    <w:p w14:paraId="3C095651" w14:textId="77777777" w:rsidR="0030691D" w:rsidRPr="006D79C0" w:rsidRDefault="0030691D" w:rsidP="0030691D">
      <w:pPr>
        <w:pStyle w:val="Heading4"/>
      </w:pPr>
      <w:bookmarkStart w:id="110" w:name="Finished_products_specifications_for_lis"/>
      <w:bookmarkStart w:id="111" w:name="_Toc134440777"/>
      <w:bookmarkEnd w:id="110"/>
      <w:r w:rsidRPr="006D79C0">
        <w:t>Ingredients specifications for listed therapeutic sunscreens</w:t>
      </w:r>
      <w:bookmarkEnd w:id="111"/>
    </w:p>
    <w:p w14:paraId="4D412F80" w14:textId="77777777" w:rsidR="0030691D" w:rsidRPr="005423E2" w:rsidRDefault="0030691D" w:rsidP="0030691D">
      <w:pPr>
        <w:pStyle w:val="Heading5"/>
      </w:pPr>
      <w:r w:rsidRPr="005423E2">
        <w:t>Pharmacopeial</w:t>
      </w:r>
      <w:r w:rsidRPr="005423E2">
        <w:rPr>
          <w:spacing w:val="-2"/>
        </w:rPr>
        <w:t xml:space="preserve"> </w:t>
      </w:r>
      <w:r w:rsidRPr="005423E2">
        <w:t>standards</w:t>
      </w:r>
    </w:p>
    <w:p w14:paraId="58C825AE" w14:textId="77777777" w:rsidR="0030691D" w:rsidRPr="00E308CF" w:rsidRDefault="0030691D" w:rsidP="0035217B">
      <w:r w:rsidRPr="00E308CF">
        <w:t>Subsection 13(5) of the Act requires that when a finished product is not the subject of a</w:t>
      </w:r>
      <w:r w:rsidRPr="00E308CF">
        <w:rPr>
          <w:spacing w:val="1"/>
        </w:rPr>
        <w:t xml:space="preserve"> </w:t>
      </w:r>
      <w:r w:rsidRPr="00E308CF">
        <w:t>monograph in a default standard, but any of its ingredients is, that ingredient must comply with</w:t>
      </w:r>
      <w:r w:rsidRPr="00E308CF">
        <w:rPr>
          <w:spacing w:val="-46"/>
        </w:rPr>
        <w:t xml:space="preserve"> </w:t>
      </w:r>
      <w:r w:rsidRPr="00E308CF">
        <w:t>at least one of the monographs concerned, unless the Minister has issued an order determining</w:t>
      </w:r>
      <w:r w:rsidRPr="00E308CF">
        <w:rPr>
          <w:spacing w:val="1"/>
        </w:rPr>
        <w:t xml:space="preserve"> </w:t>
      </w:r>
      <w:r w:rsidRPr="00E308CF">
        <w:t>that this requirement does not apply to the goods concerned. Note that as at the date these</w:t>
      </w:r>
      <w:r w:rsidRPr="00E308CF">
        <w:rPr>
          <w:spacing w:val="1"/>
        </w:rPr>
        <w:t xml:space="preserve"> </w:t>
      </w:r>
      <w:r w:rsidRPr="00E308CF">
        <w:t>Guidelines were published, no such order exempting sunscreens had been issued by the</w:t>
      </w:r>
      <w:r w:rsidRPr="00E308CF">
        <w:rPr>
          <w:spacing w:val="1"/>
        </w:rPr>
        <w:t xml:space="preserve"> </w:t>
      </w:r>
      <w:r w:rsidRPr="00E308CF">
        <w:t>Minister.</w:t>
      </w:r>
    </w:p>
    <w:p w14:paraId="115A586F" w14:textId="7E1F4F8B" w:rsidR="0030691D" w:rsidRPr="002D1B32" w:rsidRDefault="0030691D" w:rsidP="0035217B">
      <w:pPr>
        <w:pStyle w:val="ListBullet"/>
        <w:rPr>
          <w:sz w:val="16"/>
        </w:rPr>
      </w:pPr>
      <w:r w:rsidRPr="002D1B32">
        <w:t>Many of the organic chemicals used as active ingredients in sunscreens are the subjects of</w:t>
      </w:r>
      <w:r w:rsidR="002A3935" w:rsidRPr="002D1B32">
        <w:t xml:space="preserve"> </w:t>
      </w:r>
      <w:r w:rsidRPr="002D1B32">
        <w:t>monographs in the USP-NF [generally under their International Non-proprietary Names</w:t>
      </w:r>
      <w:r w:rsidRPr="002D1B32">
        <w:rPr>
          <w:spacing w:val="1"/>
        </w:rPr>
        <w:t xml:space="preserve"> </w:t>
      </w:r>
      <w:r w:rsidRPr="002D1B32">
        <w:t>(INNs)], while the inorganic substances titanium dioxide and zinc oxide are the subject of</w:t>
      </w:r>
      <w:r w:rsidRPr="002D1B32">
        <w:rPr>
          <w:spacing w:val="1"/>
        </w:rPr>
        <w:t xml:space="preserve"> </w:t>
      </w:r>
      <w:r w:rsidRPr="002D1B32">
        <w:t>monographs</w:t>
      </w:r>
      <w:r w:rsidRPr="002D1B32">
        <w:rPr>
          <w:spacing w:val="-3"/>
        </w:rPr>
        <w:t xml:space="preserve"> </w:t>
      </w:r>
      <w:r w:rsidRPr="002D1B32">
        <w:t>in</w:t>
      </w:r>
      <w:r w:rsidRPr="002D1B32">
        <w:rPr>
          <w:spacing w:val="-2"/>
        </w:rPr>
        <w:t xml:space="preserve"> </w:t>
      </w:r>
      <w:r w:rsidRPr="002D1B32">
        <w:t>each of</w:t>
      </w:r>
      <w:r w:rsidRPr="002D1B32">
        <w:rPr>
          <w:spacing w:val="-1"/>
        </w:rPr>
        <w:t xml:space="preserve"> </w:t>
      </w:r>
      <w:r w:rsidRPr="002D1B32">
        <w:t>the</w:t>
      </w:r>
      <w:r w:rsidRPr="002D1B32">
        <w:rPr>
          <w:spacing w:val="-1"/>
        </w:rPr>
        <w:t xml:space="preserve"> </w:t>
      </w:r>
      <w:r w:rsidRPr="002D1B32">
        <w:t>BP,</w:t>
      </w:r>
      <w:r w:rsidRPr="002D1B32">
        <w:rPr>
          <w:spacing w:val="-1"/>
        </w:rPr>
        <w:t xml:space="preserve"> </w:t>
      </w:r>
      <w:r w:rsidRPr="002D1B32">
        <w:t>Ph Eur</w:t>
      </w:r>
      <w:r w:rsidRPr="002D1B32">
        <w:rPr>
          <w:spacing w:val="-1"/>
        </w:rPr>
        <w:t xml:space="preserve"> </w:t>
      </w:r>
      <w:r w:rsidRPr="002D1B32">
        <w:t>and</w:t>
      </w:r>
      <w:r w:rsidRPr="002D1B32">
        <w:rPr>
          <w:spacing w:val="-1"/>
        </w:rPr>
        <w:t xml:space="preserve"> </w:t>
      </w:r>
      <w:r w:rsidRPr="002D1B32">
        <w:t>USP-NF.</w:t>
      </w:r>
    </w:p>
    <w:p w14:paraId="51FF5418" w14:textId="123B8CDF" w:rsidR="0030691D" w:rsidRPr="002D1B32" w:rsidRDefault="0030691D" w:rsidP="0035217B">
      <w:pPr>
        <w:pStyle w:val="ListBullet"/>
      </w:pPr>
      <w:r w:rsidRPr="002D1B32">
        <w:t>Many of the excipients (including solvents) used in sunscreen products are the subjects of</w:t>
      </w:r>
      <w:r w:rsidR="002A3935" w:rsidRPr="002D1B32">
        <w:t xml:space="preserve"> </w:t>
      </w:r>
      <w:r w:rsidRPr="002D1B32">
        <w:t>monographs</w:t>
      </w:r>
      <w:r w:rsidRPr="002D1B32">
        <w:rPr>
          <w:spacing w:val="-3"/>
        </w:rPr>
        <w:t xml:space="preserve"> </w:t>
      </w:r>
      <w:r w:rsidRPr="002D1B32">
        <w:t>in</w:t>
      </w:r>
      <w:r w:rsidRPr="002D1B32">
        <w:rPr>
          <w:spacing w:val="-2"/>
        </w:rPr>
        <w:t xml:space="preserve"> </w:t>
      </w:r>
      <w:r w:rsidRPr="002D1B32">
        <w:t>one</w:t>
      </w:r>
      <w:r w:rsidRPr="002D1B32">
        <w:rPr>
          <w:spacing w:val="-1"/>
        </w:rPr>
        <w:t xml:space="preserve"> </w:t>
      </w:r>
      <w:r w:rsidRPr="002D1B32">
        <w:t>or</w:t>
      </w:r>
      <w:r w:rsidRPr="002D1B32">
        <w:rPr>
          <w:spacing w:val="-3"/>
        </w:rPr>
        <w:t xml:space="preserve"> </w:t>
      </w:r>
      <w:r w:rsidRPr="002D1B32">
        <w:t>more</w:t>
      </w:r>
      <w:r w:rsidRPr="002D1B32">
        <w:rPr>
          <w:spacing w:val="-1"/>
        </w:rPr>
        <w:t xml:space="preserve"> </w:t>
      </w:r>
      <w:r w:rsidRPr="002D1B32">
        <w:t>of</w:t>
      </w:r>
      <w:r w:rsidRPr="002D1B32">
        <w:rPr>
          <w:spacing w:val="-1"/>
        </w:rPr>
        <w:t xml:space="preserve"> </w:t>
      </w:r>
      <w:r w:rsidRPr="002D1B32">
        <w:t>the</w:t>
      </w:r>
      <w:r w:rsidRPr="002D1B32">
        <w:rPr>
          <w:spacing w:val="-1"/>
        </w:rPr>
        <w:t xml:space="preserve"> </w:t>
      </w:r>
      <w:r w:rsidRPr="002D1B32">
        <w:t>BP,</w:t>
      </w:r>
      <w:r w:rsidRPr="002D1B32">
        <w:rPr>
          <w:spacing w:val="-1"/>
        </w:rPr>
        <w:t xml:space="preserve"> </w:t>
      </w:r>
      <w:r w:rsidRPr="002D1B32">
        <w:t>Ph Eur</w:t>
      </w:r>
      <w:r w:rsidRPr="002D1B32">
        <w:rPr>
          <w:spacing w:val="-1"/>
        </w:rPr>
        <w:t xml:space="preserve"> </w:t>
      </w:r>
      <w:r w:rsidRPr="002D1B32">
        <w:t>and</w:t>
      </w:r>
      <w:r w:rsidRPr="002D1B32">
        <w:rPr>
          <w:spacing w:val="-1"/>
        </w:rPr>
        <w:t xml:space="preserve"> </w:t>
      </w:r>
      <w:r w:rsidRPr="002D1B32">
        <w:t>USP-NF.</w:t>
      </w:r>
    </w:p>
    <w:p w14:paraId="4B49F848" w14:textId="119806C7" w:rsidR="0030691D" w:rsidRPr="002D1B32" w:rsidRDefault="0030691D" w:rsidP="0035217B">
      <w:pPr>
        <w:pStyle w:val="ListBullet"/>
      </w:pPr>
      <w:r w:rsidRPr="002D1B32">
        <w:t>Ingredients that are not the subject of a monograph in the BP, Ph Eur or USP-NF must be</w:t>
      </w:r>
      <w:r w:rsidR="002A3935">
        <w:t xml:space="preserve"> </w:t>
      </w:r>
      <w:r w:rsidRPr="002D1B32">
        <w:t>controlled by appropriate quality control specifications that control and ensure their</w:t>
      </w:r>
      <w:r w:rsidRPr="002D1B32">
        <w:rPr>
          <w:spacing w:val="1"/>
        </w:rPr>
        <w:t xml:space="preserve"> </w:t>
      </w:r>
      <w:r w:rsidRPr="002D1B32">
        <w:t>identity, relevant physical and chemical properties, and purity. Test methods must be</w:t>
      </w:r>
      <w:r w:rsidRPr="002D1B32">
        <w:rPr>
          <w:spacing w:val="1"/>
        </w:rPr>
        <w:t xml:space="preserve"> </w:t>
      </w:r>
      <w:r w:rsidRPr="002D1B32">
        <w:t>validated,</w:t>
      </w:r>
      <w:r w:rsidRPr="002D1B32">
        <w:rPr>
          <w:spacing w:val="-2"/>
        </w:rPr>
        <w:t xml:space="preserve"> </w:t>
      </w:r>
      <w:r w:rsidRPr="002D1B32">
        <w:t>as appropriate.</w:t>
      </w:r>
    </w:p>
    <w:p w14:paraId="6FC6BAA5" w14:textId="77777777" w:rsidR="0030691D" w:rsidRPr="006D79C0" w:rsidRDefault="0030691D" w:rsidP="0030691D">
      <w:pPr>
        <w:pStyle w:val="Heading4"/>
      </w:pPr>
      <w:bookmarkStart w:id="112" w:name="_Toc134440778"/>
      <w:r w:rsidRPr="006D79C0">
        <w:t>Finished products specifications for listed therapeutic sunscreens</w:t>
      </w:r>
      <w:bookmarkEnd w:id="112"/>
    </w:p>
    <w:p w14:paraId="35F339A3" w14:textId="77777777" w:rsidR="0030691D" w:rsidRPr="005423E2" w:rsidRDefault="0030691D" w:rsidP="0030691D">
      <w:pPr>
        <w:pStyle w:val="Heading5"/>
      </w:pPr>
      <w:r w:rsidRPr="005423E2">
        <w:t>Pharmacopeial standards</w:t>
      </w:r>
    </w:p>
    <w:p w14:paraId="4EF6F90E" w14:textId="1048C9E0" w:rsidR="0030691D" w:rsidRPr="00E308CF" w:rsidRDefault="0030691D" w:rsidP="0035217B">
      <w:r w:rsidRPr="00E308CF">
        <w:t>If there is a monograph for a finished product in one (or more) of the BP, Ph Eur or USP-NF, the</w:t>
      </w:r>
      <w:r w:rsidRPr="00E308CF">
        <w:rPr>
          <w:spacing w:val="1"/>
        </w:rPr>
        <w:t xml:space="preserve"> </w:t>
      </w:r>
      <w:r w:rsidRPr="00E308CF">
        <w:t>sponsor must ensure that the product will comply with the specifications in that monograph (or</w:t>
      </w:r>
      <w:r w:rsidR="005E786B" w:rsidRPr="00E308CF">
        <w:rPr>
          <w:spacing w:val="-1"/>
        </w:rPr>
        <w:t xml:space="preserve"> </w:t>
      </w:r>
      <w:r w:rsidRPr="00E308CF">
        <w:t>at</w:t>
      </w:r>
      <w:r w:rsidRPr="00E308CF">
        <w:rPr>
          <w:spacing w:val="-1"/>
        </w:rPr>
        <w:t xml:space="preserve"> </w:t>
      </w:r>
      <w:r w:rsidRPr="00E308CF">
        <w:t>least</w:t>
      </w:r>
      <w:r w:rsidRPr="00E308CF">
        <w:rPr>
          <w:spacing w:val="-2"/>
        </w:rPr>
        <w:t xml:space="preserve"> </w:t>
      </w:r>
      <w:r w:rsidRPr="00E308CF">
        <w:t>one</w:t>
      </w:r>
      <w:r w:rsidRPr="00E308CF">
        <w:rPr>
          <w:spacing w:val="-1"/>
        </w:rPr>
        <w:t xml:space="preserve"> </w:t>
      </w:r>
      <w:r w:rsidRPr="00E308CF">
        <w:t>of</w:t>
      </w:r>
      <w:r w:rsidRPr="00E308CF">
        <w:rPr>
          <w:spacing w:val="-1"/>
        </w:rPr>
        <w:t xml:space="preserve"> </w:t>
      </w:r>
      <w:r w:rsidRPr="00E308CF">
        <w:t>those</w:t>
      </w:r>
      <w:r w:rsidRPr="00E308CF">
        <w:rPr>
          <w:spacing w:val="-3"/>
        </w:rPr>
        <w:t xml:space="preserve"> </w:t>
      </w:r>
      <w:r w:rsidRPr="00E308CF">
        <w:t>monographs).</w:t>
      </w:r>
    </w:p>
    <w:p w14:paraId="73BD7BEE" w14:textId="77777777" w:rsidR="0030691D" w:rsidRPr="00E308CF" w:rsidRDefault="0030691D" w:rsidP="0035217B">
      <w:r w:rsidRPr="00E308CF">
        <w:t>Finished sunscreen products that are not the subject of a monograph in the BP, Ph Eur or USP-</w:t>
      </w:r>
      <w:r w:rsidRPr="00E308CF">
        <w:rPr>
          <w:spacing w:val="-46"/>
        </w:rPr>
        <w:t xml:space="preserve"> </w:t>
      </w:r>
      <w:r w:rsidRPr="00E308CF">
        <w:t>NF must be controlled by appropriate ‘in-house’ quality control specifications that control and</w:t>
      </w:r>
      <w:r w:rsidRPr="00E308CF">
        <w:rPr>
          <w:spacing w:val="-46"/>
        </w:rPr>
        <w:t xml:space="preserve"> </w:t>
      </w:r>
      <w:r w:rsidRPr="00E308CF">
        <w:t>ensure their identity and relevant physical, chemical and microbiological properties. Test</w:t>
      </w:r>
      <w:r w:rsidRPr="00E308CF">
        <w:rPr>
          <w:spacing w:val="1"/>
        </w:rPr>
        <w:t xml:space="preserve"> </w:t>
      </w:r>
      <w:r w:rsidRPr="00E308CF">
        <w:t>methods</w:t>
      </w:r>
      <w:r w:rsidRPr="00E308CF">
        <w:rPr>
          <w:spacing w:val="-1"/>
        </w:rPr>
        <w:t xml:space="preserve"> </w:t>
      </w:r>
      <w:r w:rsidRPr="00E308CF">
        <w:t>must</w:t>
      </w:r>
      <w:r w:rsidRPr="00E308CF">
        <w:rPr>
          <w:spacing w:val="-1"/>
        </w:rPr>
        <w:t xml:space="preserve"> </w:t>
      </w:r>
      <w:r w:rsidRPr="00E308CF">
        <w:t>be</w:t>
      </w:r>
      <w:r w:rsidRPr="00E308CF">
        <w:rPr>
          <w:spacing w:val="-1"/>
        </w:rPr>
        <w:t xml:space="preserve"> </w:t>
      </w:r>
      <w:r w:rsidRPr="00E308CF">
        <w:t>validated,</w:t>
      </w:r>
      <w:r w:rsidRPr="00E308CF">
        <w:rPr>
          <w:spacing w:val="-1"/>
        </w:rPr>
        <w:t xml:space="preserve"> </w:t>
      </w:r>
      <w:r w:rsidRPr="00E308CF">
        <w:t>as appropriate.</w:t>
      </w:r>
    </w:p>
    <w:p w14:paraId="47483E3D" w14:textId="77777777" w:rsidR="0030691D" w:rsidRPr="005423E2" w:rsidRDefault="0030691D" w:rsidP="0030691D">
      <w:pPr>
        <w:pStyle w:val="Heading5"/>
      </w:pPr>
      <w:bookmarkStart w:id="113" w:name="Non-pharmacopoeial_standards"/>
      <w:bookmarkEnd w:id="113"/>
      <w:r w:rsidRPr="005423E2">
        <w:t>Non-pharmacopeial standards</w:t>
      </w:r>
    </w:p>
    <w:p w14:paraId="39888FD7" w14:textId="5E3FD2F3" w:rsidR="0030691D" w:rsidRPr="00E308CF" w:rsidRDefault="0030691D" w:rsidP="0035217B">
      <w:r w:rsidRPr="00E308CF">
        <w:t>Therapeutic sunscreen products in all categories are required to comply with the most current</w:t>
      </w:r>
      <w:r w:rsidRPr="00E308CF">
        <w:rPr>
          <w:spacing w:val="-46"/>
        </w:rPr>
        <w:t xml:space="preserve"> </w:t>
      </w:r>
      <w:r w:rsidR="00342C43">
        <w:rPr>
          <w:spacing w:val="-46"/>
        </w:rPr>
        <w:t xml:space="preserve"> </w:t>
      </w:r>
      <w:r w:rsidRPr="00E308CF">
        <w:t>order describing Microbiological Standards for medicines, particularly with regard to the</w:t>
      </w:r>
      <w:r w:rsidRPr="00E308CF">
        <w:rPr>
          <w:spacing w:val="1"/>
        </w:rPr>
        <w:t xml:space="preserve"> </w:t>
      </w:r>
      <w:r w:rsidRPr="00E308CF">
        <w:t>sections regarding the efficacy of antimicrobial preservation of a multidose medicine and</w:t>
      </w:r>
      <w:r w:rsidRPr="00E308CF">
        <w:rPr>
          <w:spacing w:val="1"/>
        </w:rPr>
        <w:t xml:space="preserve"> </w:t>
      </w:r>
      <w:r w:rsidRPr="00E308CF">
        <w:t>microbiological</w:t>
      </w:r>
      <w:r w:rsidRPr="00E308CF">
        <w:rPr>
          <w:spacing w:val="-2"/>
        </w:rPr>
        <w:t xml:space="preserve"> </w:t>
      </w:r>
      <w:r w:rsidRPr="00E308CF">
        <w:t>attributes</w:t>
      </w:r>
      <w:r w:rsidRPr="00E308CF">
        <w:rPr>
          <w:spacing w:val="-2"/>
        </w:rPr>
        <w:t xml:space="preserve"> </w:t>
      </w:r>
      <w:r w:rsidRPr="00E308CF">
        <w:t>of</w:t>
      </w:r>
      <w:r w:rsidRPr="00E308CF">
        <w:rPr>
          <w:spacing w:val="-1"/>
        </w:rPr>
        <w:t xml:space="preserve"> </w:t>
      </w:r>
      <w:r w:rsidRPr="00E308CF">
        <w:t>a</w:t>
      </w:r>
      <w:r w:rsidRPr="00E308CF">
        <w:rPr>
          <w:spacing w:val="-1"/>
        </w:rPr>
        <w:t xml:space="preserve"> </w:t>
      </w:r>
      <w:r w:rsidRPr="00E308CF">
        <w:t>non-sterile</w:t>
      </w:r>
      <w:r w:rsidRPr="00E308CF">
        <w:rPr>
          <w:spacing w:val="-1"/>
        </w:rPr>
        <w:t xml:space="preserve"> </w:t>
      </w:r>
      <w:r w:rsidRPr="00E308CF">
        <w:t>medicine.</w:t>
      </w:r>
    </w:p>
    <w:p w14:paraId="4702F13D" w14:textId="53755816" w:rsidR="0030691D" w:rsidRPr="00E308CF" w:rsidRDefault="0030691D" w:rsidP="0035217B">
      <w:r w:rsidRPr="00E308CF">
        <w:t>Sunscreen manufacturers are also responsible for ensuring that batches of product released to</w:t>
      </w:r>
      <w:r w:rsidR="002A3935">
        <w:t xml:space="preserve"> </w:t>
      </w:r>
      <w:r w:rsidRPr="00E308CF">
        <w:t>the</w:t>
      </w:r>
      <w:r w:rsidRPr="00E308CF">
        <w:rPr>
          <w:spacing w:val="-2"/>
        </w:rPr>
        <w:t xml:space="preserve"> </w:t>
      </w:r>
      <w:r w:rsidRPr="00E308CF">
        <w:t>market</w:t>
      </w:r>
      <w:r w:rsidRPr="00E308CF">
        <w:rPr>
          <w:spacing w:val="-1"/>
        </w:rPr>
        <w:t xml:space="preserve"> </w:t>
      </w:r>
      <w:r w:rsidRPr="00E308CF">
        <w:t>comply</w:t>
      </w:r>
      <w:r w:rsidRPr="00E308CF">
        <w:rPr>
          <w:spacing w:val="-2"/>
        </w:rPr>
        <w:t xml:space="preserve"> </w:t>
      </w:r>
      <w:r w:rsidRPr="00E308CF">
        <w:t>with their</w:t>
      </w:r>
      <w:r w:rsidRPr="00E308CF">
        <w:rPr>
          <w:spacing w:val="-4"/>
        </w:rPr>
        <w:t xml:space="preserve"> </w:t>
      </w:r>
      <w:r w:rsidRPr="00E308CF">
        <w:t>specifications.</w:t>
      </w:r>
    </w:p>
    <w:p w14:paraId="56ED8B99" w14:textId="77777777" w:rsidR="0030691D" w:rsidRPr="00C11A6D" w:rsidRDefault="0030691D" w:rsidP="0030691D">
      <w:pPr>
        <w:pStyle w:val="Heading4"/>
      </w:pPr>
      <w:bookmarkStart w:id="114" w:name="Ingredients_specifications_for_listed_th"/>
      <w:bookmarkStart w:id="115" w:name="Reproducibility_of_SPF_test_results_for_"/>
      <w:bookmarkStart w:id="116" w:name="_bookmark28"/>
      <w:bookmarkStart w:id="117" w:name="_Toc134440779"/>
      <w:bookmarkEnd w:id="114"/>
      <w:bookmarkEnd w:id="115"/>
      <w:bookmarkEnd w:id="116"/>
      <w:r w:rsidRPr="00C11A6D">
        <w:t>SPF</w:t>
      </w:r>
      <w:r w:rsidRPr="00C11A6D">
        <w:rPr>
          <w:spacing w:val="-2"/>
        </w:rPr>
        <w:t xml:space="preserve"> </w:t>
      </w:r>
      <w:r w:rsidRPr="00C11A6D">
        <w:t>test</w:t>
      </w:r>
      <w:r w:rsidRPr="00C11A6D">
        <w:rPr>
          <w:spacing w:val="-2"/>
        </w:rPr>
        <w:t xml:space="preserve"> </w:t>
      </w:r>
      <w:r w:rsidRPr="00C11A6D">
        <w:t>results</w:t>
      </w:r>
      <w:r w:rsidRPr="00C11A6D">
        <w:rPr>
          <w:spacing w:val="-2"/>
        </w:rPr>
        <w:t xml:space="preserve"> </w:t>
      </w:r>
      <w:r w:rsidRPr="00C11A6D">
        <w:t>for</w:t>
      </w:r>
      <w:r w:rsidRPr="00C11A6D">
        <w:rPr>
          <w:spacing w:val="-2"/>
        </w:rPr>
        <w:t xml:space="preserve"> </w:t>
      </w:r>
      <w:r w:rsidRPr="00C11A6D">
        <w:t>listed</w:t>
      </w:r>
      <w:r w:rsidRPr="00C11A6D">
        <w:rPr>
          <w:spacing w:val="-2"/>
        </w:rPr>
        <w:t xml:space="preserve"> </w:t>
      </w:r>
      <w:r w:rsidRPr="00C11A6D">
        <w:t>therapeutic</w:t>
      </w:r>
      <w:r w:rsidRPr="00C11A6D">
        <w:rPr>
          <w:spacing w:val="-3"/>
        </w:rPr>
        <w:t xml:space="preserve"> </w:t>
      </w:r>
      <w:r w:rsidRPr="00C11A6D">
        <w:t>sunscreens</w:t>
      </w:r>
      <w:bookmarkEnd w:id="117"/>
    </w:p>
    <w:p w14:paraId="72114FA2" w14:textId="77777777" w:rsidR="0030691D" w:rsidRPr="00E308CF" w:rsidRDefault="0030691D" w:rsidP="0035217B">
      <w:r w:rsidRPr="00E308CF">
        <w:t>The SPF informs consumers of the efficacy of sunscreen against sunburn and helps to select a product appropriate to their skin sensitivity and exposure to the sun.</w:t>
      </w:r>
    </w:p>
    <w:p w14:paraId="1D28FF00" w14:textId="77777777" w:rsidR="0030691D" w:rsidRPr="00E308CF" w:rsidRDefault="0030691D" w:rsidP="0035217B">
      <w:r w:rsidRPr="00E308CF">
        <w:lastRenderedPageBreak/>
        <w:t>The SPF of therapeutic sunscreens must be determined by testing on human skin in accordance</w:t>
      </w:r>
      <w:r w:rsidRPr="00E308CF">
        <w:rPr>
          <w:spacing w:val="1"/>
        </w:rPr>
        <w:t xml:space="preserve"> </w:t>
      </w:r>
      <w:r w:rsidRPr="00E308CF">
        <w:t>with the Australian Sunscreen Standard</w:t>
      </w:r>
      <w:r w:rsidRPr="00E308CF">
        <w:rPr>
          <w:i/>
        </w:rPr>
        <w:t xml:space="preserve">, </w:t>
      </w:r>
      <w:r w:rsidRPr="00E308CF">
        <w:t>which references the International Organisation for</w:t>
      </w:r>
      <w:r w:rsidRPr="00E308CF">
        <w:rPr>
          <w:spacing w:val="1"/>
        </w:rPr>
        <w:t xml:space="preserve"> </w:t>
      </w:r>
      <w:r w:rsidRPr="00E308CF">
        <w:t>Standardisation procedure:</w:t>
      </w:r>
    </w:p>
    <w:p w14:paraId="208D2528" w14:textId="77777777" w:rsidR="00377648" w:rsidRPr="0035217B" w:rsidRDefault="00377648" w:rsidP="0035217B">
      <w:pPr>
        <w:pStyle w:val="ListBullet"/>
      </w:pPr>
      <w:r w:rsidRPr="0035217B">
        <w:t>ISO 24443 Determination of sunscreen UVA photoprotection in vitro</w:t>
      </w:r>
    </w:p>
    <w:p w14:paraId="2D0F26F1" w14:textId="61D73896" w:rsidR="00377648" w:rsidRPr="0035217B" w:rsidRDefault="00377648" w:rsidP="0035217B">
      <w:pPr>
        <w:pStyle w:val="ListBullet"/>
      </w:pPr>
      <w:r w:rsidRPr="0035217B">
        <w:t>ISO 24444 Cosmetic -Sun protection test methods-in vivo determination of the SPF</w:t>
      </w:r>
    </w:p>
    <w:p w14:paraId="3CE7ECAF" w14:textId="41EFF177" w:rsidR="0030691D" w:rsidRPr="0035217B" w:rsidRDefault="0030691D" w:rsidP="0035217B">
      <w:pPr>
        <w:pStyle w:val="ListBullet"/>
      </w:pPr>
      <w:r w:rsidRPr="0035217B">
        <w:t>ISO 16217 Cosmetics - Sun protection test methods - Water immersion procedure for determining water resistance</w:t>
      </w:r>
    </w:p>
    <w:p w14:paraId="286FD350" w14:textId="77777777" w:rsidR="0030691D" w:rsidRPr="00C11A6D" w:rsidRDefault="0030691D" w:rsidP="0030691D">
      <w:pPr>
        <w:pStyle w:val="Heading5"/>
      </w:pPr>
      <w:r w:rsidRPr="00C11A6D">
        <w:t>Retesting listed therapeutic sunscreens</w:t>
      </w:r>
    </w:p>
    <w:p w14:paraId="650A6074" w14:textId="259B0066" w:rsidR="0030691D" w:rsidRPr="00E308CF" w:rsidRDefault="0030691D" w:rsidP="0035217B">
      <w:r w:rsidRPr="00E308CF">
        <w:t>Subsequent retesting of a sunscreen is likely to yield a mean SPF anywhere within the 95% CI</w:t>
      </w:r>
      <w:r w:rsidR="00D85567">
        <w:t xml:space="preserve"> </w:t>
      </w:r>
      <w:r w:rsidRPr="00E308CF">
        <w:rPr>
          <w:spacing w:val="-46"/>
        </w:rPr>
        <w:t xml:space="preserve"> </w:t>
      </w:r>
      <w:r w:rsidR="002F2A27">
        <w:rPr>
          <w:spacing w:val="-46"/>
        </w:rPr>
        <w:t xml:space="preserve"> </w:t>
      </w:r>
      <w:r w:rsidRPr="00E308CF">
        <w:t>from the original testing of the product or even a few SPF units beyond either end of that 95%</w:t>
      </w:r>
      <w:r w:rsidRPr="00E308CF">
        <w:rPr>
          <w:spacing w:val="-46"/>
        </w:rPr>
        <w:t xml:space="preserve"> </w:t>
      </w:r>
      <w:r w:rsidRPr="00E308CF">
        <w:t>CI.</w:t>
      </w:r>
    </w:p>
    <w:p w14:paraId="5A232B6A" w14:textId="68242ED0" w:rsidR="0030691D" w:rsidRPr="002D1B32" w:rsidRDefault="0030691D" w:rsidP="00377648">
      <w:pPr>
        <w:pStyle w:val="ListBullet"/>
      </w:pPr>
      <w:r w:rsidRPr="002D1B32">
        <w:t>If the original test result is close to the lower limit for a particular SPF claim allowed by the</w:t>
      </w:r>
      <w:r w:rsidR="00D33F17">
        <w:t xml:space="preserve"> </w:t>
      </w:r>
      <w:r w:rsidRPr="002D1B32">
        <w:rPr>
          <w:spacing w:val="-46"/>
        </w:rPr>
        <w:t xml:space="preserve"> </w:t>
      </w:r>
      <w:r w:rsidRPr="002D1B32">
        <w:t>Australian Sunscreen Standard, the retest result could be lower than that lower limit and</w:t>
      </w:r>
      <w:r w:rsidRPr="002D1B32">
        <w:rPr>
          <w:spacing w:val="1"/>
        </w:rPr>
        <w:t xml:space="preserve"> </w:t>
      </w:r>
      <w:r w:rsidRPr="002D1B32">
        <w:t>appear</w:t>
      </w:r>
      <w:r w:rsidRPr="002D1B32">
        <w:rPr>
          <w:spacing w:val="-2"/>
        </w:rPr>
        <w:t xml:space="preserve"> </w:t>
      </w:r>
      <w:r w:rsidRPr="002D1B32">
        <w:t>to</w:t>
      </w:r>
      <w:r w:rsidRPr="002D1B32">
        <w:rPr>
          <w:spacing w:val="-1"/>
        </w:rPr>
        <w:t xml:space="preserve"> </w:t>
      </w:r>
      <w:r w:rsidRPr="002D1B32">
        <w:t>cast</w:t>
      </w:r>
      <w:r w:rsidRPr="002D1B32">
        <w:rPr>
          <w:spacing w:val="-1"/>
        </w:rPr>
        <w:t xml:space="preserve"> </w:t>
      </w:r>
      <w:r w:rsidRPr="002D1B32">
        <w:t>doubt</w:t>
      </w:r>
      <w:r w:rsidRPr="002D1B32">
        <w:rPr>
          <w:spacing w:val="-1"/>
        </w:rPr>
        <w:t xml:space="preserve"> </w:t>
      </w:r>
      <w:r w:rsidRPr="002D1B32">
        <w:t>on</w:t>
      </w:r>
      <w:r w:rsidRPr="002D1B32">
        <w:rPr>
          <w:spacing w:val="-2"/>
        </w:rPr>
        <w:t xml:space="preserve"> </w:t>
      </w:r>
      <w:r w:rsidRPr="002D1B32">
        <w:t>the</w:t>
      </w:r>
      <w:r w:rsidRPr="002D1B32">
        <w:rPr>
          <w:spacing w:val="-1"/>
        </w:rPr>
        <w:t xml:space="preserve"> </w:t>
      </w:r>
      <w:r w:rsidRPr="002D1B32">
        <w:t>validity</w:t>
      </w:r>
      <w:r w:rsidRPr="002D1B32">
        <w:rPr>
          <w:spacing w:val="-2"/>
        </w:rPr>
        <w:t xml:space="preserve"> </w:t>
      </w:r>
      <w:r w:rsidRPr="002D1B32">
        <w:t>of</w:t>
      </w:r>
      <w:r w:rsidRPr="002D1B32">
        <w:rPr>
          <w:spacing w:val="-1"/>
        </w:rPr>
        <w:t xml:space="preserve"> </w:t>
      </w:r>
      <w:r w:rsidRPr="002D1B32">
        <w:t>the</w:t>
      </w:r>
      <w:r w:rsidRPr="002D1B32">
        <w:rPr>
          <w:spacing w:val="-1"/>
        </w:rPr>
        <w:t xml:space="preserve"> </w:t>
      </w:r>
      <w:r w:rsidRPr="002D1B32">
        <w:t>labelled</w:t>
      </w:r>
      <w:r w:rsidRPr="002D1B32">
        <w:rPr>
          <w:spacing w:val="-1"/>
        </w:rPr>
        <w:t xml:space="preserve"> </w:t>
      </w:r>
      <w:r w:rsidRPr="002D1B32">
        <w:t>SPF</w:t>
      </w:r>
      <w:r w:rsidRPr="002D1B32">
        <w:rPr>
          <w:spacing w:val="-2"/>
        </w:rPr>
        <w:t xml:space="preserve"> </w:t>
      </w:r>
      <w:r w:rsidRPr="002D1B32">
        <w:t>claim.</w:t>
      </w:r>
    </w:p>
    <w:p w14:paraId="12456338" w14:textId="77777777" w:rsidR="0030691D" w:rsidRPr="002D1B32" w:rsidRDefault="0030691D" w:rsidP="00377648">
      <w:pPr>
        <w:pStyle w:val="ListBullet"/>
      </w:pPr>
      <w:r w:rsidRPr="002D1B32">
        <w:t>However, it would be necessary to retest the product several times and obtain consistently</w:t>
      </w:r>
      <w:r w:rsidRPr="002D1B32">
        <w:rPr>
          <w:spacing w:val="-46"/>
        </w:rPr>
        <w:t xml:space="preserve"> </w:t>
      </w:r>
      <w:r w:rsidRPr="002D1B32">
        <w:t>low mean results before any conclusion could be drawn about the labelled SPF being</w:t>
      </w:r>
      <w:r w:rsidRPr="002D1B32">
        <w:rPr>
          <w:spacing w:val="1"/>
        </w:rPr>
        <w:t xml:space="preserve"> </w:t>
      </w:r>
      <w:r w:rsidRPr="002D1B32">
        <w:t>unjustified.</w:t>
      </w:r>
    </w:p>
    <w:p w14:paraId="0AFC096E" w14:textId="77777777" w:rsidR="0030691D" w:rsidRPr="00E308CF" w:rsidRDefault="0030691D" w:rsidP="0030691D">
      <w:pPr>
        <w:pStyle w:val="Heading4"/>
      </w:pPr>
      <w:bookmarkStart w:id="118" w:name="_Toc120260225"/>
      <w:bookmarkStart w:id="119" w:name="_Toc134440780"/>
      <w:r w:rsidRPr="00E308CF">
        <w:t>Stability testing of listed therapeutic sunscreens</w:t>
      </w:r>
      <w:bookmarkEnd w:id="118"/>
      <w:bookmarkEnd w:id="119"/>
    </w:p>
    <w:p w14:paraId="02026947" w14:textId="677F46C2" w:rsidR="0030691D" w:rsidRPr="00E308CF" w:rsidRDefault="0030691D" w:rsidP="0035217B">
      <w:pPr>
        <w:rPr>
          <w:b/>
          <w:bCs/>
        </w:rPr>
      </w:pPr>
      <w:r w:rsidRPr="00E308CF">
        <w:t>Stability testing for sunscreens is mandatory. All responsibilities related to ongoing stability testing should be defined in a GMP agreement (unless the sponsor, manufacturer and authorised person conducting release for supply are all from the same entity)</w:t>
      </w:r>
      <w:r w:rsidR="005B4338">
        <w:t>.</w:t>
      </w:r>
    </w:p>
    <w:p w14:paraId="318D71A1" w14:textId="77777777" w:rsidR="0030691D" w:rsidRPr="00C11A6D" w:rsidRDefault="0030691D" w:rsidP="0030691D">
      <w:pPr>
        <w:pStyle w:val="Heading5"/>
      </w:pPr>
      <w:bookmarkStart w:id="120" w:name="Stability_test_requirements_for_listed_t"/>
      <w:bookmarkEnd w:id="120"/>
      <w:r w:rsidRPr="00C11A6D">
        <w:t>Stability test requirements for listed therapeutic sunscreens</w:t>
      </w:r>
    </w:p>
    <w:p w14:paraId="1A4D071C" w14:textId="77777777" w:rsidR="0030691D" w:rsidRPr="00E308CF" w:rsidRDefault="0030691D" w:rsidP="0035217B">
      <w:r w:rsidRPr="00E308CF">
        <w:t>Therapeutic sunscreens marketed in Australia must be labelled with an ‘</w:t>
      </w:r>
      <w:r w:rsidRPr="00E308CF">
        <w:rPr>
          <w:b/>
          <w:i/>
        </w:rPr>
        <w:t>expiry</w:t>
      </w:r>
      <w:r w:rsidRPr="00E308CF">
        <w:t>’ or ‘</w:t>
      </w:r>
      <w:r w:rsidRPr="00E308CF">
        <w:rPr>
          <w:b/>
          <w:i/>
        </w:rPr>
        <w:t>use-by</w:t>
      </w:r>
      <w:r w:rsidRPr="00E308CF">
        <w:t>’ date.</w:t>
      </w:r>
      <w:r w:rsidRPr="00E308CF">
        <w:rPr>
          <w:spacing w:val="-46"/>
        </w:rPr>
        <w:t xml:space="preserve"> </w:t>
      </w:r>
      <w:r w:rsidRPr="00E308CF">
        <w:t>This</w:t>
      </w:r>
      <w:r w:rsidRPr="00E308CF">
        <w:rPr>
          <w:spacing w:val="-3"/>
        </w:rPr>
        <w:t xml:space="preserve"> </w:t>
      </w:r>
      <w:r w:rsidRPr="00E308CF">
        <w:t>must</w:t>
      </w:r>
      <w:r w:rsidRPr="00E308CF">
        <w:rPr>
          <w:spacing w:val="-1"/>
        </w:rPr>
        <w:t xml:space="preserve"> </w:t>
      </w:r>
      <w:r w:rsidRPr="00E308CF">
        <w:t>be</w:t>
      </w:r>
      <w:r w:rsidRPr="00E308CF">
        <w:rPr>
          <w:spacing w:val="-1"/>
        </w:rPr>
        <w:t xml:space="preserve"> </w:t>
      </w:r>
      <w:r w:rsidRPr="00E308CF">
        <w:t>supported</w:t>
      </w:r>
      <w:r w:rsidRPr="00E308CF">
        <w:rPr>
          <w:spacing w:val="-1"/>
        </w:rPr>
        <w:t xml:space="preserve"> </w:t>
      </w:r>
      <w:r w:rsidRPr="00E308CF">
        <w:t>by:</w:t>
      </w:r>
    </w:p>
    <w:p w14:paraId="18166A95" w14:textId="77777777" w:rsidR="0030691D" w:rsidRPr="002D1B32" w:rsidRDefault="0030691D" w:rsidP="00377648">
      <w:pPr>
        <w:pStyle w:val="ListBullet"/>
      </w:pPr>
      <w:r w:rsidRPr="002D1B32">
        <w:t>experimental data supporting the shelf life of the sunscreen product in the container</w:t>
      </w:r>
      <w:r w:rsidRPr="002D1B32">
        <w:rPr>
          <w:spacing w:val="1"/>
        </w:rPr>
        <w:t xml:space="preserve"> </w:t>
      </w:r>
      <w:r w:rsidRPr="002D1B32">
        <w:t>intended for marketing (or at least a container made of the same materials and with similar</w:t>
      </w:r>
      <w:r w:rsidRPr="002D1B32">
        <w:rPr>
          <w:spacing w:val="-46"/>
        </w:rPr>
        <w:t xml:space="preserve"> </w:t>
      </w:r>
      <w:r w:rsidRPr="002D1B32">
        <w:t>shape, size and wall thickness to that of the market container) under the recommended</w:t>
      </w:r>
      <w:r w:rsidRPr="002D1B32">
        <w:rPr>
          <w:spacing w:val="1"/>
        </w:rPr>
        <w:t xml:space="preserve"> </w:t>
      </w:r>
      <w:r w:rsidRPr="002D1B32">
        <w:t>storage</w:t>
      </w:r>
      <w:r w:rsidRPr="002D1B32">
        <w:rPr>
          <w:spacing w:val="-3"/>
        </w:rPr>
        <w:t xml:space="preserve"> </w:t>
      </w:r>
      <w:r w:rsidRPr="002D1B32">
        <w:t>conditions:</w:t>
      </w:r>
    </w:p>
    <w:p w14:paraId="2F038C74" w14:textId="77777777" w:rsidR="0030691D" w:rsidRPr="002D1B32" w:rsidRDefault="0030691D" w:rsidP="00377648">
      <w:pPr>
        <w:pStyle w:val="ListBullet2"/>
      </w:pPr>
      <w:r w:rsidRPr="002D1B32">
        <w:t>‘</w:t>
      </w:r>
      <w:r w:rsidRPr="002D1B32">
        <w:rPr>
          <w:b/>
          <w:i/>
        </w:rPr>
        <w:t>Store</w:t>
      </w:r>
      <w:r w:rsidRPr="002D1B32">
        <w:rPr>
          <w:b/>
          <w:i/>
          <w:spacing w:val="-2"/>
        </w:rPr>
        <w:t xml:space="preserve"> </w:t>
      </w:r>
      <w:r w:rsidRPr="002D1B32">
        <w:rPr>
          <w:b/>
          <w:i/>
        </w:rPr>
        <w:t>below</w:t>
      </w:r>
      <w:r w:rsidRPr="002D1B32">
        <w:rPr>
          <w:b/>
          <w:i/>
          <w:spacing w:val="-2"/>
        </w:rPr>
        <w:t xml:space="preserve"> </w:t>
      </w:r>
      <w:r w:rsidRPr="002D1B32">
        <w:rPr>
          <w:b/>
          <w:i/>
        </w:rPr>
        <w:t>25°C</w:t>
      </w:r>
      <w:r w:rsidRPr="002D1B32">
        <w:t>’</w:t>
      </w:r>
      <w:r w:rsidRPr="002D1B32">
        <w:rPr>
          <w:spacing w:val="-3"/>
        </w:rPr>
        <w:t xml:space="preserve"> </w:t>
      </w:r>
      <w:r w:rsidRPr="002D1B32">
        <w:t>for</w:t>
      </w:r>
      <w:r w:rsidRPr="002D1B32">
        <w:rPr>
          <w:spacing w:val="-2"/>
        </w:rPr>
        <w:t xml:space="preserve"> </w:t>
      </w:r>
      <w:r w:rsidRPr="002D1B32">
        <w:t>products</w:t>
      </w:r>
      <w:r w:rsidRPr="002D1B32">
        <w:rPr>
          <w:spacing w:val="-1"/>
        </w:rPr>
        <w:t xml:space="preserve"> </w:t>
      </w:r>
      <w:r w:rsidRPr="002D1B32">
        <w:t>to</w:t>
      </w:r>
      <w:r w:rsidRPr="002D1B32">
        <w:rPr>
          <w:spacing w:val="-2"/>
        </w:rPr>
        <w:t xml:space="preserve"> </w:t>
      </w:r>
      <w:r w:rsidRPr="002D1B32">
        <w:t>be</w:t>
      </w:r>
      <w:r w:rsidRPr="002D1B32">
        <w:rPr>
          <w:spacing w:val="-4"/>
        </w:rPr>
        <w:t xml:space="preserve"> </w:t>
      </w:r>
      <w:r w:rsidRPr="002D1B32">
        <w:t>stored</w:t>
      </w:r>
      <w:r w:rsidRPr="002D1B32">
        <w:rPr>
          <w:spacing w:val="-4"/>
        </w:rPr>
        <w:t xml:space="preserve"> </w:t>
      </w:r>
      <w:r w:rsidRPr="002D1B32">
        <w:t>in</w:t>
      </w:r>
      <w:r w:rsidRPr="002D1B32">
        <w:rPr>
          <w:spacing w:val="-3"/>
        </w:rPr>
        <w:t xml:space="preserve"> </w:t>
      </w:r>
      <w:r w:rsidRPr="002D1B32">
        <w:t>air-conditioned</w:t>
      </w:r>
      <w:r w:rsidRPr="002D1B32">
        <w:rPr>
          <w:spacing w:val="-1"/>
        </w:rPr>
        <w:t xml:space="preserve"> </w:t>
      </w:r>
      <w:r w:rsidRPr="002D1B32">
        <w:t>premise</w:t>
      </w:r>
    </w:p>
    <w:p w14:paraId="36300C11" w14:textId="77777777" w:rsidR="0030691D" w:rsidRPr="002D1B32" w:rsidRDefault="0030691D" w:rsidP="00377648">
      <w:pPr>
        <w:pStyle w:val="ListBullet2"/>
      </w:pPr>
      <w:r w:rsidRPr="002D1B32">
        <w:t>‘</w:t>
      </w:r>
      <w:r w:rsidRPr="002D1B32">
        <w:rPr>
          <w:b/>
          <w:i/>
        </w:rPr>
        <w:t>Store</w:t>
      </w:r>
      <w:r w:rsidRPr="002D1B32">
        <w:rPr>
          <w:b/>
          <w:i/>
          <w:spacing w:val="-3"/>
        </w:rPr>
        <w:t xml:space="preserve"> </w:t>
      </w:r>
      <w:r w:rsidRPr="002D1B32">
        <w:rPr>
          <w:b/>
          <w:i/>
        </w:rPr>
        <w:t>below</w:t>
      </w:r>
      <w:r w:rsidRPr="002D1B32">
        <w:rPr>
          <w:b/>
          <w:i/>
          <w:spacing w:val="-2"/>
        </w:rPr>
        <w:t xml:space="preserve"> </w:t>
      </w:r>
      <w:r w:rsidRPr="002D1B32">
        <w:rPr>
          <w:b/>
          <w:i/>
        </w:rPr>
        <w:t>30°C</w:t>
      </w:r>
      <w:r w:rsidRPr="002D1B32">
        <w:t>’</w:t>
      </w:r>
      <w:r w:rsidRPr="002D1B32">
        <w:rPr>
          <w:spacing w:val="-3"/>
        </w:rPr>
        <w:t xml:space="preserve"> </w:t>
      </w:r>
      <w:r w:rsidRPr="002D1B32">
        <w:t>for</w:t>
      </w:r>
      <w:r w:rsidRPr="002D1B32">
        <w:rPr>
          <w:spacing w:val="-2"/>
        </w:rPr>
        <w:t xml:space="preserve"> </w:t>
      </w:r>
      <w:r w:rsidRPr="002D1B32">
        <w:t>products</w:t>
      </w:r>
      <w:r w:rsidRPr="002D1B32">
        <w:rPr>
          <w:spacing w:val="-1"/>
        </w:rPr>
        <w:t xml:space="preserve"> </w:t>
      </w:r>
      <w:r w:rsidRPr="002D1B32">
        <w:t>to</w:t>
      </w:r>
      <w:r w:rsidRPr="002D1B32">
        <w:rPr>
          <w:spacing w:val="-2"/>
        </w:rPr>
        <w:t xml:space="preserve"> </w:t>
      </w:r>
      <w:r w:rsidRPr="002D1B32">
        <w:t>be</w:t>
      </w:r>
      <w:r w:rsidRPr="002D1B32">
        <w:rPr>
          <w:spacing w:val="-4"/>
        </w:rPr>
        <w:t xml:space="preserve"> </w:t>
      </w:r>
      <w:r w:rsidRPr="002D1B32">
        <w:t>stored</w:t>
      </w:r>
      <w:r w:rsidRPr="002D1B32">
        <w:rPr>
          <w:spacing w:val="-3"/>
        </w:rPr>
        <w:t xml:space="preserve"> </w:t>
      </w:r>
      <w:r w:rsidRPr="002D1B32">
        <w:t>at</w:t>
      </w:r>
      <w:r w:rsidRPr="002D1B32">
        <w:rPr>
          <w:spacing w:val="-2"/>
        </w:rPr>
        <w:t xml:space="preserve"> </w:t>
      </w:r>
      <w:r w:rsidRPr="002D1B32">
        <w:t>room</w:t>
      </w:r>
      <w:r w:rsidRPr="002D1B32">
        <w:rPr>
          <w:spacing w:val="-1"/>
        </w:rPr>
        <w:t xml:space="preserve"> </w:t>
      </w:r>
      <w:r w:rsidRPr="002D1B32">
        <w:t>temperature.</w:t>
      </w:r>
    </w:p>
    <w:p w14:paraId="6C4BBE6A" w14:textId="77777777" w:rsidR="0030691D" w:rsidRPr="00E308CF" w:rsidRDefault="0030691D" w:rsidP="0030691D">
      <w:pPr>
        <w:tabs>
          <w:tab w:val="left" w:pos="516"/>
          <w:tab w:val="left" w:pos="517"/>
        </w:tabs>
        <w:spacing w:before="164"/>
        <w:ind w:right="-2"/>
        <w:rPr>
          <w:rFonts w:cs="Arial"/>
        </w:rPr>
      </w:pPr>
      <w:r w:rsidRPr="00E308CF">
        <w:rPr>
          <w:rFonts w:cs="Arial"/>
        </w:rPr>
        <w:t>The data must substantiate the physical, chemical and microbiological stability of the</w:t>
      </w:r>
      <w:r w:rsidRPr="00E308CF">
        <w:rPr>
          <w:rFonts w:cs="Arial"/>
          <w:spacing w:val="-46"/>
        </w:rPr>
        <w:t xml:space="preserve"> </w:t>
      </w:r>
      <w:r w:rsidRPr="00E308CF">
        <w:rPr>
          <w:rFonts w:cs="Arial"/>
        </w:rPr>
        <w:t>product</w:t>
      </w:r>
      <w:r w:rsidRPr="00E308CF">
        <w:rPr>
          <w:rFonts w:cs="Arial"/>
          <w:spacing w:val="-2"/>
        </w:rPr>
        <w:t xml:space="preserve"> </w:t>
      </w:r>
      <w:r w:rsidRPr="00E308CF">
        <w:rPr>
          <w:rFonts w:cs="Arial"/>
        </w:rPr>
        <w:t>for</w:t>
      </w:r>
      <w:r w:rsidRPr="00E308CF">
        <w:rPr>
          <w:rFonts w:cs="Arial"/>
          <w:spacing w:val="-1"/>
        </w:rPr>
        <w:t xml:space="preserve"> </w:t>
      </w:r>
      <w:r w:rsidRPr="00E308CF">
        <w:rPr>
          <w:rFonts w:cs="Arial"/>
        </w:rPr>
        <w:t>at</w:t>
      </w:r>
      <w:r w:rsidRPr="00E308CF">
        <w:rPr>
          <w:rFonts w:cs="Arial"/>
          <w:spacing w:val="-1"/>
        </w:rPr>
        <w:t xml:space="preserve"> </w:t>
      </w:r>
      <w:r w:rsidRPr="00E308CF">
        <w:rPr>
          <w:rFonts w:cs="Arial"/>
        </w:rPr>
        <w:t>least</w:t>
      </w:r>
      <w:r w:rsidRPr="00E308CF">
        <w:rPr>
          <w:rFonts w:cs="Arial"/>
          <w:spacing w:val="-1"/>
        </w:rPr>
        <w:t xml:space="preserve"> </w:t>
      </w:r>
      <w:r w:rsidRPr="00E308CF">
        <w:rPr>
          <w:rFonts w:cs="Arial"/>
        </w:rPr>
        <w:t>the</w:t>
      </w:r>
      <w:r w:rsidRPr="00E308CF">
        <w:rPr>
          <w:rFonts w:cs="Arial"/>
          <w:spacing w:val="-1"/>
        </w:rPr>
        <w:t xml:space="preserve"> </w:t>
      </w:r>
      <w:r w:rsidRPr="00E308CF">
        <w:rPr>
          <w:rFonts w:cs="Arial"/>
        </w:rPr>
        <w:t>claimed</w:t>
      </w:r>
      <w:r w:rsidRPr="00E308CF">
        <w:rPr>
          <w:rFonts w:cs="Arial"/>
          <w:spacing w:val="-1"/>
        </w:rPr>
        <w:t xml:space="preserve"> </w:t>
      </w:r>
      <w:r w:rsidRPr="00E308CF">
        <w:rPr>
          <w:rFonts w:cs="Arial"/>
        </w:rPr>
        <w:t>shelf</w:t>
      </w:r>
      <w:r w:rsidRPr="00E308CF">
        <w:rPr>
          <w:rFonts w:cs="Arial"/>
          <w:spacing w:val="-1"/>
        </w:rPr>
        <w:t xml:space="preserve"> </w:t>
      </w:r>
      <w:r w:rsidRPr="00E308CF">
        <w:rPr>
          <w:rFonts w:cs="Arial"/>
        </w:rPr>
        <w:t>life.</w:t>
      </w:r>
    </w:p>
    <w:p w14:paraId="30D4EB55" w14:textId="77777777" w:rsidR="0030691D" w:rsidRPr="00E308CF" w:rsidRDefault="0030691D" w:rsidP="0030691D">
      <w:pPr>
        <w:pStyle w:val="BodyText"/>
        <w:spacing w:before="180"/>
        <w:ind w:right="-2"/>
        <w:rPr>
          <w:rFonts w:cs="Arial"/>
        </w:rPr>
      </w:pPr>
      <w:r w:rsidRPr="00E308CF">
        <w:rPr>
          <w:rFonts w:cs="Arial"/>
        </w:rPr>
        <w:t>Sponsors of all therapeutic sunscreen products are expected to have performed stability testing</w:t>
      </w:r>
      <w:r w:rsidRPr="00E308CF">
        <w:rPr>
          <w:rFonts w:cs="Arial"/>
          <w:spacing w:val="-46"/>
        </w:rPr>
        <w:t xml:space="preserve"> </w:t>
      </w:r>
      <w:r w:rsidRPr="00E308CF">
        <w:rPr>
          <w:rFonts w:cs="Arial"/>
        </w:rPr>
        <w:t>on</w:t>
      </w:r>
      <w:r w:rsidRPr="00E308CF">
        <w:rPr>
          <w:rFonts w:cs="Arial"/>
          <w:spacing w:val="-3"/>
        </w:rPr>
        <w:t xml:space="preserve"> </w:t>
      </w:r>
      <w:r w:rsidRPr="00E308CF">
        <w:rPr>
          <w:rFonts w:cs="Arial"/>
        </w:rPr>
        <w:t>each product</w:t>
      </w:r>
      <w:r w:rsidRPr="00E308CF">
        <w:rPr>
          <w:rFonts w:cs="Arial"/>
          <w:spacing w:val="-1"/>
        </w:rPr>
        <w:t xml:space="preserve"> </w:t>
      </w:r>
      <w:r w:rsidRPr="00E308CF">
        <w:rPr>
          <w:rFonts w:cs="Arial"/>
        </w:rPr>
        <w:t>to</w:t>
      </w:r>
      <w:r w:rsidRPr="00E308CF">
        <w:rPr>
          <w:rFonts w:cs="Arial"/>
          <w:spacing w:val="-1"/>
        </w:rPr>
        <w:t xml:space="preserve"> </w:t>
      </w:r>
      <w:r w:rsidRPr="00E308CF">
        <w:rPr>
          <w:rFonts w:cs="Arial"/>
        </w:rPr>
        <w:t>at</w:t>
      </w:r>
      <w:r w:rsidRPr="00E308CF">
        <w:rPr>
          <w:rFonts w:cs="Arial"/>
          <w:spacing w:val="-1"/>
        </w:rPr>
        <w:t xml:space="preserve"> </w:t>
      </w:r>
      <w:r w:rsidRPr="00E308CF">
        <w:rPr>
          <w:rFonts w:cs="Arial"/>
        </w:rPr>
        <w:t>least</w:t>
      </w:r>
      <w:r w:rsidRPr="00E308CF">
        <w:rPr>
          <w:rFonts w:cs="Arial"/>
          <w:spacing w:val="-1"/>
        </w:rPr>
        <w:t xml:space="preserve"> </w:t>
      </w:r>
      <w:r w:rsidRPr="00E308CF">
        <w:rPr>
          <w:rFonts w:cs="Arial"/>
        </w:rPr>
        <w:t>the</w:t>
      </w:r>
      <w:r w:rsidRPr="00E308CF">
        <w:rPr>
          <w:rFonts w:cs="Arial"/>
          <w:spacing w:val="-1"/>
        </w:rPr>
        <w:t xml:space="preserve"> </w:t>
      </w:r>
      <w:r w:rsidRPr="00E308CF">
        <w:rPr>
          <w:rFonts w:cs="Arial"/>
        </w:rPr>
        <w:t>standard</w:t>
      </w:r>
      <w:r w:rsidRPr="00E308CF">
        <w:rPr>
          <w:rFonts w:cs="Arial"/>
          <w:spacing w:val="-1"/>
        </w:rPr>
        <w:t xml:space="preserve"> </w:t>
      </w:r>
      <w:r w:rsidRPr="00E308CF">
        <w:rPr>
          <w:rFonts w:cs="Arial"/>
        </w:rPr>
        <w:t>set</w:t>
      </w:r>
      <w:r w:rsidRPr="00E308CF">
        <w:rPr>
          <w:rFonts w:cs="Arial"/>
          <w:spacing w:val="-1"/>
        </w:rPr>
        <w:t xml:space="preserve"> </w:t>
      </w:r>
      <w:r w:rsidRPr="00E308CF">
        <w:rPr>
          <w:rFonts w:cs="Arial"/>
        </w:rPr>
        <w:t>out</w:t>
      </w:r>
      <w:r w:rsidRPr="00E308CF">
        <w:rPr>
          <w:rFonts w:cs="Arial"/>
          <w:spacing w:val="-2"/>
        </w:rPr>
        <w:t xml:space="preserve"> </w:t>
      </w:r>
      <w:r w:rsidRPr="00E308CF">
        <w:rPr>
          <w:rFonts w:cs="Arial"/>
        </w:rPr>
        <w:t>in</w:t>
      </w:r>
      <w:r w:rsidRPr="00E308CF">
        <w:rPr>
          <w:rFonts w:cs="Arial"/>
          <w:spacing w:val="-2"/>
        </w:rPr>
        <w:t xml:space="preserve"> </w:t>
      </w:r>
      <w:r w:rsidRPr="00E308CF">
        <w:rPr>
          <w:rFonts w:cs="Arial"/>
        </w:rPr>
        <w:t>these</w:t>
      </w:r>
      <w:r w:rsidRPr="00E308CF">
        <w:rPr>
          <w:rFonts w:cs="Arial"/>
          <w:spacing w:val="-1"/>
        </w:rPr>
        <w:t xml:space="preserve"> </w:t>
      </w:r>
      <w:r w:rsidRPr="00E308CF">
        <w:rPr>
          <w:rFonts w:cs="Arial"/>
        </w:rPr>
        <w:t>Guidelines.</w:t>
      </w:r>
    </w:p>
    <w:p w14:paraId="7354FB69" w14:textId="77777777" w:rsidR="0030691D" w:rsidRPr="002D1B32" w:rsidRDefault="0030691D" w:rsidP="0035217B">
      <w:pPr>
        <w:pStyle w:val="ListBullet"/>
      </w:pPr>
      <w:r w:rsidRPr="002D1B32">
        <w:t>The claimed shelf life and storage conditions for each product should be derived from the</w:t>
      </w:r>
      <w:r w:rsidRPr="002D1B32">
        <w:rPr>
          <w:spacing w:val="-46"/>
        </w:rPr>
        <w:t xml:space="preserve"> </w:t>
      </w:r>
      <w:r w:rsidRPr="002D1B32">
        <w:t>results</w:t>
      </w:r>
      <w:r w:rsidRPr="002D1B32">
        <w:rPr>
          <w:spacing w:val="-1"/>
        </w:rPr>
        <w:t xml:space="preserve"> </w:t>
      </w:r>
      <w:r w:rsidRPr="002D1B32">
        <w:t>of</w:t>
      </w:r>
      <w:r w:rsidRPr="002D1B32">
        <w:rPr>
          <w:spacing w:val="-1"/>
        </w:rPr>
        <w:t xml:space="preserve"> </w:t>
      </w:r>
      <w:r w:rsidRPr="002D1B32">
        <w:t>the</w:t>
      </w:r>
      <w:r w:rsidRPr="002D1B32">
        <w:rPr>
          <w:spacing w:val="-1"/>
        </w:rPr>
        <w:t xml:space="preserve"> </w:t>
      </w:r>
      <w:r w:rsidRPr="002D1B32">
        <w:t>stability</w:t>
      </w:r>
      <w:r w:rsidRPr="002D1B32">
        <w:rPr>
          <w:spacing w:val="-2"/>
        </w:rPr>
        <w:t xml:space="preserve"> </w:t>
      </w:r>
      <w:r w:rsidRPr="002D1B32">
        <w:t>testing</w:t>
      </w:r>
      <w:r w:rsidRPr="002D1B32">
        <w:rPr>
          <w:spacing w:val="-2"/>
        </w:rPr>
        <w:t xml:space="preserve"> </w:t>
      </w:r>
      <w:r w:rsidRPr="002D1B32">
        <w:t>on</w:t>
      </w:r>
      <w:r w:rsidRPr="002D1B32">
        <w:rPr>
          <w:spacing w:val="-2"/>
        </w:rPr>
        <w:t xml:space="preserve"> </w:t>
      </w:r>
      <w:r w:rsidRPr="002D1B32">
        <w:t>that</w:t>
      </w:r>
      <w:r w:rsidRPr="002D1B32">
        <w:rPr>
          <w:spacing w:val="-1"/>
        </w:rPr>
        <w:t xml:space="preserve"> </w:t>
      </w:r>
      <w:r w:rsidRPr="002D1B32">
        <w:t>product.</w:t>
      </w:r>
    </w:p>
    <w:p w14:paraId="4621C22F" w14:textId="57C1294B" w:rsidR="0030691D" w:rsidRPr="0059224A" w:rsidRDefault="0030691D" w:rsidP="0059224A">
      <w:pPr>
        <w:pStyle w:val="ListBullet"/>
        <w:numPr>
          <w:ilvl w:val="0"/>
          <w:numId w:val="0"/>
        </w:numPr>
        <w:ind w:left="360"/>
        <w:rPr>
          <w:rFonts w:cs="Arial"/>
        </w:rPr>
      </w:pPr>
      <w:r w:rsidRPr="002D1B32">
        <w:t>Generation of adequate stability data to support the assigned shelf life for a therapeutic</w:t>
      </w:r>
      <w:r w:rsidRPr="002D1B32">
        <w:rPr>
          <w:spacing w:val="-46"/>
        </w:rPr>
        <w:t xml:space="preserve"> </w:t>
      </w:r>
      <w:r w:rsidRPr="002D1B32">
        <w:t>sunscreen</w:t>
      </w:r>
      <w:r w:rsidRPr="002D1B32">
        <w:rPr>
          <w:spacing w:val="-3"/>
        </w:rPr>
        <w:t xml:space="preserve"> </w:t>
      </w:r>
      <w:r w:rsidRPr="002D1B32">
        <w:t>is the</w:t>
      </w:r>
      <w:r w:rsidRPr="002D1B32">
        <w:rPr>
          <w:spacing w:val="-1"/>
        </w:rPr>
        <w:t xml:space="preserve"> </w:t>
      </w:r>
      <w:r w:rsidRPr="002D1B32">
        <w:t>responsibility</w:t>
      </w:r>
      <w:r w:rsidRPr="002D1B32">
        <w:rPr>
          <w:spacing w:val="-2"/>
        </w:rPr>
        <w:t xml:space="preserve"> </w:t>
      </w:r>
      <w:r w:rsidRPr="002D1B32">
        <w:t>of</w:t>
      </w:r>
      <w:r w:rsidRPr="002D1B32">
        <w:rPr>
          <w:spacing w:val="-1"/>
        </w:rPr>
        <w:t xml:space="preserve"> </w:t>
      </w:r>
      <w:r w:rsidRPr="002D1B32">
        <w:t>the</w:t>
      </w:r>
      <w:r w:rsidRPr="002D1B32">
        <w:rPr>
          <w:spacing w:val="-1"/>
        </w:rPr>
        <w:t xml:space="preserve"> </w:t>
      </w:r>
      <w:r w:rsidRPr="002D1B32">
        <w:t>sponsor.</w:t>
      </w:r>
    </w:p>
    <w:tbl>
      <w:tblPr>
        <w:tblW w:w="9087" w:type="dxa"/>
        <w:tblLayout w:type="fixed"/>
        <w:tblCellMar>
          <w:left w:w="0" w:type="dxa"/>
          <w:right w:w="0" w:type="dxa"/>
        </w:tblCellMar>
        <w:tblLook w:val="04A0" w:firstRow="1" w:lastRow="0" w:firstColumn="1" w:lastColumn="0" w:noHBand="0" w:noVBand="1"/>
      </w:tblPr>
      <w:tblGrid>
        <w:gridCol w:w="1283"/>
        <w:gridCol w:w="7804"/>
      </w:tblGrid>
      <w:tr w:rsidR="0030691D" w:rsidRPr="00E308CF" w14:paraId="56C741B1" w14:textId="77777777" w:rsidTr="002C1BFE">
        <w:trPr>
          <w:trHeight w:val="2089"/>
        </w:trPr>
        <w:tc>
          <w:tcPr>
            <w:tcW w:w="1283" w:type="dxa"/>
            <w:vAlign w:val="center"/>
          </w:tcPr>
          <w:p w14:paraId="18235759" w14:textId="77777777" w:rsidR="0030691D" w:rsidRPr="00E308CF" w:rsidRDefault="0030691D" w:rsidP="002C1BFE">
            <w:pPr>
              <w:spacing w:before="0"/>
              <w:rPr>
                <w:rFonts w:cs="Arial"/>
                <w:sz w:val="20"/>
              </w:rPr>
            </w:pPr>
            <w:r w:rsidRPr="00E308CF">
              <w:rPr>
                <w:rFonts w:cs="Arial"/>
                <w:noProof/>
                <w:sz w:val="20"/>
                <w:lang w:eastAsia="en-AU"/>
              </w:rPr>
              <w:lastRenderedPageBreak/>
              <w:drawing>
                <wp:inline distT="0" distB="0" distL="0" distR="0" wp14:anchorId="30667B5C" wp14:editId="22760872">
                  <wp:extent cx="487681" cy="487681"/>
                  <wp:effectExtent l="0" t="0" r="7620" b="762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804" w:type="dxa"/>
            <w:shd w:val="clear" w:color="auto" w:fill="EAEAEA"/>
            <w:tcMar>
              <w:top w:w="170" w:type="dxa"/>
              <w:left w:w="170" w:type="dxa"/>
              <w:bottom w:w="170" w:type="dxa"/>
              <w:right w:w="170" w:type="dxa"/>
            </w:tcMar>
            <w:vAlign w:val="center"/>
          </w:tcPr>
          <w:p w14:paraId="1EDAB5BE" w14:textId="3236161F" w:rsidR="0030691D" w:rsidRPr="00E308CF" w:rsidRDefault="0030691D" w:rsidP="0035217B">
            <w:r w:rsidRPr="00E308CF">
              <w:t>The stability data supporting the shelf life of a sunscreen product are</w:t>
            </w:r>
            <w:r w:rsidRPr="00E308CF">
              <w:rPr>
                <w:spacing w:val="1"/>
              </w:rPr>
              <w:t xml:space="preserve"> </w:t>
            </w:r>
            <w:r w:rsidRPr="00E308CF">
              <w:t>not required to be submitted to the TGA at the time of listing. However,</w:t>
            </w:r>
            <w:r w:rsidRPr="00E308CF">
              <w:rPr>
                <w:spacing w:val="-47"/>
              </w:rPr>
              <w:t xml:space="preserve"> </w:t>
            </w:r>
            <w:r w:rsidRPr="00E308CF">
              <w:t>the</w:t>
            </w:r>
            <w:r w:rsidRPr="00E308CF">
              <w:rPr>
                <w:spacing w:val="-1"/>
              </w:rPr>
              <w:t xml:space="preserve"> </w:t>
            </w:r>
            <w:r w:rsidRPr="00E308CF">
              <w:t>data</w:t>
            </w:r>
            <w:r w:rsidRPr="00E308CF">
              <w:rPr>
                <w:spacing w:val="-3"/>
              </w:rPr>
              <w:t xml:space="preserve"> </w:t>
            </w:r>
            <w:r w:rsidRPr="00E308CF">
              <w:t>may</w:t>
            </w:r>
            <w:r w:rsidRPr="00E308CF">
              <w:rPr>
                <w:spacing w:val="-2"/>
              </w:rPr>
              <w:t xml:space="preserve"> </w:t>
            </w:r>
            <w:r w:rsidRPr="00E308CF">
              <w:t>be</w:t>
            </w:r>
            <w:r w:rsidRPr="00E308CF">
              <w:rPr>
                <w:spacing w:val="-1"/>
              </w:rPr>
              <w:t xml:space="preserve"> </w:t>
            </w:r>
            <w:r w:rsidRPr="00E308CF">
              <w:t>requested</w:t>
            </w:r>
            <w:r w:rsidRPr="00E308CF">
              <w:rPr>
                <w:spacing w:val="-1"/>
              </w:rPr>
              <w:t xml:space="preserve"> </w:t>
            </w:r>
            <w:r w:rsidRPr="00E308CF">
              <w:t>for</w:t>
            </w:r>
            <w:r w:rsidRPr="00E308CF">
              <w:rPr>
                <w:spacing w:val="-1"/>
              </w:rPr>
              <w:t xml:space="preserve"> </w:t>
            </w:r>
            <w:r w:rsidRPr="00E308CF">
              <w:t>review by</w:t>
            </w:r>
            <w:r w:rsidRPr="00E308CF">
              <w:rPr>
                <w:spacing w:val="-2"/>
              </w:rPr>
              <w:t xml:space="preserve"> </w:t>
            </w:r>
            <w:r w:rsidRPr="00E308CF">
              <w:t>the</w:t>
            </w:r>
            <w:r w:rsidRPr="00E308CF">
              <w:rPr>
                <w:spacing w:val="-3"/>
              </w:rPr>
              <w:t xml:space="preserve"> </w:t>
            </w:r>
            <w:r w:rsidRPr="00E308CF">
              <w:t>TGA</w:t>
            </w:r>
            <w:r w:rsidRPr="00E308CF">
              <w:rPr>
                <w:spacing w:val="-2"/>
              </w:rPr>
              <w:t xml:space="preserve"> </w:t>
            </w:r>
            <w:r w:rsidRPr="00E308CF">
              <w:t>at</w:t>
            </w:r>
            <w:r w:rsidRPr="00E308CF">
              <w:rPr>
                <w:spacing w:val="-4"/>
              </w:rPr>
              <w:t xml:space="preserve"> </w:t>
            </w:r>
            <w:r w:rsidRPr="00E308CF">
              <w:t>any</w:t>
            </w:r>
            <w:r w:rsidRPr="00E308CF">
              <w:rPr>
                <w:spacing w:val="-2"/>
              </w:rPr>
              <w:t xml:space="preserve"> </w:t>
            </w:r>
            <w:r w:rsidRPr="00E308CF">
              <w:t>time.</w:t>
            </w:r>
          </w:p>
          <w:p w14:paraId="477B0DA5" w14:textId="77777777" w:rsidR="0030691D" w:rsidRPr="00E308CF" w:rsidRDefault="0030691D" w:rsidP="0035217B">
            <w:r w:rsidRPr="00E308CF">
              <w:t>Sponsors</w:t>
            </w:r>
            <w:r w:rsidRPr="00E308CF">
              <w:rPr>
                <w:spacing w:val="-3"/>
              </w:rPr>
              <w:t xml:space="preserve"> </w:t>
            </w:r>
            <w:r w:rsidRPr="00E308CF">
              <w:t>should,</w:t>
            </w:r>
            <w:r w:rsidRPr="00E308CF">
              <w:rPr>
                <w:spacing w:val="-2"/>
              </w:rPr>
              <w:t xml:space="preserve"> </w:t>
            </w:r>
            <w:r w:rsidRPr="00E308CF">
              <w:t>therefore,</w:t>
            </w:r>
            <w:r w:rsidRPr="00E308CF">
              <w:rPr>
                <w:spacing w:val="-2"/>
              </w:rPr>
              <w:t xml:space="preserve"> </w:t>
            </w:r>
            <w:r w:rsidRPr="00E308CF">
              <w:t>ensure</w:t>
            </w:r>
            <w:r w:rsidRPr="00E308CF">
              <w:rPr>
                <w:spacing w:val="-2"/>
              </w:rPr>
              <w:t xml:space="preserve"> </w:t>
            </w:r>
            <w:r w:rsidRPr="00E308CF">
              <w:t>that</w:t>
            </w:r>
            <w:r w:rsidRPr="00E308CF">
              <w:rPr>
                <w:spacing w:val="-2"/>
              </w:rPr>
              <w:t xml:space="preserve"> </w:t>
            </w:r>
            <w:r w:rsidRPr="00E308CF">
              <w:t>the</w:t>
            </w:r>
            <w:r w:rsidRPr="00E308CF">
              <w:rPr>
                <w:spacing w:val="-2"/>
              </w:rPr>
              <w:t xml:space="preserve"> </w:t>
            </w:r>
            <w:r w:rsidRPr="00E308CF">
              <w:t>data</w:t>
            </w:r>
            <w:r w:rsidRPr="00E308CF">
              <w:rPr>
                <w:spacing w:val="-2"/>
              </w:rPr>
              <w:t xml:space="preserve"> </w:t>
            </w:r>
            <w:r w:rsidRPr="00E308CF">
              <w:t>are</w:t>
            </w:r>
            <w:r w:rsidRPr="00E308CF">
              <w:rPr>
                <w:spacing w:val="-4"/>
              </w:rPr>
              <w:t xml:space="preserve"> </w:t>
            </w:r>
            <w:r w:rsidRPr="00E308CF">
              <w:t>available</w:t>
            </w:r>
            <w:r w:rsidRPr="00E308CF">
              <w:rPr>
                <w:spacing w:val="-4"/>
              </w:rPr>
              <w:t xml:space="preserve"> </w:t>
            </w:r>
            <w:r w:rsidRPr="00E308CF">
              <w:t>in</w:t>
            </w:r>
            <w:r w:rsidRPr="00E308CF">
              <w:rPr>
                <w:spacing w:val="-3"/>
              </w:rPr>
              <w:t xml:space="preserve"> </w:t>
            </w:r>
            <w:r w:rsidRPr="00E308CF">
              <w:t>a</w:t>
            </w:r>
            <w:r w:rsidRPr="00E308CF">
              <w:rPr>
                <w:spacing w:val="-2"/>
              </w:rPr>
              <w:t xml:space="preserve"> </w:t>
            </w:r>
            <w:r w:rsidRPr="00E308CF">
              <w:t>form</w:t>
            </w:r>
            <w:r w:rsidRPr="00E308CF">
              <w:rPr>
                <w:spacing w:val="-45"/>
              </w:rPr>
              <w:t xml:space="preserve"> </w:t>
            </w:r>
            <w:r w:rsidRPr="00E308CF">
              <w:t>suitable</w:t>
            </w:r>
            <w:r w:rsidRPr="00E308CF">
              <w:rPr>
                <w:spacing w:val="-1"/>
              </w:rPr>
              <w:t xml:space="preserve"> </w:t>
            </w:r>
            <w:r w:rsidRPr="00E308CF">
              <w:t>for</w:t>
            </w:r>
            <w:r w:rsidRPr="00E308CF">
              <w:rPr>
                <w:spacing w:val="-3"/>
              </w:rPr>
              <w:t xml:space="preserve"> </w:t>
            </w:r>
            <w:r w:rsidRPr="00E308CF">
              <w:t>submission</w:t>
            </w:r>
            <w:r w:rsidRPr="00E308CF">
              <w:rPr>
                <w:spacing w:val="-2"/>
              </w:rPr>
              <w:t xml:space="preserve"> </w:t>
            </w:r>
            <w:r w:rsidRPr="00E308CF">
              <w:t>to</w:t>
            </w:r>
            <w:r w:rsidRPr="00E308CF">
              <w:rPr>
                <w:spacing w:val="-3"/>
              </w:rPr>
              <w:t xml:space="preserve"> </w:t>
            </w:r>
            <w:r w:rsidRPr="00E308CF">
              <w:t>the</w:t>
            </w:r>
            <w:r w:rsidRPr="00E308CF">
              <w:rPr>
                <w:spacing w:val="-1"/>
              </w:rPr>
              <w:t xml:space="preserve"> </w:t>
            </w:r>
            <w:r w:rsidRPr="00E308CF">
              <w:t>TGA</w:t>
            </w:r>
            <w:r w:rsidRPr="00E308CF">
              <w:rPr>
                <w:spacing w:val="-2"/>
              </w:rPr>
              <w:t xml:space="preserve"> </w:t>
            </w:r>
            <w:r w:rsidRPr="00E308CF">
              <w:t>if</w:t>
            </w:r>
            <w:r w:rsidRPr="00E308CF">
              <w:rPr>
                <w:spacing w:val="-1"/>
              </w:rPr>
              <w:t xml:space="preserve"> </w:t>
            </w:r>
            <w:r w:rsidRPr="00E308CF">
              <w:t>and</w:t>
            </w:r>
            <w:r w:rsidRPr="00E308CF">
              <w:rPr>
                <w:spacing w:val="-1"/>
              </w:rPr>
              <w:t xml:space="preserve"> </w:t>
            </w:r>
            <w:r w:rsidRPr="00E308CF">
              <w:t>when</w:t>
            </w:r>
            <w:r w:rsidRPr="00E308CF">
              <w:rPr>
                <w:spacing w:val="-2"/>
              </w:rPr>
              <w:t xml:space="preserve"> </w:t>
            </w:r>
            <w:r w:rsidRPr="00E308CF">
              <w:t>requested.</w:t>
            </w:r>
          </w:p>
        </w:tc>
      </w:tr>
    </w:tbl>
    <w:p w14:paraId="352FF978" w14:textId="3727C44A" w:rsidR="0030691D" w:rsidRPr="00E308CF" w:rsidRDefault="0030691D" w:rsidP="0035217B">
      <w:r w:rsidRPr="00E308CF">
        <w:t>The TGA follows the EMA/ CPMP/ ICH guidelines, which provides direction on the design and</w:t>
      </w:r>
      <w:r w:rsidRPr="00E308CF">
        <w:rPr>
          <w:spacing w:val="-46"/>
        </w:rPr>
        <w:t xml:space="preserve"> </w:t>
      </w:r>
      <w:r w:rsidR="004B4E79">
        <w:rPr>
          <w:spacing w:val="-46"/>
        </w:rPr>
        <w:t xml:space="preserve"> </w:t>
      </w:r>
      <w:r w:rsidRPr="00E308CF">
        <w:t>conducting</w:t>
      </w:r>
      <w:r w:rsidRPr="00E308CF">
        <w:rPr>
          <w:spacing w:val="-2"/>
        </w:rPr>
        <w:t xml:space="preserve"> </w:t>
      </w:r>
      <w:r w:rsidRPr="00E308CF">
        <w:t>of</w:t>
      </w:r>
      <w:r w:rsidRPr="00E308CF">
        <w:rPr>
          <w:spacing w:val="-3"/>
        </w:rPr>
        <w:t xml:space="preserve"> </w:t>
      </w:r>
      <w:r w:rsidRPr="00E308CF">
        <w:t>stability</w:t>
      </w:r>
      <w:r w:rsidRPr="00E308CF">
        <w:rPr>
          <w:spacing w:val="-2"/>
        </w:rPr>
        <w:t xml:space="preserve"> </w:t>
      </w:r>
      <w:r w:rsidRPr="00E308CF">
        <w:t>studies:</w:t>
      </w:r>
    </w:p>
    <w:p w14:paraId="0C824617" w14:textId="77777777" w:rsidR="0030691D" w:rsidRPr="002D1B32" w:rsidRDefault="0030691D" w:rsidP="0035217B">
      <w:pPr>
        <w:pStyle w:val="ListBullet"/>
      </w:pPr>
      <w:r w:rsidRPr="002D1B32">
        <w:t>ICH Q1A (R2) Stability Testing Guidelines: Stability Testing of New Drug substances and</w:t>
      </w:r>
      <w:r w:rsidRPr="002D1B32">
        <w:rPr>
          <w:spacing w:val="-46"/>
        </w:rPr>
        <w:t xml:space="preserve"> </w:t>
      </w:r>
      <w:r w:rsidRPr="002D1B32">
        <w:t>Products</w:t>
      </w:r>
      <w:r w:rsidRPr="002D1B32">
        <w:rPr>
          <w:spacing w:val="-1"/>
        </w:rPr>
        <w:t xml:space="preserve"> </w:t>
      </w:r>
      <w:r w:rsidRPr="002D1B32">
        <w:t>(CPMP/ICH/2736/99)</w:t>
      </w:r>
    </w:p>
    <w:p w14:paraId="7CC79D7E" w14:textId="77777777" w:rsidR="0030691D" w:rsidRPr="002D1B32" w:rsidRDefault="0030691D" w:rsidP="0035217B">
      <w:pPr>
        <w:pStyle w:val="ListBullet"/>
      </w:pPr>
      <w:r w:rsidRPr="002D1B32">
        <w:t>Guideline on Stability Testing: Stability Testing of Existing Active substances and Related</w:t>
      </w:r>
      <w:r w:rsidRPr="002D1B32">
        <w:rPr>
          <w:spacing w:val="-46"/>
        </w:rPr>
        <w:t xml:space="preserve"> </w:t>
      </w:r>
      <w:r w:rsidRPr="002D1B32">
        <w:t>Finished</w:t>
      </w:r>
      <w:r w:rsidRPr="002D1B32">
        <w:rPr>
          <w:spacing w:val="-2"/>
        </w:rPr>
        <w:t xml:space="preserve"> </w:t>
      </w:r>
      <w:r w:rsidRPr="002D1B32">
        <w:t>Products (CPMP/QWP/122/02</w:t>
      </w:r>
      <w:r w:rsidRPr="002D1B32">
        <w:rPr>
          <w:spacing w:val="-1"/>
        </w:rPr>
        <w:t xml:space="preserve"> </w:t>
      </w:r>
      <w:r w:rsidRPr="002D1B32">
        <w:t>Rev</w:t>
      </w:r>
      <w:r w:rsidRPr="002D1B32">
        <w:rPr>
          <w:spacing w:val="-2"/>
        </w:rPr>
        <w:t xml:space="preserve"> </w:t>
      </w:r>
      <w:r w:rsidRPr="002D1B32">
        <w:t>1)</w:t>
      </w:r>
    </w:p>
    <w:p w14:paraId="10F1F35F" w14:textId="77777777" w:rsidR="0030691D" w:rsidRPr="002D1B32" w:rsidRDefault="0030691D" w:rsidP="0035217B">
      <w:pPr>
        <w:pStyle w:val="ListBullet"/>
      </w:pPr>
      <w:r w:rsidRPr="002D1B32">
        <w:t>ICH</w:t>
      </w:r>
      <w:r w:rsidRPr="002D1B32">
        <w:rPr>
          <w:spacing w:val="-3"/>
        </w:rPr>
        <w:t xml:space="preserve"> </w:t>
      </w:r>
      <w:r w:rsidRPr="002D1B32">
        <w:t>Q1E</w:t>
      </w:r>
      <w:r w:rsidRPr="002D1B32">
        <w:rPr>
          <w:spacing w:val="-3"/>
        </w:rPr>
        <w:t xml:space="preserve"> </w:t>
      </w:r>
      <w:r w:rsidRPr="002D1B32">
        <w:t>Note</w:t>
      </w:r>
      <w:r w:rsidRPr="002D1B32">
        <w:rPr>
          <w:spacing w:val="-2"/>
        </w:rPr>
        <w:t xml:space="preserve"> </w:t>
      </w:r>
      <w:r w:rsidRPr="002D1B32">
        <w:t>for</w:t>
      </w:r>
      <w:r w:rsidRPr="002D1B32">
        <w:rPr>
          <w:spacing w:val="-3"/>
        </w:rPr>
        <w:t xml:space="preserve"> </w:t>
      </w:r>
      <w:r w:rsidRPr="002D1B32">
        <w:t>Guidance</w:t>
      </w:r>
      <w:r w:rsidRPr="002D1B32">
        <w:rPr>
          <w:spacing w:val="-2"/>
        </w:rPr>
        <w:t xml:space="preserve"> </w:t>
      </w:r>
      <w:r w:rsidRPr="002D1B32">
        <w:t>on</w:t>
      </w:r>
      <w:r w:rsidRPr="002D1B32">
        <w:rPr>
          <w:spacing w:val="-3"/>
        </w:rPr>
        <w:t xml:space="preserve"> </w:t>
      </w:r>
      <w:r w:rsidRPr="002D1B32">
        <w:t>Evaluation</w:t>
      </w:r>
      <w:r w:rsidRPr="002D1B32">
        <w:rPr>
          <w:spacing w:val="-2"/>
        </w:rPr>
        <w:t xml:space="preserve"> </w:t>
      </w:r>
      <w:r w:rsidRPr="002D1B32">
        <w:t>of</w:t>
      </w:r>
      <w:r w:rsidRPr="002D1B32">
        <w:rPr>
          <w:spacing w:val="-4"/>
        </w:rPr>
        <w:t xml:space="preserve"> </w:t>
      </w:r>
      <w:r w:rsidRPr="002D1B32">
        <w:t>Stability</w:t>
      </w:r>
      <w:r w:rsidRPr="002D1B32">
        <w:rPr>
          <w:spacing w:val="-3"/>
        </w:rPr>
        <w:t xml:space="preserve"> </w:t>
      </w:r>
      <w:r w:rsidRPr="002D1B32">
        <w:t>Data</w:t>
      </w:r>
      <w:r w:rsidRPr="002D1B32">
        <w:rPr>
          <w:spacing w:val="-2"/>
        </w:rPr>
        <w:t xml:space="preserve"> </w:t>
      </w:r>
      <w:r w:rsidRPr="002D1B32">
        <w:t>(CPMP/ICH/420/02)</w:t>
      </w:r>
    </w:p>
    <w:p w14:paraId="2D123C16" w14:textId="77777777" w:rsidR="0030691D" w:rsidRPr="002D1B32" w:rsidRDefault="0030691D" w:rsidP="0035217B">
      <w:pPr>
        <w:pStyle w:val="ListBullet"/>
      </w:pPr>
      <w:r w:rsidRPr="002D1B32">
        <w:t>ICH Q1B Photostability Testing of New Drug substances and Medicinal Products</w:t>
      </w:r>
      <w:r w:rsidRPr="002D1B32">
        <w:rPr>
          <w:spacing w:val="-46"/>
        </w:rPr>
        <w:t xml:space="preserve"> </w:t>
      </w:r>
      <w:r w:rsidRPr="002D1B32">
        <w:t>(CPMP/ICH/279/95).</w:t>
      </w:r>
    </w:p>
    <w:p w14:paraId="2F97D0CA" w14:textId="77777777" w:rsidR="0030691D" w:rsidRPr="00C11A6D" w:rsidRDefault="0030691D" w:rsidP="0030691D">
      <w:pPr>
        <w:pStyle w:val="Heading5"/>
      </w:pPr>
      <w:r w:rsidRPr="00C11A6D">
        <w:t>Establishing stability before market approval for listed therapeutic sunscreens</w:t>
      </w:r>
    </w:p>
    <w:p w14:paraId="6E31A315" w14:textId="4215D380" w:rsidR="0030691D" w:rsidRPr="00E308CF" w:rsidRDefault="006B4CAF" w:rsidP="0035217B">
      <w:r w:rsidRPr="006B4CAF">
        <w:t xml:space="preserve">The shelf life of a sunscreen product must be established with real-time testing for the whole of the required shelf life or with adequate certainty before it can receive market approval and be included in the ARTG. This can be achieved by </w:t>
      </w:r>
      <w:r w:rsidR="0030691D" w:rsidRPr="00E308CF">
        <w:t>:</w:t>
      </w:r>
    </w:p>
    <w:p w14:paraId="133F6B66" w14:textId="55A5F030" w:rsidR="001A6C7B" w:rsidRPr="002D1B32" w:rsidRDefault="000A787A" w:rsidP="00EC5683">
      <w:pPr>
        <w:pStyle w:val="ListBullet"/>
      </w:pPr>
      <w:r>
        <w:t>a</w:t>
      </w:r>
      <w:r w:rsidR="0030691D" w:rsidRPr="002D1B32">
        <w:t>ccelerated testing f</w:t>
      </w:r>
      <w:r w:rsidR="00DD64B9">
        <w:t>or 6-9 months at 10</w:t>
      </w:r>
      <w:r w:rsidR="001A7630">
        <w:rPr>
          <w:rFonts w:cs="Arial"/>
        </w:rPr>
        <w:t>°C</w:t>
      </w:r>
      <w:r w:rsidR="001A7630">
        <w:t xml:space="preserve"> or 15</w:t>
      </w:r>
      <w:r w:rsidR="001A7630">
        <w:rPr>
          <w:rFonts w:cs="Arial"/>
        </w:rPr>
        <w:t>°C</w:t>
      </w:r>
      <w:r w:rsidR="004D2BFC">
        <w:rPr>
          <w:rFonts w:cs="Arial"/>
        </w:rPr>
        <w:t xml:space="preserve"> above the stated maximum storage temperature (see Table </w:t>
      </w:r>
      <w:r w:rsidR="00543653">
        <w:rPr>
          <w:rFonts w:cs="Arial"/>
        </w:rPr>
        <w:t>5</w:t>
      </w:r>
      <w:r w:rsidR="004D2BFC">
        <w:rPr>
          <w:rFonts w:cs="Arial"/>
        </w:rPr>
        <w:t>)</w:t>
      </w:r>
    </w:p>
    <w:p w14:paraId="192C3358" w14:textId="2F251AE2" w:rsidR="0030691D" w:rsidRDefault="0030691D" w:rsidP="0035217B">
      <w:pPr>
        <w:pStyle w:val="ListBullet"/>
      </w:pPr>
      <w:r w:rsidRPr="002D1B32">
        <w:t>providing a justification based on supporting stability data generated for a closely related</w:t>
      </w:r>
      <w:r w:rsidRPr="002D1B32">
        <w:rPr>
          <w:spacing w:val="-46"/>
        </w:rPr>
        <w:t xml:space="preserve"> </w:t>
      </w:r>
      <w:r w:rsidRPr="002D1B32">
        <w:t>formulation.</w:t>
      </w:r>
    </w:p>
    <w:p w14:paraId="4E455653" w14:textId="79EF86F1" w:rsidR="00F90FD0" w:rsidRPr="006A6DF6" w:rsidRDefault="00F90FD0" w:rsidP="00F90FD0">
      <w:pPr>
        <w:pStyle w:val="ListBullet"/>
        <w:numPr>
          <w:ilvl w:val="0"/>
          <w:numId w:val="0"/>
        </w:numPr>
      </w:pPr>
      <w:r>
        <w:t xml:space="preserve">Table </w:t>
      </w:r>
      <w:r w:rsidR="00543653">
        <w:t>5</w:t>
      </w:r>
      <w:r>
        <w:t xml:space="preserve"> shows the shelf life prediction of a sunscreen product from short-term testing.</w:t>
      </w:r>
    </w:p>
    <w:p w14:paraId="550D84EB" w14:textId="536A3B91" w:rsidR="00F90FD0" w:rsidRPr="00AF1909" w:rsidRDefault="00F90FD0" w:rsidP="006F544D">
      <w:pPr>
        <w:pStyle w:val="Heading5"/>
      </w:pPr>
      <w:r w:rsidRPr="006A6DF6">
        <w:t xml:space="preserve">Table </w:t>
      </w:r>
      <w:r w:rsidR="00543653">
        <w:t>5</w:t>
      </w:r>
      <w:r w:rsidRPr="006A6DF6">
        <w:t xml:space="preserve">. Shelf life </w:t>
      </w:r>
      <w:r>
        <w:t>p</w:t>
      </w:r>
      <w:r w:rsidRPr="006A6DF6">
        <w:t>rediction from short-term testing</w:t>
      </w:r>
      <w:r w:rsidRPr="00463CAB">
        <w:t xml:space="preserve"> of listed therapeutic sunscreens</w:t>
      </w:r>
      <w:r w:rsidRPr="006A6DF6">
        <w:t xml:space="preserve"> at elevated temperatures</w:t>
      </w:r>
    </w:p>
    <w:tbl>
      <w:tblPr>
        <w:tblStyle w:val="TableTGAblue"/>
        <w:tblW w:w="0" w:type="auto"/>
        <w:tblLook w:val="04A0" w:firstRow="1" w:lastRow="0" w:firstColumn="1" w:lastColumn="0" w:noHBand="0" w:noVBand="1"/>
      </w:tblPr>
      <w:tblGrid>
        <w:gridCol w:w="2263"/>
        <w:gridCol w:w="1555"/>
        <w:gridCol w:w="3118"/>
        <w:gridCol w:w="2114"/>
      </w:tblGrid>
      <w:tr w:rsidR="00F90FD0" w14:paraId="62772449" w14:textId="77777777" w:rsidTr="002D6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2B11240" w14:textId="77777777" w:rsidR="00F90FD0" w:rsidRDefault="00F90FD0" w:rsidP="006F544D">
            <w:r>
              <w:t>Temperature above labelled storage conditions</w:t>
            </w:r>
          </w:p>
        </w:tc>
        <w:tc>
          <w:tcPr>
            <w:tcW w:w="1555" w:type="dxa"/>
          </w:tcPr>
          <w:p w14:paraId="5E15E3C9" w14:textId="77777777" w:rsidR="00F90FD0" w:rsidRDefault="00F90FD0" w:rsidP="006F544D">
            <w:pPr>
              <w:cnfStyle w:val="100000000000" w:firstRow="1" w:lastRow="0" w:firstColumn="0" w:lastColumn="0" w:oddVBand="0" w:evenVBand="0" w:oddHBand="0" w:evenHBand="0" w:firstRowFirstColumn="0" w:firstRowLastColumn="0" w:lastRowFirstColumn="0" w:lastRowLastColumn="0"/>
            </w:pPr>
            <w:r>
              <w:t>Time period</w:t>
            </w:r>
          </w:p>
        </w:tc>
        <w:tc>
          <w:tcPr>
            <w:tcW w:w="3118" w:type="dxa"/>
          </w:tcPr>
          <w:p w14:paraId="08D07B41" w14:textId="77777777" w:rsidR="00F90FD0" w:rsidRDefault="00F90FD0" w:rsidP="006F544D">
            <w:pPr>
              <w:cnfStyle w:val="100000000000" w:firstRow="1" w:lastRow="0" w:firstColumn="0" w:lastColumn="0" w:oddVBand="0" w:evenVBand="0" w:oddHBand="0" w:evenHBand="0" w:firstRowFirstColumn="0" w:firstRowLastColumn="0" w:lastRowFirstColumn="0" w:lastRowLastColumn="0"/>
            </w:pPr>
            <w:r>
              <w:t>Test time points (months)</w:t>
            </w:r>
          </w:p>
        </w:tc>
        <w:tc>
          <w:tcPr>
            <w:tcW w:w="2114" w:type="dxa"/>
          </w:tcPr>
          <w:p w14:paraId="41151FF0" w14:textId="77777777" w:rsidR="00F90FD0" w:rsidRDefault="00F90FD0" w:rsidP="006F544D">
            <w:pPr>
              <w:cnfStyle w:val="100000000000" w:firstRow="1" w:lastRow="0" w:firstColumn="0" w:lastColumn="0" w:oddVBand="0" w:evenVBand="0" w:oddHBand="0" w:evenHBand="0" w:firstRowFirstColumn="0" w:firstRowLastColumn="0" w:lastRowFirstColumn="0" w:lastRowLastColumn="0"/>
            </w:pPr>
            <w:r>
              <w:t xml:space="preserve">Possible shelf life prediction </w:t>
            </w:r>
          </w:p>
        </w:tc>
      </w:tr>
      <w:tr w:rsidR="00F90FD0" w14:paraId="3ABF5A2F" w14:textId="77777777" w:rsidTr="002D6686">
        <w:tc>
          <w:tcPr>
            <w:cnfStyle w:val="001000000000" w:firstRow="0" w:lastRow="0" w:firstColumn="1" w:lastColumn="0" w:oddVBand="0" w:evenVBand="0" w:oddHBand="0" w:evenHBand="0" w:firstRowFirstColumn="0" w:firstRowLastColumn="0" w:lastRowFirstColumn="0" w:lastRowLastColumn="0"/>
            <w:tcW w:w="2263" w:type="dxa"/>
          </w:tcPr>
          <w:p w14:paraId="0FB7E628" w14:textId="77777777" w:rsidR="00F90FD0" w:rsidRDefault="00F90FD0" w:rsidP="006F544D">
            <w:r>
              <w:t>+10°C</w:t>
            </w:r>
          </w:p>
        </w:tc>
        <w:tc>
          <w:tcPr>
            <w:tcW w:w="1555" w:type="dxa"/>
          </w:tcPr>
          <w:p w14:paraId="1D0533A5" w14:textId="77777777" w:rsidR="00F90FD0" w:rsidRDefault="00F90FD0" w:rsidP="006F544D">
            <w:pPr>
              <w:cnfStyle w:val="000000000000" w:firstRow="0" w:lastRow="0" w:firstColumn="0" w:lastColumn="0" w:oddVBand="0" w:evenVBand="0" w:oddHBand="0" w:evenHBand="0" w:firstRowFirstColumn="0" w:firstRowLastColumn="0" w:lastRowFirstColumn="0" w:lastRowLastColumn="0"/>
            </w:pPr>
            <w:r>
              <w:t>6 months</w:t>
            </w:r>
          </w:p>
        </w:tc>
        <w:tc>
          <w:tcPr>
            <w:tcW w:w="3118" w:type="dxa"/>
          </w:tcPr>
          <w:p w14:paraId="6B9B13BC" w14:textId="77777777" w:rsidR="00F90FD0" w:rsidRDefault="00F90FD0" w:rsidP="006F544D">
            <w:pPr>
              <w:cnfStyle w:val="000000000000" w:firstRow="0" w:lastRow="0" w:firstColumn="0" w:lastColumn="0" w:oddVBand="0" w:evenVBand="0" w:oddHBand="0" w:evenHBand="0" w:firstRowFirstColumn="0" w:firstRowLastColumn="0" w:lastRowFirstColumn="0" w:lastRowLastColumn="0"/>
            </w:pPr>
            <w:r>
              <w:t xml:space="preserve">0, (1 or 2), (3 or 4), 6 </w:t>
            </w:r>
          </w:p>
        </w:tc>
        <w:tc>
          <w:tcPr>
            <w:tcW w:w="2114" w:type="dxa"/>
          </w:tcPr>
          <w:p w14:paraId="3751087C" w14:textId="77777777" w:rsidR="00F90FD0" w:rsidRDefault="00F90FD0" w:rsidP="006F544D">
            <w:pPr>
              <w:cnfStyle w:val="000000000000" w:firstRow="0" w:lastRow="0" w:firstColumn="0" w:lastColumn="0" w:oddVBand="0" w:evenVBand="0" w:oddHBand="0" w:evenHBand="0" w:firstRowFirstColumn="0" w:firstRowLastColumn="0" w:lastRowFirstColumn="0" w:lastRowLastColumn="0"/>
            </w:pPr>
            <w:r>
              <w:t>2 years</w:t>
            </w:r>
          </w:p>
        </w:tc>
      </w:tr>
      <w:tr w:rsidR="00F90FD0" w14:paraId="672B990A" w14:textId="77777777" w:rsidTr="002D6686">
        <w:tc>
          <w:tcPr>
            <w:cnfStyle w:val="001000000000" w:firstRow="0" w:lastRow="0" w:firstColumn="1" w:lastColumn="0" w:oddVBand="0" w:evenVBand="0" w:oddHBand="0" w:evenHBand="0" w:firstRowFirstColumn="0" w:firstRowLastColumn="0" w:lastRowFirstColumn="0" w:lastRowLastColumn="0"/>
            <w:tcW w:w="2263" w:type="dxa"/>
          </w:tcPr>
          <w:p w14:paraId="59F38E72" w14:textId="77777777" w:rsidR="00F90FD0" w:rsidRDefault="00F90FD0" w:rsidP="006F544D">
            <w:r>
              <w:t>+10°C</w:t>
            </w:r>
          </w:p>
        </w:tc>
        <w:tc>
          <w:tcPr>
            <w:tcW w:w="1555" w:type="dxa"/>
          </w:tcPr>
          <w:p w14:paraId="6FAC8F4A" w14:textId="77777777" w:rsidR="00F90FD0" w:rsidRDefault="00F90FD0" w:rsidP="006F544D">
            <w:pPr>
              <w:cnfStyle w:val="000000000000" w:firstRow="0" w:lastRow="0" w:firstColumn="0" w:lastColumn="0" w:oddVBand="0" w:evenVBand="0" w:oddHBand="0" w:evenHBand="0" w:firstRowFirstColumn="0" w:firstRowLastColumn="0" w:lastRowFirstColumn="0" w:lastRowLastColumn="0"/>
            </w:pPr>
            <w:r>
              <w:t>9 months</w:t>
            </w:r>
          </w:p>
        </w:tc>
        <w:tc>
          <w:tcPr>
            <w:tcW w:w="3118" w:type="dxa"/>
          </w:tcPr>
          <w:p w14:paraId="4A020EF5" w14:textId="77777777" w:rsidR="00F90FD0" w:rsidRDefault="00F90FD0" w:rsidP="006F544D">
            <w:pPr>
              <w:cnfStyle w:val="000000000000" w:firstRow="0" w:lastRow="0" w:firstColumn="0" w:lastColumn="0" w:oddVBand="0" w:evenVBand="0" w:oddHBand="0" w:evenHBand="0" w:firstRowFirstColumn="0" w:firstRowLastColumn="0" w:lastRowFirstColumn="0" w:lastRowLastColumn="0"/>
            </w:pPr>
            <w:r>
              <w:t xml:space="preserve">0, (1 or 2), (3 or 4), (5 or 6), 9 </w:t>
            </w:r>
          </w:p>
        </w:tc>
        <w:tc>
          <w:tcPr>
            <w:tcW w:w="2114" w:type="dxa"/>
          </w:tcPr>
          <w:p w14:paraId="4C049742" w14:textId="77777777" w:rsidR="00F90FD0" w:rsidRDefault="00F90FD0" w:rsidP="006F544D">
            <w:pPr>
              <w:cnfStyle w:val="000000000000" w:firstRow="0" w:lastRow="0" w:firstColumn="0" w:lastColumn="0" w:oddVBand="0" w:evenVBand="0" w:oddHBand="0" w:evenHBand="0" w:firstRowFirstColumn="0" w:firstRowLastColumn="0" w:lastRowFirstColumn="0" w:lastRowLastColumn="0"/>
            </w:pPr>
            <w:r>
              <w:t>3 years</w:t>
            </w:r>
          </w:p>
        </w:tc>
      </w:tr>
      <w:tr w:rsidR="00F90FD0" w14:paraId="2D32B337" w14:textId="77777777" w:rsidTr="002D6686">
        <w:tc>
          <w:tcPr>
            <w:cnfStyle w:val="001000000000" w:firstRow="0" w:lastRow="0" w:firstColumn="1" w:lastColumn="0" w:oddVBand="0" w:evenVBand="0" w:oddHBand="0" w:evenHBand="0" w:firstRowFirstColumn="0" w:firstRowLastColumn="0" w:lastRowFirstColumn="0" w:lastRowLastColumn="0"/>
            <w:tcW w:w="2263" w:type="dxa"/>
          </w:tcPr>
          <w:p w14:paraId="0E9AFB37" w14:textId="77777777" w:rsidR="00F90FD0" w:rsidRDefault="00F90FD0" w:rsidP="006F544D">
            <w:r>
              <w:t>+15°C</w:t>
            </w:r>
          </w:p>
        </w:tc>
        <w:tc>
          <w:tcPr>
            <w:tcW w:w="1555" w:type="dxa"/>
          </w:tcPr>
          <w:p w14:paraId="6AA413A4" w14:textId="77777777" w:rsidR="00F90FD0" w:rsidRDefault="00F90FD0" w:rsidP="006F544D">
            <w:pPr>
              <w:cnfStyle w:val="000000000000" w:firstRow="0" w:lastRow="0" w:firstColumn="0" w:lastColumn="0" w:oddVBand="0" w:evenVBand="0" w:oddHBand="0" w:evenHBand="0" w:firstRowFirstColumn="0" w:firstRowLastColumn="0" w:lastRowFirstColumn="0" w:lastRowLastColumn="0"/>
            </w:pPr>
            <w:r>
              <w:t>6 months</w:t>
            </w:r>
          </w:p>
        </w:tc>
        <w:tc>
          <w:tcPr>
            <w:tcW w:w="3118" w:type="dxa"/>
          </w:tcPr>
          <w:p w14:paraId="3392704B" w14:textId="77777777" w:rsidR="00F90FD0" w:rsidRDefault="00F90FD0" w:rsidP="006F544D">
            <w:pPr>
              <w:cnfStyle w:val="000000000000" w:firstRow="0" w:lastRow="0" w:firstColumn="0" w:lastColumn="0" w:oddVBand="0" w:evenVBand="0" w:oddHBand="0" w:evenHBand="0" w:firstRowFirstColumn="0" w:firstRowLastColumn="0" w:lastRowFirstColumn="0" w:lastRowLastColumn="0"/>
            </w:pPr>
            <w:r>
              <w:t xml:space="preserve">0, (1 or 2), (3 or 4), 6 </w:t>
            </w:r>
          </w:p>
        </w:tc>
        <w:tc>
          <w:tcPr>
            <w:tcW w:w="2114" w:type="dxa"/>
          </w:tcPr>
          <w:p w14:paraId="13EAAE70" w14:textId="77777777" w:rsidR="00F90FD0" w:rsidRDefault="00F90FD0" w:rsidP="006F544D">
            <w:pPr>
              <w:cnfStyle w:val="000000000000" w:firstRow="0" w:lastRow="0" w:firstColumn="0" w:lastColumn="0" w:oddVBand="0" w:evenVBand="0" w:oddHBand="0" w:evenHBand="0" w:firstRowFirstColumn="0" w:firstRowLastColumn="0" w:lastRowFirstColumn="0" w:lastRowLastColumn="0"/>
            </w:pPr>
            <w:r>
              <w:t>3 years</w:t>
            </w:r>
          </w:p>
        </w:tc>
      </w:tr>
    </w:tbl>
    <w:p w14:paraId="753D989A" w14:textId="35FE4EF7" w:rsidR="00F90FD0" w:rsidRPr="002D1B32" w:rsidRDefault="006B4CAF" w:rsidP="006F544D">
      <w:pPr>
        <w:pStyle w:val="ListBullet"/>
        <w:numPr>
          <w:ilvl w:val="0"/>
          <w:numId w:val="0"/>
        </w:numPr>
      </w:pPr>
      <w:r w:rsidRPr="006B4CAF">
        <w:t>Stability testing should be carried out using at least two batches of the formulation intended for marketing that have been manufactured in a manner that closely mirrors the production-scale manufacturing process.</w:t>
      </w:r>
    </w:p>
    <w:p w14:paraId="45BEBB3C" w14:textId="2D66DA50" w:rsidR="002C1984" w:rsidRDefault="0030691D" w:rsidP="006F544D">
      <w:pPr>
        <w:pStyle w:val="ListBullet"/>
        <w:numPr>
          <w:ilvl w:val="0"/>
          <w:numId w:val="15"/>
        </w:numPr>
      </w:pPr>
      <w:r w:rsidRPr="002D1B32">
        <w:t>The</w:t>
      </w:r>
      <w:r w:rsidR="00F90FD0">
        <w:t xml:space="preserve"> batches tested in</w:t>
      </w:r>
      <w:r w:rsidRPr="002D1B32">
        <w:t xml:space="preserve"> stability studies</w:t>
      </w:r>
      <w:r w:rsidR="00F90FD0">
        <w:t xml:space="preserve"> may</w:t>
      </w:r>
      <w:r w:rsidR="002C1984">
        <w:t xml:space="preserve"> </w:t>
      </w:r>
      <w:r w:rsidR="00F90FD0">
        <w:t>be</w:t>
      </w:r>
      <w:r w:rsidRPr="002D1B32">
        <w:t xml:space="preserve"> pilot-scale</w:t>
      </w:r>
      <w:r w:rsidR="002C1984">
        <w:t>.</w:t>
      </w:r>
      <w:r w:rsidRPr="002D1B32">
        <w:t xml:space="preserve"> </w:t>
      </w:r>
    </w:p>
    <w:p w14:paraId="4FBA6EDE" w14:textId="481AC339" w:rsidR="0030691D" w:rsidRPr="002D1B32" w:rsidRDefault="002C1984" w:rsidP="006F544D">
      <w:pPr>
        <w:pStyle w:val="ListBullet"/>
        <w:numPr>
          <w:ilvl w:val="0"/>
          <w:numId w:val="15"/>
        </w:numPr>
      </w:pPr>
      <w:r>
        <w:lastRenderedPageBreak/>
        <w:t xml:space="preserve">Pilot-scale </w:t>
      </w:r>
      <w:r w:rsidR="0030691D" w:rsidRPr="002D1B32">
        <w:t>batches</w:t>
      </w:r>
      <w:r w:rsidR="00FA00C2">
        <w:t xml:space="preserve"> should be</w:t>
      </w:r>
      <w:r w:rsidR="0030691D" w:rsidRPr="002D1B32">
        <w:t xml:space="preserve"> manufactured in a manner sufficiently similar to that of commercial production-scale batches to ensure that they adequately reflect the properties of the product intended for the market.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0691D" w:rsidRPr="00E308CF" w14:paraId="00621E2B" w14:textId="77777777" w:rsidTr="002C1BFE">
        <w:tc>
          <w:tcPr>
            <w:tcW w:w="1276" w:type="dxa"/>
            <w:vAlign w:val="center"/>
          </w:tcPr>
          <w:p w14:paraId="20C9EE1E" w14:textId="77777777" w:rsidR="0030691D" w:rsidRPr="00E308CF" w:rsidRDefault="0030691D" w:rsidP="006F544D">
            <w:pPr>
              <w:spacing w:before="0"/>
              <w:rPr>
                <w:rFonts w:cs="Arial"/>
                <w:sz w:val="20"/>
              </w:rPr>
            </w:pPr>
            <w:r w:rsidRPr="00E308CF">
              <w:rPr>
                <w:rFonts w:cs="Arial"/>
                <w:noProof/>
                <w:sz w:val="20"/>
                <w:lang w:eastAsia="en-AU"/>
              </w:rPr>
              <w:drawing>
                <wp:inline distT="0" distB="0" distL="0" distR="0" wp14:anchorId="5524D28E" wp14:editId="25D96E44">
                  <wp:extent cx="487681" cy="487681"/>
                  <wp:effectExtent l="0" t="0" r="7620" b="762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DC0C9F0" w14:textId="7939CE49" w:rsidR="0030691D" w:rsidRPr="00E308CF" w:rsidRDefault="0030691D" w:rsidP="006F544D">
            <w:r w:rsidRPr="00E308CF">
              <w:t>A formulation that is very similar, but not identical, to that intended for</w:t>
            </w:r>
            <w:r w:rsidRPr="00E308CF">
              <w:rPr>
                <w:spacing w:val="-46"/>
              </w:rPr>
              <w:t xml:space="preserve"> </w:t>
            </w:r>
            <w:r w:rsidRPr="00E308CF">
              <w:t>marketing</w:t>
            </w:r>
            <w:r w:rsidRPr="00E308CF">
              <w:rPr>
                <w:spacing w:val="-3"/>
              </w:rPr>
              <w:t xml:space="preserve"> </w:t>
            </w:r>
            <w:r w:rsidRPr="00E308CF">
              <w:t>may</w:t>
            </w:r>
            <w:r w:rsidRPr="00E308CF">
              <w:rPr>
                <w:spacing w:val="-2"/>
              </w:rPr>
              <w:t xml:space="preserve"> </w:t>
            </w:r>
            <w:r w:rsidRPr="00E308CF">
              <w:t>be</w:t>
            </w:r>
            <w:r w:rsidRPr="00E308CF">
              <w:rPr>
                <w:spacing w:val="-2"/>
              </w:rPr>
              <w:t xml:space="preserve"> </w:t>
            </w:r>
            <w:r w:rsidRPr="00E308CF">
              <w:t>used</w:t>
            </w:r>
            <w:r w:rsidRPr="00E308CF">
              <w:rPr>
                <w:spacing w:val="-1"/>
              </w:rPr>
              <w:t xml:space="preserve"> </w:t>
            </w:r>
            <w:r w:rsidRPr="00E308CF">
              <w:t>provided</w:t>
            </w:r>
            <w:r w:rsidRPr="00E308CF">
              <w:rPr>
                <w:spacing w:val="-1"/>
              </w:rPr>
              <w:t xml:space="preserve"> </w:t>
            </w:r>
            <w:r w:rsidRPr="00E308CF">
              <w:t>any</w:t>
            </w:r>
            <w:r w:rsidRPr="00E308CF">
              <w:rPr>
                <w:spacing w:val="-2"/>
              </w:rPr>
              <w:t xml:space="preserve"> </w:t>
            </w:r>
            <w:r w:rsidRPr="00E308CF">
              <w:t>differences</w:t>
            </w:r>
            <w:r w:rsidRPr="00E308CF">
              <w:rPr>
                <w:spacing w:val="1"/>
              </w:rPr>
              <w:t xml:space="preserve"> </w:t>
            </w:r>
            <w:r w:rsidRPr="00E308CF">
              <w:t>are:</w:t>
            </w:r>
          </w:p>
          <w:p w14:paraId="6810029B" w14:textId="16BB602F" w:rsidR="0030691D" w:rsidRPr="00E308CF" w:rsidRDefault="0030691D" w:rsidP="006F544D">
            <w:pPr>
              <w:pStyle w:val="ListBullet"/>
            </w:pPr>
            <w:r w:rsidRPr="00E308CF">
              <w:t>very</w:t>
            </w:r>
            <w:r w:rsidRPr="00E308CF">
              <w:rPr>
                <w:spacing w:val="-1"/>
              </w:rPr>
              <w:t xml:space="preserve"> </w:t>
            </w:r>
            <w:r w:rsidRPr="00E308CF">
              <w:t>minor</w:t>
            </w:r>
          </w:p>
          <w:p w14:paraId="4940EF6A" w14:textId="3F785D52" w:rsidR="0030691D" w:rsidRPr="00E308CF" w:rsidRDefault="0030691D" w:rsidP="006F544D">
            <w:pPr>
              <w:pStyle w:val="ListBullet"/>
            </w:pPr>
            <w:r w:rsidRPr="00E308CF">
              <w:t>unlikely to affect the physical, chemical or microbiological stability of the</w:t>
            </w:r>
            <w:r w:rsidRPr="00E308CF">
              <w:rPr>
                <w:spacing w:val="-46"/>
              </w:rPr>
              <w:t xml:space="preserve"> </w:t>
            </w:r>
            <w:r w:rsidRPr="00E308CF">
              <w:t>product</w:t>
            </w:r>
            <w:r w:rsidR="00EC5F33">
              <w:t>, and</w:t>
            </w:r>
          </w:p>
          <w:p w14:paraId="5B2DA00E" w14:textId="77777777" w:rsidR="0030691D" w:rsidRPr="00E308CF" w:rsidRDefault="0030691D" w:rsidP="006F544D">
            <w:pPr>
              <w:pStyle w:val="ListBullet"/>
            </w:pPr>
            <w:r w:rsidRPr="00E308CF">
              <w:t>unlikely</w:t>
            </w:r>
            <w:r w:rsidRPr="00E308CF">
              <w:rPr>
                <w:spacing w:val="-4"/>
              </w:rPr>
              <w:t xml:space="preserve"> </w:t>
            </w:r>
            <w:r w:rsidRPr="00E308CF">
              <w:t>to</w:t>
            </w:r>
            <w:r w:rsidRPr="00E308CF">
              <w:rPr>
                <w:spacing w:val="-2"/>
              </w:rPr>
              <w:t xml:space="preserve"> </w:t>
            </w:r>
            <w:r w:rsidRPr="00E308CF">
              <w:t>affect</w:t>
            </w:r>
            <w:r w:rsidRPr="00E308CF">
              <w:rPr>
                <w:spacing w:val="-2"/>
              </w:rPr>
              <w:t xml:space="preserve"> </w:t>
            </w:r>
            <w:r w:rsidRPr="00E308CF">
              <w:t>the</w:t>
            </w:r>
            <w:r w:rsidRPr="00E308CF">
              <w:rPr>
                <w:spacing w:val="-2"/>
              </w:rPr>
              <w:t xml:space="preserve"> </w:t>
            </w:r>
            <w:r w:rsidRPr="00E308CF">
              <w:t>in-use</w:t>
            </w:r>
            <w:r w:rsidRPr="00E308CF">
              <w:rPr>
                <w:spacing w:val="-2"/>
              </w:rPr>
              <w:t xml:space="preserve"> </w:t>
            </w:r>
            <w:r w:rsidRPr="00E308CF">
              <w:t>performance</w:t>
            </w:r>
            <w:r w:rsidRPr="00E308CF">
              <w:rPr>
                <w:spacing w:val="-3"/>
              </w:rPr>
              <w:t xml:space="preserve"> </w:t>
            </w:r>
            <w:r w:rsidRPr="00E308CF">
              <w:t>of</w:t>
            </w:r>
            <w:r w:rsidRPr="00E308CF">
              <w:rPr>
                <w:spacing w:val="-2"/>
              </w:rPr>
              <w:t xml:space="preserve"> </w:t>
            </w:r>
            <w:r w:rsidRPr="00E308CF">
              <w:t>the</w:t>
            </w:r>
            <w:r w:rsidRPr="00E308CF">
              <w:rPr>
                <w:spacing w:val="-2"/>
              </w:rPr>
              <w:t xml:space="preserve"> </w:t>
            </w:r>
            <w:r w:rsidRPr="00E308CF">
              <w:t>product.</w:t>
            </w:r>
          </w:p>
        </w:tc>
      </w:tr>
    </w:tbl>
    <w:p w14:paraId="67E36D8E" w14:textId="77777777" w:rsidR="0030691D" w:rsidRPr="00C11A6D" w:rsidRDefault="0030691D" w:rsidP="009B21B2">
      <w:pPr>
        <w:pStyle w:val="Heading6"/>
      </w:pPr>
      <w:r w:rsidRPr="00C11A6D">
        <w:t>Confirming</w:t>
      </w:r>
      <w:r w:rsidRPr="00C11A6D">
        <w:rPr>
          <w:spacing w:val="-5"/>
        </w:rPr>
        <w:t xml:space="preserve"> </w:t>
      </w:r>
      <w:r w:rsidRPr="00C11A6D">
        <w:t>stability</w:t>
      </w:r>
      <w:r w:rsidRPr="00C11A6D">
        <w:rPr>
          <w:spacing w:val="-5"/>
        </w:rPr>
        <w:t xml:space="preserve"> </w:t>
      </w:r>
      <w:r w:rsidRPr="00C11A6D">
        <w:t>and</w:t>
      </w:r>
      <w:r w:rsidRPr="00C11A6D">
        <w:rPr>
          <w:spacing w:val="-4"/>
        </w:rPr>
        <w:t xml:space="preserve"> </w:t>
      </w:r>
      <w:r w:rsidRPr="00C11A6D">
        <w:t>shelf</w:t>
      </w:r>
      <w:r w:rsidRPr="00C11A6D">
        <w:rPr>
          <w:spacing w:val="-5"/>
        </w:rPr>
        <w:t xml:space="preserve"> </w:t>
      </w:r>
      <w:r w:rsidRPr="00C11A6D">
        <w:t>life</w:t>
      </w:r>
      <w:r w:rsidRPr="00C11A6D">
        <w:rPr>
          <w:spacing w:val="-4"/>
        </w:rPr>
        <w:t xml:space="preserve"> </w:t>
      </w:r>
      <w:r w:rsidRPr="00C11A6D">
        <w:t>for</w:t>
      </w:r>
      <w:r w:rsidRPr="00C11A6D">
        <w:rPr>
          <w:spacing w:val="-4"/>
        </w:rPr>
        <w:t xml:space="preserve"> </w:t>
      </w:r>
      <w:r w:rsidRPr="00C11A6D">
        <w:t>listed</w:t>
      </w:r>
      <w:r w:rsidRPr="00C11A6D">
        <w:rPr>
          <w:spacing w:val="-3"/>
        </w:rPr>
        <w:t xml:space="preserve"> </w:t>
      </w:r>
      <w:r w:rsidRPr="00C11A6D">
        <w:t>therapeutic</w:t>
      </w:r>
      <w:r w:rsidRPr="00C11A6D">
        <w:rPr>
          <w:spacing w:val="-3"/>
        </w:rPr>
        <w:t xml:space="preserve"> </w:t>
      </w:r>
      <w:r w:rsidRPr="00C11A6D">
        <w:t>sunscreens</w:t>
      </w:r>
    </w:p>
    <w:p w14:paraId="1AEECF08" w14:textId="77777777" w:rsidR="0030691D" w:rsidRPr="00BF540F" w:rsidRDefault="0030691D" w:rsidP="006F544D">
      <w:r w:rsidRPr="00E308CF">
        <w:t>If the shelf life assigned at the time of listing in the ARTG is based on data generated using pilot-</w:t>
      </w:r>
      <w:r w:rsidRPr="00E308CF">
        <w:rPr>
          <w:spacing w:val="-46"/>
        </w:rPr>
        <w:t xml:space="preserve"> </w:t>
      </w:r>
      <w:r w:rsidRPr="00E308CF">
        <w:t>scale</w:t>
      </w:r>
      <w:r w:rsidRPr="00E308CF">
        <w:rPr>
          <w:spacing w:val="-2"/>
        </w:rPr>
        <w:t xml:space="preserve"> </w:t>
      </w:r>
      <w:r w:rsidRPr="00E308CF">
        <w:t>batches and</w:t>
      </w:r>
      <w:r w:rsidRPr="00E308CF">
        <w:rPr>
          <w:spacing w:val="-1"/>
        </w:rPr>
        <w:t xml:space="preserve"> </w:t>
      </w:r>
      <w:r w:rsidRPr="00E308CF">
        <w:t>accelerated</w:t>
      </w:r>
      <w:r w:rsidRPr="00E308CF">
        <w:rPr>
          <w:spacing w:val="-1"/>
        </w:rPr>
        <w:t xml:space="preserve"> </w:t>
      </w:r>
      <w:r w:rsidRPr="00E308CF">
        <w:t>studies, the</w:t>
      </w:r>
      <w:r w:rsidRPr="00E308CF">
        <w:rPr>
          <w:spacing w:val="-1"/>
        </w:rPr>
        <w:t xml:space="preserve"> </w:t>
      </w:r>
      <w:r w:rsidRPr="00E308CF">
        <w:t>sponsor</w:t>
      </w:r>
      <w:r w:rsidRPr="00E308CF">
        <w:rPr>
          <w:spacing w:val="-3"/>
        </w:rPr>
        <w:t xml:space="preserve"> </w:t>
      </w:r>
      <w:r w:rsidRPr="00E308CF">
        <w:t>will</w:t>
      </w:r>
      <w:r w:rsidRPr="00E308CF">
        <w:rPr>
          <w:spacing w:val="-1"/>
        </w:rPr>
        <w:t xml:space="preserve"> </w:t>
      </w:r>
      <w:r w:rsidRPr="00E308CF">
        <w:t>need</w:t>
      </w:r>
      <w:r w:rsidRPr="00E308CF">
        <w:rPr>
          <w:spacing w:val="-2"/>
        </w:rPr>
        <w:t xml:space="preserve"> </w:t>
      </w:r>
      <w:r w:rsidRPr="00E308CF">
        <w:t>to:</w:t>
      </w:r>
    </w:p>
    <w:p w14:paraId="568935B4" w14:textId="30617FBF" w:rsidR="0030691D" w:rsidRPr="002D1B32" w:rsidRDefault="0030691D" w:rsidP="006F544D">
      <w:pPr>
        <w:pStyle w:val="ListBullet"/>
      </w:pPr>
      <w:r w:rsidRPr="002D1B32">
        <w:t>confirm the shelf life using real-time studies that encompass the whole of that shelf life using</w:t>
      </w:r>
      <w:r w:rsidR="00554F73">
        <w:t xml:space="preserve"> </w:t>
      </w:r>
      <w:r w:rsidRPr="002D1B32">
        <w:rPr>
          <w:spacing w:val="-46"/>
        </w:rPr>
        <w:t xml:space="preserve"> </w:t>
      </w:r>
      <w:r w:rsidRPr="002D1B32">
        <w:t>at least two production-scale batches stored at the maximum recommended storage</w:t>
      </w:r>
      <w:r w:rsidRPr="002D1B32">
        <w:rPr>
          <w:spacing w:val="1"/>
        </w:rPr>
        <w:t xml:space="preserve"> </w:t>
      </w:r>
      <w:r w:rsidRPr="002D1B32">
        <w:t>temperature</w:t>
      </w:r>
    </w:p>
    <w:p w14:paraId="68DE2563" w14:textId="19C44893" w:rsidR="0030691D" w:rsidRPr="002D1B32" w:rsidRDefault="0030691D" w:rsidP="006F544D">
      <w:pPr>
        <w:pStyle w:val="ListBullet"/>
      </w:pPr>
      <w:r w:rsidRPr="002D1B32">
        <w:t>test the production-scale batches initially at manufacture and then annually until the end of</w:t>
      </w:r>
      <w:r w:rsidR="008720A5">
        <w:t xml:space="preserve"> </w:t>
      </w:r>
      <w:r w:rsidRPr="002D1B32">
        <w:rPr>
          <w:spacing w:val="-46"/>
        </w:rPr>
        <w:t xml:space="preserve"> </w:t>
      </w:r>
      <w:r w:rsidRPr="002D1B32">
        <w:t>the</w:t>
      </w:r>
      <w:r w:rsidRPr="002D1B32">
        <w:rPr>
          <w:spacing w:val="-1"/>
        </w:rPr>
        <w:t xml:space="preserve"> </w:t>
      </w:r>
      <w:r w:rsidRPr="002D1B32">
        <w:t>shelf</w:t>
      </w:r>
      <w:r w:rsidRPr="002D1B32">
        <w:rPr>
          <w:spacing w:val="-2"/>
        </w:rPr>
        <w:t xml:space="preserve"> </w:t>
      </w:r>
      <w:r w:rsidRPr="002D1B32">
        <w:t>life.</w:t>
      </w:r>
    </w:p>
    <w:p w14:paraId="2D4D2F7E" w14:textId="77777777" w:rsidR="0030691D" w:rsidRPr="00C11A6D" w:rsidRDefault="0030691D" w:rsidP="009B21B2">
      <w:pPr>
        <w:pStyle w:val="Heading6"/>
      </w:pPr>
      <w:bookmarkStart w:id="121" w:name="Stability_protocol_requirements_for_list"/>
      <w:bookmarkEnd w:id="121"/>
      <w:r w:rsidRPr="00C11A6D">
        <w:t>Stability</w:t>
      </w:r>
      <w:r w:rsidRPr="00C11A6D">
        <w:rPr>
          <w:spacing w:val="-7"/>
        </w:rPr>
        <w:t xml:space="preserve"> </w:t>
      </w:r>
      <w:r w:rsidRPr="00C11A6D">
        <w:t>protocol</w:t>
      </w:r>
      <w:r w:rsidRPr="00C11A6D">
        <w:rPr>
          <w:spacing w:val="-6"/>
        </w:rPr>
        <w:t xml:space="preserve"> </w:t>
      </w:r>
      <w:r w:rsidRPr="00C11A6D">
        <w:t>requirements</w:t>
      </w:r>
      <w:r w:rsidRPr="00C11A6D">
        <w:rPr>
          <w:spacing w:val="-4"/>
        </w:rPr>
        <w:t xml:space="preserve"> </w:t>
      </w:r>
      <w:r w:rsidRPr="00C11A6D">
        <w:t>for</w:t>
      </w:r>
      <w:r w:rsidRPr="00C11A6D">
        <w:rPr>
          <w:spacing w:val="-6"/>
        </w:rPr>
        <w:t xml:space="preserve"> </w:t>
      </w:r>
      <w:r w:rsidRPr="00C11A6D">
        <w:t>listed</w:t>
      </w:r>
      <w:r w:rsidRPr="00C11A6D">
        <w:rPr>
          <w:spacing w:val="-6"/>
        </w:rPr>
        <w:t xml:space="preserve"> </w:t>
      </w:r>
      <w:r w:rsidRPr="00C11A6D">
        <w:t>therapeutic</w:t>
      </w:r>
      <w:r w:rsidRPr="00C11A6D">
        <w:rPr>
          <w:spacing w:val="-4"/>
        </w:rPr>
        <w:t xml:space="preserve"> </w:t>
      </w:r>
      <w:r w:rsidRPr="00C11A6D">
        <w:t>sunscreens</w:t>
      </w:r>
    </w:p>
    <w:p w14:paraId="0523B72A" w14:textId="227B8363" w:rsidR="0030691D" w:rsidRPr="002D1B32" w:rsidRDefault="0030691D" w:rsidP="006F544D">
      <w:r w:rsidRPr="002D1B32">
        <w:t>The storage temperature used in stability studies should be controlled, monitored and logged to</w:t>
      </w:r>
      <w:r w:rsidR="002D54A2">
        <w:t xml:space="preserve"> </w:t>
      </w:r>
      <w:r w:rsidRPr="002D1B32">
        <w:rPr>
          <w:spacing w:val="-46"/>
        </w:rPr>
        <w:t xml:space="preserve"> </w:t>
      </w:r>
      <w:r w:rsidRPr="002D1B32">
        <w:t>ensure</w:t>
      </w:r>
      <w:r w:rsidRPr="002D1B32">
        <w:rPr>
          <w:spacing w:val="-2"/>
        </w:rPr>
        <w:t xml:space="preserve"> </w:t>
      </w:r>
      <w:r w:rsidRPr="002D1B32">
        <w:t>the</w:t>
      </w:r>
      <w:r w:rsidRPr="002D1B32">
        <w:rPr>
          <w:spacing w:val="-1"/>
        </w:rPr>
        <w:t xml:space="preserve"> </w:t>
      </w:r>
      <w:r w:rsidRPr="002D1B32">
        <w:t>integrity</w:t>
      </w:r>
      <w:r w:rsidRPr="002D1B32">
        <w:rPr>
          <w:spacing w:val="-2"/>
        </w:rPr>
        <w:t xml:space="preserve"> </w:t>
      </w:r>
      <w:r w:rsidRPr="002D1B32">
        <w:t>of</w:t>
      </w:r>
      <w:r w:rsidRPr="002D1B32">
        <w:rPr>
          <w:spacing w:val="-1"/>
        </w:rPr>
        <w:t xml:space="preserve"> </w:t>
      </w:r>
      <w:r w:rsidRPr="002D1B32">
        <w:t>the</w:t>
      </w:r>
      <w:r w:rsidRPr="002D1B32">
        <w:rPr>
          <w:spacing w:val="-4"/>
        </w:rPr>
        <w:t xml:space="preserve"> </w:t>
      </w:r>
      <w:r w:rsidRPr="002D1B32">
        <w:t>results.</w:t>
      </w:r>
      <w:r w:rsidRPr="002D1B32">
        <w:rPr>
          <w:spacing w:val="-1"/>
        </w:rPr>
        <w:t xml:space="preserve"> Stability testing should be conducted on all those parameters that are likely to influence the quality and performance of the </w:t>
      </w:r>
      <w:r w:rsidR="0064765B">
        <w:rPr>
          <w:spacing w:val="-1"/>
        </w:rPr>
        <w:t>sunscreen</w:t>
      </w:r>
      <w:r w:rsidRPr="002D1B32">
        <w:rPr>
          <w:spacing w:val="-1"/>
        </w:rPr>
        <w:t xml:space="preserve">. Some of the </w:t>
      </w:r>
      <w:r w:rsidRPr="002D1B32">
        <w:t>parameters are</w:t>
      </w:r>
      <w:r w:rsidRPr="002D1B32">
        <w:rPr>
          <w:spacing w:val="-2"/>
        </w:rPr>
        <w:t xml:space="preserve"> </w:t>
      </w:r>
      <w:r w:rsidRPr="002D1B32">
        <w:t>described</w:t>
      </w:r>
      <w:r w:rsidRPr="002D1B32">
        <w:rPr>
          <w:spacing w:val="-1"/>
        </w:rPr>
        <w:t xml:space="preserve"> </w:t>
      </w:r>
      <w:r w:rsidRPr="002D1B32">
        <w:t>below.</w:t>
      </w:r>
    </w:p>
    <w:p w14:paraId="46367730" w14:textId="77777777" w:rsidR="0030691D" w:rsidRPr="00C11A6D" w:rsidRDefault="0030691D" w:rsidP="009B21B2">
      <w:pPr>
        <w:pStyle w:val="Heading7"/>
      </w:pPr>
      <w:bookmarkStart w:id="122" w:name="Physical_testing_of_listed_therapeutic_s"/>
      <w:bookmarkEnd w:id="122"/>
      <w:r w:rsidRPr="00C11A6D">
        <w:t>Physical</w:t>
      </w:r>
      <w:r w:rsidRPr="00C11A6D">
        <w:rPr>
          <w:spacing w:val="-4"/>
        </w:rPr>
        <w:t xml:space="preserve"> </w:t>
      </w:r>
      <w:r w:rsidRPr="00C11A6D">
        <w:t>testing</w:t>
      </w:r>
      <w:r w:rsidRPr="00C11A6D">
        <w:rPr>
          <w:spacing w:val="-3"/>
        </w:rPr>
        <w:t xml:space="preserve"> </w:t>
      </w:r>
      <w:r w:rsidRPr="00C11A6D">
        <w:t>of</w:t>
      </w:r>
      <w:r w:rsidRPr="00C11A6D">
        <w:rPr>
          <w:spacing w:val="-4"/>
        </w:rPr>
        <w:t xml:space="preserve"> </w:t>
      </w:r>
      <w:r w:rsidRPr="00C11A6D">
        <w:t>listed</w:t>
      </w:r>
      <w:r w:rsidRPr="00C11A6D">
        <w:rPr>
          <w:spacing w:val="-6"/>
        </w:rPr>
        <w:t xml:space="preserve"> </w:t>
      </w:r>
      <w:r w:rsidRPr="00C11A6D">
        <w:t>therapeutic</w:t>
      </w:r>
      <w:r w:rsidRPr="00C11A6D">
        <w:rPr>
          <w:spacing w:val="-2"/>
        </w:rPr>
        <w:t xml:space="preserve"> </w:t>
      </w:r>
      <w:r w:rsidRPr="00C11A6D">
        <w:t>sunscreens</w:t>
      </w:r>
    </w:p>
    <w:p w14:paraId="3287375E" w14:textId="77777777" w:rsidR="0030691D" w:rsidRPr="00E308CF" w:rsidRDefault="0030691D" w:rsidP="006F544D">
      <w:r w:rsidRPr="00E308CF">
        <w:t>Physical</w:t>
      </w:r>
      <w:r w:rsidRPr="00E308CF">
        <w:rPr>
          <w:spacing w:val="-2"/>
        </w:rPr>
        <w:t xml:space="preserve"> </w:t>
      </w:r>
      <w:r w:rsidRPr="00E308CF">
        <w:t>testing</w:t>
      </w:r>
      <w:r w:rsidRPr="00E308CF">
        <w:rPr>
          <w:spacing w:val="-3"/>
        </w:rPr>
        <w:t xml:space="preserve"> </w:t>
      </w:r>
      <w:r w:rsidRPr="00E308CF">
        <w:t>should</w:t>
      </w:r>
      <w:r w:rsidRPr="00E308CF">
        <w:rPr>
          <w:spacing w:val="-1"/>
        </w:rPr>
        <w:t xml:space="preserve"> </w:t>
      </w:r>
      <w:r w:rsidRPr="00E308CF">
        <w:t>include</w:t>
      </w:r>
      <w:r w:rsidRPr="00E308CF">
        <w:rPr>
          <w:spacing w:val="-4"/>
        </w:rPr>
        <w:t xml:space="preserve"> </w:t>
      </w:r>
      <w:r w:rsidRPr="00E308CF">
        <w:t>at</w:t>
      </w:r>
      <w:r w:rsidRPr="00E308CF">
        <w:rPr>
          <w:spacing w:val="-2"/>
        </w:rPr>
        <w:t xml:space="preserve"> </w:t>
      </w:r>
      <w:r w:rsidRPr="00E308CF">
        <w:t>least</w:t>
      </w:r>
      <w:r w:rsidRPr="00E308CF">
        <w:rPr>
          <w:spacing w:val="-1"/>
        </w:rPr>
        <w:t xml:space="preserve"> </w:t>
      </w:r>
      <w:r w:rsidRPr="00E308CF">
        <w:t>the</w:t>
      </w:r>
      <w:r w:rsidRPr="00E308CF">
        <w:rPr>
          <w:spacing w:val="-2"/>
        </w:rPr>
        <w:t xml:space="preserve"> </w:t>
      </w:r>
      <w:r w:rsidRPr="00E308CF">
        <w:t>following</w:t>
      </w:r>
      <w:r w:rsidRPr="00E308CF">
        <w:rPr>
          <w:spacing w:val="-3"/>
        </w:rPr>
        <w:t xml:space="preserve"> </w:t>
      </w:r>
      <w:r w:rsidRPr="00E308CF">
        <w:t>quality</w:t>
      </w:r>
      <w:r w:rsidRPr="00E308CF">
        <w:rPr>
          <w:spacing w:val="-2"/>
        </w:rPr>
        <w:t xml:space="preserve"> </w:t>
      </w:r>
      <w:r w:rsidRPr="00E308CF">
        <w:t>parameters:</w:t>
      </w:r>
    </w:p>
    <w:p w14:paraId="0863DD34" w14:textId="77777777" w:rsidR="0030691D" w:rsidRPr="002D1B32" w:rsidRDefault="0030691D" w:rsidP="006F544D">
      <w:pPr>
        <w:pStyle w:val="ListBullet"/>
      </w:pPr>
      <w:r w:rsidRPr="002D1B32">
        <w:t>appearance</w:t>
      </w:r>
    </w:p>
    <w:p w14:paraId="5DB1727E" w14:textId="77777777" w:rsidR="00D35B4B" w:rsidRDefault="0030691D" w:rsidP="006F544D">
      <w:pPr>
        <w:pStyle w:val="ListBullet"/>
      </w:pPr>
      <w:r w:rsidRPr="002D1B32">
        <w:t>emulsion</w:t>
      </w:r>
      <w:r w:rsidRPr="002D1B32">
        <w:rPr>
          <w:spacing w:val="-3"/>
        </w:rPr>
        <w:t xml:space="preserve"> </w:t>
      </w:r>
      <w:r w:rsidRPr="002D1B32">
        <w:t xml:space="preserve">stability </w:t>
      </w:r>
    </w:p>
    <w:p w14:paraId="7A29D560" w14:textId="23C87EB4" w:rsidR="0030691D" w:rsidRPr="002D1B32" w:rsidRDefault="0030691D" w:rsidP="006F544D">
      <w:pPr>
        <w:pStyle w:val="ListBullet"/>
      </w:pPr>
      <w:r w:rsidRPr="002D1B32">
        <w:t>absence</w:t>
      </w:r>
      <w:r w:rsidRPr="002D1B32">
        <w:rPr>
          <w:spacing w:val="-3"/>
        </w:rPr>
        <w:t xml:space="preserve"> </w:t>
      </w:r>
      <w:r w:rsidRPr="002D1B32">
        <w:t>of</w:t>
      </w:r>
      <w:r w:rsidRPr="002D1B32">
        <w:rPr>
          <w:spacing w:val="-3"/>
        </w:rPr>
        <w:t xml:space="preserve"> </w:t>
      </w:r>
      <w:r w:rsidRPr="002D1B32">
        <w:t>crystallisation</w:t>
      </w:r>
    </w:p>
    <w:p w14:paraId="31EBBAA3" w14:textId="77777777" w:rsidR="0030691D" w:rsidRPr="002D1B32" w:rsidRDefault="0030691D" w:rsidP="006F544D">
      <w:pPr>
        <w:pStyle w:val="ListBullet"/>
      </w:pPr>
      <w:r w:rsidRPr="002D1B32">
        <w:t>odour</w:t>
      </w:r>
    </w:p>
    <w:p w14:paraId="3B63D54F" w14:textId="77777777" w:rsidR="0030691D" w:rsidRPr="002D1B32" w:rsidRDefault="0030691D" w:rsidP="006F544D">
      <w:pPr>
        <w:pStyle w:val="ListBullet"/>
      </w:pPr>
      <w:r w:rsidRPr="002D1B32">
        <w:t>viscosity</w:t>
      </w:r>
    </w:p>
    <w:p w14:paraId="7FFB0638" w14:textId="77777777" w:rsidR="0030691D" w:rsidRPr="002D1B32" w:rsidRDefault="0030691D" w:rsidP="006F544D">
      <w:pPr>
        <w:pStyle w:val="ListBullet"/>
      </w:pPr>
      <w:r w:rsidRPr="002D1B32">
        <w:t>compatibility</w:t>
      </w:r>
      <w:r w:rsidRPr="002D1B32">
        <w:rPr>
          <w:spacing w:val="-3"/>
        </w:rPr>
        <w:t xml:space="preserve"> </w:t>
      </w:r>
      <w:r w:rsidRPr="002D1B32">
        <w:t>with the</w:t>
      </w:r>
      <w:r w:rsidRPr="002D1B32">
        <w:rPr>
          <w:spacing w:val="-3"/>
        </w:rPr>
        <w:t xml:space="preserve"> </w:t>
      </w:r>
      <w:r w:rsidRPr="002D1B32">
        <w:t>immediate</w:t>
      </w:r>
      <w:r w:rsidRPr="002D1B32">
        <w:rPr>
          <w:spacing w:val="-4"/>
        </w:rPr>
        <w:t xml:space="preserve"> </w:t>
      </w:r>
      <w:r w:rsidRPr="002D1B32">
        <w:t>container</w:t>
      </w:r>
    </w:p>
    <w:p w14:paraId="5C2AA055" w14:textId="77777777" w:rsidR="0030691D" w:rsidRPr="002D1B32" w:rsidRDefault="0030691D" w:rsidP="006F544D">
      <w:pPr>
        <w:pStyle w:val="ListBullet"/>
      </w:pPr>
      <w:r w:rsidRPr="002D1B32">
        <w:t>the</w:t>
      </w:r>
      <w:r w:rsidRPr="002D1B32">
        <w:rPr>
          <w:spacing w:val="-2"/>
        </w:rPr>
        <w:t xml:space="preserve"> </w:t>
      </w:r>
      <w:r w:rsidRPr="002D1B32">
        <w:t>condition</w:t>
      </w:r>
      <w:r w:rsidRPr="002D1B32">
        <w:rPr>
          <w:spacing w:val="-3"/>
        </w:rPr>
        <w:t xml:space="preserve"> </w:t>
      </w:r>
      <w:r w:rsidRPr="002D1B32">
        <w:t>of</w:t>
      </w:r>
      <w:r w:rsidRPr="002D1B32">
        <w:rPr>
          <w:spacing w:val="-2"/>
        </w:rPr>
        <w:t xml:space="preserve"> </w:t>
      </w:r>
      <w:r w:rsidRPr="002D1B32">
        <w:t>the</w:t>
      </w:r>
      <w:r w:rsidRPr="002D1B32">
        <w:rPr>
          <w:spacing w:val="-2"/>
        </w:rPr>
        <w:t xml:space="preserve"> </w:t>
      </w:r>
      <w:r w:rsidRPr="002D1B32">
        <w:t>inside</w:t>
      </w:r>
      <w:r w:rsidRPr="002D1B32">
        <w:rPr>
          <w:spacing w:val="-3"/>
        </w:rPr>
        <w:t xml:space="preserve"> </w:t>
      </w:r>
      <w:r w:rsidRPr="002D1B32">
        <w:t>surface</w:t>
      </w:r>
      <w:r w:rsidRPr="002D1B32">
        <w:rPr>
          <w:spacing w:val="-2"/>
        </w:rPr>
        <w:t xml:space="preserve"> </w:t>
      </w:r>
      <w:r w:rsidRPr="002D1B32">
        <w:t>of</w:t>
      </w:r>
      <w:r w:rsidRPr="002D1B32">
        <w:rPr>
          <w:spacing w:val="-2"/>
        </w:rPr>
        <w:t xml:space="preserve"> </w:t>
      </w:r>
      <w:r w:rsidRPr="002D1B32">
        <w:t>the</w:t>
      </w:r>
      <w:r w:rsidRPr="002D1B32">
        <w:rPr>
          <w:spacing w:val="-4"/>
        </w:rPr>
        <w:t xml:space="preserve"> </w:t>
      </w:r>
      <w:r w:rsidRPr="002D1B32">
        <w:t>container</w:t>
      </w:r>
      <w:r w:rsidRPr="002D1B32">
        <w:rPr>
          <w:spacing w:val="-2"/>
        </w:rPr>
        <w:t xml:space="preserve"> </w:t>
      </w:r>
      <w:r w:rsidRPr="002D1B32">
        <w:t>in</w:t>
      </w:r>
      <w:r w:rsidRPr="002D1B32">
        <w:rPr>
          <w:spacing w:val="-2"/>
        </w:rPr>
        <w:t xml:space="preserve"> </w:t>
      </w:r>
      <w:r w:rsidRPr="002D1B32">
        <w:t>contact</w:t>
      </w:r>
      <w:r w:rsidRPr="002D1B32">
        <w:rPr>
          <w:spacing w:val="-2"/>
        </w:rPr>
        <w:t xml:space="preserve"> </w:t>
      </w:r>
      <w:r w:rsidRPr="002D1B32">
        <w:t>with</w:t>
      </w:r>
      <w:r w:rsidRPr="002D1B32">
        <w:rPr>
          <w:spacing w:val="-1"/>
        </w:rPr>
        <w:t xml:space="preserve"> </w:t>
      </w:r>
      <w:r w:rsidRPr="002D1B32">
        <w:t>the</w:t>
      </w:r>
      <w:r w:rsidRPr="002D1B32">
        <w:rPr>
          <w:spacing w:val="-2"/>
        </w:rPr>
        <w:t xml:space="preserve"> </w:t>
      </w:r>
      <w:r w:rsidRPr="002D1B32">
        <w:t>product.</w:t>
      </w:r>
    </w:p>
    <w:p w14:paraId="6A55BECF" w14:textId="77777777" w:rsidR="0030691D" w:rsidRPr="00C11A6D" w:rsidRDefault="0030691D" w:rsidP="009B21B2">
      <w:pPr>
        <w:pStyle w:val="Heading7"/>
      </w:pPr>
      <w:bookmarkStart w:id="123" w:name="Chemical_testing_of_listed_therapeutic_s"/>
      <w:bookmarkEnd w:id="123"/>
      <w:r w:rsidRPr="00C11A6D">
        <w:t>Chemical</w:t>
      </w:r>
      <w:r w:rsidRPr="00C11A6D">
        <w:rPr>
          <w:spacing w:val="-5"/>
        </w:rPr>
        <w:t xml:space="preserve"> </w:t>
      </w:r>
      <w:r w:rsidRPr="00C11A6D">
        <w:t>testing</w:t>
      </w:r>
      <w:r w:rsidRPr="00C11A6D">
        <w:rPr>
          <w:spacing w:val="-5"/>
        </w:rPr>
        <w:t xml:space="preserve"> </w:t>
      </w:r>
      <w:r w:rsidRPr="00C11A6D">
        <w:t>of</w:t>
      </w:r>
      <w:r w:rsidRPr="00C11A6D">
        <w:rPr>
          <w:spacing w:val="-5"/>
        </w:rPr>
        <w:t xml:space="preserve"> </w:t>
      </w:r>
      <w:r w:rsidRPr="00C11A6D">
        <w:t>listed</w:t>
      </w:r>
      <w:r w:rsidRPr="00C11A6D">
        <w:rPr>
          <w:spacing w:val="-4"/>
        </w:rPr>
        <w:t xml:space="preserve"> </w:t>
      </w:r>
      <w:r w:rsidRPr="00C11A6D">
        <w:t>therapeutic</w:t>
      </w:r>
      <w:r w:rsidRPr="00C11A6D">
        <w:rPr>
          <w:spacing w:val="-3"/>
        </w:rPr>
        <w:t xml:space="preserve"> </w:t>
      </w:r>
      <w:r w:rsidRPr="00C11A6D">
        <w:t>sunscreens</w:t>
      </w:r>
    </w:p>
    <w:p w14:paraId="7685F48C" w14:textId="77777777" w:rsidR="0030691D" w:rsidRPr="00E308CF" w:rsidRDefault="0030691D" w:rsidP="006F544D">
      <w:r w:rsidRPr="00E308CF">
        <w:t>Chemical</w:t>
      </w:r>
      <w:r w:rsidRPr="00E308CF">
        <w:rPr>
          <w:spacing w:val="-4"/>
        </w:rPr>
        <w:t xml:space="preserve"> </w:t>
      </w:r>
      <w:r w:rsidRPr="00E308CF">
        <w:t>stability</w:t>
      </w:r>
      <w:r w:rsidRPr="00E308CF">
        <w:rPr>
          <w:spacing w:val="-2"/>
        </w:rPr>
        <w:t xml:space="preserve"> </w:t>
      </w:r>
      <w:r w:rsidRPr="00E308CF">
        <w:t>testing</w:t>
      </w:r>
      <w:r w:rsidRPr="00E308CF">
        <w:rPr>
          <w:spacing w:val="-2"/>
        </w:rPr>
        <w:t xml:space="preserve"> </w:t>
      </w:r>
      <w:r w:rsidRPr="00E308CF">
        <w:t>should</w:t>
      </w:r>
      <w:r w:rsidRPr="00E308CF">
        <w:rPr>
          <w:spacing w:val="-2"/>
        </w:rPr>
        <w:t xml:space="preserve"> </w:t>
      </w:r>
      <w:r w:rsidRPr="00E308CF">
        <w:t>include:</w:t>
      </w:r>
    </w:p>
    <w:p w14:paraId="0C03878A" w14:textId="77777777" w:rsidR="0030691D" w:rsidRPr="002D1B32" w:rsidRDefault="0030691D" w:rsidP="006F544D">
      <w:pPr>
        <w:pStyle w:val="ListBullet"/>
      </w:pPr>
      <w:r w:rsidRPr="002D1B32">
        <w:t>pH</w:t>
      </w:r>
      <w:r w:rsidRPr="002D1B32">
        <w:rPr>
          <w:spacing w:val="-2"/>
        </w:rPr>
        <w:t xml:space="preserve"> </w:t>
      </w:r>
      <w:r w:rsidRPr="002D1B32">
        <w:t>(if</w:t>
      </w:r>
      <w:r w:rsidRPr="002D1B32">
        <w:rPr>
          <w:spacing w:val="-2"/>
        </w:rPr>
        <w:t xml:space="preserve"> </w:t>
      </w:r>
      <w:r w:rsidRPr="002D1B32">
        <w:t>water</w:t>
      </w:r>
      <w:r w:rsidRPr="002D1B32">
        <w:rPr>
          <w:spacing w:val="-2"/>
        </w:rPr>
        <w:t xml:space="preserve"> </w:t>
      </w:r>
      <w:r w:rsidRPr="002D1B32">
        <w:t>is</w:t>
      </w:r>
      <w:r w:rsidRPr="002D1B32">
        <w:rPr>
          <w:spacing w:val="-1"/>
        </w:rPr>
        <w:t xml:space="preserve"> </w:t>
      </w:r>
      <w:r w:rsidRPr="002D1B32">
        <w:t>the</w:t>
      </w:r>
      <w:r w:rsidRPr="002D1B32">
        <w:rPr>
          <w:spacing w:val="-2"/>
        </w:rPr>
        <w:t xml:space="preserve"> </w:t>
      </w:r>
      <w:r w:rsidRPr="002D1B32">
        <w:t>continuous</w:t>
      </w:r>
      <w:r w:rsidRPr="002D1B32">
        <w:rPr>
          <w:spacing w:val="-1"/>
        </w:rPr>
        <w:t xml:space="preserve"> </w:t>
      </w:r>
      <w:r w:rsidRPr="002D1B32">
        <w:t>phase)</w:t>
      </w:r>
    </w:p>
    <w:p w14:paraId="7E73632A" w14:textId="77777777" w:rsidR="0030691D" w:rsidRPr="002D1B32" w:rsidRDefault="0030691D" w:rsidP="006F544D">
      <w:pPr>
        <w:pStyle w:val="ListBullet"/>
      </w:pPr>
      <w:r w:rsidRPr="002D1B32">
        <w:t>the content of each of the active ingredients assayed using a validated, stability-indicating</w:t>
      </w:r>
      <w:r w:rsidRPr="002D1B32">
        <w:rPr>
          <w:spacing w:val="-46"/>
        </w:rPr>
        <w:t xml:space="preserve"> </w:t>
      </w:r>
      <w:r w:rsidRPr="002D1B32">
        <w:t>analytical</w:t>
      </w:r>
      <w:r w:rsidRPr="002D1B32">
        <w:rPr>
          <w:spacing w:val="-2"/>
        </w:rPr>
        <w:t xml:space="preserve"> </w:t>
      </w:r>
      <w:r w:rsidRPr="002D1B32">
        <w:t>procedure</w:t>
      </w:r>
      <w:r w:rsidRPr="002D1B32">
        <w:rPr>
          <w:spacing w:val="-1"/>
        </w:rPr>
        <w:t xml:space="preserve"> </w:t>
      </w:r>
      <w:r w:rsidRPr="002D1B32">
        <w:t>(e.g.</w:t>
      </w:r>
      <w:r w:rsidRPr="002D1B32">
        <w:rPr>
          <w:spacing w:val="-3"/>
        </w:rPr>
        <w:t xml:space="preserve"> </w:t>
      </w:r>
      <w:r w:rsidRPr="002D1B32">
        <w:t>HPLC).</w:t>
      </w:r>
    </w:p>
    <w:p w14:paraId="2BB03EA4" w14:textId="77777777" w:rsidR="0030691D" w:rsidRPr="002D1B32" w:rsidRDefault="0030691D" w:rsidP="006F544D">
      <w:pPr>
        <w:pStyle w:val="ListBullet2"/>
      </w:pPr>
      <w:r w:rsidRPr="002D1B32">
        <w:lastRenderedPageBreak/>
        <w:t>Active</w:t>
      </w:r>
      <w:r w:rsidRPr="002D1B32">
        <w:rPr>
          <w:spacing w:val="-3"/>
        </w:rPr>
        <w:t xml:space="preserve"> </w:t>
      </w:r>
      <w:r w:rsidRPr="002D1B32">
        <w:t>ingredients</w:t>
      </w:r>
      <w:r w:rsidRPr="002D1B32">
        <w:rPr>
          <w:spacing w:val="-1"/>
        </w:rPr>
        <w:t xml:space="preserve"> </w:t>
      </w:r>
      <w:r w:rsidRPr="002D1B32">
        <w:t>should</w:t>
      </w:r>
      <w:r w:rsidRPr="002D1B32">
        <w:rPr>
          <w:spacing w:val="-2"/>
        </w:rPr>
        <w:t xml:space="preserve"> </w:t>
      </w:r>
      <w:r w:rsidRPr="002D1B32">
        <w:t>remain</w:t>
      </w:r>
      <w:r w:rsidRPr="002D1B32">
        <w:rPr>
          <w:spacing w:val="-3"/>
        </w:rPr>
        <w:t xml:space="preserve"> </w:t>
      </w:r>
      <w:r w:rsidRPr="002D1B32">
        <w:t>within</w:t>
      </w:r>
      <w:r w:rsidRPr="002D1B32">
        <w:rPr>
          <w:spacing w:val="-3"/>
        </w:rPr>
        <w:t xml:space="preserve"> </w:t>
      </w:r>
      <w:r w:rsidRPr="002D1B32">
        <w:t>the</w:t>
      </w:r>
      <w:r w:rsidRPr="002D1B32">
        <w:rPr>
          <w:spacing w:val="-2"/>
        </w:rPr>
        <w:t xml:space="preserve"> </w:t>
      </w:r>
      <w:r w:rsidRPr="002D1B32">
        <w:t>limits</w:t>
      </w:r>
      <w:r w:rsidRPr="002D1B32">
        <w:rPr>
          <w:spacing w:val="-1"/>
        </w:rPr>
        <w:t xml:space="preserve"> </w:t>
      </w:r>
      <w:r w:rsidRPr="002D1B32">
        <w:t>90%</w:t>
      </w:r>
      <w:r w:rsidRPr="002D1B32">
        <w:rPr>
          <w:spacing w:val="-2"/>
        </w:rPr>
        <w:t xml:space="preserve"> </w:t>
      </w:r>
      <w:r w:rsidRPr="002D1B32">
        <w:t>to</w:t>
      </w:r>
      <w:r w:rsidRPr="002D1B32">
        <w:rPr>
          <w:spacing w:val="-2"/>
        </w:rPr>
        <w:t xml:space="preserve"> </w:t>
      </w:r>
      <w:r w:rsidRPr="002D1B32">
        <w:t>120%</w:t>
      </w:r>
      <w:r w:rsidRPr="002D1B32">
        <w:rPr>
          <w:spacing w:val="-2"/>
        </w:rPr>
        <w:t xml:space="preserve"> </w:t>
      </w:r>
      <w:r w:rsidRPr="002D1B32">
        <w:t>of</w:t>
      </w:r>
      <w:r w:rsidRPr="002D1B32">
        <w:rPr>
          <w:spacing w:val="-2"/>
        </w:rPr>
        <w:t xml:space="preserve"> </w:t>
      </w:r>
      <w:r w:rsidRPr="002D1B32">
        <w:t>label</w:t>
      </w:r>
      <w:r w:rsidRPr="002D1B32">
        <w:rPr>
          <w:spacing w:val="-2"/>
        </w:rPr>
        <w:t xml:space="preserve"> </w:t>
      </w:r>
      <w:r w:rsidRPr="002D1B32">
        <w:t>claim.</w:t>
      </w:r>
    </w:p>
    <w:p w14:paraId="235FE123" w14:textId="72E14EDE" w:rsidR="0030691D" w:rsidRPr="002D1B32" w:rsidRDefault="0030691D" w:rsidP="006F544D">
      <w:pPr>
        <w:pStyle w:val="ListBullet2"/>
      </w:pPr>
      <w:r w:rsidRPr="002D1B32">
        <w:t>Overages of active ingredients in the formulation are acceptable provided they do not</w:t>
      </w:r>
      <w:r w:rsidRPr="002D1B32">
        <w:rPr>
          <w:spacing w:val="-46"/>
        </w:rPr>
        <w:t xml:space="preserve"> </w:t>
      </w:r>
      <w:r w:rsidR="006E0E76">
        <w:rPr>
          <w:spacing w:val="-46"/>
        </w:rPr>
        <w:t xml:space="preserve"> </w:t>
      </w:r>
      <w:r w:rsidRPr="002D1B32">
        <w:t>result in concentrations exceeding the limits provided in the Permissible Ingredients</w:t>
      </w:r>
      <w:r w:rsidRPr="002D1B32">
        <w:rPr>
          <w:spacing w:val="1"/>
        </w:rPr>
        <w:t xml:space="preserve"> </w:t>
      </w:r>
      <w:r w:rsidRPr="002D1B32">
        <w:t>Determination.</w:t>
      </w:r>
    </w:p>
    <w:p w14:paraId="304CC11A" w14:textId="77777777" w:rsidR="0030691D" w:rsidRPr="00C11A6D" w:rsidRDefault="0030691D" w:rsidP="009B21B2">
      <w:pPr>
        <w:pStyle w:val="Heading7"/>
      </w:pPr>
      <w:bookmarkStart w:id="124" w:name="Microbiological_stability_testing_of_lis"/>
      <w:bookmarkEnd w:id="124"/>
      <w:r w:rsidRPr="00C11A6D">
        <w:t>Microbiological</w:t>
      </w:r>
      <w:r w:rsidRPr="00C11A6D">
        <w:rPr>
          <w:spacing w:val="-6"/>
        </w:rPr>
        <w:t xml:space="preserve"> </w:t>
      </w:r>
      <w:r w:rsidRPr="00C11A6D">
        <w:t>stability</w:t>
      </w:r>
      <w:r w:rsidRPr="00C11A6D">
        <w:rPr>
          <w:spacing w:val="-5"/>
        </w:rPr>
        <w:t xml:space="preserve"> </w:t>
      </w:r>
      <w:r w:rsidRPr="00C11A6D">
        <w:t>testing</w:t>
      </w:r>
      <w:r w:rsidRPr="00C11A6D">
        <w:rPr>
          <w:spacing w:val="-5"/>
        </w:rPr>
        <w:t xml:space="preserve"> </w:t>
      </w:r>
      <w:r w:rsidRPr="00C11A6D">
        <w:t>of</w:t>
      </w:r>
      <w:r w:rsidRPr="00C11A6D">
        <w:rPr>
          <w:spacing w:val="-5"/>
        </w:rPr>
        <w:t xml:space="preserve"> </w:t>
      </w:r>
      <w:r w:rsidRPr="00C11A6D">
        <w:t>listed</w:t>
      </w:r>
      <w:r w:rsidRPr="00C11A6D">
        <w:rPr>
          <w:spacing w:val="-6"/>
        </w:rPr>
        <w:t xml:space="preserve"> </w:t>
      </w:r>
      <w:r w:rsidRPr="00C11A6D">
        <w:t>therapeutic</w:t>
      </w:r>
      <w:r w:rsidRPr="00C11A6D">
        <w:rPr>
          <w:spacing w:val="-4"/>
        </w:rPr>
        <w:t xml:space="preserve"> </w:t>
      </w:r>
      <w:r w:rsidRPr="00C11A6D">
        <w:t>sunscreens</w:t>
      </w:r>
    </w:p>
    <w:p w14:paraId="0B98BD91" w14:textId="2FC06BF2" w:rsidR="0030691D" w:rsidRPr="00E308CF" w:rsidRDefault="0030691D" w:rsidP="006F544D">
      <w:r w:rsidRPr="00E308CF">
        <w:t>For water-containing sunscreens, microbiological stability should be confirmed by means of</w:t>
      </w:r>
      <w:r w:rsidRPr="00E308CF">
        <w:rPr>
          <w:spacing w:val="1"/>
        </w:rPr>
        <w:t xml:space="preserve"> </w:t>
      </w:r>
      <w:r w:rsidRPr="00E308CF">
        <w:t>preservative efficacy testing at the start and end of accelerated stability testing and at the end of</w:t>
      </w:r>
      <w:r w:rsidRPr="00E308CF">
        <w:rPr>
          <w:spacing w:val="-46"/>
        </w:rPr>
        <w:t xml:space="preserve"> </w:t>
      </w:r>
      <w:r w:rsidR="00AD55AE">
        <w:rPr>
          <w:spacing w:val="-46"/>
        </w:rPr>
        <w:t xml:space="preserve"> </w:t>
      </w:r>
      <w:r w:rsidRPr="00E308CF">
        <w:t>the shelf life during the subsequent real-time stability testing. It may be useful to monitor</w:t>
      </w:r>
      <w:r w:rsidRPr="00E308CF">
        <w:rPr>
          <w:spacing w:val="1"/>
        </w:rPr>
        <w:t xml:space="preserve"> </w:t>
      </w:r>
      <w:r w:rsidRPr="00E308CF">
        <w:t>chemical</w:t>
      </w:r>
      <w:r w:rsidRPr="00E308CF">
        <w:rPr>
          <w:spacing w:val="-4"/>
        </w:rPr>
        <w:t xml:space="preserve"> </w:t>
      </w:r>
      <w:r w:rsidRPr="00E308CF">
        <w:t>stability</w:t>
      </w:r>
      <w:r w:rsidRPr="00E308CF">
        <w:rPr>
          <w:spacing w:val="-3"/>
        </w:rPr>
        <w:t xml:space="preserve"> </w:t>
      </w:r>
      <w:r w:rsidRPr="00E308CF">
        <w:t>of</w:t>
      </w:r>
      <w:r w:rsidRPr="00E308CF">
        <w:rPr>
          <w:spacing w:val="-2"/>
        </w:rPr>
        <w:t xml:space="preserve"> </w:t>
      </w:r>
      <w:r w:rsidRPr="00E308CF">
        <w:t>preservatives</w:t>
      </w:r>
      <w:r w:rsidRPr="00E308CF">
        <w:rPr>
          <w:spacing w:val="-1"/>
        </w:rPr>
        <w:t xml:space="preserve"> </w:t>
      </w:r>
      <w:r w:rsidRPr="00E308CF">
        <w:t>during</w:t>
      </w:r>
      <w:r w:rsidRPr="00E308CF">
        <w:rPr>
          <w:spacing w:val="-3"/>
        </w:rPr>
        <w:t xml:space="preserve"> </w:t>
      </w:r>
      <w:r w:rsidRPr="00E308CF">
        <w:t>stability</w:t>
      </w:r>
      <w:r w:rsidRPr="00E308CF">
        <w:rPr>
          <w:spacing w:val="-3"/>
        </w:rPr>
        <w:t xml:space="preserve"> </w:t>
      </w:r>
      <w:r w:rsidRPr="00E308CF">
        <w:t>using</w:t>
      </w:r>
      <w:r w:rsidRPr="00E308CF">
        <w:rPr>
          <w:spacing w:val="-3"/>
        </w:rPr>
        <w:t xml:space="preserve"> </w:t>
      </w:r>
      <w:r w:rsidRPr="00E308CF">
        <w:t>a</w:t>
      </w:r>
      <w:r w:rsidRPr="00E308CF">
        <w:rPr>
          <w:spacing w:val="-2"/>
        </w:rPr>
        <w:t xml:space="preserve"> </w:t>
      </w:r>
      <w:r w:rsidRPr="00E308CF">
        <w:t>stability-indicating</w:t>
      </w:r>
      <w:r w:rsidRPr="00E308CF">
        <w:rPr>
          <w:spacing w:val="-3"/>
        </w:rPr>
        <w:t xml:space="preserve"> </w:t>
      </w:r>
      <w:r w:rsidRPr="00E308CF">
        <w:t>validated</w:t>
      </w:r>
      <w:r w:rsidRPr="00E308CF">
        <w:rPr>
          <w:spacing w:val="-5"/>
        </w:rPr>
        <w:t xml:space="preserve"> </w:t>
      </w:r>
      <w:r w:rsidRPr="00E308CF">
        <w:t>method.</w:t>
      </w:r>
    </w:p>
    <w:p w14:paraId="7DAD2336" w14:textId="77777777" w:rsidR="0030691D" w:rsidRPr="00C11A6D" w:rsidRDefault="0030691D" w:rsidP="009B21B2">
      <w:pPr>
        <w:pStyle w:val="Heading7"/>
      </w:pPr>
      <w:r w:rsidRPr="00C11A6D">
        <w:t>Accelerated</w:t>
      </w:r>
      <w:r w:rsidRPr="00C11A6D">
        <w:rPr>
          <w:spacing w:val="-6"/>
        </w:rPr>
        <w:t xml:space="preserve"> </w:t>
      </w:r>
      <w:r w:rsidRPr="00C11A6D">
        <w:t>studies</w:t>
      </w:r>
      <w:r w:rsidRPr="00C11A6D">
        <w:rPr>
          <w:spacing w:val="-3"/>
        </w:rPr>
        <w:t xml:space="preserve"> </w:t>
      </w:r>
      <w:r w:rsidRPr="00C11A6D">
        <w:t>of</w:t>
      </w:r>
      <w:r w:rsidRPr="00C11A6D">
        <w:rPr>
          <w:spacing w:val="-5"/>
        </w:rPr>
        <w:t xml:space="preserve"> </w:t>
      </w:r>
      <w:r w:rsidRPr="00C11A6D">
        <w:t>listed</w:t>
      </w:r>
      <w:r w:rsidRPr="00C11A6D">
        <w:rPr>
          <w:spacing w:val="-5"/>
        </w:rPr>
        <w:t xml:space="preserve"> </w:t>
      </w:r>
      <w:r w:rsidRPr="00C11A6D">
        <w:t>therapeutic</w:t>
      </w:r>
      <w:r w:rsidRPr="00C11A6D">
        <w:rPr>
          <w:spacing w:val="-3"/>
        </w:rPr>
        <w:t xml:space="preserve"> </w:t>
      </w:r>
      <w:r w:rsidRPr="00C11A6D">
        <w:t>sunscreens</w:t>
      </w:r>
    </w:p>
    <w:p w14:paraId="762CD004" w14:textId="77777777" w:rsidR="0030691D" w:rsidRPr="00E308CF" w:rsidRDefault="0030691D" w:rsidP="006F544D">
      <w:r w:rsidRPr="00E308CF">
        <w:t>The frequency of testing for accelerated studies should be adequate to allow regression and</w:t>
      </w:r>
      <w:r w:rsidRPr="00E308CF">
        <w:rPr>
          <w:spacing w:val="-46"/>
        </w:rPr>
        <w:t xml:space="preserve"> </w:t>
      </w:r>
      <w:r w:rsidRPr="00E308CF">
        <w:t>statistical</w:t>
      </w:r>
      <w:r w:rsidRPr="00E308CF">
        <w:rPr>
          <w:spacing w:val="-2"/>
        </w:rPr>
        <w:t xml:space="preserve"> </w:t>
      </w:r>
      <w:r w:rsidRPr="00E308CF">
        <w:t>analysis</w:t>
      </w:r>
      <w:r w:rsidRPr="00E308CF">
        <w:rPr>
          <w:spacing w:val="-1"/>
        </w:rPr>
        <w:t xml:space="preserve"> </w:t>
      </w:r>
      <w:r w:rsidRPr="00E308CF">
        <w:t>to</w:t>
      </w:r>
      <w:r w:rsidRPr="00E308CF">
        <w:rPr>
          <w:spacing w:val="-4"/>
        </w:rPr>
        <w:t xml:space="preserve"> </w:t>
      </w:r>
      <w:r w:rsidRPr="00E308CF">
        <w:t>support</w:t>
      </w:r>
      <w:r w:rsidRPr="00E308CF">
        <w:rPr>
          <w:spacing w:val="-2"/>
        </w:rPr>
        <w:t xml:space="preserve"> </w:t>
      </w:r>
      <w:r w:rsidRPr="00E308CF">
        <w:t>extrapolation</w:t>
      </w:r>
      <w:r w:rsidRPr="00E308CF">
        <w:rPr>
          <w:spacing w:val="-3"/>
        </w:rPr>
        <w:t xml:space="preserve"> </w:t>
      </w:r>
      <w:r w:rsidRPr="00E308CF">
        <w:t>of</w:t>
      </w:r>
      <w:r w:rsidRPr="00E308CF">
        <w:rPr>
          <w:spacing w:val="-2"/>
        </w:rPr>
        <w:t xml:space="preserve"> </w:t>
      </w:r>
      <w:r w:rsidRPr="00E308CF">
        <w:t>the</w:t>
      </w:r>
      <w:r w:rsidRPr="00E308CF">
        <w:rPr>
          <w:spacing w:val="-4"/>
        </w:rPr>
        <w:t xml:space="preserve"> </w:t>
      </w:r>
      <w:r w:rsidRPr="00E308CF">
        <w:t>data</w:t>
      </w:r>
      <w:r w:rsidRPr="00E308CF">
        <w:rPr>
          <w:spacing w:val="-2"/>
        </w:rPr>
        <w:t xml:space="preserve"> </w:t>
      </w:r>
      <w:r w:rsidRPr="00E308CF">
        <w:t>using</w:t>
      </w:r>
      <w:r w:rsidRPr="00E308CF">
        <w:rPr>
          <w:spacing w:val="-3"/>
        </w:rPr>
        <w:t xml:space="preserve"> </w:t>
      </w:r>
      <w:r w:rsidRPr="00E308CF">
        <w:t>a</w:t>
      </w:r>
      <w:r w:rsidRPr="00E308CF">
        <w:rPr>
          <w:spacing w:val="-2"/>
        </w:rPr>
        <w:t xml:space="preserve"> </w:t>
      </w:r>
      <w:r w:rsidRPr="00E308CF">
        <w:t>minimum</w:t>
      </w:r>
      <w:r w:rsidRPr="00E308CF">
        <w:rPr>
          <w:spacing w:val="-1"/>
        </w:rPr>
        <w:t xml:space="preserve"> </w:t>
      </w:r>
      <w:r w:rsidRPr="00E308CF">
        <w:t>of</w:t>
      </w:r>
      <w:r w:rsidRPr="00E308CF">
        <w:rPr>
          <w:spacing w:val="-2"/>
        </w:rPr>
        <w:t xml:space="preserve"> </w:t>
      </w:r>
      <w:r w:rsidRPr="00E308CF">
        <w:t>four</w:t>
      </w:r>
      <w:r w:rsidRPr="00E308CF">
        <w:rPr>
          <w:spacing w:val="-2"/>
        </w:rPr>
        <w:t xml:space="preserve"> </w:t>
      </w:r>
      <w:r w:rsidRPr="00E308CF">
        <w:t>data</w:t>
      </w:r>
      <w:r w:rsidRPr="00E308CF">
        <w:rPr>
          <w:spacing w:val="-2"/>
        </w:rPr>
        <w:t xml:space="preserve"> </w:t>
      </w:r>
      <w:r w:rsidRPr="00E308CF">
        <w:t>points</w:t>
      </w:r>
    </w:p>
    <w:p w14:paraId="30351DF8" w14:textId="5CC57DD6" w:rsidR="0030691D" w:rsidRPr="002D1B32" w:rsidRDefault="0030691D" w:rsidP="006F544D">
      <w:pPr>
        <w:pStyle w:val="ListBullet"/>
      </w:pPr>
      <w:r w:rsidRPr="002D1B32">
        <w:t>Appropriate testing time points are typically 0, (1 or 2), (3 or 4), (5 or 6), 9 and 12 months.</w:t>
      </w:r>
      <w:r w:rsidRPr="002D1B32">
        <w:rPr>
          <w:spacing w:val="1"/>
        </w:rPr>
        <w:t xml:space="preserve"> </w:t>
      </w:r>
      <w:r w:rsidRPr="002D1B32">
        <w:t>This can be followed by further testing at 24 and 30 months, depending on the length of the</w:t>
      </w:r>
      <w:r w:rsidRPr="002D1B32">
        <w:rPr>
          <w:spacing w:val="-46"/>
        </w:rPr>
        <w:t xml:space="preserve"> </w:t>
      </w:r>
      <w:r w:rsidR="009B20BB">
        <w:rPr>
          <w:spacing w:val="-46"/>
        </w:rPr>
        <w:t xml:space="preserve"> </w:t>
      </w:r>
      <w:r w:rsidRPr="002D1B32">
        <w:t>shelf</w:t>
      </w:r>
      <w:r w:rsidRPr="002D1B32">
        <w:rPr>
          <w:spacing w:val="-2"/>
        </w:rPr>
        <w:t xml:space="preserve"> </w:t>
      </w:r>
      <w:r w:rsidRPr="002D1B32">
        <w:t>life</w:t>
      </w:r>
      <w:r w:rsidRPr="002D1B32">
        <w:rPr>
          <w:spacing w:val="-1"/>
        </w:rPr>
        <w:t xml:space="preserve"> </w:t>
      </w:r>
      <w:r w:rsidRPr="002D1B32">
        <w:t>that</w:t>
      </w:r>
      <w:r w:rsidRPr="002D1B32">
        <w:rPr>
          <w:spacing w:val="-1"/>
        </w:rPr>
        <w:t xml:space="preserve"> </w:t>
      </w:r>
      <w:r w:rsidRPr="002D1B32">
        <w:t>needs to</w:t>
      </w:r>
      <w:r w:rsidRPr="002D1B32">
        <w:rPr>
          <w:spacing w:val="-1"/>
        </w:rPr>
        <w:t xml:space="preserve"> </w:t>
      </w:r>
      <w:r w:rsidRPr="002D1B32">
        <w:t>be</w:t>
      </w:r>
      <w:r w:rsidRPr="002D1B32">
        <w:rPr>
          <w:spacing w:val="-1"/>
        </w:rPr>
        <w:t xml:space="preserve"> </w:t>
      </w:r>
      <w:r w:rsidRPr="002D1B32">
        <w:t>justified.</w:t>
      </w:r>
    </w:p>
    <w:p w14:paraId="6A643E2A" w14:textId="2B9A64D4" w:rsidR="00DD7A07" w:rsidRDefault="00DD7A07" w:rsidP="006F544D">
      <w:pPr>
        <w:pStyle w:val="ListBullet"/>
        <w:numPr>
          <w:ilvl w:val="0"/>
          <w:numId w:val="0"/>
        </w:numPr>
      </w:pPr>
      <w:r w:rsidRPr="00DD7A07">
        <w:t xml:space="preserve">The accelerated stability data should only be extrapolated as described in </w:t>
      </w:r>
      <w:r w:rsidRPr="004F59E3">
        <w:t xml:space="preserve">the </w:t>
      </w:r>
      <w:hyperlink w:anchor="_Shelf_life_determination" w:history="1">
        <w:r w:rsidRPr="004F59E3">
          <w:rPr>
            <w:rStyle w:val="Hyperlink"/>
          </w:rPr>
          <w:t>Shelf life determination for listed therapeutic sunscreens</w:t>
        </w:r>
      </w:hyperlink>
      <w:r w:rsidRPr="004F59E3">
        <w:t xml:space="preserve"> subsection</w:t>
      </w:r>
      <w:r w:rsidRPr="004F59E3">
        <w:rPr>
          <w:color w:val="auto"/>
        </w:rPr>
        <w:t xml:space="preserve"> </w:t>
      </w:r>
      <w:r w:rsidRPr="00DD7A07">
        <w:t>if their accuracy, reproducibility and fit around a straight time-line are adequate</w:t>
      </w:r>
      <w:r w:rsidR="005D74D8" w:rsidRPr="004F59E3">
        <w:rPr>
          <w:rStyle w:val="Hyperlink"/>
          <w:rFonts w:cs="Arial"/>
          <w:color w:val="auto"/>
          <w:u w:val="none"/>
        </w:rPr>
        <w:t>.</w:t>
      </w:r>
      <w:r w:rsidR="0030691D" w:rsidRPr="00E308CF">
        <w:t xml:space="preserve"> </w:t>
      </w:r>
    </w:p>
    <w:p w14:paraId="00CB77F5" w14:textId="48FE99EF" w:rsidR="0030691D" w:rsidRPr="00E308CF" w:rsidRDefault="0030691D" w:rsidP="006F544D">
      <w:pPr>
        <w:pStyle w:val="ListBullet"/>
      </w:pPr>
      <w:r w:rsidRPr="00E308CF">
        <w:t xml:space="preserve">A minimum of 4 </w:t>
      </w:r>
      <w:r w:rsidRPr="004F59E3">
        <w:t>time-points with a reasonably even spread over</w:t>
      </w:r>
      <w:r w:rsidRPr="00E308CF">
        <w:t xml:space="preserve"> the time period concerned</w:t>
      </w:r>
      <w:r w:rsidR="003C4715">
        <w:t xml:space="preserve"> </w:t>
      </w:r>
      <w:r w:rsidRPr="00E308CF">
        <w:rPr>
          <w:spacing w:val="-46"/>
        </w:rPr>
        <w:t xml:space="preserve"> </w:t>
      </w:r>
      <w:r w:rsidRPr="00E308CF">
        <w:t>are</w:t>
      </w:r>
      <w:r w:rsidRPr="00E308CF">
        <w:rPr>
          <w:spacing w:val="-2"/>
        </w:rPr>
        <w:t xml:space="preserve"> </w:t>
      </w:r>
      <w:r w:rsidRPr="00E308CF">
        <w:t>needed</w:t>
      </w:r>
      <w:r w:rsidRPr="00E308CF">
        <w:rPr>
          <w:spacing w:val="-1"/>
        </w:rPr>
        <w:t xml:space="preserve"> </w:t>
      </w:r>
      <w:r w:rsidRPr="00E308CF">
        <w:t>for</w:t>
      </w:r>
      <w:r w:rsidRPr="00E308CF">
        <w:rPr>
          <w:spacing w:val="-1"/>
        </w:rPr>
        <w:t xml:space="preserve"> </w:t>
      </w:r>
      <w:r w:rsidRPr="00E308CF">
        <w:t>meaningful</w:t>
      </w:r>
      <w:r w:rsidRPr="00E308CF">
        <w:rPr>
          <w:spacing w:val="-1"/>
        </w:rPr>
        <w:t xml:space="preserve"> </w:t>
      </w:r>
      <w:r w:rsidRPr="00E308CF">
        <w:t>line-fitting</w:t>
      </w:r>
      <w:r w:rsidRPr="00E308CF">
        <w:rPr>
          <w:spacing w:val="-2"/>
        </w:rPr>
        <w:t xml:space="preserve"> </w:t>
      </w:r>
      <w:r w:rsidRPr="00E308CF">
        <w:t>and</w:t>
      </w:r>
      <w:r w:rsidRPr="00E308CF">
        <w:rPr>
          <w:spacing w:val="-1"/>
        </w:rPr>
        <w:t xml:space="preserve"> </w:t>
      </w:r>
      <w:r w:rsidRPr="00E308CF">
        <w:t>95%</w:t>
      </w:r>
      <w:r w:rsidRPr="00E308CF">
        <w:rPr>
          <w:spacing w:val="-1"/>
        </w:rPr>
        <w:t xml:space="preserve"> </w:t>
      </w:r>
      <w:r w:rsidRPr="00E308CF">
        <w:t>CI</w:t>
      </w:r>
      <w:r w:rsidRPr="00E308CF">
        <w:rPr>
          <w:spacing w:val="-2"/>
        </w:rPr>
        <w:t xml:space="preserve"> </w:t>
      </w:r>
      <w:r w:rsidRPr="00E308CF">
        <w:t>calculations.</w:t>
      </w:r>
    </w:p>
    <w:p w14:paraId="18C5A2B6" w14:textId="77777777" w:rsidR="0030691D" w:rsidRPr="00C11A6D" w:rsidRDefault="0030691D" w:rsidP="009B21B2">
      <w:pPr>
        <w:pStyle w:val="Heading6"/>
      </w:pPr>
      <w:bookmarkStart w:id="125" w:name="_Shelf_life_determination"/>
      <w:bookmarkEnd w:id="125"/>
      <w:r w:rsidRPr="00C11A6D">
        <w:t>Shelf</w:t>
      </w:r>
      <w:r w:rsidRPr="00C11A6D">
        <w:rPr>
          <w:spacing w:val="-3"/>
        </w:rPr>
        <w:t xml:space="preserve"> </w:t>
      </w:r>
      <w:r w:rsidRPr="00C11A6D">
        <w:t>life</w:t>
      </w:r>
      <w:r w:rsidRPr="00C11A6D">
        <w:rPr>
          <w:spacing w:val="-5"/>
        </w:rPr>
        <w:t xml:space="preserve"> </w:t>
      </w:r>
      <w:r w:rsidRPr="00C11A6D">
        <w:t>determination</w:t>
      </w:r>
      <w:r w:rsidRPr="00C11A6D">
        <w:rPr>
          <w:spacing w:val="-5"/>
        </w:rPr>
        <w:t xml:space="preserve"> </w:t>
      </w:r>
      <w:r w:rsidRPr="00C11A6D">
        <w:t>for</w:t>
      </w:r>
      <w:r w:rsidRPr="00C11A6D">
        <w:rPr>
          <w:spacing w:val="-5"/>
        </w:rPr>
        <w:t xml:space="preserve"> </w:t>
      </w:r>
      <w:r w:rsidRPr="00C11A6D">
        <w:t>listed</w:t>
      </w:r>
      <w:r w:rsidRPr="00C11A6D">
        <w:rPr>
          <w:spacing w:val="-5"/>
        </w:rPr>
        <w:t xml:space="preserve"> </w:t>
      </w:r>
      <w:r w:rsidRPr="00C11A6D">
        <w:t>therapeutic</w:t>
      </w:r>
      <w:r w:rsidRPr="00C11A6D">
        <w:rPr>
          <w:spacing w:val="-3"/>
        </w:rPr>
        <w:t xml:space="preserve"> </w:t>
      </w:r>
      <w:r w:rsidRPr="00C11A6D">
        <w:t>sunscreens</w:t>
      </w:r>
    </w:p>
    <w:p w14:paraId="60C2390A" w14:textId="77777777" w:rsidR="00DD7A07" w:rsidRPr="006A6DF6" w:rsidRDefault="00DD7A07" w:rsidP="00DD7A07">
      <w:r w:rsidRPr="006A6DF6">
        <w:t xml:space="preserve">Generally, the maximum shelf life permitted for any therapeutic good is 5 years. </w:t>
      </w:r>
    </w:p>
    <w:p w14:paraId="1613118C" w14:textId="77777777" w:rsidR="00DD7A07" w:rsidRPr="006A6DF6" w:rsidRDefault="00DD7A07" w:rsidP="00DD7A07">
      <w:r w:rsidRPr="006A6DF6">
        <w:t xml:space="preserve">The stability data that is required to support the shelf life of a product with no discernible changes or trends is dependent on the labelled storage conditions.  </w:t>
      </w:r>
    </w:p>
    <w:p w14:paraId="48BE709F" w14:textId="7110D40B" w:rsidR="005663A7" w:rsidRPr="006A6DF6" w:rsidRDefault="0030691D" w:rsidP="00F54EB8">
      <w:pPr>
        <w:pStyle w:val="ListBullet"/>
        <w:numPr>
          <w:ilvl w:val="0"/>
          <w:numId w:val="15"/>
        </w:numPr>
      </w:pPr>
      <w:r w:rsidRPr="00E308CF">
        <w:rPr>
          <w:spacing w:val="-46"/>
        </w:rPr>
        <w:t xml:space="preserve"> </w:t>
      </w:r>
      <w:r w:rsidR="005663A7" w:rsidRPr="006A6DF6">
        <w:t xml:space="preserve">Products labelled with storage conditions </w:t>
      </w:r>
      <w:r w:rsidR="005663A7" w:rsidRPr="00A5207F">
        <w:rPr>
          <w:b/>
          <w:i/>
        </w:rPr>
        <w:t>‘store below 30°C</w:t>
      </w:r>
      <w:r w:rsidR="005663A7" w:rsidRPr="006A6DF6">
        <w:t>’ (i.e. storage at room temperature in Australia) require stability data covering:</w:t>
      </w:r>
    </w:p>
    <w:p w14:paraId="4CF356C8" w14:textId="77777777" w:rsidR="005663A7" w:rsidRPr="006A6DF6" w:rsidRDefault="005663A7" w:rsidP="00F54EB8">
      <w:pPr>
        <w:pStyle w:val="ListBullet2"/>
        <w:numPr>
          <w:ilvl w:val="0"/>
          <w:numId w:val="21"/>
        </w:numPr>
        <w:ind w:left="851" w:hanging="425"/>
      </w:pPr>
      <w:r w:rsidRPr="006A6DF6">
        <w:t xml:space="preserve">6 months storage at 40°C to support a 2-year shelf life </w:t>
      </w:r>
    </w:p>
    <w:p w14:paraId="2E551A63" w14:textId="77777777" w:rsidR="005663A7" w:rsidRPr="006A6DF6" w:rsidRDefault="005663A7" w:rsidP="00F54EB8">
      <w:pPr>
        <w:pStyle w:val="ListBullet2"/>
        <w:numPr>
          <w:ilvl w:val="0"/>
          <w:numId w:val="21"/>
        </w:numPr>
        <w:ind w:left="851" w:hanging="425"/>
      </w:pPr>
      <w:r w:rsidRPr="006A6DF6">
        <w:t xml:space="preserve">either 9 months at 40°C </w:t>
      </w:r>
      <w:r w:rsidRPr="00460E20">
        <w:rPr>
          <w:i/>
        </w:rPr>
        <w:t>or</w:t>
      </w:r>
      <w:r w:rsidRPr="006A6DF6">
        <w:t xml:space="preserve"> 6 months at 45°C to support a 3-year shelf life</w:t>
      </w:r>
    </w:p>
    <w:p w14:paraId="11E218BE" w14:textId="08FAB0D8" w:rsidR="005663A7" w:rsidRDefault="005663A7" w:rsidP="00F54EB8">
      <w:pPr>
        <w:pStyle w:val="ListBullet2"/>
        <w:numPr>
          <w:ilvl w:val="0"/>
          <w:numId w:val="21"/>
        </w:numPr>
        <w:ind w:left="851" w:hanging="425"/>
      </w:pPr>
      <w:r w:rsidRPr="006A6DF6">
        <w:t>data from storage at 40°C covering at least half of the shelf life to support a shelf life greater than 3 years (e.g. 2.5 years accelerated data would be required to support a 5-year shelf life).</w:t>
      </w:r>
    </w:p>
    <w:p w14:paraId="42D399D4" w14:textId="1A567C3B" w:rsidR="005663A7" w:rsidRDefault="005663A7" w:rsidP="00F54EB8">
      <w:pPr>
        <w:pStyle w:val="ListBullet2"/>
        <w:numPr>
          <w:ilvl w:val="0"/>
          <w:numId w:val="15"/>
        </w:numPr>
        <w:ind w:left="426" w:hanging="426"/>
      </w:pPr>
      <w:r>
        <w:t>Products labelled with storage conditions ‘store below 25°C’ (i.e. the product should be stored in air-conditioned premises) require stability data covering:</w:t>
      </w:r>
    </w:p>
    <w:p w14:paraId="4AC12911" w14:textId="35FC7645" w:rsidR="005663A7" w:rsidRDefault="005663A7" w:rsidP="00F54EB8">
      <w:pPr>
        <w:pStyle w:val="ListBullet2"/>
        <w:numPr>
          <w:ilvl w:val="0"/>
          <w:numId w:val="22"/>
        </w:numPr>
        <w:ind w:left="851" w:hanging="425"/>
      </w:pPr>
      <w:r>
        <w:t xml:space="preserve">6 months storage at 35°C to support a 2-year shelf life </w:t>
      </w:r>
    </w:p>
    <w:p w14:paraId="6F513CDA" w14:textId="2EF32232" w:rsidR="005663A7" w:rsidRDefault="005663A7" w:rsidP="00F54EB8">
      <w:pPr>
        <w:pStyle w:val="ListBullet2"/>
        <w:numPr>
          <w:ilvl w:val="0"/>
          <w:numId w:val="22"/>
        </w:numPr>
        <w:ind w:left="851" w:hanging="425"/>
      </w:pPr>
      <w:r>
        <w:t>either 9 months at 35°C or 6 months at 40°C to support a 3-year shelf life</w:t>
      </w:r>
    </w:p>
    <w:p w14:paraId="145EF7C2" w14:textId="7354D9FB" w:rsidR="005663A7" w:rsidRPr="006A6DF6" w:rsidRDefault="005663A7" w:rsidP="00F54EB8">
      <w:pPr>
        <w:pStyle w:val="ListBullet2"/>
        <w:numPr>
          <w:ilvl w:val="0"/>
          <w:numId w:val="22"/>
        </w:numPr>
        <w:ind w:left="851" w:hanging="425"/>
      </w:pPr>
      <w:r>
        <w:t>data from storage at 35°C covering at least half of the shelf life to support a shelf life greater than 3 years.</w:t>
      </w:r>
    </w:p>
    <w:p w14:paraId="4FB822CC" w14:textId="7C75E1C8" w:rsidR="0030691D" w:rsidRPr="00E308CF" w:rsidRDefault="0030691D" w:rsidP="003B3731">
      <w:pPr>
        <w:pStyle w:val="Heading3"/>
        <w:tabs>
          <w:tab w:val="left" w:pos="567"/>
        </w:tabs>
        <w:rPr>
          <w:rFonts w:cs="Arial"/>
        </w:rPr>
      </w:pPr>
      <w:bookmarkStart w:id="126" w:name="Changing_the_ARTG_entry_of_listed_therap"/>
      <w:bookmarkStart w:id="127" w:name="_bookmark31"/>
      <w:bookmarkStart w:id="128" w:name="_Toc120260226"/>
      <w:bookmarkStart w:id="129" w:name="_Toc134440781"/>
      <w:bookmarkEnd w:id="126"/>
      <w:bookmarkEnd w:id="127"/>
      <w:r w:rsidRPr="00E308CF">
        <w:rPr>
          <w:rFonts w:cs="Arial"/>
        </w:rPr>
        <w:lastRenderedPageBreak/>
        <w:t>Changing the ARTG entry of listed therapeutic sunscreens</w:t>
      </w:r>
      <w:bookmarkEnd w:id="128"/>
      <w:bookmarkEnd w:id="129"/>
    </w:p>
    <w:p w14:paraId="661BCA38" w14:textId="724697F9" w:rsidR="0030691D" w:rsidRPr="00E308CF" w:rsidRDefault="0030691D" w:rsidP="0035217B">
      <w:r w:rsidRPr="00E308CF">
        <w:t>Details of the requirements and procedures for making changes to the ARTG record of listed</w:t>
      </w:r>
      <w:r w:rsidRPr="00E308CF">
        <w:rPr>
          <w:spacing w:val="1"/>
        </w:rPr>
        <w:t xml:space="preserve"> </w:t>
      </w:r>
      <w:r w:rsidRPr="00E308CF">
        <w:t xml:space="preserve">therapeutic goods, including sunscreens, are provided in </w:t>
      </w:r>
      <w:hyperlink r:id="rId88">
        <w:r w:rsidRPr="00E308CF">
          <w:rPr>
            <w:color w:val="0000FF"/>
            <w:u w:val="single" w:color="0000FF"/>
          </w:rPr>
          <w:t>Changing a listed or assessed listed</w:t>
        </w:r>
      </w:hyperlink>
      <w:r w:rsidR="008B7CAF">
        <w:rPr>
          <w:color w:val="0000FF"/>
          <w:u w:val="single" w:color="0000FF"/>
        </w:rPr>
        <w:t xml:space="preserve"> </w:t>
      </w:r>
      <w:r w:rsidRPr="00E308CF">
        <w:rPr>
          <w:color w:val="0000FF"/>
          <w:spacing w:val="-46"/>
        </w:rPr>
        <w:t xml:space="preserve"> </w:t>
      </w:r>
      <w:hyperlink r:id="rId89">
        <w:r w:rsidRPr="00E308CF">
          <w:rPr>
            <w:color w:val="0000FF"/>
            <w:u w:val="single" w:color="0000FF"/>
          </w:rPr>
          <w:t>medicine: application levels and change tables</w:t>
        </w:r>
      </w:hyperlink>
      <w:r w:rsidRPr="00E308CF">
        <w:t>. Note that some changes may be made</w:t>
      </w:r>
      <w:r w:rsidRPr="00E308CF">
        <w:rPr>
          <w:spacing w:val="1"/>
        </w:rPr>
        <w:t xml:space="preserve"> </w:t>
      </w:r>
      <w:r w:rsidRPr="00E308CF">
        <w:t>through</w:t>
      </w:r>
      <w:r w:rsidRPr="00E308CF">
        <w:rPr>
          <w:spacing w:val="-1"/>
        </w:rPr>
        <w:t xml:space="preserve"> </w:t>
      </w:r>
      <w:r w:rsidRPr="00E308CF">
        <w:t>a</w:t>
      </w:r>
      <w:r w:rsidRPr="00E308CF">
        <w:rPr>
          <w:spacing w:val="-1"/>
        </w:rPr>
        <w:t xml:space="preserve"> </w:t>
      </w:r>
      <w:r w:rsidRPr="00E308CF">
        <w:t>grouping</w:t>
      </w:r>
      <w:r w:rsidRPr="00E308CF">
        <w:rPr>
          <w:spacing w:val="-3"/>
        </w:rPr>
        <w:t xml:space="preserve"> </w:t>
      </w:r>
      <w:r w:rsidRPr="00E308CF">
        <w:t>application,</w:t>
      </w:r>
      <w:r w:rsidRPr="00E308CF">
        <w:rPr>
          <w:spacing w:val="-1"/>
        </w:rPr>
        <w:t xml:space="preserve"> </w:t>
      </w:r>
      <w:r w:rsidRPr="00E308CF">
        <w:t>which</w:t>
      </w:r>
      <w:r w:rsidRPr="00E308CF">
        <w:rPr>
          <w:spacing w:val="-1"/>
        </w:rPr>
        <w:t xml:space="preserve"> </w:t>
      </w:r>
      <w:r w:rsidRPr="00E308CF">
        <w:t>will</w:t>
      </w:r>
      <w:r w:rsidRPr="00E308CF">
        <w:rPr>
          <w:spacing w:val="-1"/>
        </w:rPr>
        <w:t xml:space="preserve"> </w:t>
      </w:r>
      <w:r w:rsidRPr="00E308CF">
        <w:t>not</w:t>
      </w:r>
      <w:r w:rsidRPr="00E308CF">
        <w:rPr>
          <w:spacing w:val="-2"/>
        </w:rPr>
        <w:t xml:space="preserve"> </w:t>
      </w:r>
      <w:r w:rsidRPr="00E308CF">
        <w:t>require</w:t>
      </w:r>
      <w:r w:rsidRPr="00E308CF">
        <w:rPr>
          <w:spacing w:val="-1"/>
        </w:rPr>
        <w:t xml:space="preserve"> </w:t>
      </w:r>
      <w:r w:rsidRPr="00E308CF">
        <w:t>a</w:t>
      </w:r>
      <w:r w:rsidRPr="00E308CF">
        <w:rPr>
          <w:spacing w:val="-2"/>
        </w:rPr>
        <w:t xml:space="preserve"> </w:t>
      </w:r>
      <w:r w:rsidRPr="00E308CF">
        <w:t>change</w:t>
      </w:r>
      <w:r w:rsidRPr="00E308CF">
        <w:rPr>
          <w:spacing w:val="-1"/>
        </w:rPr>
        <w:t xml:space="preserve"> </w:t>
      </w:r>
      <w:r w:rsidRPr="00E308CF">
        <w:t>to</w:t>
      </w:r>
      <w:r w:rsidRPr="00E308CF">
        <w:rPr>
          <w:spacing w:val="-2"/>
        </w:rPr>
        <w:t xml:space="preserve"> </w:t>
      </w:r>
      <w:r w:rsidRPr="00E308CF">
        <w:t>the</w:t>
      </w:r>
      <w:r w:rsidRPr="00E308CF">
        <w:rPr>
          <w:spacing w:val="-1"/>
        </w:rPr>
        <w:t xml:space="preserve"> </w:t>
      </w:r>
      <w:r w:rsidRPr="00E308CF">
        <w:t>AUST</w:t>
      </w:r>
      <w:r w:rsidRPr="00E308CF">
        <w:rPr>
          <w:spacing w:val="-1"/>
        </w:rPr>
        <w:t xml:space="preserve"> </w:t>
      </w:r>
      <w:r w:rsidRPr="00E308CF">
        <w:t>L</w:t>
      </w:r>
      <w:r w:rsidRPr="00E308CF">
        <w:rPr>
          <w:spacing w:val="-2"/>
        </w:rPr>
        <w:t xml:space="preserve"> </w:t>
      </w:r>
      <w:r w:rsidRPr="00E308CF">
        <w:t>number.</w:t>
      </w:r>
      <w:r w:rsidR="00FE16BA">
        <w:t xml:space="preserve"> </w:t>
      </w:r>
    </w:p>
    <w:p w14:paraId="5329A594" w14:textId="77777777" w:rsidR="0030691D" w:rsidRPr="00E308CF" w:rsidRDefault="0030691D" w:rsidP="0030691D">
      <w:pPr>
        <w:pStyle w:val="Heading4"/>
        <w:rPr>
          <w:rFonts w:cs="Arial"/>
        </w:rPr>
      </w:pPr>
      <w:bookmarkStart w:id="130" w:name="_Toc120260227"/>
      <w:bookmarkStart w:id="131" w:name="_Toc134440782"/>
      <w:r w:rsidRPr="00E308CF">
        <w:rPr>
          <w:rFonts w:cs="Arial"/>
        </w:rPr>
        <w:t>Changes</w:t>
      </w:r>
      <w:r w:rsidRPr="00E308CF">
        <w:rPr>
          <w:rFonts w:cs="Arial"/>
          <w:spacing w:val="-3"/>
        </w:rPr>
        <w:t xml:space="preserve"> </w:t>
      </w:r>
      <w:r w:rsidRPr="00E308CF">
        <w:rPr>
          <w:rFonts w:cs="Arial"/>
        </w:rPr>
        <w:t>to</w:t>
      </w:r>
      <w:r w:rsidRPr="00E308CF">
        <w:rPr>
          <w:rFonts w:cs="Arial"/>
          <w:spacing w:val="-3"/>
        </w:rPr>
        <w:t xml:space="preserve"> </w:t>
      </w:r>
      <w:r w:rsidRPr="00E308CF">
        <w:rPr>
          <w:rFonts w:cs="Arial"/>
        </w:rPr>
        <w:t>active</w:t>
      </w:r>
      <w:r w:rsidRPr="00E308CF">
        <w:rPr>
          <w:rFonts w:cs="Arial"/>
          <w:spacing w:val="-3"/>
        </w:rPr>
        <w:t xml:space="preserve"> </w:t>
      </w:r>
      <w:r w:rsidRPr="00E308CF">
        <w:rPr>
          <w:rFonts w:cs="Arial"/>
        </w:rPr>
        <w:t>ingredients</w:t>
      </w:r>
      <w:r w:rsidRPr="00E308CF">
        <w:rPr>
          <w:rFonts w:cs="Arial"/>
          <w:spacing w:val="-3"/>
        </w:rPr>
        <w:t xml:space="preserve"> </w:t>
      </w:r>
      <w:r w:rsidRPr="00E308CF">
        <w:rPr>
          <w:rFonts w:cs="Arial"/>
        </w:rPr>
        <w:t>in</w:t>
      </w:r>
      <w:r w:rsidRPr="00E308CF">
        <w:rPr>
          <w:rFonts w:cs="Arial"/>
          <w:spacing w:val="-2"/>
        </w:rPr>
        <w:t xml:space="preserve"> </w:t>
      </w:r>
      <w:r w:rsidRPr="00E308CF">
        <w:rPr>
          <w:rFonts w:cs="Arial"/>
        </w:rPr>
        <w:t>listed therapeutic</w:t>
      </w:r>
      <w:r w:rsidRPr="00E308CF">
        <w:rPr>
          <w:rFonts w:cs="Arial"/>
          <w:spacing w:val="-3"/>
        </w:rPr>
        <w:t xml:space="preserve"> </w:t>
      </w:r>
      <w:r w:rsidRPr="00E308CF">
        <w:rPr>
          <w:rFonts w:cs="Arial"/>
        </w:rPr>
        <w:t>sunscreens</w:t>
      </w:r>
      <w:bookmarkEnd w:id="130"/>
      <w:bookmarkEnd w:id="131"/>
    </w:p>
    <w:p w14:paraId="7FC1F36E" w14:textId="77D1BB6C" w:rsidR="0030691D" w:rsidRPr="00E308CF" w:rsidRDefault="0030691D" w:rsidP="006A5AD6">
      <w:pPr>
        <w:pStyle w:val="BodyText"/>
        <w:spacing w:before="126"/>
        <w:rPr>
          <w:rFonts w:cs="Arial"/>
        </w:rPr>
      </w:pPr>
      <w:r w:rsidRPr="0035217B">
        <w:t>The addition to or deletion of an active ingredient to a product, or a change to the quantity of such an ingredient, creates a new therapeutic good. Such changes require the sponsor to submit</w:t>
      </w:r>
      <w:r w:rsidR="005B4338" w:rsidRPr="0035217B">
        <w:t xml:space="preserve"> </w:t>
      </w:r>
      <w:r w:rsidRPr="0035217B">
        <w:t>an application for a new entry in the ARTG. Please refer to subsection 16(1A) of the Act and regulation 11 of the Regulations. If the application is successful, a new AUST L number will be assigned to the new product</w:t>
      </w:r>
      <w:r w:rsidRPr="00E308CF">
        <w:rPr>
          <w:rFonts w:cs="Arial"/>
        </w:rPr>
        <w:t>.</w:t>
      </w:r>
    </w:p>
    <w:p w14:paraId="4EA4CCE7" w14:textId="77777777" w:rsidR="0030691D" w:rsidRPr="00E308CF" w:rsidRDefault="0030691D" w:rsidP="0030691D">
      <w:pPr>
        <w:pStyle w:val="Heading4"/>
        <w:rPr>
          <w:rFonts w:cs="Arial"/>
        </w:rPr>
      </w:pPr>
      <w:bookmarkStart w:id="132" w:name="Changes_to_excipient_ingredients_in_list"/>
      <w:bookmarkStart w:id="133" w:name="_bookmark33"/>
      <w:bookmarkStart w:id="134" w:name="_Toc120260228"/>
      <w:bookmarkStart w:id="135" w:name="_Toc134440783"/>
      <w:bookmarkEnd w:id="132"/>
      <w:bookmarkEnd w:id="133"/>
      <w:r w:rsidRPr="00E308CF">
        <w:rPr>
          <w:rFonts w:cs="Arial"/>
        </w:rPr>
        <w:t>Changes</w:t>
      </w:r>
      <w:r w:rsidRPr="00E308CF">
        <w:rPr>
          <w:rFonts w:cs="Arial"/>
          <w:spacing w:val="-3"/>
        </w:rPr>
        <w:t xml:space="preserve"> </w:t>
      </w:r>
      <w:r w:rsidRPr="00E308CF">
        <w:rPr>
          <w:rFonts w:cs="Arial"/>
        </w:rPr>
        <w:t>to</w:t>
      </w:r>
      <w:r w:rsidRPr="00E308CF">
        <w:rPr>
          <w:rFonts w:cs="Arial"/>
          <w:spacing w:val="-3"/>
        </w:rPr>
        <w:t xml:space="preserve"> </w:t>
      </w:r>
      <w:r w:rsidRPr="00E308CF">
        <w:rPr>
          <w:rFonts w:cs="Arial"/>
        </w:rPr>
        <w:t>excipient</w:t>
      </w:r>
      <w:r w:rsidRPr="00E308CF">
        <w:rPr>
          <w:rFonts w:cs="Arial"/>
          <w:spacing w:val="-3"/>
        </w:rPr>
        <w:t xml:space="preserve"> </w:t>
      </w:r>
      <w:r w:rsidRPr="00E308CF">
        <w:rPr>
          <w:rFonts w:cs="Arial"/>
        </w:rPr>
        <w:t>ingredients</w:t>
      </w:r>
      <w:r w:rsidRPr="00E308CF">
        <w:rPr>
          <w:rFonts w:cs="Arial"/>
          <w:spacing w:val="-3"/>
        </w:rPr>
        <w:t xml:space="preserve"> </w:t>
      </w:r>
      <w:r w:rsidRPr="00E308CF">
        <w:rPr>
          <w:rFonts w:cs="Arial"/>
        </w:rPr>
        <w:t>in</w:t>
      </w:r>
      <w:r w:rsidRPr="00E308CF">
        <w:rPr>
          <w:rFonts w:cs="Arial"/>
          <w:spacing w:val="-3"/>
        </w:rPr>
        <w:t xml:space="preserve"> </w:t>
      </w:r>
      <w:r w:rsidRPr="00E308CF">
        <w:rPr>
          <w:rFonts w:cs="Arial"/>
        </w:rPr>
        <w:t>listed</w:t>
      </w:r>
      <w:r w:rsidRPr="00E308CF">
        <w:rPr>
          <w:rFonts w:cs="Arial"/>
          <w:spacing w:val="-3"/>
        </w:rPr>
        <w:t xml:space="preserve"> </w:t>
      </w:r>
      <w:r w:rsidRPr="00E308CF">
        <w:rPr>
          <w:rFonts w:cs="Arial"/>
        </w:rPr>
        <w:t>therapeutic</w:t>
      </w:r>
      <w:r w:rsidRPr="00E308CF">
        <w:rPr>
          <w:rFonts w:cs="Arial"/>
          <w:spacing w:val="-3"/>
        </w:rPr>
        <w:t xml:space="preserve"> </w:t>
      </w:r>
      <w:r w:rsidRPr="00E308CF">
        <w:rPr>
          <w:rFonts w:cs="Arial"/>
        </w:rPr>
        <w:t>sunscreens</w:t>
      </w:r>
      <w:bookmarkEnd w:id="134"/>
      <w:bookmarkEnd w:id="135"/>
    </w:p>
    <w:p w14:paraId="2355A332" w14:textId="77777777" w:rsidR="0030691D" w:rsidRPr="00E308CF" w:rsidRDefault="0030691D" w:rsidP="0035217B">
      <w:r w:rsidRPr="00E308CF">
        <w:t>The identities of excipient ingredients in a sunscreen product and the quantities of ‘restricted</w:t>
      </w:r>
      <w:r w:rsidRPr="00E308CF">
        <w:rPr>
          <w:spacing w:val="-46"/>
        </w:rPr>
        <w:t xml:space="preserve"> </w:t>
      </w:r>
      <w:r w:rsidRPr="00E308CF">
        <w:t>ingredients’</w:t>
      </w:r>
      <w:r w:rsidRPr="00E308CF">
        <w:rPr>
          <w:spacing w:val="-3"/>
        </w:rPr>
        <w:t xml:space="preserve"> </w:t>
      </w:r>
      <w:r w:rsidRPr="00E308CF">
        <w:t>are</w:t>
      </w:r>
      <w:r w:rsidRPr="00E308CF">
        <w:rPr>
          <w:spacing w:val="-1"/>
        </w:rPr>
        <w:t xml:space="preserve"> </w:t>
      </w:r>
      <w:r w:rsidRPr="00E308CF">
        <w:t>required</w:t>
      </w:r>
      <w:r w:rsidRPr="00E308CF">
        <w:rPr>
          <w:spacing w:val="-3"/>
        </w:rPr>
        <w:t xml:space="preserve"> </w:t>
      </w:r>
      <w:r w:rsidRPr="00E308CF">
        <w:t>to</w:t>
      </w:r>
      <w:r w:rsidRPr="00E308CF">
        <w:rPr>
          <w:spacing w:val="-1"/>
        </w:rPr>
        <w:t xml:space="preserve"> </w:t>
      </w:r>
      <w:r w:rsidRPr="00E308CF">
        <w:t>be</w:t>
      </w:r>
      <w:r w:rsidRPr="00E308CF">
        <w:rPr>
          <w:spacing w:val="-1"/>
        </w:rPr>
        <w:t xml:space="preserve"> </w:t>
      </w:r>
      <w:r w:rsidRPr="00E308CF">
        <w:t>included</w:t>
      </w:r>
      <w:r w:rsidRPr="00E308CF">
        <w:rPr>
          <w:spacing w:val="-2"/>
        </w:rPr>
        <w:t xml:space="preserve"> </w:t>
      </w:r>
      <w:r w:rsidRPr="00E308CF">
        <w:t>in</w:t>
      </w:r>
      <w:r w:rsidRPr="00E308CF">
        <w:rPr>
          <w:spacing w:val="-2"/>
        </w:rPr>
        <w:t xml:space="preserve"> </w:t>
      </w:r>
      <w:r w:rsidRPr="00E308CF">
        <w:t>the</w:t>
      </w:r>
      <w:r w:rsidRPr="00E308CF">
        <w:rPr>
          <w:spacing w:val="-1"/>
        </w:rPr>
        <w:t xml:space="preserve"> </w:t>
      </w:r>
      <w:r w:rsidRPr="00E308CF">
        <w:t>ARTG</w:t>
      </w:r>
      <w:r w:rsidRPr="00E308CF">
        <w:rPr>
          <w:spacing w:val="-1"/>
        </w:rPr>
        <w:t xml:space="preserve"> </w:t>
      </w:r>
      <w:r w:rsidRPr="00E308CF">
        <w:t>record</w:t>
      </w:r>
      <w:r w:rsidRPr="00E308CF">
        <w:rPr>
          <w:spacing w:val="-1"/>
        </w:rPr>
        <w:t xml:space="preserve"> </w:t>
      </w:r>
      <w:r w:rsidRPr="00E308CF">
        <w:t>for</w:t>
      </w:r>
      <w:r w:rsidRPr="00E308CF">
        <w:rPr>
          <w:spacing w:val="-2"/>
        </w:rPr>
        <w:t xml:space="preserve"> </w:t>
      </w:r>
      <w:r w:rsidRPr="00E308CF">
        <w:t>the</w:t>
      </w:r>
      <w:r w:rsidRPr="00E308CF">
        <w:rPr>
          <w:spacing w:val="-1"/>
        </w:rPr>
        <w:t xml:space="preserve"> </w:t>
      </w:r>
      <w:r w:rsidRPr="00E308CF">
        <w:t>product.</w:t>
      </w:r>
    </w:p>
    <w:p w14:paraId="27627082" w14:textId="77777777" w:rsidR="0030691D" w:rsidRPr="00E308CF" w:rsidRDefault="0030691D" w:rsidP="0035217B">
      <w:r w:rsidRPr="00E308CF">
        <w:t>Quantities of excipients other than restricted excipients are not required to be included in the</w:t>
      </w:r>
      <w:r w:rsidRPr="00E308CF">
        <w:rPr>
          <w:spacing w:val="-46"/>
        </w:rPr>
        <w:t xml:space="preserve"> </w:t>
      </w:r>
      <w:r w:rsidRPr="00E308CF">
        <w:t>ARTG</w:t>
      </w:r>
      <w:r w:rsidRPr="00E308CF">
        <w:rPr>
          <w:spacing w:val="-2"/>
        </w:rPr>
        <w:t xml:space="preserve"> </w:t>
      </w:r>
      <w:r w:rsidRPr="00E308CF">
        <w:t>record</w:t>
      </w:r>
      <w:r w:rsidRPr="00E308CF">
        <w:rPr>
          <w:spacing w:val="-1"/>
        </w:rPr>
        <w:t xml:space="preserve"> </w:t>
      </w:r>
      <w:r w:rsidRPr="00E308CF">
        <w:t>for</w:t>
      </w:r>
      <w:r w:rsidRPr="00E308CF">
        <w:rPr>
          <w:spacing w:val="-1"/>
        </w:rPr>
        <w:t xml:space="preserve"> </w:t>
      </w:r>
      <w:r w:rsidRPr="00E308CF">
        <w:t>listed</w:t>
      </w:r>
      <w:r w:rsidRPr="00E308CF">
        <w:rPr>
          <w:spacing w:val="-1"/>
        </w:rPr>
        <w:t xml:space="preserve"> </w:t>
      </w:r>
      <w:r w:rsidRPr="00E308CF">
        <w:t>sunscreens.</w:t>
      </w:r>
    </w:p>
    <w:p w14:paraId="0682FFAD" w14:textId="29F924DB" w:rsidR="0030691D" w:rsidRPr="00E308CF" w:rsidRDefault="0030691D" w:rsidP="0035217B">
      <w:r w:rsidRPr="00E308CF">
        <w:t>Where a change is to be made to the quantity of a restricted excipient and grouping applies in</w:t>
      </w:r>
      <w:r w:rsidRPr="00E308CF">
        <w:rPr>
          <w:spacing w:val="1"/>
        </w:rPr>
        <w:t xml:space="preserve"> </w:t>
      </w:r>
      <w:r w:rsidRPr="00E308CF">
        <w:t>accordance with the Grouping Order subsection 5.1(a)(i) and (ii) and (b), an electronic</w:t>
      </w:r>
      <w:r w:rsidRPr="00E308CF">
        <w:rPr>
          <w:spacing w:val="1"/>
        </w:rPr>
        <w:t xml:space="preserve"> </w:t>
      </w:r>
      <w:r w:rsidRPr="00E308CF">
        <w:t>application must be lodged to change the formulation details recorded in the ARTG. When</w:t>
      </w:r>
      <w:r w:rsidRPr="00E308CF">
        <w:rPr>
          <w:spacing w:val="1"/>
        </w:rPr>
        <w:t xml:space="preserve"> </w:t>
      </w:r>
      <w:r w:rsidRPr="00E308CF">
        <w:t>grouping does not apply, such a change will require a new product application and a new AUST L</w:t>
      </w:r>
      <w:r w:rsidRPr="00E308CF">
        <w:rPr>
          <w:spacing w:val="-46"/>
        </w:rPr>
        <w:t xml:space="preserve"> </w:t>
      </w:r>
      <w:r w:rsidRPr="00E308CF">
        <w:rPr>
          <w:spacing w:val="-1"/>
        </w:rPr>
        <w:t xml:space="preserve"> </w:t>
      </w:r>
      <w:r w:rsidRPr="00E308CF">
        <w:t>number</w:t>
      </w:r>
      <w:r w:rsidRPr="00E308CF">
        <w:rPr>
          <w:spacing w:val="-1"/>
        </w:rPr>
        <w:t xml:space="preserve"> </w:t>
      </w:r>
      <w:r w:rsidRPr="00E308CF">
        <w:t>will</w:t>
      </w:r>
      <w:r w:rsidRPr="00E308CF">
        <w:rPr>
          <w:spacing w:val="-1"/>
        </w:rPr>
        <w:t xml:space="preserve"> </w:t>
      </w:r>
      <w:r w:rsidRPr="00E308CF">
        <w:t>be</w:t>
      </w:r>
      <w:r w:rsidRPr="00E308CF">
        <w:rPr>
          <w:spacing w:val="-3"/>
        </w:rPr>
        <w:t xml:space="preserve"> </w:t>
      </w:r>
      <w:r w:rsidRPr="00E308CF">
        <w:t>issued.</w:t>
      </w:r>
    </w:p>
    <w:p w14:paraId="6A973828" w14:textId="77777777" w:rsidR="0030691D" w:rsidRPr="00424DC2" w:rsidRDefault="0030691D" w:rsidP="0030691D">
      <w:pPr>
        <w:pStyle w:val="Heading5"/>
        <w:rPr>
          <w:rFonts w:cs="Arial"/>
        </w:rPr>
      </w:pPr>
      <w:bookmarkStart w:id="136" w:name="Deletion_or_addition_of_excipient_ingred"/>
      <w:bookmarkStart w:id="137" w:name="_Toc120260229"/>
      <w:bookmarkEnd w:id="136"/>
      <w:r w:rsidRPr="00424DC2">
        <w:rPr>
          <w:rFonts w:cs="Arial"/>
        </w:rPr>
        <w:t>Deletion or addition of excipient ingredients for listed therapeutic</w:t>
      </w:r>
      <w:r w:rsidRPr="00424DC2">
        <w:rPr>
          <w:rFonts w:cs="Arial"/>
          <w:spacing w:val="-55"/>
        </w:rPr>
        <w:t xml:space="preserve"> </w:t>
      </w:r>
      <w:r w:rsidRPr="00424DC2">
        <w:rPr>
          <w:rFonts w:cs="Arial"/>
        </w:rPr>
        <w:t>sunscreens</w:t>
      </w:r>
      <w:bookmarkEnd w:id="137"/>
    </w:p>
    <w:p w14:paraId="46524C18" w14:textId="7CC9D798" w:rsidR="0030691D" w:rsidRPr="00E308CF" w:rsidRDefault="0030691D" w:rsidP="0035217B">
      <w:r w:rsidRPr="00E308CF">
        <w:t>Deletion or addition of excipients in a therapeutic sunscreen (other than the permanent removal</w:t>
      </w:r>
      <w:r w:rsidRPr="00E308CF">
        <w:rPr>
          <w:spacing w:val="-46"/>
        </w:rPr>
        <w:t xml:space="preserve"> </w:t>
      </w:r>
      <w:r w:rsidRPr="00E308CF">
        <w:t>or addition of a fragrance or colouring agent) creates a new therapeutic good. Such changes</w:t>
      </w:r>
      <w:r w:rsidRPr="00E308CF">
        <w:rPr>
          <w:spacing w:val="1"/>
        </w:rPr>
        <w:t xml:space="preserve"> </w:t>
      </w:r>
      <w:r w:rsidRPr="00E308CF">
        <w:t>require the sponsor to submit an application for a new entry in the ARTG. If the application is</w:t>
      </w:r>
      <w:r w:rsidRPr="00E308CF">
        <w:rPr>
          <w:spacing w:val="1"/>
        </w:rPr>
        <w:t xml:space="preserve"> </w:t>
      </w:r>
      <w:r w:rsidRPr="00E308CF">
        <w:t>successful,</w:t>
      </w:r>
      <w:r w:rsidRPr="00E308CF">
        <w:rPr>
          <w:spacing w:val="-2"/>
        </w:rPr>
        <w:t xml:space="preserve"> </w:t>
      </w:r>
      <w:r w:rsidRPr="00E308CF">
        <w:t>a</w:t>
      </w:r>
      <w:r w:rsidRPr="00E308CF">
        <w:rPr>
          <w:spacing w:val="-1"/>
        </w:rPr>
        <w:t xml:space="preserve"> </w:t>
      </w:r>
      <w:r w:rsidRPr="00E308CF">
        <w:t>new</w:t>
      </w:r>
      <w:r w:rsidRPr="00E308CF">
        <w:rPr>
          <w:spacing w:val="-2"/>
        </w:rPr>
        <w:t xml:space="preserve"> </w:t>
      </w:r>
      <w:r w:rsidRPr="00E308CF">
        <w:t>AUST L</w:t>
      </w:r>
      <w:r w:rsidRPr="00E308CF">
        <w:rPr>
          <w:spacing w:val="-2"/>
        </w:rPr>
        <w:t xml:space="preserve"> </w:t>
      </w:r>
      <w:r w:rsidRPr="00E308CF">
        <w:t>number</w:t>
      </w:r>
      <w:r w:rsidRPr="00E308CF">
        <w:rPr>
          <w:spacing w:val="-1"/>
        </w:rPr>
        <w:t xml:space="preserve"> </w:t>
      </w:r>
      <w:r w:rsidRPr="00E308CF">
        <w:t>will</w:t>
      </w:r>
      <w:r w:rsidRPr="00E308CF">
        <w:rPr>
          <w:spacing w:val="-2"/>
        </w:rPr>
        <w:t xml:space="preserve"> </w:t>
      </w:r>
      <w:r w:rsidRPr="00E308CF">
        <w:t>be</w:t>
      </w:r>
      <w:r w:rsidRPr="00E308CF">
        <w:rPr>
          <w:spacing w:val="-3"/>
        </w:rPr>
        <w:t xml:space="preserve"> </w:t>
      </w:r>
      <w:r w:rsidRPr="00E308CF">
        <w:t>assigned</w:t>
      </w:r>
      <w:r w:rsidRPr="00E308CF">
        <w:rPr>
          <w:spacing w:val="-1"/>
        </w:rPr>
        <w:t xml:space="preserve"> </w:t>
      </w:r>
      <w:r w:rsidRPr="00E308CF">
        <w:t>to</w:t>
      </w:r>
      <w:r w:rsidRPr="00E308CF">
        <w:rPr>
          <w:spacing w:val="-1"/>
        </w:rPr>
        <w:t xml:space="preserve"> </w:t>
      </w:r>
      <w:r w:rsidRPr="00E308CF">
        <w:t>the</w:t>
      </w:r>
      <w:r w:rsidRPr="00E308CF">
        <w:rPr>
          <w:spacing w:val="-1"/>
        </w:rPr>
        <w:t xml:space="preserve"> </w:t>
      </w:r>
      <w:r w:rsidRPr="00E308CF">
        <w:t>new</w:t>
      </w:r>
      <w:r w:rsidRPr="00E308CF">
        <w:rPr>
          <w:spacing w:val="-2"/>
        </w:rPr>
        <w:t xml:space="preserve"> </w:t>
      </w:r>
      <w:r w:rsidRPr="00E308CF">
        <w:t>product.</w:t>
      </w:r>
    </w:p>
    <w:p w14:paraId="5E3E0E55" w14:textId="77777777" w:rsidR="0030691D" w:rsidRPr="00424DC2" w:rsidRDefault="0030691D" w:rsidP="0030691D">
      <w:pPr>
        <w:pStyle w:val="Heading5"/>
      </w:pPr>
      <w:bookmarkStart w:id="138" w:name="Deletion_or_addition_of_fragrance_or_col"/>
      <w:bookmarkEnd w:id="138"/>
      <w:r w:rsidRPr="00424DC2">
        <w:t>Deletion</w:t>
      </w:r>
      <w:r w:rsidRPr="00424DC2">
        <w:rPr>
          <w:spacing w:val="-3"/>
        </w:rPr>
        <w:t xml:space="preserve"> </w:t>
      </w:r>
      <w:r w:rsidRPr="00424DC2">
        <w:t>or</w:t>
      </w:r>
      <w:r w:rsidRPr="00424DC2">
        <w:rPr>
          <w:spacing w:val="-5"/>
        </w:rPr>
        <w:t xml:space="preserve"> </w:t>
      </w:r>
      <w:r w:rsidRPr="00424DC2">
        <w:t>addition</w:t>
      </w:r>
      <w:r w:rsidRPr="00424DC2">
        <w:rPr>
          <w:spacing w:val="-3"/>
        </w:rPr>
        <w:t xml:space="preserve"> </w:t>
      </w:r>
      <w:r w:rsidRPr="00424DC2">
        <w:t>of</w:t>
      </w:r>
      <w:r w:rsidRPr="00424DC2">
        <w:rPr>
          <w:spacing w:val="-5"/>
        </w:rPr>
        <w:t xml:space="preserve"> </w:t>
      </w:r>
      <w:r w:rsidRPr="00424DC2">
        <w:t>fragrance</w:t>
      </w:r>
      <w:r w:rsidRPr="00424DC2">
        <w:rPr>
          <w:spacing w:val="-4"/>
        </w:rPr>
        <w:t xml:space="preserve"> </w:t>
      </w:r>
      <w:r w:rsidRPr="00424DC2">
        <w:t>or</w:t>
      </w:r>
      <w:r w:rsidRPr="00424DC2">
        <w:rPr>
          <w:spacing w:val="-4"/>
        </w:rPr>
        <w:t xml:space="preserve"> </w:t>
      </w:r>
      <w:r w:rsidRPr="00424DC2">
        <w:t>colour</w:t>
      </w:r>
      <w:r w:rsidRPr="00424DC2">
        <w:rPr>
          <w:spacing w:val="-5"/>
        </w:rPr>
        <w:t xml:space="preserve"> </w:t>
      </w:r>
      <w:r w:rsidRPr="00424DC2">
        <w:t>for</w:t>
      </w:r>
      <w:r w:rsidRPr="00424DC2">
        <w:rPr>
          <w:spacing w:val="-4"/>
        </w:rPr>
        <w:t xml:space="preserve"> </w:t>
      </w:r>
      <w:r w:rsidRPr="00424DC2">
        <w:t>listed</w:t>
      </w:r>
      <w:r w:rsidRPr="00424DC2">
        <w:rPr>
          <w:spacing w:val="-4"/>
        </w:rPr>
        <w:t xml:space="preserve"> </w:t>
      </w:r>
      <w:r w:rsidRPr="00424DC2">
        <w:t>therapeutic</w:t>
      </w:r>
      <w:r w:rsidRPr="00424DC2">
        <w:rPr>
          <w:spacing w:val="-4"/>
        </w:rPr>
        <w:t xml:space="preserve"> </w:t>
      </w:r>
      <w:r w:rsidRPr="00424DC2">
        <w:t>sunscreens</w:t>
      </w:r>
    </w:p>
    <w:p w14:paraId="3A49AA95" w14:textId="3FCA03C6" w:rsidR="00AF3E70" w:rsidRPr="00D95C6B" w:rsidRDefault="0030691D" w:rsidP="00BD1529">
      <w:pPr>
        <w:rPr>
          <w:iCs/>
          <w:szCs w:val="22"/>
        </w:rPr>
      </w:pPr>
      <w:r w:rsidRPr="00F23215">
        <w:rPr>
          <w:iCs/>
          <w:szCs w:val="22"/>
        </w:rPr>
        <w:t>If the excipient to be added or removed is a fragrance or colouring agent then, notwithstanding that a new therapeutic good is created, the new product can retain the same AUST L number under the</w:t>
      </w:r>
      <w:r w:rsidRPr="00D95C6B">
        <w:rPr>
          <w:iCs/>
          <w:szCs w:val="22"/>
        </w:rPr>
        <w:t xml:space="preserve"> </w:t>
      </w:r>
      <w:hyperlink r:id="rId90">
        <w:r w:rsidRPr="00F23215">
          <w:rPr>
            <w:rFonts w:eastAsia="Times New Roman"/>
            <w:iCs/>
            <w:color w:val="0000FF"/>
            <w:szCs w:val="22"/>
            <w:u w:val="single" w:color="0000FF"/>
          </w:rPr>
          <w:t>Therapeutic Goods (Groups) Order No. 1 of 2001</w:t>
        </w:r>
        <w:r w:rsidRPr="00F23215">
          <w:rPr>
            <w:rFonts w:eastAsia="Times New Roman"/>
            <w:iCs/>
            <w:color w:val="0000FF"/>
            <w:szCs w:val="22"/>
          </w:rPr>
          <w:t xml:space="preserve"> </w:t>
        </w:r>
      </w:hyperlink>
      <w:r w:rsidRPr="00F23215">
        <w:rPr>
          <w:iCs/>
          <w:szCs w:val="22"/>
        </w:rPr>
        <w:t>(the Grouping Order) provided the new formulation is intended to replace the existing formulation. However, an electronic application must be submitted to change the formulation recorded in the ARTG.</w:t>
      </w:r>
    </w:p>
    <w:p w14:paraId="022B507C" w14:textId="77777777" w:rsidR="0030691D" w:rsidRPr="00C11A6D" w:rsidRDefault="0030691D" w:rsidP="0030691D">
      <w:pPr>
        <w:pStyle w:val="Heading5"/>
      </w:pPr>
      <w:r w:rsidRPr="00C11A6D">
        <w:t>Changes</w:t>
      </w:r>
      <w:r w:rsidRPr="00C11A6D">
        <w:rPr>
          <w:spacing w:val="-4"/>
        </w:rPr>
        <w:t xml:space="preserve"> </w:t>
      </w:r>
      <w:r w:rsidRPr="00C11A6D">
        <w:t>that</w:t>
      </w:r>
      <w:r w:rsidRPr="00C11A6D">
        <w:rPr>
          <w:spacing w:val="-3"/>
        </w:rPr>
        <w:t xml:space="preserve"> </w:t>
      </w:r>
      <w:r w:rsidRPr="00C11A6D">
        <w:t>may</w:t>
      </w:r>
      <w:r w:rsidRPr="00C11A6D">
        <w:rPr>
          <w:spacing w:val="-5"/>
        </w:rPr>
        <w:t xml:space="preserve"> </w:t>
      </w:r>
      <w:r w:rsidRPr="00C11A6D">
        <w:t>affect</w:t>
      </w:r>
      <w:r w:rsidRPr="00C11A6D">
        <w:rPr>
          <w:spacing w:val="-3"/>
        </w:rPr>
        <w:t xml:space="preserve"> </w:t>
      </w:r>
      <w:r w:rsidRPr="00C11A6D">
        <w:t>SPF</w:t>
      </w:r>
      <w:r w:rsidRPr="00C11A6D">
        <w:rPr>
          <w:spacing w:val="-3"/>
        </w:rPr>
        <w:t xml:space="preserve"> </w:t>
      </w:r>
      <w:r w:rsidRPr="00C11A6D">
        <w:t>properties</w:t>
      </w:r>
      <w:r w:rsidRPr="00C11A6D">
        <w:rPr>
          <w:spacing w:val="-1"/>
        </w:rPr>
        <w:t xml:space="preserve"> </w:t>
      </w:r>
      <w:r w:rsidRPr="00C11A6D">
        <w:t>of</w:t>
      </w:r>
      <w:r w:rsidRPr="00C11A6D">
        <w:rPr>
          <w:spacing w:val="-5"/>
        </w:rPr>
        <w:t xml:space="preserve"> </w:t>
      </w:r>
      <w:r w:rsidRPr="00C11A6D">
        <w:t>listed</w:t>
      </w:r>
      <w:r w:rsidRPr="00C11A6D">
        <w:rPr>
          <w:spacing w:val="-5"/>
        </w:rPr>
        <w:t xml:space="preserve"> </w:t>
      </w:r>
      <w:r w:rsidRPr="00C11A6D">
        <w:t>therapeutic</w:t>
      </w:r>
      <w:r w:rsidRPr="00C11A6D">
        <w:rPr>
          <w:spacing w:val="-1"/>
        </w:rPr>
        <w:t xml:space="preserve"> </w:t>
      </w:r>
      <w:r w:rsidRPr="00C11A6D">
        <w:t>sunscreens</w:t>
      </w:r>
    </w:p>
    <w:p w14:paraId="52BB4BC9" w14:textId="30796888" w:rsidR="0030691D" w:rsidRPr="00E308CF" w:rsidRDefault="0030691D" w:rsidP="0035217B">
      <w:r w:rsidRPr="00E308CF">
        <w:t>Sponsors should recognise that the SPF and other physical properties of a sunscreen are affected</w:t>
      </w:r>
      <w:r w:rsidRPr="00E308CF">
        <w:rPr>
          <w:spacing w:val="-46"/>
        </w:rPr>
        <w:t xml:space="preserve"> </w:t>
      </w:r>
      <w:r w:rsidR="00500912">
        <w:rPr>
          <w:spacing w:val="-46"/>
        </w:rPr>
        <w:t xml:space="preserve"> </w:t>
      </w:r>
      <w:r w:rsidRPr="00E308CF">
        <w:t>not only by the active ingredients, but also by the base. Therefore, qualitative or quantitative</w:t>
      </w:r>
      <w:r w:rsidRPr="00E308CF">
        <w:rPr>
          <w:spacing w:val="1"/>
        </w:rPr>
        <w:t xml:space="preserve"> </w:t>
      </w:r>
      <w:r w:rsidRPr="00E308CF">
        <w:t>changes in the excipients may adversely affect the SPF. Testing of a changed formulation to</w:t>
      </w:r>
      <w:r w:rsidRPr="00E308CF">
        <w:rPr>
          <w:spacing w:val="1"/>
        </w:rPr>
        <w:t xml:space="preserve"> </w:t>
      </w:r>
      <w:r w:rsidRPr="00E308CF">
        <w:t>confirm its SPF or stability may be required if the changes are likely to affect the emulsion</w:t>
      </w:r>
      <w:r w:rsidRPr="00E308CF">
        <w:rPr>
          <w:spacing w:val="1"/>
        </w:rPr>
        <w:t xml:space="preserve"> </w:t>
      </w:r>
      <w:r w:rsidRPr="00E308CF">
        <w:t>properties or the adhesion of the product to the skin in a way that could alter its sun protection</w:t>
      </w:r>
      <w:r w:rsidRPr="00E308CF">
        <w:rPr>
          <w:spacing w:val="1"/>
        </w:rPr>
        <w:t xml:space="preserve"> </w:t>
      </w:r>
      <w:r w:rsidRPr="00E308CF">
        <w:t>properties.</w:t>
      </w:r>
    </w:p>
    <w:p w14:paraId="76573456" w14:textId="77777777" w:rsidR="0030691D" w:rsidRPr="00E308CF" w:rsidRDefault="0030691D" w:rsidP="0030691D">
      <w:pPr>
        <w:pStyle w:val="Heading4"/>
        <w:rPr>
          <w:rFonts w:cs="Arial"/>
        </w:rPr>
      </w:pPr>
      <w:bookmarkStart w:id="139" w:name="Other_changes_to_listed_therapeutic_suns"/>
      <w:bookmarkStart w:id="140" w:name="_bookmark34"/>
      <w:bookmarkStart w:id="141" w:name="_Toc120260230"/>
      <w:bookmarkStart w:id="142" w:name="_Toc134440784"/>
      <w:bookmarkEnd w:id="139"/>
      <w:bookmarkEnd w:id="140"/>
      <w:r w:rsidRPr="00E308CF">
        <w:rPr>
          <w:rFonts w:cs="Arial"/>
        </w:rPr>
        <w:lastRenderedPageBreak/>
        <w:t>Other</w:t>
      </w:r>
      <w:r w:rsidRPr="00E308CF">
        <w:rPr>
          <w:rFonts w:cs="Arial"/>
          <w:spacing w:val="-3"/>
        </w:rPr>
        <w:t xml:space="preserve"> </w:t>
      </w:r>
      <w:r w:rsidRPr="00E308CF">
        <w:rPr>
          <w:rFonts w:cs="Arial"/>
        </w:rPr>
        <w:t>changes</w:t>
      </w:r>
      <w:r w:rsidRPr="00E308CF">
        <w:rPr>
          <w:rFonts w:cs="Arial"/>
          <w:spacing w:val="-2"/>
        </w:rPr>
        <w:t xml:space="preserve"> </w:t>
      </w:r>
      <w:r w:rsidRPr="00E308CF">
        <w:rPr>
          <w:rFonts w:cs="Arial"/>
        </w:rPr>
        <w:t>to</w:t>
      </w:r>
      <w:r w:rsidRPr="00E308CF">
        <w:rPr>
          <w:rFonts w:cs="Arial"/>
          <w:spacing w:val="-3"/>
        </w:rPr>
        <w:t xml:space="preserve"> </w:t>
      </w:r>
      <w:r w:rsidRPr="00E308CF">
        <w:rPr>
          <w:rFonts w:cs="Arial"/>
        </w:rPr>
        <w:t>listed</w:t>
      </w:r>
      <w:r w:rsidRPr="00E308CF">
        <w:rPr>
          <w:rFonts w:cs="Arial"/>
          <w:spacing w:val="-2"/>
        </w:rPr>
        <w:t xml:space="preserve"> </w:t>
      </w:r>
      <w:r w:rsidRPr="00E308CF">
        <w:rPr>
          <w:rFonts w:cs="Arial"/>
        </w:rPr>
        <w:t>therapeutic</w:t>
      </w:r>
      <w:r w:rsidRPr="00E308CF">
        <w:rPr>
          <w:rFonts w:cs="Arial"/>
          <w:spacing w:val="-3"/>
        </w:rPr>
        <w:t xml:space="preserve"> </w:t>
      </w:r>
      <w:r w:rsidRPr="00E308CF">
        <w:rPr>
          <w:rFonts w:cs="Arial"/>
        </w:rPr>
        <w:t>sunscreens</w:t>
      </w:r>
      <w:bookmarkEnd w:id="141"/>
      <w:bookmarkEnd w:id="142"/>
    </w:p>
    <w:p w14:paraId="0A7FC1AE" w14:textId="77777777" w:rsidR="0030691D" w:rsidRPr="00E308CF" w:rsidRDefault="0030691D" w:rsidP="0035217B">
      <w:r w:rsidRPr="00E308CF">
        <w:t>Changes to the ARTG details of a sunscreen product must be approved by or notified to the TGA</w:t>
      </w:r>
      <w:r>
        <w:t xml:space="preserve"> </w:t>
      </w:r>
      <w:r w:rsidRPr="00E308CF">
        <w:rPr>
          <w:spacing w:val="-46"/>
        </w:rPr>
        <w:t xml:space="preserve"> </w:t>
      </w:r>
      <w:r w:rsidRPr="00E308CF">
        <w:t>(using the ELF system in the case of a listed sunscreen). Whether or not grouping applies, a</w:t>
      </w:r>
      <w:r w:rsidRPr="00E308CF">
        <w:rPr>
          <w:spacing w:val="1"/>
        </w:rPr>
        <w:t xml:space="preserve"> </w:t>
      </w:r>
      <w:r w:rsidRPr="00E308CF">
        <w:t>change</w:t>
      </w:r>
      <w:r w:rsidRPr="00E308CF">
        <w:rPr>
          <w:spacing w:val="-2"/>
        </w:rPr>
        <w:t xml:space="preserve"> </w:t>
      </w:r>
      <w:r w:rsidRPr="00E308CF">
        <w:t>to</w:t>
      </w:r>
      <w:r w:rsidRPr="00E308CF">
        <w:rPr>
          <w:spacing w:val="-1"/>
        </w:rPr>
        <w:t xml:space="preserve"> </w:t>
      </w:r>
      <w:r w:rsidRPr="00E308CF">
        <w:t>the</w:t>
      </w:r>
      <w:r w:rsidRPr="00E308CF">
        <w:rPr>
          <w:spacing w:val="-1"/>
        </w:rPr>
        <w:t xml:space="preserve"> </w:t>
      </w:r>
      <w:r w:rsidRPr="00E308CF">
        <w:t>product</w:t>
      </w:r>
      <w:r w:rsidRPr="00E308CF">
        <w:rPr>
          <w:spacing w:val="-1"/>
        </w:rPr>
        <w:t xml:space="preserve"> </w:t>
      </w:r>
      <w:r w:rsidRPr="00E308CF">
        <w:t>name</w:t>
      </w:r>
      <w:r w:rsidRPr="00E308CF">
        <w:rPr>
          <w:spacing w:val="-1"/>
        </w:rPr>
        <w:t xml:space="preserve"> </w:t>
      </w:r>
      <w:r w:rsidRPr="00E308CF">
        <w:t>requires approval.</w:t>
      </w:r>
    </w:p>
    <w:p w14:paraId="6235DC31" w14:textId="77777777" w:rsidR="0030691D" w:rsidRPr="00E308CF" w:rsidRDefault="0030691D" w:rsidP="0030691D">
      <w:pPr>
        <w:pStyle w:val="Heading2"/>
        <w:rPr>
          <w:rFonts w:cs="Arial"/>
        </w:rPr>
      </w:pPr>
      <w:bookmarkStart w:id="143" w:name="_Glossary_of_terms"/>
      <w:bookmarkStart w:id="144" w:name="_Toc120260231"/>
      <w:bookmarkStart w:id="145" w:name="_Toc134440785"/>
      <w:bookmarkStart w:id="146" w:name="_Hlk134437179"/>
      <w:bookmarkEnd w:id="143"/>
      <w:r w:rsidRPr="00E308CF">
        <w:rPr>
          <w:rFonts w:cs="Arial"/>
        </w:rPr>
        <w:t>Glossary of terms and abbreviations</w:t>
      </w:r>
      <w:bookmarkEnd w:id="144"/>
      <w:bookmarkEnd w:id="145"/>
    </w:p>
    <w:bookmarkEnd w:id="146"/>
    <w:p w14:paraId="474D358B" w14:textId="77777777" w:rsidR="0030691D" w:rsidRPr="00E308CF" w:rsidRDefault="0030691D" w:rsidP="0035217B">
      <w:r w:rsidRPr="00E308CF">
        <w:t>Note:</w:t>
      </w:r>
      <w:r w:rsidRPr="00E308CF">
        <w:rPr>
          <w:spacing w:val="-4"/>
        </w:rPr>
        <w:t xml:space="preserve"> </w:t>
      </w:r>
      <w:r w:rsidRPr="00E308CF">
        <w:t>Where</w:t>
      </w:r>
      <w:r w:rsidRPr="00E308CF">
        <w:rPr>
          <w:spacing w:val="-3"/>
        </w:rPr>
        <w:t xml:space="preserve"> </w:t>
      </w:r>
      <w:r w:rsidRPr="00E308CF">
        <w:t>relevant,</w:t>
      </w:r>
      <w:r w:rsidRPr="00E308CF">
        <w:rPr>
          <w:spacing w:val="-3"/>
        </w:rPr>
        <w:t xml:space="preserve"> </w:t>
      </w:r>
      <w:r w:rsidRPr="00E308CF">
        <w:t>references</w:t>
      </w:r>
      <w:r w:rsidRPr="00E308CF">
        <w:rPr>
          <w:spacing w:val="-2"/>
        </w:rPr>
        <w:t xml:space="preserve"> </w:t>
      </w:r>
      <w:r w:rsidRPr="00E308CF">
        <w:t>to</w:t>
      </w:r>
      <w:r w:rsidRPr="00E308CF">
        <w:rPr>
          <w:spacing w:val="-3"/>
        </w:rPr>
        <w:t xml:space="preserve"> </w:t>
      </w:r>
      <w:r w:rsidRPr="00E308CF">
        <w:t>particular</w:t>
      </w:r>
      <w:r w:rsidRPr="00E308CF">
        <w:rPr>
          <w:spacing w:val="-3"/>
        </w:rPr>
        <w:t xml:space="preserve"> </w:t>
      </w:r>
      <w:r w:rsidRPr="00E308CF">
        <w:t>definitions</w:t>
      </w:r>
      <w:r w:rsidRPr="00E308CF">
        <w:rPr>
          <w:spacing w:val="-2"/>
        </w:rPr>
        <w:t xml:space="preserve"> </w:t>
      </w:r>
      <w:r w:rsidRPr="00E308CF">
        <w:t>are</w:t>
      </w:r>
      <w:r w:rsidRPr="00E308CF">
        <w:rPr>
          <w:spacing w:val="-3"/>
        </w:rPr>
        <w:t xml:space="preserve"> </w:t>
      </w:r>
      <w:r w:rsidRPr="00E308CF">
        <w:t>provided</w:t>
      </w:r>
      <w:r w:rsidRPr="00E308CF">
        <w:rPr>
          <w:spacing w:val="-5"/>
        </w:rPr>
        <w:t xml:space="preserve"> </w:t>
      </w:r>
      <w:r w:rsidRPr="00E308CF">
        <w:t>in</w:t>
      </w:r>
      <w:r w:rsidRPr="00E308CF">
        <w:rPr>
          <w:spacing w:val="-4"/>
        </w:rPr>
        <w:t xml:space="preserve"> </w:t>
      </w:r>
      <w:r w:rsidRPr="00E308CF">
        <w:t>brackets</w:t>
      </w:r>
      <w:r w:rsidRPr="00E308CF">
        <w:rPr>
          <w:spacing w:val="-2"/>
        </w:rPr>
        <w:t xml:space="preserve"> </w:t>
      </w:r>
      <w:r w:rsidRPr="00E308CF">
        <w:t>(…)</w:t>
      </w:r>
    </w:p>
    <w:p w14:paraId="780BE4FE" w14:textId="77777777" w:rsidR="0030691D" w:rsidRPr="00E308CF" w:rsidRDefault="0030691D" w:rsidP="0035217B">
      <w:r w:rsidRPr="00E308CF">
        <w:rPr>
          <w:b/>
        </w:rPr>
        <w:t xml:space="preserve">Active ingredient </w:t>
      </w:r>
      <w:r w:rsidRPr="00E308CF">
        <w:t>(in relation to a sunscreen) means an active substance included in a</w:t>
      </w:r>
      <w:r w:rsidRPr="00E308CF">
        <w:rPr>
          <w:spacing w:val="1"/>
        </w:rPr>
        <w:t xml:space="preserve"> </w:t>
      </w:r>
      <w:r w:rsidRPr="00E308CF">
        <w:t>sunscreen to protect the skin from ultraviolet (UV) radiation. It is an ingredient in a therapeutic</w:t>
      </w:r>
      <w:r w:rsidRPr="00E308CF">
        <w:rPr>
          <w:spacing w:val="-46"/>
        </w:rPr>
        <w:t xml:space="preserve"> </w:t>
      </w:r>
      <w:r w:rsidRPr="00E308CF">
        <w:t>good’s formulation that is responsible for its physiological or pharmacological action (see</w:t>
      </w:r>
      <w:r w:rsidRPr="00E308CF">
        <w:rPr>
          <w:spacing w:val="1"/>
        </w:rPr>
        <w:t xml:space="preserve"> </w:t>
      </w:r>
      <w:r w:rsidRPr="00E308CF">
        <w:t>regulation</w:t>
      </w:r>
      <w:r w:rsidRPr="00E308CF">
        <w:rPr>
          <w:spacing w:val="-3"/>
        </w:rPr>
        <w:t xml:space="preserve"> </w:t>
      </w:r>
      <w:r w:rsidRPr="00E308CF">
        <w:t>2</w:t>
      </w:r>
      <w:r w:rsidRPr="00E308CF">
        <w:rPr>
          <w:spacing w:val="-1"/>
        </w:rPr>
        <w:t xml:space="preserve"> </w:t>
      </w:r>
      <w:r w:rsidRPr="00E308CF">
        <w:t>of</w:t>
      </w:r>
      <w:r w:rsidRPr="00E308CF">
        <w:rPr>
          <w:spacing w:val="-1"/>
        </w:rPr>
        <w:t xml:space="preserve"> </w:t>
      </w:r>
      <w:r w:rsidRPr="00E308CF">
        <w:t>the</w:t>
      </w:r>
      <w:r w:rsidRPr="00E308CF">
        <w:rPr>
          <w:spacing w:val="-1"/>
        </w:rPr>
        <w:t xml:space="preserve"> </w:t>
      </w:r>
      <w:r w:rsidRPr="00E308CF">
        <w:t>Regulations).</w:t>
      </w:r>
    </w:p>
    <w:p w14:paraId="7B5CD9C2" w14:textId="77777777" w:rsidR="0030691D" w:rsidRPr="00E308CF" w:rsidRDefault="0030691D" w:rsidP="0035217B">
      <w:r w:rsidRPr="00E308CF">
        <w:rPr>
          <w:b/>
        </w:rPr>
        <w:t>AICIS</w:t>
      </w:r>
      <w:r w:rsidRPr="00E308CF">
        <w:rPr>
          <w:b/>
          <w:spacing w:val="-4"/>
        </w:rPr>
        <w:t xml:space="preserve"> </w:t>
      </w:r>
      <w:r w:rsidRPr="00E308CF">
        <w:t>means</w:t>
      </w:r>
      <w:r w:rsidRPr="00E308CF">
        <w:rPr>
          <w:spacing w:val="-1"/>
        </w:rPr>
        <w:t xml:space="preserve"> </w:t>
      </w:r>
      <w:r w:rsidRPr="00E308CF">
        <w:t>the</w:t>
      </w:r>
      <w:r w:rsidRPr="00E308CF">
        <w:rPr>
          <w:spacing w:val="-3"/>
        </w:rPr>
        <w:t xml:space="preserve"> </w:t>
      </w:r>
      <w:r w:rsidRPr="00E308CF">
        <w:t>Australian</w:t>
      </w:r>
      <w:r w:rsidRPr="00E308CF">
        <w:rPr>
          <w:spacing w:val="-3"/>
        </w:rPr>
        <w:t xml:space="preserve"> </w:t>
      </w:r>
      <w:r w:rsidRPr="00E308CF">
        <w:t>Industrial</w:t>
      </w:r>
      <w:r w:rsidRPr="00E308CF">
        <w:rPr>
          <w:spacing w:val="-3"/>
        </w:rPr>
        <w:t xml:space="preserve"> </w:t>
      </w:r>
      <w:r w:rsidRPr="00E308CF">
        <w:t>Chemicals</w:t>
      </w:r>
      <w:r w:rsidRPr="00E308CF">
        <w:rPr>
          <w:spacing w:val="-1"/>
        </w:rPr>
        <w:t xml:space="preserve"> </w:t>
      </w:r>
      <w:r w:rsidRPr="00E308CF">
        <w:t>Introduction</w:t>
      </w:r>
      <w:r w:rsidRPr="00E308CF">
        <w:rPr>
          <w:spacing w:val="-6"/>
        </w:rPr>
        <w:t xml:space="preserve"> </w:t>
      </w:r>
      <w:r w:rsidRPr="00E308CF">
        <w:t>Scheme</w:t>
      </w:r>
    </w:p>
    <w:p w14:paraId="404670E5" w14:textId="371D5D8D" w:rsidR="00540C0C" w:rsidRDefault="00540C0C" w:rsidP="0035217B">
      <w:pPr>
        <w:rPr>
          <w:bCs/>
        </w:rPr>
      </w:pPr>
      <w:r>
        <w:rPr>
          <w:b/>
        </w:rPr>
        <w:t xml:space="preserve">ARNS </w:t>
      </w:r>
      <w:r>
        <w:rPr>
          <w:bCs/>
        </w:rPr>
        <w:t xml:space="preserve">means the guidance titled </w:t>
      </w:r>
      <w:hyperlink r:id="rId91" w:history="1">
        <w:r w:rsidRPr="00540C0C">
          <w:rPr>
            <w:rStyle w:val="Hyperlink"/>
            <w:bCs/>
          </w:rPr>
          <w:t>Application requirements for new substances in listed medicines</w:t>
        </w:r>
      </w:hyperlink>
      <w:r>
        <w:rPr>
          <w:bCs/>
        </w:rPr>
        <w:t xml:space="preserve"> </w:t>
      </w:r>
    </w:p>
    <w:p w14:paraId="341AE07D" w14:textId="5035F009" w:rsidR="0030691D" w:rsidRPr="00E308CF" w:rsidRDefault="0030691D" w:rsidP="0035217B">
      <w:r w:rsidRPr="00E308CF">
        <w:rPr>
          <w:b/>
        </w:rPr>
        <w:t>ARTG</w:t>
      </w:r>
      <w:r w:rsidRPr="00E308CF">
        <w:rPr>
          <w:b/>
          <w:spacing w:val="-3"/>
        </w:rPr>
        <w:t xml:space="preserve"> </w:t>
      </w:r>
      <w:r w:rsidRPr="00E308CF">
        <w:t>means</w:t>
      </w:r>
      <w:r w:rsidRPr="00E308CF">
        <w:rPr>
          <w:spacing w:val="-1"/>
        </w:rPr>
        <w:t xml:space="preserve"> </w:t>
      </w:r>
      <w:r w:rsidRPr="00E308CF">
        <w:t>the</w:t>
      </w:r>
      <w:r w:rsidRPr="00E308CF">
        <w:rPr>
          <w:spacing w:val="-2"/>
        </w:rPr>
        <w:t xml:space="preserve"> </w:t>
      </w:r>
      <w:r w:rsidRPr="00E308CF">
        <w:t>Australian</w:t>
      </w:r>
      <w:r w:rsidRPr="00E308CF">
        <w:rPr>
          <w:spacing w:val="-3"/>
        </w:rPr>
        <w:t xml:space="preserve"> </w:t>
      </w:r>
      <w:r w:rsidRPr="00E308CF">
        <w:t>Register</w:t>
      </w:r>
      <w:r w:rsidRPr="00E308CF">
        <w:rPr>
          <w:spacing w:val="-4"/>
        </w:rPr>
        <w:t xml:space="preserve"> </w:t>
      </w:r>
      <w:r w:rsidRPr="00E308CF">
        <w:t>of</w:t>
      </w:r>
      <w:r w:rsidRPr="00E308CF">
        <w:rPr>
          <w:spacing w:val="-2"/>
        </w:rPr>
        <w:t xml:space="preserve"> </w:t>
      </w:r>
      <w:r w:rsidRPr="00E308CF">
        <w:t>Therapeutic</w:t>
      </w:r>
      <w:r w:rsidRPr="00E308CF">
        <w:rPr>
          <w:spacing w:val="-1"/>
        </w:rPr>
        <w:t xml:space="preserve"> </w:t>
      </w:r>
      <w:r w:rsidRPr="00E308CF">
        <w:t>Goods</w:t>
      </w:r>
    </w:p>
    <w:p w14:paraId="0622DC60" w14:textId="77777777" w:rsidR="0030691D" w:rsidRPr="00E308CF" w:rsidRDefault="0030691D" w:rsidP="0035217B">
      <w:r w:rsidRPr="00E308CF">
        <w:rPr>
          <w:b/>
        </w:rPr>
        <w:t xml:space="preserve">Australian Approved Name (AAN) </w:t>
      </w:r>
      <w:r w:rsidRPr="00E308CF">
        <w:t>means the approved name applied to a therapeutic</w:t>
      </w:r>
      <w:r w:rsidRPr="00E308CF">
        <w:rPr>
          <w:spacing w:val="1"/>
        </w:rPr>
        <w:t xml:space="preserve"> </w:t>
      </w:r>
      <w:r w:rsidRPr="00E308CF">
        <w:t xml:space="preserve">substance, as outlined in the </w:t>
      </w:r>
      <w:hyperlink r:id="rId92">
        <w:r w:rsidRPr="00E308CF">
          <w:rPr>
            <w:color w:val="0000FF"/>
            <w:u w:val="single" w:color="0000FF"/>
          </w:rPr>
          <w:t>TGA approved terminology for therapeutic goods</w:t>
        </w:r>
        <w:r w:rsidRPr="00E308CF">
          <w:t xml:space="preserve">, </w:t>
        </w:r>
      </w:hyperlink>
      <w:r w:rsidRPr="00E308CF">
        <w:t>which includes:</w:t>
      </w:r>
      <w:r w:rsidRPr="00E308CF">
        <w:rPr>
          <w:spacing w:val="-46"/>
        </w:rPr>
        <w:t xml:space="preserve"> </w:t>
      </w:r>
      <w:r w:rsidRPr="00E308CF">
        <w:t>Approved biological names (ABNs); Approved cell and tissue names (ACNs); Approved names</w:t>
      </w:r>
      <w:r w:rsidRPr="00E308CF">
        <w:rPr>
          <w:spacing w:val="1"/>
        </w:rPr>
        <w:t xml:space="preserve"> </w:t>
      </w:r>
      <w:r w:rsidRPr="00E308CF">
        <w:t>for</w:t>
      </w:r>
      <w:r w:rsidRPr="00E308CF">
        <w:rPr>
          <w:spacing w:val="-2"/>
        </w:rPr>
        <w:t xml:space="preserve"> </w:t>
      </w:r>
      <w:r w:rsidRPr="00E308CF">
        <w:t>herbal</w:t>
      </w:r>
      <w:r w:rsidRPr="00E308CF">
        <w:rPr>
          <w:spacing w:val="-3"/>
        </w:rPr>
        <w:t xml:space="preserve"> </w:t>
      </w:r>
      <w:r w:rsidRPr="00E308CF">
        <w:t>ingredients</w:t>
      </w:r>
      <w:r w:rsidRPr="00E308CF">
        <w:rPr>
          <w:spacing w:val="-1"/>
        </w:rPr>
        <w:t xml:space="preserve"> </w:t>
      </w:r>
      <w:r w:rsidRPr="00E308CF">
        <w:t>(AHNs);</w:t>
      </w:r>
      <w:r w:rsidRPr="00E308CF">
        <w:rPr>
          <w:spacing w:val="-2"/>
        </w:rPr>
        <w:t xml:space="preserve"> </w:t>
      </w:r>
      <w:r w:rsidRPr="00E308CF">
        <w:t>and</w:t>
      </w:r>
      <w:r w:rsidRPr="00E308CF">
        <w:rPr>
          <w:spacing w:val="-2"/>
        </w:rPr>
        <w:t xml:space="preserve"> </w:t>
      </w:r>
      <w:r w:rsidRPr="00E308CF">
        <w:t>Approved</w:t>
      </w:r>
      <w:r w:rsidRPr="00E308CF">
        <w:rPr>
          <w:spacing w:val="-1"/>
        </w:rPr>
        <w:t xml:space="preserve"> </w:t>
      </w:r>
      <w:r w:rsidRPr="00E308CF">
        <w:t>herbal</w:t>
      </w:r>
      <w:r w:rsidRPr="00E308CF">
        <w:rPr>
          <w:spacing w:val="-2"/>
        </w:rPr>
        <w:t xml:space="preserve"> </w:t>
      </w:r>
      <w:r w:rsidRPr="00E308CF">
        <w:t>substance</w:t>
      </w:r>
      <w:r w:rsidRPr="00E308CF">
        <w:rPr>
          <w:spacing w:val="-1"/>
        </w:rPr>
        <w:t xml:space="preserve"> </w:t>
      </w:r>
      <w:r w:rsidRPr="00E308CF">
        <w:t>names</w:t>
      </w:r>
      <w:r w:rsidRPr="00E308CF">
        <w:rPr>
          <w:spacing w:val="-1"/>
        </w:rPr>
        <w:t xml:space="preserve"> </w:t>
      </w:r>
      <w:r w:rsidRPr="00E308CF">
        <w:t>(AHSs).</w:t>
      </w:r>
    </w:p>
    <w:p w14:paraId="026D14DD" w14:textId="77777777" w:rsidR="0030691D" w:rsidRPr="00E308CF" w:rsidRDefault="0030691D" w:rsidP="0035217B">
      <w:r w:rsidRPr="00E308CF">
        <w:rPr>
          <w:b/>
        </w:rPr>
        <w:t xml:space="preserve">Australian Sunscreen Standard </w:t>
      </w:r>
      <w:r w:rsidRPr="00E308CF">
        <w:t>means The Australian/New Zealand Sunscreen Standard</w:t>
      </w:r>
      <w:r w:rsidRPr="00E308CF">
        <w:rPr>
          <w:spacing w:val="-46"/>
        </w:rPr>
        <w:t xml:space="preserve"> </w:t>
      </w:r>
      <w:r w:rsidRPr="00E308CF">
        <w:t>(AS/NZS) 2604 Sunscreen products —Evaluation and classification [as referenced in the</w:t>
      </w:r>
      <w:r w:rsidRPr="00E308CF">
        <w:rPr>
          <w:spacing w:val="1"/>
        </w:rPr>
        <w:t xml:space="preserve"> </w:t>
      </w:r>
      <w:r w:rsidRPr="00E308CF">
        <w:rPr>
          <w:i/>
        </w:rPr>
        <w:t xml:space="preserve">Therapeutic Goods Regulations 1990 </w:t>
      </w:r>
      <w:r w:rsidRPr="00E308CF">
        <w:t>and in the Therapeutic Goods (Excluded Goods)</w:t>
      </w:r>
      <w:r w:rsidRPr="00E308CF">
        <w:rPr>
          <w:spacing w:val="1"/>
        </w:rPr>
        <w:t xml:space="preserve"> </w:t>
      </w:r>
      <w:r w:rsidRPr="00E308CF">
        <w:t>Determination</w:t>
      </w:r>
      <w:r w:rsidRPr="00E308CF">
        <w:rPr>
          <w:spacing w:val="-2"/>
        </w:rPr>
        <w:t xml:space="preserve"> </w:t>
      </w:r>
      <w:r w:rsidRPr="00E308CF">
        <w:t>2018]</w:t>
      </w:r>
    </w:p>
    <w:p w14:paraId="2DC6086D" w14:textId="77777777" w:rsidR="0030691D" w:rsidRPr="00E308CF" w:rsidRDefault="0030691D" w:rsidP="0035217B">
      <w:r w:rsidRPr="00E308CF">
        <w:rPr>
          <w:b/>
        </w:rPr>
        <w:t xml:space="preserve">Broad spectrum product </w:t>
      </w:r>
      <w:r w:rsidRPr="00E308CF">
        <w:t xml:space="preserve">means a sunscreen product which has been shown, using the </w:t>
      </w:r>
      <w:r w:rsidRPr="00E308CF">
        <w:rPr>
          <w:i/>
        </w:rPr>
        <w:t>in vitro</w:t>
      </w:r>
      <w:r w:rsidRPr="00E308CF">
        <w:rPr>
          <w:i/>
          <w:spacing w:val="-46"/>
        </w:rPr>
        <w:t xml:space="preserve"> </w:t>
      </w:r>
      <w:r w:rsidRPr="00E308CF">
        <w:t>test method defined in the Australian Sunscreen Standard to provide protection from the sun’s</w:t>
      </w:r>
      <w:r w:rsidRPr="00E308CF">
        <w:rPr>
          <w:spacing w:val="1"/>
        </w:rPr>
        <w:t xml:space="preserve"> </w:t>
      </w:r>
      <w:r w:rsidRPr="00E308CF">
        <w:t>terrestrial</w:t>
      </w:r>
      <w:r w:rsidRPr="00E308CF">
        <w:rPr>
          <w:spacing w:val="-3"/>
        </w:rPr>
        <w:t xml:space="preserve"> </w:t>
      </w:r>
      <w:r w:rsidRPr="00E308CF">
        <w:t>UVA</w:t>
      </w:r>
      <w:r w:rsidRPr="00E308CF">
        <w:rPr>
          <w:spacing w:val="-2"/>
        </w:rPr>
        <w:t xml:space="preserve"> </w:t>
      </w:r>
      <w:r w:rsidRPr="00E308CF">
        <w:t>and</w:t>
      </w:r>
      <w:r w:rsidRPr="00E308CF">
        <w:rPr>
          <w:spacing w:val="-3"/>
        </w:rPr>
        <w:t xml:space="preserve"> </w:t>
      </w:r>
      <w:r w:rsidRPr="00E308CF">
        <w:t>UVB</w:t>
      </w:r>
      <w:r w:rsidRPr="00E308CF">
        <w:rPr>
          <w:spacing w:val="-2"/>
        </w:rPr>
        <w:t xml:space="preserve"> </w:t>
      </w:r>
      <w:r w:rsidRPr="00E308CF">
        <w:t>rays.</w:t>
      </w:r>
    </w:p>
    <w:p w14:paraId="213E0289" w14:textId="4F43C8BC" w:rsidR="0030691D" w:rsidRDefault="0030691D" w:rsidP="0035217B">
      <w:r w:rsidRPr="00E308CF">
        <w:rPr>
          <w:b/>
        </w:rPr>
        <w:t xml:space="preserve">Category description </w:t>
      </w:r>
      <w:r w:rsidRPr="00E308CF">
        <w:t>means the designation of the level of protection given by a grouping of</w:t>
      </w:r>
      <w:r w:rsidRPr="00E308CF">
        <w:rPr>
          <w:spacing w:val="-46"/>
        </w:rPr>
        <w:t xml:space="preserve"> </w:t>
      </w:r>
      <w:r w:rsidRPr="00E308CF">
        <w:t>label</w:t>
      </w:r>
      <w:r w:rsidRPr="00E308CF">
        <w:rPr>
          <w:spacing w:val="-2"/>
        </w:rPr>
        <w:t xml:space="preserve"> </w:t>
      </w:r>
      <w:r w:rsidRPr="00E308CF">
        <w:t>sun</w:t>
      </w:r>
      <w:r w:rsidRPr="00E308CF">
        <w:rPr>
          <w:spacing w:val="-2"/>
        </w:rPr>
        <w:t xml:space="preserve"> </w:t>
      </w:r>
      <w:r w:rsidRPr="00E308CF">
        <w:t>protection</w:t>
      </w:r>
      <w:r w:rsidRPr="00E308CF">
        <w:rPr>
          <w:spacing w:val="-2"/>
        </w:rPr>
        <w:t xml:space="preserve"> </w:t>
      </w:r>
      <w:r w:rsidRPr="00E308CF">
        <w:t>factors (see</w:t>
      </w:r>
      <w:r w:rsidRPr="00E308CF">
        <w:rPr>
          <w:spacing w:val="-2"/>
        </w:rPr>
        <w:t xml:space="preserve"> </w:t>
      </w:r>
      <w:r w:rsidRPr="00E308CF">
        <w:t>the Australian</w:t>
      </w:r>
      <w:r w:rsidRPr="00E308CF">
        <w:rPr>
          <w:spacing w:val="-2"/>
        </w:rPr>
        <w:t xml:space="preserve"> </w:t>
      </w:r>
      <w:r w:rsidRPr="00E308CF">
        <w:t>Sunscreen</w:t>
      </w:r>
      <w:r w:rsidRPr="00E308CF">
        <w:rPr>
          <w:spacing w:val="-2"/>
        </w:rPr>
        <w:t xml:space="preserve"> </w:t>
      </w:r>
      <w:r w:rsidRPr="00E308CF">
        <w:t>Standard).</w:t>
      </w:r>
    </w:p>
    <w:p w14:paraId="7678A5BE" w14:textId="1224C299" w:rsidR="007A32F1" w:rsidRPr="007A32F1" w:rsidRDefault="00D75692" w:rsidP="0035217B">
      <w:r w:rsidRPr="00D75692">
        <w:rPr>
          <w:b/>
          <w:bCs/>
        </w:rPr>
        <w:t xml:space="preserve">Comparable Overseas Body </w:t>
      </w:r>
      <w:r>
        <w:rPr>
          <w:b/>
          <w:bCs/>
        </w:rPr>
        <w:t>(or COB)</w:t>
      </w:r>
      <w:r w:rsidR="007A32F1">
        <w:t xml:space="preserve"> means </w:t>
      </w:r>
      <w:r w:rsidR="007A32F1" w:rsidRPr="007A32F1">
        <w:t>a competent regulatory authority of a foreign country or a foreign jurisdiction</w:t>
      </w:r>
      <w:r w:rsidR="007A32F1">
        <w:t xml:space="preserve"> </w:t>
      </w:r>
      <w:r w:rsidR="007A32F1" w:rsidRPr="007A32F1">
        <w:t>determined by the Secretary for the purposes of regulation 16GJ of the Regulations.</w:t>
      </w:r>
    </w:p>
    <w:p w14:paraId="62F41071" w14:textId="77777777" w:rsidR="0030691D" w:rsidRPr="00E308CF" w:rsidRDefault="0030691D" w:rsidP="0035217B">
      <w:r w:rsidRPr="00E308CF">
        <w:rPr>
          <w:b/>
        </w:rPr>
        <w:t xml:space="preserve">Container </w:t>
      </w:r>
      <w:r w:rsidRPr="00E308CF">
        <w:t>(in relation to therapeutic goods) means the vessel, bottle, tube, ampoule, syringe,</w:t>
      </w:r>
      <w:r w:rsidRPr="00E308CF">
        <w:rPr>
          <w:spacing w:val="1"/>
        </w:rPr>
        <w:t xml:space="preserve"> </w:t>
      </w:r>
      <w:r w:rsidRPr="00E308CF">
        <w:t>vial, sachet, strip pack, blister pack, wrapper, cover or other similar article that immediately</w:t>
      </w:r>
      <w:r w:rsidRPr="00E308CF">
        <w:rPr>
          <w:spacing w:val="1"/>
        </w:rPr>
        <w:t xml:space="preserve"> </w:t>
      </w:r>
      <w:r w:rsidRPr="00E308CF">
        <w:t>covers the goods, but does not include an article intended for ingestion (see subsection 3(1) of</w:t>
      </w:r>
      <w:r w:rsidRPr="00E308CF">
        <w:rPr>
          <w:spacing w:val="-46"/>
        </w:rPr>
        <w:t xml:space="preserve"> </w:t>
      </w:r>
      <w:r w:rsidRPr="00E308CF">
        <w:t>the Act).</w:t>
      </w:r>
    </w:p>
    <w:p w14:paraId="4827B49D" w14:textId="77777777" w:rsidR="0030691D" w:rsidRPr="00E308CF" w:rsidRDefault="0030691D" w:rsidP="0035217B">
      <w:r w:rsidRPr="008D131F">
        <w:rPr>
          <w:b/>
          <w:bCs/>
        </w:rPr>
        <w:t>Cosmetic</w:t>
      </w:r>
      <w:r w:rsidRPr="00E308CF">
        <w:rPr>
          <w:spacing w:val="-2"/>
        </w:rPr>
        <w:t xml:space="preserve"> </w:t>
      </w:r>
      <w:r w:rsidRPr="00E308CF">
        <w:t>means:</w:t>
      </w:r>
    </w:p>
    <w:p w14:paraId="3648C4A6" w14:textId="77777777" w:rsidR="0030691D" w:rsidRPr="006060C5" w:rsidRDefault="0030691D" w:rsidP="00F54EB8">
      <w:pPr>
        <w:pStyle w:val="ListBullet"/>
        <w:numPr>
          <w:ilvl w:val="0"/>
          <w:numId w:val="20"/>
        </w:numPr>
      </w:pPr>
      <w:r w:rsidRPr="006060C5">
        <w:t>a substance or preparation intended for placement in contact with any external part of</w:t>
      </w:r>
      <w:r w:rsidRPr="006060C5">
        <w:rPr>
          <w:spacing w:val="-46"/>
        </w:rPr>
        <w:t xml:space="preserve"> </w:t>
      </w:r>
      <w:r w:rsidRPr="006060C5">
        <w:t>the human body, including the mucous membranes of the oral cavity and the teeth,</w:t>
      </w:r>
      <w:r w:rsidRPr="006060C5">
        <w:rPr>
          <w:spacing w:val="1"/>
        </w:rPr>
        <w:t xml:space="preserve"> </w:t>
      </w:r>
      <w:r w:rsidRPr="006060C5">
        <w:t>with a view to: altering the odours of the body; changing its appearance; cleansing it;</w:t>
      </w:r>
      <w:r w:rsidRPr="006060C5">
        <w:rPr>
          <w:spacing w:val="1"/>
        </w:rPr>
        <w:t xml:space="preserve"> </w:t>
      </w:r>
      <w:r w:rsidRPr="006060C5">
        <w:t>maintaining</w:t>
      </w:r>
      <w:r w:rsidRPr="006060C5">
        <w:rPr>
          <w:spacing w:val="-2"/>
        </w:rPr>
        <w:t xml:space="preserve"> </w:t>
      </w:r>
      <w:r w:rsidRPr="006060C5">
        <w:t>it</w:t>
      </w:r>
      <w:r w:rsidRPr="006060C5">
        <w:rPr>
          <w:spacing w:val="-4"/>
        </w:rPr>
        <w:t xml:space="preserve"> </w:t>
      </w:r>
      <w:r w:rsidRPr="006060C5">
        <w:t>in</w:t>
      </w:r>
      <w:r w:rsidRPr="006060C5">
        <w:rPr>
          <w:spacing w:val="-2"/>
        </w:rPr>
        <w:t xml:space="preserve"> </w:t>
      </w:r>
      <w:r w:rsidRPr="006060C5">
        <w:t>good</w:t>
      </w:r>
      <w:r w:rsidRPr="006060C5">
        <w:rPr>
          <w:spacing w:val="-1"/>
        </w:rPr>
        <w:t xml:space="preserve"> </w:t>
      </w:r>
      <w:r w:rsidRPr="006060C5">
        <w:t>condition;</w:t>
      </w:r>
      <w:r w:rsidRPr="006060C5">
        <w:rPr>
          <w:spacing w:val="-2"/>
        </w:rPr>
        <w:t xml:space="preserve"> </w:t>
      </w:r>
      <w:r w:rsidRPr="006060C5">
        <w:t>perfuming</w:t>
      </w:r>
      <w:r w:rsidRPr="006060C5">
        <w:rPr>
          <w:spacing w:val="-2"/>
        </w:rPr>
        <w:t xml:space="preserve"> </w:t>
      </w:r>
      <w:r w:rsidRPr="006060C5">
        <w:t>it;</w:t>
      </w:r>
      <w:r w:rsidRPr="006060C5">
        <w:rPr>
          <w:spacing w:val="-2"/>
        </w:rPr>
        <w:t xml:space="preserve"> </w:t>
      </w:r>
      <w:r w:rsidRPr="006060C5">
        <w:t>or</w:t>
      </w:r>
      <w:r w:rsidRPr="006060C5">
        <w:rPr>
          <w:spacing w:val="-1"/>
        </w:rPr>
        <w:t xml:space="preserve"> </w:t>
      </w:r>
      <w:r w:rsidRPr="006060C5">
        <w:t>protecting</w:t>
      </w:r>
      <w:r w:rsidRPr="006060C5">
        <w:rPr>
          <w:spacing w:val="-2"/>
        </w:rPr>
        <w:t xml:space="preserve"> </w:t>
      </w:r>
      <w:r w:rsidRPr="006060C5">
        <w:t>it.</w:t>
      </w:r>
    </w:p>
    <w:p w14:paraId="20ACF770" w14:textId="77777777" w:rsidR="0030691D" w:rsidRPr="006060C5" w:rsidRDefault="0030691D" w:rsidP="00F54EB8">
      <w:pPr>
        <w:pStyle w:val="ListBullet"/>
        <w:numPr>
          <w:ilvl w:val="0"/>
          <w:numId w:val="20"/>
        </w:numPr>
      </w:pPr>
      <w:r w:rsidRPr="006060C5">
        <w:t>A substance or preparation prescribed by the rules for the purposes of this paragraph,</w:t>
      </w:r>
      <w:r w:rsidRPr="006060C5">
        <w:rPr>
          <w:spacing w:val="-46"/>
        </w:rPr>
        <w:t xml:space="preserve"> </w:t>
      </w:r>
      <w:r w:rsidRPr="006060C5">
        <w:t>but</w:t>
      </w:r>
      <w:r w:rsidRPr="006060C5">
        <w:rPr>
          <w:spacing w:val="-1"/>
        </w:rPr>
        <w:t xml:space="preserve"> </w:t>
      </w:r>
      <w:r w:rsidRPr="006060C5">
        <w:t>does not</w:t>
      </w:r>
      <w:r w:rsidRPr="006060C5">
        <w:rPr>
          <w:spacing w:val="-4"/>
        </w:rPr>
        <w:t xml:space="preserve"> </w:t>
      </w:r>
      <w:r w:rsidRPr="006060C5">
        <w:t>include:</w:t>
      </w:r>
    </w:p>
    <w:p w14:paraId="269D4314" w14:textId="77777777" w:rsidR="0030691D" w:rsidRPr="006060C5" w:rsidRDefault="0030691D" w:rsidP="00F54EB8">
      <w:pPr>
        <w:pStyle w:val="ListBullet2"/>
        <w:numPr>
          <w:ilvl w:val="1"/>
          <w:numId w:val="18"/>
        </w:numPr>
      </w:pPr>
      <w:r w:rsidRPr="006060C5">
        <w:lastRenderedPageBreak/>
        <w:t>a</w:t>
      </w:r>
      <w:r w:rsidRPr="006060C5">
        <w:rPr>
          <w:spacing w:val="-2"/>
        </w:rPr>
        <w:t xml:space="preserve"> </w:t>
      </w:r>
      <w:r w:rsidRPr="006060C5">
        <w:t>therapeutic</w:t>
      </w:r>
      <w:r w:rsidRPr="006060C5">
        <w:rPr>
          <w:spacing w:val="-1"/>
        </w:rPr>
        <w:t xml:space="preserve"> </w:t>
      </w:r>
      <w:r w:rsidRPr="006060C5">
        <w:t>good</w:t>
      </w:r>
      <w:r w:rsidRPr="006060C5">
        <w:rPr>
          <w:spacing w:val="-2"/>
        </w:rPr>
        <w:t xml:space="preserve"> </w:t>
      </w:r>
      <w:r w:rsidRPr="006060C5">
        <w:t>within</w:t>
      </w:r>
      <w:r w:rsidRPr="006060C5">
        <w:rPr>
          <w:spacing w:val="-4"/>
        </w:rPr>
        <w:t xml:space="preserve"> </w:t>
      </w:r>
      <w:r w:rsidRPr="006060C5">
        <w:t>the</w:t>
      </w:r>
      <w:r w:rsidRPr="006060C5">
        <w:rPr>
          <w:spacing w:val="-2"/>
        </w:rPr>
        <w:t xml:space="preserve"> </w:t>
      </w:r>
      <w:r w:rsidRPr="006060C5">
        <w:t>meaning</w:t>
      </w:r>
      <w:r w:rsidRPr="006060C5">
        <w:rPr>
          <w:spacing w:val="-3"/>
        </w:rPr>
        <w:t xml:space="preserve"> </w:t>
      </w:r>
      <w:r w:rsidRPr="006060C5">
        <w:t>of</w:t>
      </w:r>
      <w:r w:rsidRPr="006060C5">
        <w:rPr>
          <w:spacing w:val="-2"/>
        </w:rPr>
        <w:t xml:space="preserve"> </w:t>
      </w:r>
      <w:r w:rsidRPr="006060C5">
        <w:t>the</w:t>
      </w:r>
      <w:r w:rsidRPr="006060C5">
        <w:rPr>
          <w:spacing w:val="-2"/>
        </w:rPr>
        <w:t xml:space="preserve"> </w:t>
      </w:r>
      <w:r w:rsidRPr="006060C5">
        <w:rPr>
          <w:i/>
        </w:rPr>
        <w:t>Therapeutic</w:t>
      </w:r>
      <w:r w:rsidRPr="006060C5">
        <w:rPr>
          <w:i/>
          <w:spacing w:val="-2"/>
        </w:rPr>
        <w:t xml:space="preserve"> </w:t>
      </w:r>
      <w:r w:rsidRPr="006060C5">
        <w:rPr>
          <w:i/>
        </w:rPr>
        <w:t>Goods</w:t>
      </w:r>
      <w:r w:rsidRPr="006060C5">
        <w:rPr>
          <w:i/>
          <w:spacing w:val="-2"/>
        </w:rPr>
        <w:t xml:space="preserve"> </w:t>
      </w:r>
      <w:r w:rsidRPr="006060C5">
        <w:rPr>
          <w:i/>
        </w:rPr>
        <w:t>Act</w:t>
      </w:r>
      <w:r w:rsidRPr="006060C5">
        <w:rPr>
          <w:i/>
          <w:spacing w:val="-4"/>
        </w:rPr>
        <w:t xml:space="preserve"> </w:t>
      </w:r>
      <w:r w:rsidRPr="006060C5">
        <w:rPr>
          <w:i/>
        </w:rPr>
        <w:t>1989</w:t>
      </w:r>
      <w:r w:rsidRPr="006060C5">
        <w:t>;</w:t>
      </w:r>
      <w:r w:rsidRPr="006060C5">
        <w:rPr>
          <w:spacing w:val="-2"/>
        </w:rPr>
        <w:t xml:space="preserve"> </w:t>
      </w:r>
      <w:r w:rsidRPr="006060C5">
        <w:t>or</w:t>
      </w:r>
    </w:p>
    <w:p w14:paraId="7A23235D" w14:textId="77777777" w:rsidR="0030691D" w:rsidRPr="006060C5" w:rsidRDefault="0030691D" w:rsidP="00F54EB8">
      <w:pPr>
        <w:pStyle w:val="ListBullet2"/>
        <w:numPr>
          <w:ilvl w:val="1"/>
          <w:numId w:val="18"/>
        </w:numPr>
      </w:pPr>
      <w:r w:rsidRPr="006060C5">
        <w:t>A substance of preparation prescribed by the rules for the purposes of this</w:t>
      </w:r>
      <w:r w:rsidRPr="006060C5">
        <w:rPr>
          <w:spacing w:val="-46"/>
        </w:rPr>
        <w:t xml:space="preserve"> </w:t>
      </w:r>
      <w:r w:rsidRPr="006060C5">
        <w:t>paragraph.</w:t>
      </w:r>
    </w:p>
    <w:p w14:paraId="3110A378" w14:textId="77777777" w:rsidR="0030691D" w:rsidRPr="006060C5" w:rsidRDefault="0030691D" w:rsidP="0030691D">
      <w:pPr>
        <w:pStyle w:val="BodyText"/>
        <w:spacing w:before="180"/>
        <w:ind w:left="877" w:right="765"/>
        <w:rPr>
          <w:rFonts w:cs="Arial"/>
        </w:rPr>
      </w:pPr>
      <w:r w:rsidRPr="006060C5">
        <w:rPr>
          <w:rFonts w:cs="Arial"/>
        </w:rPr>
        <w:t>Noting that an ingredient or component of a cosmetic could be an industrial chemical</w:t>
      </w:r>
      <w:r w:rsidRPr="006060C5">
        <w:rPr>
          <w:rFonts w:cs="Arial"/>
          <w:spacing w:val="-46"/>
        </w:rPr>
        <w:t xml:space="preserve"> </w:t>
      </w:r>
      <w:r w:rsidRPr="006060C5">
        <w:rPr>
          <w:rFonts w:cs="Arial"/>
        </w:rPr>
        <w:t xml:space="preserve">(see section 9 of the </w:t>
      </w:r>
      <w:r w:rsidRPr="006060C5">
        <w:rPr>
          <w:rFonts w:cs="Arial"/>
          <w:i/>
        </w:rPr>
        <w:t>Industrial Chemicals Act 2019</w:t>
      </w:r>
      <w:r w:rsidRPr="006060C5">
        <w:rPr>
          <w:rFonts w:cs="Arial"/>
        </w:rPr>
        <w:t>; definition accessed 26 February</w:t>
      </w:r>
      <w:r w:rsidRPr="006060C5">
        <w:rPr>
          <w:rFonts w:cs="Arial"/>
          <w:spacing w:val="1"/>
        </w:rPr>
        <w:t xml:space="preserve"> </w:t>
      </w:r>
      <w:r w:rsidRPr="006060C5">
        <w:rPr>
          <w:rFonts w:cs="Arial"/>
        </w:rPr>
        <w:t>2021).</w:t>
      </w:r>
    </w:p>
    <w:p w14:paraId="32533334" w14:textId="662B220F" w:rsidR="00D37777" w:rsidRDefault="00D37777" w:rsidP="00616B3F">
      <w:pPr>
        <w:rPr>
          <w:b/>
        </w:rPr>
      </w:pPr>
      <w:r w:rsidRPr="008D131F">
        <w:rPr>
          <w:b/>
        </w:rPr>
        <w:t>Dermal substances</w:t>
      </w:r>
      <w:r w:rsidRPr="00D37777">
        <w:rPr>
          <w:bCs/>
        </w:rPr>
        <w:t xml:space="preserve"> </w:t>
      </w:r>
      <w:r>
        <w:rPr>
          <w:bCs/>
        </w:rPr>
        <w:t xml:space="preserve">means substances </w:t>
      </w:r>
      <w:r w:rsidR="00D24A21">
        <w:rPr>
          <w:bCs/>
        </w:rPr>
        <w:t xml:space="preserve">that are to be applied topically </w:t>
      </w:r>
      <w:r w:rsidRPr="00D37777">
        <w:rPr>
          <w:bCs/>
        </w:rPr>
        <w:t>for use in listed therapeutic sunscreens</w:t>
      </w:r>
      <w:r w:rsidR="007D26E8">
        <w:rPr>
          <w:bCs/>
        </w:rPr>
        <w:t>.</w:t>
      </w:r>
    </w:p>
    <w:p w14:paraId="665BEFA9" w14:textId="2D20C2F0" w:rsidR="0030691D" w:rsidRPr="00E308CF" w:rsidRDefault="0030691D" w:rsidP="00616B3F">
      <w:r w:rsidRPr="00E308CF">
        <w:rPr>
          <w:b/>
        </w:rPr>
        <w:t>ELF</w:t>
      </w:r>
      <w:r w:rsidRPr="00E308CF">
        <w:rPr>
          <w:b/>
          <w:spacing w:val="-5"/>
        </w:rPr>
        <w:t xml:space="preserve"> </w:t>
      </w:r>
      <w:r w:rsidRPr="00E308CF">
        <w:t>means</w:t>
      </w:r>
      <w:r w:rsidRPr="00E308CF">
        <w:rPr>
          <w:spacing w:val="-1"/>
        </w:rPr>
        <w:t xml:space="preserve"> </w:t>
      </w:r>
      <w:r w:rsidRPr="00E308CF">
        <w:t>Electronic</w:t>
      </w:r>
      <w:r w:rsidRPr="00E308CF">
        <w:rPr>
          <w:spacing w:val="-1"/>
        </w:rPr>
        <w:t xml:space="preserve"> </w:t>
      </w:r>
      <w:r w:rsidRPr="00E308CF">
        <w:t>Listing</w:t>
      </w:r>
      <w:r w:rsidRPr="00E308CF">
        <w:rPr>
          <w:spacing w:val="-3"/>
        </w:rPr>
        <w:t xml:space="preserve"> </w:t>
      </w:r>
      <w:r w:rsidRPr="00E308CF">
        <w:t>Facility.</w:t>
      </w:r>
    </w:p>
    <w:p w14:paraId="700601A8" w14:textId="77777777" w:rsidR="0030691D" w:rsidRPr="00E308CF" w:rsidRDefault="0030691D" w:rsidP="00616B3F">
      <w:r w:rsidRPr="00E308CF">
        <w:rPr>
          <w:b/>
        </w:rPr>
        <w:t xml:space="preserve">Excipient ingredient </w:t>
      </w:r>
      <w:r w:rsidRPr="00E308CF">
        <w:t>(in relation to a sunscreen) means an ingredient of a sunscreen other than</w:t>
      </w:r>
      <w:r w:rsidRPr="00E308CF">
        <w:rPr>
          <w:spacing w:val="-46"/>
        </w:rPr>
        <w:t xml:space="preserve"> </w:t>
      </w:r>
      <w:r w:rsidRPr="00E308CF">
        <w:t>an active ingredient. Excipient ingredients may have multiple uses such as fragrance,</w:t>
      </w:r>
      <w:r w:rsidRPr="00E308CF">
        <w:rPr>
          <w:spacing w:val="1"/>
        </w:rPr>
        <w:t xml:space="preserve"> </w:t>
      </w:r>
      <w:r w:rsidRPr="00E308CF">
        <w:t>preservative</w:t>
      </w:r>
      <w:r w:rsidRPr="00E308CF">
        <w:rPr>
          <w:spacing w:val="-2"/>
        </w:rPr>
        <w:t xml:space="preserve"> </w:t>
      </w:r>
      <w:r w:rsidRPr="00E308CF">
        <w:t>and/or</w:t>
      </w:r>
      <w:r w:rsidRPr="00E308CF">
        <w:rPr>
          <w:spacing w:val="-1"/>
        </w:rPr>
        <w:t xml:space="preserve"> </w:t>
      </w:r>
      <w:r w:rsidRPr="00E308CF">
        <w:t>solvent.</w:t>
      </w:r>
    </w:p>
    <w:p w14:paraId="317A6D03" w14:textId="77777777" w:rsidR="0030691D" w:rsidRPr="00E308CF" w:rsidRDefault="0030691D" w:rsidP="00616B3F">
      <w:r w:rsidRPr="00E308CF">
        <w:rPr>
          <w:b/>
        </w:rPr>
        <w:t xml:space="preserve">Excluded sunscreen </w:t>
      </w:r>
      <w:r w:rsidRPr="00E308CF">
        <w:t>means a sunscreen product that is excluded from regulation under the</w:t>
      </w:r>
      <w:r w:rsidRPr="00E308CF">
        <w:rPr>
          <w:spacing w:val="1"/>
        </w:rPr>
        <w:t xml:space="preserve"> </w:t>
      </w:r>
      <w:r w:rsidRPr="00E308CF">
        <w:rPr>
          <w:i/>
        </w:rPr>
        <w:t xml:space="preserve">Therapeutic Goods Act 1989 </w:t>
      </w:r>
      <w:r w:rsidRPr="00E308CF">
        <w:t>by virtue of the Therapeutic Goods (Excluded Goods) Determination</w:t>
      </w:r>
      <w:r w:rsidRPr="00E308CF">
        <w:rPr>
          <w:spacing w:val="-46"/>
        </w:rPr>
        <w:t xml:space="preserve"> </w:t>
      </w:r>
      <w:r w:rsidRPr="00E308CF">
        <w:t>2018.</w:t>
      </w:r>
    </w:p>
    <w:p w14:paraId="40B4E3FB" w14:textId="77777777" w:rsidR="0030691D" w:rsidRPr="00E308CF" w:rsidRDefault="0030691D" w:rsidP="00616B3F">
      <w:r w:rsidRPr="00E308CF">
        <w:rPr>
          <w:b/>
        </w:rPr>
        <w:t xml:space="preserve">Exempt sunscreen </w:t>
      </w:r>
      <w:r w:rsidRPr="00E308CF">
        <w:t xml:space="preserve">means a sunscreen product that is regulated under the </w:t>
      </w:r>
      <w:r w:rsidRPr="00E308CF">
        <w:rPr>
          <w:i/>
        </w:rPr>
        <w:t>Therapeutic Goods</w:t>
      </w:r>
      <w:r w:rsidRPr="00E308CF">
        <w:rPr>
          <w:i/>
          <w:spacing w:val="-46"/>
        </w:rPr>
        <w:t xml:space="preserve"> </w:t>
      </w:r>
      <w:r w:rsidRPr="00E308CF">
        <w:rPr>
          <w:i/>
        </w:rPr>
        <w:t xml:space="preserve">Act 1989 </w:t>
      </w:r>
      <w:r w:rsidRPr="00E308CF">
        <w:t>but is not required to be registered or listed in the ARTG (see Item 8 of Schedule 5 of</w:t>
      </w:r>
      <w:r w:rsidRPr="00E308CF">
        <w:rPr>
          <w:spacing w:val="-46"/>
        </w:rPr>
        <w:t xml:space="preserve"> </w:t>
      </w:r>
      <w:r w:rsidRPr="00E308CF">
        <w:t>the</w:t>
      </w:r>
      <w:r w:rsidRPr="00E308CF">
        <w:rPr>
          <w:spacing w:val="-2"/>
        </w:rPr>
        <w:t xml:space="preserve"> </w:t>
      </w:r>
      <w:r w:rsidRPr="00E308CF">
        <w:t>Regulations).</w:t>
      </w:r>
    </w:p>
    <w:p w14:paraId="769AF07E" w14:textId="77777777" w:rsidR="0030691D" w:rsidRPr="00E308CF" w:rsidRDefault="0030691D" w:rsidP="00616B3F">
      <w:r w:rsidRPr="00E308CF">
        <w:rPr>
          <w:b/>
        </w:rPr>
        <w:t xml:space="preserve">Fragrance (or perfume) </w:t>
      </w:r>
      <w:r w:rsidRPr="00E308CF">
        <w:t>means a substance with a primary purpose to alter the smell of a</w:t>
      </w:r>
      <w:r w:rsidRPr="00E308CF">
        <w:rPr>
          <w:spacing w:val="-46"/>
        </w:rPr>
        <w:t xml:space="preserve"> </w:t>
      </w:r>
      <w:r w:rsidRPr="00E308CF">
        <w:t>therapeutic</w:t>
      </w:r>
      <w:r w:rsidRPr="00E308CF">
        <w:rPr>
          <w:spacing w:val="-1"/>
        </w:rPr>
        <w:t xml:space="preserve"> </w:t>
      </w:r>
      <w:r w:rsidRPr="00E308CF">
        <w:t>good.</w:t>
      </w:r>
    </w:p>
    <w:p w14:paraId="31090996" w14:textId="77777777" w:rsidR="0030691D" w:rsidRPr="00E308CF" w:rsidRDefault="0030691D" w:rsidP="00616B3F">
      <w:r w:rsidRPr="00E308CF">
        <w:rPr>
          <w:b/>
        </w:rPr>
        <w:t>GMP</w:t>
      </w:r>
      <w:r w:rsidRPr="00E308CF">
        <w:rPr>
          <w:b/>
          <w:spacing w:val="-3"/>
        </w:rPr>
        <w:t xml:space="preserve"> </w:t>
      </w:r>
      <w:r w:rsidRPr="00E308CF">
        <w:t>means</w:t>
      </w:r>
      <w:r w:rsidRPr="00E308CF">
        <w:rPr>
          <w:spacing w:val="-1"/>
        </w:rPr>
        <w:t xml:space="preserve"> </w:t>
      </w:r>
      <w:r w:rsidRPr="00E308CF">
        <w:t>Good</w:t>
      </w:r>
      <w:r w:rsidRPr="00E308CF">
        <w:rPr>
          <w:spacing w:val="-3"/>
        </w:rPr>
        <w:t xml:space="preserve"> </w:t>
      </w:r>
      <w:r w:rsidRPr="00E308CF">
        <w:t>manufacturing</w:t>
      </w:r>
      <w:r w:rsidRPr="00E308CF">
        <w:rPr>
          <w:spacing w:val="-3"/>
        </w:rPr>
        <w:t xml:space="preserve"> </w:t>
      </w:r>
      <w:r w:rsidRPr="00E308CF">
        <w:t>practice.</w:t>
      </w:r>
    </w:p>
    <w:p w14:paraId="42C1840D" w14:textId="77777777" w:rsidR="0030691D" w:rsidRPr="00E308CF" w:rsidRDefault="0030691D" w:rsidP="00616B3F">
      <w:r w:rsidRPr="00E308CF">
        <w:rPr>
          <w:b/>
        </w:rPr>
        <w:t xml:space="preserve">Ingredients of human or animal origin </w:t>
      </w:r>
      <w:r w:rsidRPr="00E308CF">
        <w:t>are those derived directly from a human or animal</w:t>
      </w:r>
      <w:r w:rsidRPr="00E308CF">
        <w:rPr>
          <w:spacing w:val="-46"/>
        </w:rPr>
        <w:t xml:space="preserve"> </w:t>
      </w:r>
      <w:r w:rsidRPr="00E308CF">
        <w:t>source.</w:t>
      </w:r>
      <w:r w:rsidRPr="00E308CF">
        <w:rPr>
          <w:spacing w:val="-4"/>
        </w:rPr>
        <w:t xml:space="preserve"> </w:t>
      </w:r>
      <w:r w:rsidRPr="00E308CF">
        <w:t>These are</w:t>
      </w:r>
      <w:r w:rsidRPr="00E308CF">
        <w:rPr>
          <w:spacing w:val="-1"/>
        </w:rPr>
        <w:t xml:space="preserve"> </w:t>
      </w:r>
      <w:r w:rsidRPr="00E308CF">
        <w:t>also</w:t>
      </w:r>
      <w:r w:rsidRPr="00E308CF">
        <w:rPr>
          <w:spacing w:val="-1"/>
        </w:rPr>
        <w:t xml:space="preserve"> </w:t>
      </w:r>
      <w:r w:rsidRPr="00E308CF">
        <w:t>listed</w:t>
      </w:r>
      <w:r w:rsidRPr="00E308CF">
        <w:rPr>
          <w:spacing w:val="-1"/>
        </w:rPr>
        <w:t xml:space="preserve"> </w:t>
      </w:r>
      <w:r w:rsidRPr="00E308CF">
        <w:t>in</w:t>
      </w:r>
      <w:r w:rsidRPr="00E308CF">
        <w:rPr>
          <w:spacing w:val="-1"/>
        </w:rPr>
        <w:t xml:space="preserve"> </w:t>
      </w:r>
      <w:r w:rsidRPr="00E308CF">
        <w:t>Item 8,</w:t>
      </w:r>
      <w:r w:rsidRPr="00E308CF">
        <w:rPr>
          <w:spacing w:val="-2"/>
        </w:rPr>
        <w:t xml:space="preserve"> </w:t>
      </w:r>
      <w:r w:rsidRPr="00E308CF">
        <w:t>Schedule</w:t>
      </w:r>
      <w:r w:rsidRPr="00E308CF">
        <w:rPr>
          <w:spacing w:val="-3"/>
        </w:rPr>
        <w:t xml:space="preserve"> </w:t>
      </w:r>
      <w:r w:rsidRPr="00E308CF">
        <w:t>5</w:t>
      </w:r>
      <w:r w:rsidRPr="00E308CF">
        <w:rPr>
          <w:spacing w:val="-1"/>
        </w:rPr>
        <w:t xml:space="preserve"> </w:t>
      </w:r>
      <w:r w:rsidRPr="00E308CF">
        <w:t>of the</w:t>
      </w:r>
      <w:r w:rsidRPr="00E308CF">
        <w:rPr>
          <w:spacing w:val="-1"/>
        </w:rPr>
        <w:t xml:space="preserve"> </w:t>
      </w:r>
      <w:r w:rsidRPr="00E308CF">
        <w:t>Regulations.</w:t>
      </w:r>
    </w:p>
    <w:p w14:paraId="14F3C848" w14:textId="77777777" w:rsidR="0030691D" w:rsidRPr="00E308CF" w:rsidRDefault="0030691D" w:rsidP="00616B3F">
      <w:r w:rsidRPr="00E308CF">
        <w:rPr>
          <w:b/>
        </w:rPr>
        <w:t>INN</w:t>
      </w:r>
      <w:r w:rsidRPr="00E308CF">
        <w:rPr>
          <w:b/>
          <w:spacing w:val="-4"/>
        </w:rPr>
        <w:t xml:space="preserve"> </w:t>
      </w:r>
      <w:r w:rsidRPr="00E308CF">
        <w:t>means</w:t>
      </w:r>
      <w:r w:rsidRPr="00E308CF">
        <w:rPr>
          <w:spacing w:val="-2"/>
        </w:rPr>
        <w:t xml:space="preserve"> </w:t>
      </w:r>
      <w:r w:rsidRPr="00E308CF">
        <w:t>International</w:t>
      </w:r>
      <w:r w:rsidRPr="00E308CF">
        <w:rPr>
          <w:spacing w:val="-4"/>
        </w:rPr>
        <w:t xml:space="preserve"> </w:t>
      </w:r>
      <w:r w:rsidRPr="00E308CF">
        <w:t>Non-proprietary</w:t>
      </w:r>
      <w:r w:rsidRPr="00E308CF">
        <w:rPr>
          <w:spacing w:val="-4"/>
        </w:rPr>
        <w:t xml:space="preserve"> </w:t>
      </w:r>
      <w:r w:rsidRPr="00E308CF">
        <w:t>Name.</w:t>
      </w:r>
    </w:p>
    <w:p w14:paraId="675738A9" w14:textId="77777777" w:rsidR="0030691D" w:rsidRPr="00E308CF" w:rsidRDefault="0030691D" w:rsidP="00616B3F">
      <w:r w:rsidRPr="00E308CF">
        <w:rPr>
          <w:b/>
        </w:rPr>
        <w:t xml:space="preserve">Label </w:t>
      </w:r>
      <w:r w:rsidRPr="00E308CF">
        <w:t>means a display of printed information upon, or securely affixed to, the container, any</w:t>
      </w:r>
      <w:r w:rsidRPr="00E308CF">
        <w:rPr>
          <w:spacing w:val="1"/>
        </w:rPr>
        <w:t xml:space="preserve"> </w:t>
      </w:r>
      <w:r w:rsidRPr="00E308CF">
        <w:t>intermediate packaging and any primary pack containing the medicine (see section 6 of the TGO</w:t>
      </w:r>
      <w:r w:rsidRPr="00E308CF">
        <w:rPr>
          <w:spacing w:val="-46"/>
        </w:rPr>
        <w:t xml:space="preserve"> </w:t>
      </w:r>
      <w:r w:rsidRPr="00E308CF">
        <w:t>92).</w:t>
      </w:r>
    </w:p>
    <w:p w14:paraId="1825A8AD" w14:textId="77777777" w:rsidR="0030691D" w:rsidRPr="00E308CF" w:rsidRDefault="0030691D" w:rsidP="00616B3F">
      <w:r w:rsidRPr="00E308CF">
        <w:rPr>
          <w:b/>
        </w:rPr>
        <w:t>Label</w:t>
      </w:r>
      <w:r w:rsidRPr="00E308CF">
        <w:rPr>
          <w:b/>
          <w:spacing w:val="-3"/>
        </w:rPr>
        <w:t xml:space="preserve"> </w:t>
      </w:r>
      <w:r w:rsidRPr="00E308CF">
        <w:rPr>
          <w:b/>
        </w:rPr>
        <w:t>Sun</w:t>
      </w:r>
      <w:r w:rsidRPr="00E308CF">
        <w:rPr>
          <w:b/>
          <w:spacing w:val="-1"/>
        </w:rPr>
        <w:t xml:space="preserve"> </w:t>
      </w:r>
      <w:r w:rsidRPr="00E308CF">
        <w:rPr>
          <w:b/>
        </w:rPr>
        <w:t>Protection Factor</w:t>
      </w:r>
      <w:r w:rsidRPr="00E308CF">
        <w:rPr>
          <w:b/>
          <w:spacing w:val="-3"/>
        </w:rPr>
        <w:t xml:space="preserve"> </w:t>
      </w:r>
      <w:r w:rsidRPr="00E308CF">
        <w:rPr>
          <w:b/>
        </w:rPr>
        <w:t>(SPF)</w:t>
      </w:r>
      <w:r w:rsidRPr="00E308CF">
        <w:rPr>
          <w:b/>
          <w:spacing w:val="-2"/>
        </w:rPr>
        <w:t xml:space="preserve"> </w:t>
      </w:r>
      <w:r w:rsidRPr="00E308CF">
        <w:t>means the</w:t>
      </w:r>
      <w:r w:rsidRPr="00E308CF">
        <w:rPr>
          <w:spacing w:val="-2"/>
        </w:rPr>
        <w:t xml:space="preserve"> </w:t>
      </w:r>
      <w:r w:rsidRPr="00E308CF">
        <w:t>SPF</w:t>
      </w:r>
      <w:r w:rsidRPr="00E308CF">
        <w:rPr>
          <w:spacing w:val="-4"/>
        </w:rPr>
        <w:t xml:space="preserve"> </w:t>
      </w:r>
      <w:r w:rsidRPr="00E308CF">
        <w:t>indicated</w:t>
      </w:r>
      <w:r w:rsidRPr="00E308CF">
        <w:rPr>
          <w:spacing w:val="-2"/>
        </w:rPr>
        <w:t xml:space="preserve"> </w:t>
      </w:r>
      <w:r w:rsidRPr="00E308CF">
        <w:t>on</w:t>
      </w:r>
      <w:r w:rsidRPr="00E308CF">
        <w:rPr>
          <w:spacing w:val="-3"/>
        </w:rPr>
        <w:t xml:space="preserve"> </w:t>
      </w:r>
      <w:r w:rsidRPr="00E308CF">
        <w:t>the</w:t>
      </w:r>
      <w:r w:rsidRPr="00E308CF">
        <w:rPr>
          <w:spacing w:val="-1"/>
        </w:rPr>
        <w:t xml:space="preserve"> </w:t>
      </w:r>
      <w:r w:rsidRPr="00E308CF">
        <w:t>label.</w:t>
      </w:r>
    </w:p>
    <w:p w14:paraId="77C4C34B" w14:textId="77777777" w:rsidR="0030691D" w:rsidRPr="00E308CF" w:rsidRDefault="0030691D" w:rsidP="00616B3F">
      <w:r w:rsidRPr="00E308CF">
        <w:rPr>
          <w:b/>
        </w:rPr>
        <w:t xml:space="preserve">Listing number </w:t>
      </w:r>
      <w:r w:rsidRPr="00E308CF">
        <w:t>means the combination of numbers and letters that are required to be included</w:t>
      </w:r>
      <w:r w:rsidRPr="00E308CF">
        <w:rPr>
          <w:spacing w:val="-46"/>
        </w:rPr>
        <w:t xml:space="preserve"> </w:t>
      </w:r>
      <w:r w:rsidRPr="00E308CF">
        <w:t>on the label of therapeutic goods in a manner described in regulation 15 of the Regulations (see</w:t>
      </w:r>
      <w:r w:rsidRPr="00E308CF">
        <w:rPr>
          <w:spacing w:val="1"/>
        </w:rPr>
        <w:t xml:space="preserve"> </w:t>
      </w:r>
      <w:r w:rsidRPr="00E308CF">
        <w:t>section</w:t>
      </w:r>
      <w:r w:rsidRPr="00E308CF">
        <w:rPr>
          <w:spacing w:val="-2"/>
        </w:rPr>
        <w:t xml:space="preserve"> </w:t>
      </w:r>
      <w:r w:rsidRPr="00E308CF">
        <w:t>6</w:t>
      </w:r>
      <w:r w:rsidRPr="00E308CF">
        <w:rPr>
          <w:spacing w:val="-1"/>
        </w:rPr>
        <w:t xml:space="preserve"> </w:t>
      </w:r>
      <w:r w:rsidRPr="00E308CF">
        <w:t>of</w:t>
      </w:r>
      <w:r w:rsidRPr="00E308CF">
        <w:rPr>
          <w:spacing w:val="-1"/>
        </w:rPr>
        <w:t xml:space="preserve"> </w:t>
      </w:r>
      <w:r w:rsidRPr="00E308CF">
        <w:t>the</w:t>
      </w:r>
      <w:r w:rsidRPr="00E308CF">
        <w:rPr>
          <w:spacing w:val="-3"/>
        </w:rPr>
        <w:t xml:space="preserve"> </w:t>
      </w:r>
      <w:r w:rsidRPr="00E308CF">
        <w:t>TGO</w:t>
      </w:r>
      <w:r w:rsidRPr="00E308CF">
        <w:rPr>
          <w:spacing w:val="-1"/>
        </w:rPr>
        <w:t xml:space="preserve"> </w:t>
      </w:r>
      <w:r w:rsidRPr="00E308CF">
        <w:t>92)</w:t>
      </w:r>
    </w:p>
    <w:p w14:paraId="52851B44" w14:textId="77777777" w:rsidR="0030691D" w:rsidRPr="00E308CF" w:rsidRDefault="0030691D" w:rsidP="00616B3F">
      <w:r w:rsidRPr="00616B3F">
        <w:rPr>
          <w:b/>
          <w:bCs/>
        </w:rPr>
        <w:t>Main labe</w:t>
      </w:r>
      <w:r w:rsidRPr="00E308CF">
        <w:t>l</w:t>
      </w:r>
      <w:r w:rsidRPr="00E308CF">
        <w:rPr>
          <w:spacing w:val="-2"/>
        </w:rPr>
        <w:t xml:space="preserve"> </w:t>
      </w:r>
      <w:r w:rsidRPr="00E308CF">
        <w:t>means:</w:t>
      </w:r>
    </w:p>
    <w:p w14:paraId="5773E5D4" w14:textId="77777777" w:rsidR="0030691D" w:rsidRPr="004A6EA0" w:rsidRDefault="0030691D" w:rsidP="00F54EB8">
      <w:pPr>
        <w:pStyle w:val="ListBullet"/>
        <w:numPr>
          <w:ilvl w:val="0"/>
          <w:numId w:val="19"/>
        </w:numPr>
      </w:pPr>
      <w:r w:rsidRPr="004A6EA0">
        <w:t>where there are two or more labels or two or more portions of a single label — that</w:t>
      </w:r>
      <w:r w:rsidRPr="004A6EA0">
        <w:rPr>
          <w:spacing w:val="-46"/>
        </w:rPr>
        <w:t xml:space="preserve"> </w:t>
      </w:r>
      <w:r w:rsidRPr="004A6EA0">
        <w:t>label or portion of the label where the name of the medicine is more or most</w:t>
      </w:r>
      <w:r w:rsidRPr="004A6EA0">
        <w:rPr>
          <w:spacing w:val="1"/>
        </w:rPr>
        <w:t xml:space="preserve"> </w:t>
      </w:r>
      <w:r w:rsidRPr="004A6EA0">
        <w:t>conspicuously</w:t>
      </w:r>
      <w:r w:rsidRPr="004A6EA0">
        <w:rPr>
          <w:spacing w:val="-4"/>
        </w:rPr>
        <w:t xml:space="preserve"> </w:t>
      </w:r>
      <w:r w:rsidRPr="004A6EA0">
        <w:t>shown;</w:t>
      </w:r>
      <w:r w:rsidRPr="004A6EA0">
        <w:rPr>
          <w:spacing w:val="-2"/>
        </w:rPr>
        <w:t xml:space="preserve"> </w:t>
      </w:r>
      <w:r w:rsidRPr="004A6EA0">
        <w:t>or</w:t>
      </w:r>
    </w:p>
    <w:p w14:paraId="1444E5F6" w14:textId="77777777" w:rsidR="0030691D" w:rsidRPr="004A6EA0" w:rsidRDefault="0030691D" w:rsidP="00F54EB8">
      <w:pPr>
        <w:pStyle w:val="ListBullet"/>
        <w:numPr>
          <w:ilvl w:val="0"/>
          <w:numId w:val="19"/>
        </w:numPr>
      </w:pPr>
      <w:r w:rsidRPr="004A6EA0">
        <w:t>where the name of the medicine is equally conspicuous on two or more labels or</w:t>
      </w:r>
      <w:r w:rsidRPr="004A6EA0">
        <w:rPr>
          <w:spacing w:val="-46"/>
        </w:rPr>
        <w:t xml:space="preserve"> </w:t>
      </w:r>
      <w:r w:rsidRPr="004A6EA0">
        <w:t>portions</w:t>
      </w:r>
      <w:r w:rsidRPr="004A6EA0">
        <w:rPr>
          <w:spacing w:val="-1"/>
        </w:rPr>
        <w:t xml:space="preserve"> </w:t>
      </w:r>
      <w:r w:rsidRPr="004A6EA0">
        <w:t>of</w:t>
      </w:r>
      <w:r w:rsidRPr="004A6EA0">
        <w:rPr>
          <w:spacing w:val="-1"/>
        </w:rPr>
        <w:t xml:space="preserve"> </w:t>
      </w:r>
      <w:r w:rsidRPr="004A6EA0">
        <w:t>a</w:t>
      </w:r>
      <w:r w:rsidRPr="004A6EA0">
        <w:rPr>
          <w:spacing w:val="-1"/>
        </w:rPr>
        <w:t xml:space="preserve"> </w:t>
      </w:r>
      <w:r w:rsidRPr="004A6EA0">
        <w:t>label</w:t>
      </w:r>
      <w:r w:rsidRPr="004A6EA0">
        <w:rPr>
          <w:spacing w:val="-1"/>
        </w:rPr>
        <w:t xml:space="preserve"> </w:t>
      </w:r>
      <w:r w:rsidRPr="004A6EA0">
        <w:t>—</w:t>
      </w:r>
      <w:r w:rsidRPr="004A6EA0">
        <w:rPr>
          <w:spacing w:val="-1"/>
        </w:rPr>
        <w:t xml:space="preserve"> </w:t>
      </w:r>
      <w:r w:rsidRPr="004A6EA0">
        <w:t>each</w:t>
      </w:r>
      <w:r w:rsidRPr="004A6EA0">
        <w:rPr>
          <w:spacing w:val="-3"/>
        </w:rPr>
        <w:t xml:space="preserve"> </w:t>
      </w:r>
      <w:r w:rsidRPr="004A6EA0">
        <w:t>label</w:t>
      </w:r>
      <w:r w:rsidRPr="004A6EA0">
        <w:rPr>
          <w:spacing w:val="-2"/>
        </w:rPr>
        <w:t xml:space="preserve"> </w:t>
      </w:r>
      <w:r w:rsidRPr="004A6EA0">
        <w:t>or</w:t>
      </w:r>
      <w:r w:rsidRPr="004A6EA0">
        <w:rPr>
          <w:spacing w:val="-1"/>
        </w:rPr>
        <w:t xml:space="preserve"> </w:t>
      </w:r>
      <w:r w:rsidRPr="004A6EA0">
        <w:t>portion</w:t>
      </w:r>
      <w:r w:rsidRPr="004A6EA0">
        <w:rPr>
          <w:spacing w:val="-2"/>
        </w:rPr>
        <w:t xml:space="preserve"> </w:t>
      </w:r>
      <w:r w:rsidRPr="004A6EA0">
        <w:t>(see</w:t>
      </w:r>
      <w:r w:rsidRPr="004A6EA0">
        <w:rPr>
          <w:spacing w:val="-1"/>
        </w:rPr>
        <w:t xml:space="preserve"> </w:t>
      </w:r>
      <w:r w:rsidRPr="004A6EA0">
        <w:t>section</w:t>
      </w:r>
      <w:r w:rsidRPr="004A6EA0">
        <w:rPr>
          <w:spacing w:val="-2"/>
        </w:rPr>
        <w:t xml:space="preserve"> </w:t>
      </w:r>
      <w:r w:rsidRPr="004A6EA0">
        <w:t>6</w:t>
      </w:r>
      <w:r w:rsidRPr="004A6EA0">
        <w:rPr>
          <w:spacing w:val="-1"/>
        </w:rPr>
        <w:t xml:space="preserve"> </w:t>
      </w:r>
      <w:r w:rsidRPr="004A6EA0">
        <w:t>of</w:t>
      </w:r>
      <w:r w:rsidRPr="004A6EA0">
        <w:rPr>
          <w:spacing w:val="-2"/>
        </w:rPr>
        <w:t xml:space="preserve"> </w:t>
      </w:r>
      <w:r w:rsidRPr="004A6EA0">
        <w:t>the</w:t>
      </w:r>
      <w:r w:rsidRPr="004A6EA0">
        <w:rPr>
          <w:spacing w:val="-3"/>
        </w:rPr>
        <w:t xml:space="preserve"> </w:t>
      </w:r>
      <w:r w:rsidRPr="004A6EA0">
        <w:t>TGO</w:t>
      </w:r>
      <w:r w:rsidRPr="004A6EA0">
        <w:rPr>
          <w:spacing w:val="-1"/>
        </w:rPr>
        <w:t xml:space="preserve"> </w:t>
      </w:r>
      <w:r w:rsidRPr="004A6EA0">
        <w:t>92).</w:t>
      </w:r>
    </w:p>
    <w:p w14:paraId="3236D015" w14:textId="77777777" w:rsidR="0030691D" w:rsidRPr="004A6EA0" w:rsidRDefault="0030691D" w:rsidP="00616B3F">
      <w:r w:rsidRPr="004A6EA0">
        <w:rPr>
          <w:b/>
        </w:rPr>
        <w:t xml:space="preserve">Medicine </w:t>
      </w:r>
      <w:r w:rsidRPr="004A6EA0">
        <w:t>means therapeutic goods (other than biologicals) that are represented to achieve, or</w:t>
      </w:r>
      <w:r w:rsidRPr="004A6EA0">
        <w:rPr>
          <w:spacing w:val="1"/>
        </w:rPr>
        <w:t xml:space="preserve"> </w:t>
      </w:r>
      <w:r w:rsidRPr="004A6EA0">
        <w:t>are likely to achieve, their principal intended action by pharmacological, chemical,</w:t>
      </w:r>
      <w:r w:rsidRPr="004A6EA0">
        <w:rPr>
          <w:spacing w:val="1"/>
        </w:rPr>
        <w:t xml:space="preserve"> </w:t>
      </w:r>
      <w:r w:rsidRPr="004A6EA0">
        <w:t>immunological</w:t>
      </w:r>
      <w:r w:rsidRPr="004A6EA0">
        <w:rPr>
          <w:spacing w:val="-2"/>
        </w:rPr>
        <w:t xml:space="preserve"> </w:t>
      </w:r>
      <w:r w:rsidRPr="004A6EA0">
        <w:t>or</w:t>
      </w:r>
      <w:r w:rsidRPr="004A6EA0">
        <w:rPr>
          <w:spacing w:val="-4"/>
        </w:rPr>
        <w:t xml:space="preserve"> </w:t>
      </w:r>
      <w:r w:rsidRPr="004A6EA0">
        <w:t>metabolic</w:t>
      </w:r>
      <w:r w:rsidRPr="004A6EA0">
        <w:rPr>
          <w:spacing w:val="-3"/>
        </w:rPr>
        <w:t xml:space="preserve"> </w:t>
      </w:r>
      <w:r w:rsidRPr="004A6EA0">
        <w:t>means in</w:t>
      </w:r>
      <w:r w:rsidRPr="004A6EA0">
        <w:rPr>
          <w:spacing w:val="-2"/>
        </w:rPr>
        <w:t xml:space="preserve"> </w:t>
      </w:r>
      <w:r w:rsidRPr="004A6EA0">
        <w:t>or</w:t>
      </w:r>
      <w:r w:rsidRPr="004A6EA0">
        <w:rPr>
          <w:spacing w:val="-2"/>
        </w:rPr>
        <w:t xml:space="preserve"> </w:t>
      </w:r>
      <w:r w:rsidRPr="004A6EA0">
        <w:t>on</w:t>
      </w:r>
      <w:r w:rsidRPr="004A6EA0">
        <w:rPr>
          <w:spacing w:val="-2"/>
        </w:rPr>
        <w:t xml:space="preserve"> </w:t>
      </w:r>
      <w:r w:rsidRPr="004A6EA0">
        <w:t>the</w:t>
      </w:r>
      <w:r w:rsidRPr="004A6EA0">
        <w:rPr>
          <w:spacing w:val="-2"/>
        </w:rPr>
        <w:t xml:space="preserve"> </w:t>
      </w:r>
      <w:r w:rsidRPr="004A6EA0">
        <w:t>body</w:t>
      </w:r>
      <w:r w:rsidRPr="004A6EA0">
        <w:rPr>
          <w:spacing w:val="-2"/>
        </w:rPr>
        <w:t xml:space="preserve"> </w:t>
      </w:r>
      <w:r w:rsidRPr="004A6EA0">
        <w:t>of</w:t>
      </w:r>
      <w:r w:rsidRPr="004A6EA0">
        <w:rPr>
          <w:spacing w:val="-1"/>
        </w:rPr>
        <w:t xml:space="preserve"> </w:t>
      </w:r>
      <w:r w:rsidRPr="004A6EA0">
        <w:t>a</w:t>
      </w:r>
      <w:r w:rsidRPr="004A6EA0">
        <w:rPr>
          <w:spacing w:val="-2"/>
        </w:rPr>
        <w:t xml:space="preserve"> </w:t>
      </w:r>
      <w:r w:rsidRPr="004A6EA0">
        <w:t>human</w:t>
      </w:r>
      <w:r w:rsidRPr="004A6EA0">
        <w:rPr>
          <w:spacing w:val="-2"/>
        </w:rPr>
        <w:t xml:space="preserve"> </w:t>
      </w:r>
      <w:r w:rsidRPr="004A6EA0">
        <w:t>(see</w:t>
      </w:r>
      <w:r w:rsidRPr="004A6EA0">
        <w:rPr>
          <w:spacing w:val="-2"/>
        </w:rPr>
        <w:t xml:space="preserve"> </w:t>
      </w:r>
      <w:r w:rsidRPr="004A6EA0">
        <w:t>subsection</w:t>
      </w:r>
      <w:r w:rsidRPr="004A6EA0">
        <w:rPr>
          <w:spacing w:val="-2"/>
        </w:rPr>
        <w:t xml:space="preserve"> </w:t>
      </w:r>
      <w:r w:rsidRPr="004A6EA0">
        <w:t>3(1)</w:t>
      </w:r>
      <w:r w:rsidRPr="004A6EA0">
        <w:rPr>
          <w:spacing w:val="-1"/>
        </w:rPr>
        <w:t xml:space="preserve"> </w:t>
      </w:r>
      <w:r w:rsidRPr="004A6EA0">
        <w:t>of</w:t>
      </w:r>
      <w:r w:rsidRPr="004A6EA0">
        <w:rPr>
          <w:spacing w:val="-2"/>
        </w:rPr>
        <w:t xml:space="preserve"> </w:t>
      </w:r>
      <w:r w:rsidRPr="004A6EA0">
        <w:t>the</w:t>
      </w:r>
      <w:r w:rsidRPr="004A6EA0">
        <w:rPr>
          <w:spacing w:val="-1"/>
        </w:rPr>
        <w:t xml:space="preserve"> </w:t>
      </w:r>
      <w:r w:rsidRPr="004A6EA0">
        <w:t>Act).</w:t>
      </w:r>
    </w:p>
    <w:p w14:paraId="7BD97491" w14:textId="77777777" w:rsidR="0030691D" w:rsidRPr="004A6EA0" w:rsidRDefault="0030691D" w:rsidP="00616B3F">
      <w:r w:rsidRPr="004A6EA0">
        <w:rPr>
          <w:b/>
        </w:rPr>
        <w:t xml:space="preserve">Minimal Erythemal Dose (MED) </w:t>
      </w:r>
      <w:r w:rsidRPr="004A6EA0">
        <w:t>means the lowest dose of ultraviolet radiation that produces</w:t>
      </w:r>
      <w:r w:rsidRPr="004A6EA0">
        <w:rPr>
          <w:spacing w:val="-46"/>
        </w:rPr>
        <w:t xml:space="preserve"> </w:t>
      </w:r>
      <w:r w:rsidRPr="004A6EA0">
        <w:t xml:space="preserve">the first perceivable unambiguous erythema with defined borders appearing over </w:t>
      </w:r>
      <w:r w:rsidRPr="004A6EA0">
        <w:lastRenderedPageBreak/>
        <w:t>most of the</w:t>
      </w:r>
      <w:r w:rsidRPr="004A6EA0">
        <w:rPr>
          <w:spacing w:val="1"/>
        </w:rPr>
        <w:t xml:space="preserve"> </w:t>
      </w:r>
      <w:r w:rsidRPr="004A6EA0">
        <w:t>field</w:t>
      </w:r>
      <w:r w:rsidRPr="004A6EA0">
        <w:rPr>
          <w:spacing w:val="-2"/>
        </w:rPr>
        <w:t xml:space="preserve"> </w:t>
      </w:r>
      <w:r w:rsidRPr="004A6EA0">
        <w:t>of</w:t>
      </w:r>
      <w:r w:rsidRPr="004A6EA0">
        <w:rPr>
          <w:spacing w:val="-2"/>
        </w:rPr>
        <w:t xml:space="preserve"> </w:t>
      </w:r>
      <w:r w:rsidRPr="004A6EA0">
        <w:t>UV</w:t>
      </w:r>
      <w:r w:rsidRPr="004A6EA0">
        <w:rPr>
          <w:spacing w:val="-1"/>
        </w:rPr>
        <w:t xml:space="preserve"> </w:t>
      </w:r>
      <w:r w:rsidRPr="004A6EA0">
        <w:t>exposure</w:t>
      </w:r>
      <w:r w:rsidRPr="004A6EA0">
        <w:rPr>
          <w:spacing w:val="-2"/>
        </w:rPr>
        <w:t xml:space="preserve"> </w:t>
      </w:r>
      <w:r w:rsidRPr="004A6EA0">
        <w:t>16-24</w:t>
      </w:r>
      <w:r w:rsidRPr="004A6EA0">
        <w:rPr>
          <w:spacing w:val="-1"/>
        </w:rPr>
        <w:t xml:space="preserve"> </w:t>
      </w:r>
      <w:r w:rsidRPr="004A6EA0">
        <w:t>hours</w:t>
      </w:r>
      <w:r w:rsidRPr="004A6EA0">
        <w:rPr>
          <w:spacing w:val="-1"/>
        </w:rPr>
        <w:t xml:space="preserve"> </w:t>
      </w:r>
      <w:r w:rsidRPr="004A6EA0">
        <w:t>after</w:t>
      </w:r>
      <w:r w:rsidRPr="004A6EA0">
        <w:rPr>
          <w:spacing w:val="-2"/>
        </w:rPr>
        <w:t xml:space="preserve"> </w:t>
      </w:r>
      <w:r w:rsidRPr="004A6EA0">
        <w:t>UV</w:t>
      </w:r>
      <w:r w:rsidRPr="004A6EA0">
        <w:rPr>
          <w:spacing w:val="-1"/>
        </w:rPr>
        <w:t xml:space="preserve"> </w:t>
      </w:r>
      <w:r w:rsidRPr="004A6EA0">
        <w:t>exposure</w:t>
      </w:r>
      <w:r w:rsidRPr="004A6EA0">
        <w:rPr>
          <w:spacing w:val="-3"/>
        </w:rPr>
        <w:t xml:space="preserve"> </w:t>
      </w:r>
      <w:r w:rsidRPr="004A6EA0">
        <w:t>(the</w:t>
      </w:r>
      <w:r w:rsidRPr="004A6EA0">
        <w:rPr>
          <w:spacing w:val="-1"/>
        </w:rPr>
        <w:t xml:space="preserve"> </w:t>
      </w:r>
      <w:r w:rsidRPr="004A6EA0">
        <w:t>Australian</w:t>
      </w:r>
      <w:r w:rsidRPr="004A6EA0">
        <w:rPr>
          <w:spacing w:val="-5"/>
        </w:rPr>
        <w:t xml:space="preserve"> </w:t>
      </w:r>
      <w:r w:rsidRPr="004A6EA0">
        <w:t>Sunscreen</w:t>
      </w:r>
      <w:r w:rsidRPr="004A6EA0">
        <w:rPr>
          <w:spacing w:val="-3"/>
        </w:rPr>
        <w:t xml:space="preserve"> </w:t>
      </w:r>
      <w:r w:rsidRPr="004A6EA0">
        <w:t>Standard).</w:t>
      </w:r>
    </w:p>
    <w:p w14:paraId="6059CEB1" w14:textId="12E77ED5" w:rsidR="0030691D" w:rsidRPr="004A6EA0" w:rsidRDefault="0030691D" w:rsidP="00616B3F">
      <w:r w:rsidRPr="004A6EA0">
        <w:rPr>
          <w:b/>
        </w:rPr>
        <w:t xml:space="preserve">New substance </w:t>
      </w:r>
      <w:r w:rsidRPr="004A6EA0">
        <w:t>is an ingredient (chemical, herbal or biological) that is currently not used in a</w:t>
      </w:r>
      <w:r w:rsidR="00642DAD">
        <w:t xml:space="preserve"> </w:t>
      </w:r>
      <w:r w:rsidRPr="004A6EA0">
        <w:rPr>
          <w:spacing w:val="-46"/>
        </w:rPr>
        <w:t xml:space="preserve"> </w:t>
      </w:r>
      <w:r w:rsidRPr="004A6EA0">
        <w:t>medicine for supply in Australia, or is proposed for a new route of administration to the</w:t>
      </w:r>
      <w:r w:rsidRPr="004A6EA0">
        <w:rPr>
          <w:spacing w:val="1"/>
        </w:rPr>
        <w:t xml:space="preserve"> </w:t>
      </w:r>
      <w:r w:rsidRPr="004A6EA0">
        <w:t>previous use of the ingredient. This ingredient may or may not have an Australian Approved</w:t>
      </w:r>
      <w:r w:rsidRPr="004A6EA0">
        <w:rPr>
          <w:spacing w:val="1"/>
        </w:rPr>
        <w:t xml:space="preserve"> </w:t>
      </w:r>
      <w:r w:rsidRPr="004A6EA0">
        <w:t>Name.</w:t>
      </w:r>
    </w:p>
    <w:p w14:paraId="79693005" w14:textId="77777777" w:rsidR="0030691D" w:rsidRPr="004A6EA0" w:rsidRDefault="0030691D" w:rsidP="00616B3F">
      <w:r w:rsidRPr="004A6EA0">
        <w:rPr>
          <w:b/>
        </w:rPr>
        <w:t>Primary pack</w:t>
      </w:r>
      <w:r w:rsidRPr="004A6EA0">
        <w:t>, in relation to therapeutic goods, means the complete pack in which the goods, or</w:t>
      </w:r>
      <w:r w:rsidRPr="004A6EA0">
        <w:rPr>
          <w:spacing w:val="-46"/>
        </w:rPr>
        <w:t xml:space="preserve"> </w:t>
      </w:r>
      <w:r w:rsidRPr="004A6EA0">
        <w:t>the</w:t>
      </w:r>
      <w:r w:rsidRPr="004A6EA0">
        <w:rPr>
          <w:spacing w:val="-2"/>
        </w:rPr>
        <w:t xml:space="preserve"> </w:t>
      </w:r>
      <w:r w:rsidRPr="004A6EA0">
        <w:t>goods</w:t>
      </w:r>
      <w:r w:rsidRPr="004A6EA0">
        <w:rPr>
          <w:spacing w:val="-1"/>
        </w:rPr>
        <w:t xml:space="preserve"> </w:t>
      </w:r>
      <w:r w:rsidRPr="004A6EA0">
        <w:t>and</w:t>
      </w:r>
      <w:r w:rsidRPr="004A6EA0">
        <w:rPr>
          <w:spacing w:val="-2"/>
        </w:rPr>
        <w:t xml:space="preserve"> </w:t>
      </w:r>
      <w:r w:rsidRPr="004A6EA0">
        <w:t>their</w:t>
      </w:r>
      <w:r w:rsidRPr="004A6EA0">
        <w:rPr>
          <w:spacing w:val="-2"/>
        </w:rPr>
        <w:t xml:space="preserve"> </w:t>
      </w:r>
      <w:r w:rsidRPr="004A6EA0">
        <w:t>container,</w:t>
      </w:r>
      <w:r w:rsidRPr="004A6EA0">
        <w:rPr>
          <w:spacing w:val="-2"/>
        </w:rPr>
        <w:t xml:space="preserve"> </w:t>
      </w:r>
      <w:r w:rsidRPr="004A6EA0">
        <w:t>are</w:t>
      </w:r>
      <w:r w:rsidRPr="004A6EA0">
        <w:rPr>
          <w:spacing w:val="-1"/>
        </w:rPr>
        <w:t xml:space="preserve"> </w:t>
      </w:r>
      <w:r w:rsidRPr="004A6EA0">
        <w:t>to</w:t>
      </w:r>
      <w:r w:rsidRPr="004A6EA0">
        <w:rPr>
          <w:spacing w:val="-2"/>
        </w:rPr>
        <w:t xml:space="preserve"> </w:t>
      </w:r>
      <w:r w:rsidRPr="004A6EA0">
        <w:t>be</w:t>
      </w:r>
      <w:r w:rsidRPr="004A6EA0">
        <w:rPr>
          <w:spacing w:val="-2"/>
        </w:rPr>
        <w:t xml:space="preserve"> </w:t>
      </w:r>
      <w:r w:rsidRPr="004A6EA0">
        <w:t>supplied</w:t>
      </w:r>
      <w:r w:rsidRPr="004A6EA0">
        <w:rPr>
          <w:spacing w:val="-2"/>
        </w:rPr>
        <w:t xml:space="preserve"> </w:t>
      </w:r>
      <w:r w:rsidRPr="004A6EA0">
        <w:t>to</w:t>
      </w:r>
      <w:r w:rsidRPr="004A6EA0">
        <w:rPr>
          <w:spacing w:val="-4"/>
        </w:rPr>
        <w:t xml:space="preserve"> </w:t>
      </w:r>
      <w:r w:rsidRPr="004A6EA0">
        <w:t>consumers (see</w:t>
      </w:r>
      <w:r w:rsidRPr="004A6EA0">
        <w:rPr>
          <w:spacing w:val="-4"/>
        </w:rPr>
        <w:t xml:space="preserve"> </w:t>
      </w:r>
      <w:r w:rsidRPr="004A6EA0">
        <w:t>subsection</w:t>
      </w:r>
      <w:r w:rsidRPr="004A6EA0">
        <w:rPr>
          <w:spacing w:val="-3"/>
        </w:rPr>
        <w:t xml:space="preserve"> </w:t>
      </w:r>
      <w:r w:rsidRPr="004A6EA0">
        <w:t>3(1)</w:t>
      </w:r>
      <w:r w:rsidRPr="004A6EA0">
        <w:rPr>
          <w:spacing w:val="-2"/>
        </w:rPr>
        <w:t xml:space="preserve"> </w:t>
      </w:r>
      <w:r w:rsidRPr="004A6EA0">
        <w:t>of</w:t>
      </w:r>
      <w:r w:rsidRPr="004A6EA0">
        <w:rPr>
          <w:spacing w:val="-2"/>
        </w:rPr>
        <w:t xml:space="preserve"> </w:t>
      </w:r>
      <w:r w:rsidRPr="004A6EA0">
        <w:t>the</w:t>
      </w:r>
      <w:r w:rsidRPr="004A6EA0">
        <w:rPr>
          <w:spacing w:val="-1"/>
        </w:rPr>
        <w:t xml:space="preserve"> </w:t>
      </w:r>
      <w:r w:rsidRPr="004A6EA0">
        <w:t>Act).</w:t>
      </w:r>
    </w:p>
    <w:p w14:paraId="53641C3D" w14:textId="77777777" w:rsidR="0030691D" w:rsidRPr="004A6EA0" w:rsidRDefault="0030691D" w:rsidP="00616B3F">
      <w:r w:rsidRPr="004A6EA0">
        <w:rPr>
          <w:b/>
        </w:rPr>
        <w:t xml:space="preserve">Primary sunscreen product </w:t>
      </w:r>
      <w:r w:rsidRPr="004A6EA0">
        <w:t>means a product which is represented as being primarily to</w:t>
      </w:r>
      <w:r w:rsidRPr="004A6EA0">
        <w:rPr>
          <w:spacing w:val="-46"/>
        </w:rPr>
        <w:t xml:space="preserve"> </w:t>
      </w:r>
      <w:r w:rsidRPr="004A6EA0">
        <w:t>protect</w:t>
      </w:r>
      <w:r w:rsidRPr="004A6EA0">
        <w:rPr>
          <w:spacing w:val="-2"/>
        </w:rPr>
        <w:t xml:space="preserve"> </w:t>
      </w:r>
      <w:r w:rsidRPr="004A6EA0">
        <w:t>the</w:t>
      </w:r>
      <w:r w:rsidRPr="004A6EA0">
        <w:rPr>
          <w:spacing w:val="-1"/>
        </w:rPr>
        <w:t xml:space="preserve"> </w:t>
      </w:r>
      <w:r w:rsidRPr="004A6EA0">
        <w:t>skin</w:t>
      </w:r>
      <w:r w:rsidRPr="004A6EA0">
        <w:rPr>
          <w:spacing w:val="-3"/>
        </w:rPr>
        <w:t xml:space="preserve"> </w:t>
      </w:r>
      <w:r w:rsidRPr="004A6EA0">
        <w:t>from ultraviolet</w:t>
      </w:r>
      <w:r w:rsidRPr="004A6EA0">
        <w:rPr>
          <w:spacing w:val="-2"/>
        </w:rPr>
        <w:t xml:space="preserve"> </w:t>
      </w:r>
      <w:r w:rsidRPr="004A6EA0">
        <w:t>radiation</w:t>
      </w:r>
      <w:r w:rsidRPr="004A6EA0">
        <w:rPr>
          <w:spacing w:val="-2"/>
        </w:rPr>
        <w:t xml:space="preserve"> </w:t>
      </w:r>
      <w:r w:rsidRPr="004A6EA0">
        <w:t>(the</w:t>
      </w:r>
      <w:r w:rsidRPr="004A6EA0">
        <w:rPr>
          <w:spacing w:val="-2"/>
        </w:rPr>
        <w:t xml:space="preserve"> </w:t>
      </w:r>
      <w:r w:rsidRPr="004A6EA0">
        <w:t>Australian</w:t>
      </w:r>
      <w:r w:rsidRPr="004A6EA0">
        <w:rPr>
          <w:spacing w:val="-2"/>
        </w:rPr>
        <w:t xml:space="preserve"> </w:t>
      </w:r>
      <w:r w:rsidRPr="004A6EA0">
        <w:t>Sunscreen</w:t>
      </w:r>
      <w:r w:rsidRPr="004A6EA0">
        <w:rPr>
          <w:spacing w:val="-5"/>
        </w:rPr>
        <w:t xml:space="preserve"> </w:t>
      </w:r>
      <w:r w:rsidRPr="004A6EA0">
        <w:t>Standard).</w:t>
      </w:r>
    </w:p>
    <w:p w14:paraId="429C23B5" w14:textId="77777777" w:rsidR="0030691D" w:rsidRPr="004A6EA0" w:rsidRDefault="0030691D" w:rsidP="00616B3F">
      <w:r w:rsidRPr="004A6EA0">
        <w:rPr>
          <w:b/>
        </w:rPr>
        <w:t xml:space="preserve">Registration number </w:t>
      </w:r>
      <w:r w:rsidRPr="004A6EA0">
        <w:t>means the combination of numbers and letters that is required to be</w:t>
      </w:r>
      <w:r w:rsidRPr="004A6EA0">
        <w:rPr>
          <w:spacing w:val="1"/>
        </w:rPr>
        <w:t xml:space="preserve"> </w:t>
      </w:r>
      <w:r w:rsidRPr="004A6EA0">
        <w:t>included on the label of medicines in a manner described in regulation 15 of the Regulations (see</w:t>
      </w:r>
      <w:r w:rsidRPr="004A6EA0">
        <w:rPr>
          <w:spacing w:val="-46"/>
        </w:rPr>
        <w:t xml:space="preserve"> </w:t>
      </w:r>
      <w:r w:rsidRPr="004A6EA0">
        <w:t>section</w:t>
      </w:r>
      <w:r w:rsidRPr="004A6EA0">
        <w:rPr>
          <w:spacing w:val="-2"/>
        </w:rPr>
        <w:t xml:space="preserve"> </w:t>
      </w:r>
      <w:r w:rsidRPr="004A6EA0">
        <w:t>6</w:t>
      </w:r>
      <w:r w:rsidRPr="004A6EA0">
        <w:rPr>
          <w:spacing w:val="-1"/>
        </w:rPr>
        <w:t xml:space="preserve"> </w:t>
      </w:r>
      <w:r w:rsidRPr="004A6EA0">
        <w:t>of</w:t>
      </w:r>
      <w:r w:rsidRPr="004A6EA0">
        <w:rPr>
          <w:spacing w:val="-1"/>
        </w:rPr>
        <w:t xml:space="preserve"> </w:t>
      </w:r>
      <w:r w:rsidRPr="004A6EA0">
        <w:t>the</w:t>
      </w:r>
      <w:r w:rsidRPr="004A6EA0">
        <w:rPr>
          <w:spacing w:val="-3"/>
        </w:rPr>
        <w:t xml:space="preserve"> </w:t>
      </w:r>
      <w:r w:rsidRPr="004A6EA0">
        <w:t>TGO</w:t>
      </w:r>
      <w:r w:rsidRPr="004A6EA0">
        <w:rPr>
          <w:spacing w:val="-1"/>
        </w:rPr>
        <w:t xml:space="preserve"> </w:t>
      </w:r>
      <w:r w:rsidRPr="004A6EA0">
        <w:t>92).</w:t>
      </w:r>
      <w:r w:rsidRPr="004A6EA0">
        <w:rPr>
          <w:b/>
        </w:rPr>
        <w:t xml:space="preserve"> Secondary sunscreen product </w:t>
      </w:r>
      <w:r w:rsidRPr="004A6EA0">
        <w:t>means a product that is represented as having a primary</w:t>
      </w:r>
      <w:r w:rsidRPr="004A6EA0">
        <w:rPr>
          <w:spacing w:val="1"/>
        </w:rPr>
        <w:t xml:space="preserve"> </w:t>
      </w:r>
      <w:r w:rsidRPr="004A6EA0">
        <w:t>purpose other than sun protection whilst providing some protection of the skin from ultraviolet</w:t>
      </w:r>
      <w:r w:rsidRPr="004A6EA0">
        <w:rPr>
          <w:spacing w:val="-46"/>
        </w:rPr>
        <w:t xml:space="preserve"> </w:t>
      </w:r>
      <w:r w:rsidRPr="004A6EA0">
        <w:t>radiation</w:t>
      </w:r>
      <w:r w:rsidRPr="004A6EA0">
        <w:rPr>
          <w:spacing w:val="-3"/>
        </w:rPr>
        <w:t xml:space="preserve"> </w:t>
      </w:r>
      <w:r w:rsidRPr="004A6EA0">
        <w:rPr>
          <w:i/>
        </w:rPr>
        <w:t>(the</w:t>
      </w:r>
      <w:r w:rsidRPr="004A6EA0">
        <w:rPr>
          <w:i/>
          <w:spacing w:val="-1"/>
        </w:rPr>
        <w:t xml:space="preserve"> </w:t>
      </w:r>
      <w:r w:rsidRPr="004A6EA0">
        <w:t>Australian</w:t>
      </w:r>
      <w:r w:rsidRPr="004A6EA0">
        <w:rPr>
          <w:spacing w:val="-4"/>
        </w:rPr>
        <w:t xml:space="preserve"> </w:t>
      </w:r>
      <w:r w:rsidRPr="004A6EA0">
        <w:t>Sunscreen</w:t>
      </w:r>
      <w:r w:rsidRPr="004A6EA0">
        <w:rPr>
          <w:spacing w:val="-2"/>
        </w:rPr>
        <w:t xml:space="preserve"> </w:t>
      </w:r>
      <w:r w:rsidRPr="004A6EA0">
        <w:t>Standard).</w:t>
      </w:r>
    </w:p>
    <w:p w14:paraId="7B129E88" w14:textId="77777777" w:rsidR="0030691D" w:rsidRPr="004A6EA0" w:rsidRDefault="0030691D" w:rsidP="00616B3F">
      <w:r w:rsidRPr="004A6EA0">
        <w:rPr>
          <w:b/>
        </w:rPr>
        <w:t xml:space="preserve">Sun Protection Factor (SPF) </w:t>
      </w:r>
      <w:r w:rsidRPr="004A6EA0">
        <w:t>means the arithmetic mean of all valid individual SPF values</w:t>
      </w:r>
      <w:r w:rsidRPr="004A6EA0">
        <w:rPr>
          <w:spacing w:val="1"/>
        </w:rPr>
        <w:t xml:space="preserve"> </w:t>
      </w:r>
      <w:r w:rsidRPr="004A6EA0">
        <w:t>obtained from all subjects in the test (the Australian Sunscreen Standard). See also, Minimal</w:t>
      </w:r>
      <w:r w:rsidRPr="004A6EA0">
        <w:rPr>
          <w:spacing w:val="-46"/>
        </w:rPr>
        <w:t xml:space="preserve"> </w:t>
      </w:r>
      <w:r w:rsidRPr="004A6EA0">
        <w:t>Erythemal</w:t>
      </w:r>
      <w:r w:rsidRPr="004A6EA0">
        <w:rPr>
          <w:spacing w:val="-2"/>
        </w:rPr>
        <w:t xml:space="preserve"> </w:t>
      </w:r>
      <w:r w:rsidRPr="004A6EA0">
        <w:t>Dose</w:t>
      </w:r>
      <w:r w:rsidRPr="004A6EA0">
        <w:rPr>
          <w:spacing w:val="-1"/>
        </w:rPr>
        <w:t xml:space="preserve"> </w:t>
      </w:r>
      <w:r w:rsidRPr="004A6EA0">
        <w:t>(MED).</w:t>
      </w:r>
    </w:p>
    <w:p w14:paraId="1458C810" w14:textId="77777777" w:rsidR="0030691D" w:rsidRPr="004A6EA0" w:rsidRDefault="0030691D" w:rsidP="00616B3F">
      <w:r w:rsidRPr="004A6EA0">
        <w:rPr>
          <w:b/>
        </w:rPr>
        <w:t xml:space="preserve">TGO 92 </w:t>
      </w:r>
      <w:r w:rsidRPr="004A6EA0">
        <w:t>means the Therapeutic Goods Order No. 92 – Standard for labels of non-prescription</w:t>
      </w:r>
      <w:r w:rsidRPr="004A6EA0">
        <w:rPr>
          <w:spacing w:val="-46"/>
        </w:rPr>
        <w:t xml:space="preserve"> </w:t>
      </w:r>
      <w:r w:rsidRPr="004A6EA0">
        <w:t>medicines.</w:t>
      </w:r>
    </w:p>
    <w:p w14:paraId="2CFFBCA5" w14:textId="77777777" w:rsidR="0030691D" w:rsidRPr="004A6EA0" w:rsidRDefault="0030691D" w:rsidP="00616B3F">
      <w:r w:rsidRPr="004A6EA0">
        <w:rPr>
          <w:b/>
        </w:rPr>
        <w:t>The</w:t>
      </w:r>
      <w:r w:rsidRPr="004A6EA0">
        <w:rPr>
          <w:b/>
          <w:spacing w:val="-2"/>
        </w:rPr>
        <w:t xml:space="preserve"> </w:t>
      </w:r>
      <w:r w:rsidRPr="004A6EA0">
        <w:rPr>
          <w:b/>
        </w:rPr>
        <w:t>Act</w:t>
      </w:r>
      <w:r w:rsidRPr="004A6EA0">
        <w:rPr>
          <w:b/>
          <w:spacing w:val="-2"/>
        </w:rPr>
        <w:t xml:space="preserve"> </w:t>
      </w:r>
      <w:r w:rsidRPr="004A6EA0">
        <w:t>means</w:t>
      </w:r>
      <w:r w:rsidRPr="004A6EA0">
        <w:rPr>
          <w:spacing w:val="-1"/>
        </w:rPr>
        <w:t xml:space="preserve"> </w:t>
      </w:r>
      <w:r w:rsidRPr="004A6EA0">
        <w:t>the</w:t>
      </w:r>
      <w:r w:rsidRPr="004A6EA0">
        <w:rPr>
          <w:spacing w:val="-3"/>
        </w:rPr>
        <w:t xml:space="preserve"> </w:t>
      </w:r>
      <w:r w:rsidRPr="004A6EA0">
        <w:rPr>
          <w:i/>
        </w:rPr>
        <w:t>Therapeutic</w:t>
      </w:r>
      <w:r w:rsidRPr="004A6EA0">
        <w:rPr>
          <w:i/>
          <w:spacing w:val="-2"/>
        </w:rPr>
        <w:t xml:space="preserve"> </w:t>
      </w:r>
      <w:r w:rsidRPr="004A6EA0">
        <w:rPr>
          <w:i/>
        </w:rPr>
        <w:t>Goods</w:t>
      </w:r>
      <w:r w:rsidRPr="004A6EA0">
        <w:rPr>
          <w:i/>
          <w:spacing w:val="-3"/>
        </w:rPr>
        <w:t xml:space="preserve"> </w:t>
      </w:r>
      <w:r w:rsidRPr="004A6EA0">
        <w:rPr>
          <w:i/>
        </w:rPr>
        <w:t>Act</w:t>
      </w:r>
      <w:r w:rsidRPr="004A6EA0">
        <w:rPr>
          <w:i/>
          <w:spacing w:val="-4"/>
        </w:rPr>
        <w:t xml:space="preserve"> </w:t>
      </w:r>
      <w:r w:rsidRPr="004A6EA0">
        <w:rPr>
          <w:i/>
        </w:rPr>
        <w:t>1989</w:t>
      </w:r>
      <w:r w:rsidRPr="004A6EA0">
        <w:t>.</w:t>
      </w:r>
    </w:p>
    <w:p w14:paraId="69F4CD92" w14:textId="77777777" w:rsidR="0030691D" w:rsidRPr="004A6EA0" w:rsidRDefault="0030691D" w:rsidP="00616B3F">
      <w:r w:rsidRPr="004A6EA0">
        <w:rPr>
          <w:b/>
        </w:rPr>
        <w:t>The</w:t>
      </w:r>
      <w:r w:rsidRPr="004A6EA0">
        <w:rPr>
          <w:b/>
          <w:spacing w:val="-2"/>
        </w:rPr>
        <w:t xml:space="preserve"> </w:t>
      </w:r>
      <w:r w:rsidRPr="004A6EA0">
        <w:rPr>
          <w:b/>
        </w:rPr>
        <w:t>Advertising</w:t>
      </w:r>
      <w:r w:rsidRPr="004A6EA0">
        <w:rPr>
          <w:b/>
          <w:spacing w:val="-2"/>
        </w:rPr>
        <w:t xml:space="preserve"> </w:t>
      </w:r>
      <w:r w:rsidRPr="004A6EA0">
        <w:rPr>
          <w:b/>
        </w:rPr>
        <w:t>Code</w:t>
      </w:r>
      <w:r w:rsidRPr="004A6EA0">
        <w:rPr>
          <w:b/>
          <w:spacing w:val="-5"/>
        </w:rPr>
        <w:t xml:space="preserve"> </w:t>
      </w:r>
      <w:r w:rsidRPr="004A6EA0">
        <w:t>means</w:t>
      </w:r>
      <w:r w:rsidRPr="004A6EA0">
        <w:rPr>
          <w:spacing w:val="-1"/>
        </w:rPr>
        <w:t xml:space="preserve"> </w:t>
      </w:r>
      <w:r w:rsidRPr="004A6EA0">
        <w:t>the</w:t>
      </w:r>
      <w:r w:rsidRPr="004A6EA0">
        <w:rPr>
          <w:spacing w:val="-4"/>
        </w:rPr>
        <w:t xml:space="preserve"> </w:t>
      </w:r>
      <w:r w:rsidRPr="004A6EA0">
        <w:t>most</w:t>
      </w:r>
      <w:r w:rsidRPr="004A6EA0">
        <w:rPr>
          <w:spacing w:val="-3"/>
        </w:rPr>
        <w:t xml:space="preserve"> </w:t>
      </w:r>
      <w:r w:rsidRPr="004A6EA0">
        <w:t>current</w:t>
      </w:r>
      <w:r w:rsidRPr="004A6EA0">
        <w:rPr>
          <w:spacing w:val="-2"/>
        </w:rPr>
        <w:t xml:space="preserve"> </w:t>
      </w:r>
      <w:r w:rsidRPr="004A6EA0">
        <w:t>Therapeutic</w:t>
      </w:r>
      <w:r w:rsidRPr="004A6EA0">
        <w:rPr>
          <w:spacing w:val="-2"/>
        </w:rPr>
        <w:t xml:space="preserve"> </w:t>
      </w:r>
      <w:r w:rsidRPr="004A6EA0">
        <w:t>Goods</w:t>
      </w:r>
      <w:r w:rsidRPr="004A6EA0">
        <w:rPr>
          <w:spacing w:val="-1"/>
        </w:rPr>
        <w:t xml:space="preserve"> </w:t>
      </w:r>
      <w:r w:rsidRPr="004A6EA0">
        <w:t>Advertising</w:t>
      </w:r>
      <w:r w:rsidRPr="004A6EA0">
        <w:rPr>
          <w:spacing w:val="-3"/>
        </w:rPr>
        <w:t xml:space="preserve"> </w:t>
      </w:r>
      <w:r w:rsidRPr="004A6EA0">
        <w:t>Code</w:t>
      </w:r>
    </w:p>
    <w:p w14:paraId="6F7F4CC0" w14:textId="77777777" w:rsidR="0030691D" w:rsidRPr="004A6EA0" w:rsidRDefault="0030691D" w:rsidP="00616B3F">
      <w:r w:rsidRPr="004A6EA0">
        <w:rPr>
          <w:b/>
        </w:rPr>
        <w:t xml:space="preserve">The Labelling Order </w:t>
      </w:r>
      <w:r w:rsidRPr="004A6EA0">
        <w:t>means the most current Therapeutic Goods Order No. 92 - Standard for</w:t>
      </w:r>
      <w:r w:rsidRPr="004A6EA0">
        <w:rPr>
          <w:spacing w:val="-46"/>
        </w:rPr>
        <w:t xml:space="preserve"> </w:t>
      </w:r>
      <w:r w:rsidRPr="004A6EA0">
        <w:t>labels</w:t>
      </w:r>
      <w:r w:rsidRPr="004A6EA0">
        <w:rPr>
          <w:spacing w:val="-1"/>
        </w:rPr>
        <w:t xml:space="preserve"> </w:t>
      </w:r>
      <w:r w:rsidRPr="004A6EA0">
        <w:t>of</w:t>
      </w:r>
      <w:r w:rsidRPr="004A6EA0">
        <w:rPr>
          <w:spacing w:val="-1"/>
        </w:rPr>
        <w:t xml:space="preserve"> </w:t>
      </w:r>
      <w:r w:rsidRPr="004A6EA0">
        <w:t>non-prescription</w:t>
      </w:r>
      <w:r w:rsidRPr="004A6EA0">
        <w:rPr>
          <w:spacing w:val="-4"/>
        </w:rPr>
        <w:t xml:space="preserve"> </w:t>
      </w:r>
      <w:r w:rsidRPr="004A6EA0">
        <w:t>medicines</w:t>
      </w:r>
    </w:p>
    <w:p w14:paraId="01B0657A" w14:textId="77777777" w:rsidR="0030691D" w:rsidRPr="004A6EA0" w:rsidRDefault="0030691D" w:rsidP="00616B3F">
      <w:r w:rsidRPr="004A6EA0">
        <w:rPr>
          <w:b/>
        </w:rPr>
        <w:t>The</w:t>
      </w:r>
      <w:r w:rsidRPr="004A6EA0">
        <w:rPr>
          <w:b/>
          <w:spacing w:val="-2"/>
        </w:rPr>
        <w:t xml:space="preserve"> </w:t>
      </w:r>
      <w:r w:rsidRPr="004A6EA0">
        <w:rPr>
          <w:b/>
        </w:rPr>
        <w:t>Regulations</w:t>
      </w:r>
      <w:r w:rsidRPr="004A6EA0">
        <w:rPr>
          <w:b/>
          <w:spacing w:val="-4"/>
        </w:rPr>
        <w:t xml:space="preserve"> </w:t>
      </w:r>
      <w:r w:rsidRPr="004A6EA0">
        <w:t>means</w:t>
      </w:r>
      <w:r w:rsidRPr="004A6EA0">
        <w:rPr>
          <w:spacing w:val="-1"/>
        </w:rPr>
        <w:t xml:space="preserve"> </w:t>
      </w:r>
      <w:r w:rsidRPr="004A6EA0">
        <w:t>the</w:t>
      </w:r>
      <w:r w:rsidRPr="004A6EA0">
        <w:rPr>
          <w:spacing w:val="-3"/>
        </w:rPr>
        <w:t xml:space="preserve"> </w:t>
      </w:r>
      <w:r w:rsidRPr="004A6EA0">
        <w:rPr>
          <w:i/>
        </w:rPr>
        <w:t>Therapeutic</w:t>
      </w:r>
      <w:r w:rsidRPr="004A6EA0">
        <w:rPr>
          <w:i/>
          <w:spacing w:val="-5"/>
        </w:rPr>
        <w:t xml:space="preserve"> </w:t>
      </w:r>
      <w:r w:rsidRPr="004A6EA0">
        <w:rPr>
          <w:i/>
        </w:rPr>
        <w:t>Goods</w:t>
      </w:r>
      <w:r w:rsidRPr="004A6EA0">
        <w:rPr>
          <w:i/>
          <w:spacing w:val="-2"/>
        </w:rPr>
        <w:t xml:space="preserve"> </w:t>
      </w:r>
      <w:r w:rsidRPr="004A6EA0">
        <w:rPr>
          <w:i/>
        </w:rPr>
        <w:t>Regulations</w:t>
      </w:r>
      <w:r w:rsidRPr="004A6EA0">
        <w:rPr>
          <w:i/>
          <w:spacing w:val="-6"/>
        </w:rPr>
        <w:t xml:space="preserve"> </w:t>
      </w:r>
      <w:r w:rsidRPr="004A6EA0">
        <w:rPr>
          <w:i/>
        </w:rPr>
        <w:t>1990</w:t>
      </w:r>
      <w:r w:rsidRPr="004A6EA0">
        <w:t>.</w:t>
      </w:r>
    </w:p>
    <w:p w14:paraId="6731B962" w14:textId="77777777" w:rsidR="0030691D" w:rsidRPr="004A6EA0" w:rsidRDefault="0030691D" w:rsidP="00616B3F">
      <w:r w:rsidRPr="004A6EA0">
        <w:rPr>
          <w:b/>
        </w:rPr>
        <w:t xml:space="preserve">Therapeutic goods </w:t>
      </w:r>
      <w:r w:rsidRPr="004A6EA0">
        <w:t>means goods that are represented in any way to be, or that are, whether</w:t>
      </w:r>
      <w:r w:rsidRPr="004A6EA0">
        <w:rPr>
          <w:spacing w:val="1"/>
        </w:rPr>
        <w:t xml:space="preserve"> </w:t>
      </w:r>
      <w:r w:rsidRPr="004A6EA0">
        <w:t>because of the way in which the goods are presented or for any other reason, likely to be taken</w:t>
      </w:r>
      <w:r w:rsidRPr="004A6EA0">
        <w:rPr>
          <w:spacing w:val="-46"/>
        </w:rPr>
        <w:t xml:space="preserve"> </w:t>
      </w:r>
      <w:r w:rsidRPr="004A6EA0">
        <w:t>to be for therapeutic use or for use as an ingredient or component in the manufacture of</w:t>
      </w:r>
      <w:r w:rsidRPr="004A6EA0">
        <w:rPr>
          <w:spacing w:val="1"/>
        </w:rPr>
        <w:t xml:space="preserve"> </w:t>
      </w:r>
      <w:r w:rsidRPr="004A6EA0">
        <w:t>therapeutic</w:t>
      </w:r>
      <w:r w:rsidRPr="004A6EA0">
        <w:rPr>
          <w:spacing w:val="-1"/>
        </w:rPr>
        <w:t xml:space="preserve"> </w:t>
      </w:r>
      <w:r w:rsidRPr="004A6EA0">
        <w:t>goods (see</w:t>
      </w:r>
      <w:r w:rsidRPr="004A6EA0">
        <w:rPr>
          <w:spacing w:val="-1"/>
        </w:rPr>
        <w:t xml:space="preserve"> </w:t>
      </w:r>
      <w:r w:rsidRPr="004A6EA0">
        <w:t>subsection</w:t>
      </w:r>
      <w:r w:rsidRPr="004A6EA0">
        <w:rPr>
          <w:spacing w:val="-2"/>
        </w:rPr>
        <w:t xml:space="preserve"> </w:t>
      </w:r>
      <w:r w:rsidRPr="004A6EA0">
        <w:t>3(1)</w:t>
      </w:r>
      <w:r w:rsidRPr="004A6EA0">
        <w:rPr>
          <w:spacing w:val="-1"/>
        </w:rPr>
        <w:t xml:space="preserve"> </w:t>
      </w:r>
      <w:r w:rsidRPr="004A6EA0">
        <w:t>of</w:t>
      </w:r>
      <w:r w:rsidRPr="004A6EA0">
        <w:rPr>
          <w:spacing w:val="-1"/>
        </w:rPr>
        <w:t xml:space="preserve"> </w:t>
      </w:r>
      <w:r w:rsidRPr="004A6EA0">
        <w:t>the</w:t>
      </w:r>
      <w:r w:rsidRPr="004A6EA0">
        <w:rPr>
          <w:spacing w:val="-1"/>
        </w:rPr>
        <w:t xml:space="preserve"> </w:t>
      </w:r>
      <w:r w:rsidRPr="004A6EA0">
        <w:t>Act).</w:t>
      </w:r>
    </w:p>
    <w:p w14:paraId="79A1CA0E" w14:textId="77777777" w:rsidR="0030691D" w:rsidRPr="004A6EA0" w:rsidRDefault="0030691D" w:rsidP="00616B3F">
      <w:r w:rsidRPr="004A6EA0">
        <w:rPr>
          <w:b/>
        </w:rPr>
        <w:t xml:space="preserve">Therapeutic sunscreen </w:t>
      </w:r>
      <w:r w:rsidRPr="004A6EA0">
        <w:t>means a primary or secondary sunscreen product that meets the</w:t>
      </w:r>
      <w:r w:rsidRPr="004A6EA0">
        <w:rPr>
          <w:spacing w:val="-46"/>
        </w:rPr>
        <w:t xml:space="preserve"> </w:t>
      </w:r>
      <w:r w:rsidRPr="004A6EA0">
        <w:t>definition</w:t>
      </w:r>
      <w:r w:rsidRPr="004A6EA0">
        <w:rPr>
          <w:spacing w:val="-3"/>
        </w:rPr>
        <w:t xml:space="preserve"> </w:t>
      </w:r>
      <w:r w:rsidRPr="004A6EA0">
        <w:t>of</w:t>
      </w:r>
      <w:r w:rsidRPr="004A6EA0">
        <w:rPr>
          <w:spacing w:val="-1"/>
        </w:rPr>
        <w:t xml:space="preserve"> </w:t>
      </w:r>
      <w:r w:rsidRPr="004A6EA0">
        <w:t>a</w:t>
      </w:r>
      <w:r w:rsidRPr="004A6EA0">
        <w:rPr>
          <w:spacing w:val="-1"/>
        </w:rPr>
        <w:t xml:space="preserve"> </w:t>
      </w:r>
      <w:r w:rsidRPr="004A6EA0">
        <w:t>therapeutic</w:t>
      </w:r>
      <w:r w:rsidRPr="004A6EA0">
        <w:rPr>
          <w:spacing w:val="-2"/>
        </w:rPr>
        <w:t xml:space="preserve"> </w:t>
      </w:r>
      <w:r w:rsidRPr="004A6EA0">
        <w:t>good</w:t>
      </w:r>
      <w:r w:rsidRPr="004A6EA0">
        <w:rPr>
          <w:spacing w:val="-1"/>
        </w:rPr>
        <w:t xml:space="preserve"> </w:t>
      </w:r>
      <w:r w:rsidRPr="004A6EA0">
        <w:t>rather</w:t>
      </w:r>
      <w:r w:rsidRPr="004A6EA0">
        <w:rPr>
          <w:spacing w:val="-1"/>
        </w:rPr>
        <w:t xml:space="preserve"> </w:t>
      </w:r>
      <w:r w:rsidRPr="004A6EA0">
        <w:t>than</w:t>
      </w:r>
      <w:r w:rsidRPr="004A6EA0">
        <w:rPr>
          <w:spacing w:val="-3"/>
        </w:rPr>
        <w:t xml:space="preserve"> </w:t>
      </w:r>
      <w:r w:rsidRPr="004A6EA0">
        <w:t>the</w:t>
      </w:r>
      <w:r w:rsidRPr="004A6EA0">
        <w:rPr>
          <w:spacing w:val="-1"/>
        </w:rPr>
        <w:t xml:space="preserve"> </w:t>
      </w:r>
      <w:r w:rsidRPr="004A6EA0">
        <w:t>definition</w:t>
      </w:r>
      <w:r w:rsidRPr="004A6EA0">
        <w:rPr>
          <w:spacing w:val="-2"/>
        </w:rPr>
        <w:t xml:space="preserve"> </w:t>
      </w:r>
      <w:r w:rsidRPr="004A6EA0">
        <w:t>of</w:t>
      </w:r>
      <w:r w:rsidRPr="004A6EA0">
        <w:rPr>
          <w:spacing w:val="-3"/>
        </w:rPr>
        <w:t xml:space="preserve"> </w:t>
      </w:r>
      <w:r w:rsidRPr="004A6EA0">
        <w:t>a</w:t>
      </w:r>
      <w:r w:rsidRPr="004A6EA0">
        <w:rPr>
          <w:spacing w:val="-1"/>
        </w:rPr>
        <w:t xml:space="preserve"> </w:t>
      </w:r>
      <w:r w:rsidRPr="004A6EA0">
        <w:t>cosmetic.</w:t>
      </w:r>
    </w:p>
    <w:p w14:paraId="4ED169AE" w14:textId="77777777" w:rsidR="0030691D" w:rsidRPr="004A6EA0" w:rsidRDefault="0030691D" w:rsidP="00616B3F">
      <w:r w:rsidRPr="004A6EA0">
        <w:rPr>
          <w:b/>
        </w:rPr>
        <w:t xml:space="preserve">Therapeutic use </w:t>
      </w:r>
      <w:r w:rsidRPr="004A6EA0">
        <w:t>means use in or in connection with preventing, diagnosing, curing or</w:t>
      </w:r>
      <w:r w:rsidRPr="004A6EA0">
        <w:rPr>
          <w:spacing w:val="1"/>
        </w:rPr>
        <w:t xml:space="preserve"> </w:t>
      </w:r>
      <w:r w:rsidRPr="004A6EA0">
        <w:t>alleviating a disease, ailment, defect or injury in persons; or influencing, inhibiting or modifying</w:t>
      </w:r>
      <w:r w:rsidRPr="004A6EA0">
        <w:rPr>
          <w:spacing w:val="-46"/>
        </w:rPr>
        <w:t xml:space="preserve"> </w:t>
      </w:r>
      <w:r w:rsidRPr="004A6EA0">
        <w:t>a</w:t>
      </w:r>
      <w:r w:rsidRPr="004A6EA0">
        <w:rPr>
          <w:spacing w:val="-2"/>
        </w:rPr>
        <w:t xml:space="preserve"> </w:t>
      </w:r>
      <w:r w:rsidRPr="004A6EA0">
        <w:t>physiological</w:t>
      </w:r>
      <w:r w:rsidRPr="004A6EA0">
        <w:rPr>
          <w:spacing w:val="-1"/>
        </w:rPr>
        <w:t xml:space="preserve"> </w:t>
      </w:r>
      <w:r w:rsidRPr="004A6EA0">
        <w:t>process in</w:t>
      </w:r>
      <w:r w:rsidRPr="004A6EA0">
        <w:rPr>
          <w:spacing w:val="-4"/>
        </w:rPr>
        <w:t xml:space="preserve"> </w:t>
      </w:r>
      <w:r w:rsidRPr="004A6EA0">
        <w:t>persons</w:t>
      </w:r>
      <w:r w:rsidRPr="004A6EA0">
        <w:rPr>
          <w:spacing w:val="-1"/>
        </w:rPr>
        <w:t xml:space="preserve"> </w:t>
      </w:r>
      <w:r w:rsidRPr="004A6EA0">
        <w:t>(see</w:t>
      </w:r>
      <w:r w:rsidRPr="004A6EA0">
        <w:rPr>
          <w:spacing w:val="-1"/>
        </w:rPr>
        <w:t xml:space="preserve"> </w:t>
      </w:r>
      <w:r w:rsidRPr="004A6EA0">
        <w:t>subsection</w:t>
      </w:r>
      <w:r w:rsidRPr="004A6EA0">
        <w:rPr>
          <w:spacing w:val="-2"/>
        </w:rPr>
        <w:t xml:space="preserve"> </w:t>
      </w:r>
      <w:r w:rsidRPr="004A6EA0">
        <w:t>3(1)</w:t>
      </w:r>
      <w:r w:rsidRPr="004A6EA0">
        <w:rPr>
          <w:spacing w:val="-1"/>
        </w:rPr>
        <w:t xml:space="preserve"> </w:t>
      </w:r>
      <w:r w:rsidRPr="004A6EA0">
        <w:t>of</w:t>
      </w:r>
      <w:r w:rsidRPr="004A6EA0">
        <w:rPr>
          <w:spacing w:val="-2"/>
        </w:rPr>
        <w:t xml:space="preserve"> </w:t>
      </w:r>
      <w:r w:rsidRPr="004A6EA0">
        <w:t>the</w:t>
      </w:r>
      <w:r w:rsidRPr="004A6EA0">
        <w:rPr>
          <w:spacing w:val="-1"/>
        </w:rPr>
        <w:t xml:space="preserve"> </w:t>
      </w:r>
      <w:r w:rsidRPr="004A6EA0">
        <w:t>Act).</w:t>
      </w:r>
    </w:p>
    <w:p w14:paraId="52D015F2" w14:textId="77777777" w:rsidR="0030691D" w:rsidRPr="004A6EA0" w:rsidRDefault="0030691D" w:rsidP="00616B3F">
      <w:r w:rsidRPr="00BB0076">
        <w:rPr>
          <w:b/>
        </w:rPr>
        <w:t>Topical</w:t>
      </w:r>
      <w:r w:rsidRPr="004A6EA0">
        <w:rPr>
          <w:b/>
          <w:spacing w:val="-3"/>
        </w:rPr>
        <w:t xml:space="preserve"> </w:t>
      </w:r>
      <w:r w:rsidRPr="004A6EA0">
        <w:t>(for</w:t>
      </w:r>
      <w:r w:rsidRPr="004A6EA0">
        <w:rPr>
          <w:spacing w:val="-1"/>
        </w:rPr>
        <w:t xml:space="preserve"> </w:t>
      </w:r>
      <w:r w:rsidRPr="004A6EA0">
        <w:t>sunscreen</w:t>
      </w:r>
      <w:r w:rsidRPr="004A6EA0">
        <w:rPr>
          <w:spacing w:val="-3"/>
        </w:rPr>
        <w:t xml:space="preserve"> </w:t>
      </w:r>
      <w:r w:rsidRPr="004A6EA0">
        <w:t>use)</w:t>
      </w:r>
      <w:r w:rsidRPr="004A6EA0">
        <w:rPr>
          <w:spacing w:val="-1"/>
        </w:rPr>
        <w:t xml:space="preserve"> </w:t>
      </w:r>
      <w:r w:rsidRPr="004A6EA0">
        <w:t>means</w:t>
      </w:r>
      <w:r w:rsidRPr="004A6EA0">
        <w:rPr>
          <w:spacing w:val="-1"/>
        </w:rPr>
        <w:t xml:space="preserve"> </w:t>
      </w:r>
      <w:r w:rsidRPr="004A6EA0">
        <w:t>applied</w:t>
      </w:r>
      <w:r w:rsidRPr="004A6EA0">
        <w:rPr>
          <w:spacing w:val="-1"/>
        </w:rPr>
        <w:t xml:space="preserve"> </w:t>
      </w:r>
      <w:r w:rsidRPr="004A6EA0">
        <w:t>to</w:t>
      </w:r>
      <w:r w:rsidRPr="004A6EA0">
        <w:rPr>
          <w:spacing w:val="-2"/>
        </w:rPr>
        <w:t xml:space="preserve"> </w:t>
      </w:r>
      <w:r w:rsidRPr="004A6EA0">
        <w:t>a</w:t>
      </w:r>
      <w:r w:rsidRPr="004A6EA0">
        <w:rPr>
          <w:spacing w:val="-3"/>
        </w:rPr>
        <w:t xml:space="preserve"> </w:t>
      </w:r>
      <w:r w:rsidRPr="004A6EA0">
        <w:t>certain</w:t>
      </w:r>
      <w:r w:rsidRPr="004A6EA0">
        <w:rPr>
          <w:spacing w:val="-2"/>
        </w:rPr>
        <w:t xml:space="preserve"> </w:t>
      </w:r>
      <w:r w:rsidRPr="004A6EA0">
        <w:t>area</w:t>
      </w:r>
      <w:r w:rsidRPr="004A6EA0">
        <w:rPr>
          <w:spacing w:val="-2"/>
        </w:rPr>
        <w:t xml:space="preserve"> </w:t>
      </w:r>
      <w:r w:rsidRPr="004A6EA0">
        <w:t>of</w:t>
      </w:r>
      <w:r w:rsidRPr="004A6EA0">
        <w:rPr>
          <w:spacing w:val="-1"/>
        </w:rPr>
        <w:t xml:space="preserve"> </w:t>
      </w:r>
      <w:r w:rsidRPr="004A6EA0">
        <w:t>the</w:t>
      </w:r>
      <w:r w:rsidRPr="004A6EA0">
        <w:rPr>
          <w:spacing w:val="-4"/>
        </w:rPr>
        <w:t xml:space="preserve"> </w:t>
      </w:r>
      <w:r w:rsidRPr="004A6EA0">
        <w:t>skin</w:t>
      </w:r>
      <w:r w:rsidRPr="004A6EA0">
        <w:rPr>
          <w:spacing w:val="-2"/>
        </w:rPr>
        <w:t xml:space="preserve"> </w:t>
      </w:r>
      <w:r w:rsidRPr="004A6EA0">
        <w:t>for</w:t>
      </w:r>
      <w:r w:rsidRPr="004A6EA0">
        <w:rPr>
          <w:spacing w:val="-1"/>
        </w:rPr>
        <w:t xml:space="preserve"> </w:t>
      </w:r>
      <w:r w:rsidRPr="004A6EA0">
        <w:t>a</w:t>
      </w:r>
      <w:r w:rsidRPr="004A6EA0">
        <w:rPr>
          <w:spacing w:val="-2"/>
        </w:rPr>
        <w:t xml:space="preserve"> </w:t>
      </w:r>
      <w:r w:rsidRPr="004A6EA0">
        <w:t>localised</w:t>
      </w:r>
      <w:r w:rsidRPr="004A6EA0">
        <w:rPr>
          <w:spacing w:val="-1"/>
        </w:rPr>
        <w:t xml:space="preserve"> </w:t>
      </w:r>
      <w:r w:rsidRPr="004A6EA0">
        <w:t>effect.</w:t>
      </w:r>
    </w:p>
    <w:p w14:paraId="13E6C7AC" w14:textId="77777777" w:rsidR="0030691D" w:rsidRPr="00E308CF" w:rsidRDefault="0030691D" w:rsidP="00616B3F">
      <w:r w:rsidRPr="00E308CF">
        <w:rPr>
          <w:b/>
        </w:rPr>
        <w:t xml:space="preserve">Ultraviolet radiation (UV) </w:t>
      </w:r>
      <w:r w:rsidRPr="00E308CF">
        <w:t>means the terrestrial solar ultraviolet radiation in the range 290–</w:t>
      </w:r>
      <w:r w:rsidRPr="00E308CF">
        <w:rPr>
          <w:spacing w:val="1"/>
        </w:rPr>
        <w:t xml:space="preserve"> </w:t>
      </w:r>
      <w:r w:rsidRPr="00E308CF">
        <w:t>400 nm. Ultraviolet radiation A (UVA) is the terrestrial solar ultraviolet radiation in the range</w:t>
      </w:r>
      <w:r w:rsidRPr="00E308CF">
        <w:rPr>
          <w:spacing w:val="1"/>
        </w:rPr>
        <w:t xml:space="preserve"> </w:t>
      </w:r>
      <w:r w:rsidRPr="00E308CF">
        <w:t>320–400 nm and ultraviolet radiation B (UVB) is the terrestrial solar ultraviolet radiation in the</w:t>
      </w:r>
      <w:r w:rsidRPr="00E308CF">
        <w:rPr>
          <w:spacing w:val="-46"/>
        </w:rPr>
        <w:t xml:space="preserve"> </w:t>
      </w:r>
      <w:r w:rsidRPr="00E308CF">
        <w:t>range</w:t>
      </w:r>
      <w:r w:rsidRPr="00E308CF">
        <w:rPr>
          <w:spacing w:val="-1"/>
        </w:rPr>
        <w:t xml:space="preserve"> </w:t>
      </w:r>
      <w:r w:rsidRPr="00E308CF">
        <w:t>290–320</w:t>
      </w:r>
      <w:r w:rsidRPr="00E308CF">
        <w:rPr>
          <w:spacing w:val="-1"/>
        </w:rPr>
        <w:t xml:space="preserve"> </w:t>
      </w:r>
      <w:r w:rsidRPr="00E308CF">
        <w:t>nm.</w:t>
      </w:r>
    </w:p>
    <w:p w14:paraId="1786D466" w14:textId="77777777" w:rsidR="0030691D" w:rsidRPr="00E308CF" w:rsidRDefault="0030691D" w:rsidP="00616B3F">
      <w:r w:rsidRPr="00E308CF">
        <w:rPr>
          <w:b/>
        </w:rPr>
        <w:t>UV filter</w:t>
      </w:r>
      <w:r w:rsidRPr="00E308CF">
        <w:t>, for the purposes of these Guidelines, means a substance that is exclusively or mainly</w:t>
      </w:r>
      <w:r w:rsidRPr="00E308CF">
        <w:rPr>
          <w:spacing w:val="1"/>
        </w:rPr>
        <w:t xml:space="preserve"> </w:t>
      </w:r>
      <w:r w:rsidRPr="00E308CF">
        <w:t>intended to protect the skin against certain UV radiation by absorption, reflection or scattering</w:t>
      </w:r>
      <w:r w:rsidRPr="00E308CF">
        <w:rPr>
          <w:spacing w:val="-46"/>
        </w:rPr>
        <w:t xml:space="preserve"> </w:t>
      </w:r>
      <w:r w:rsidRPr="00E308CF">
        <w:t>of</w:t>
      </w:r>
      <w:r w:rsidRPr="00E308CF">
        <w:rPr>
          <w:spacing w:val="-2"/>
        </w:rPr>
        <w:t xml:space="preserve"> </w:t>
      </w:r>
      <w:r w:rsidRPr="00E308CF">
        <w:t>UV radiation.</w:t>
      </w:r>
    </w:p>
    <w:p w14:paraId="2A8F0866" w14:textId="77777777" w:rsidR="0030691D" w:rsidRPr="00E308CF" w:rsidRDefault="0030691D" w:rsidP="00616B3F">
      <w:r w:rsidRPr="00E308CF">
        <w:rPr>
          <w:b/>
        </w:rPr>
        <w:lastRenderedPageBreak/>
        <w:t>Water resistant</w:t>
      </w:r>
      <w:r w:rsidRPr="00E308CF">
        <w:t>, for the purposes of these Guidelines, means a sunscreen product which has</w:t>
      </w:r>
      <w:r w:rsidRPr="00E308CF">
        <w:rPr>
          <w:spacing w:val="1"/>
        </w:rPr>
        <w:t xml:space="preserve"> </w:t>
      </w:r>
      <w:r w:rsidRPr="00E308CF">
        <w:t>been shown after designated periods of water immersion, using in vivo Sun Protection Factor</w:t>
      </w:r>
      <w:r w:rsidRPr="00E308CF">
        <w:rPr>
          <w:spacing w:val="-46"/>
        </w:rPr>
        <w:t xml:space="preserve"> </w:t>
      </w:r>
      <w:r w:rsidRPr="00E308CF">
        <w:t>test methods to provide protection against certain of the sun’s UV rays (the Australian</w:t>
      </w:r>
      <w:r w:rsidRPr="00E308CF">
        <w:rPr>
          <w:spacing w:val="1"/>
        </w:rPr>
        <w:t xml:space="preserve"> </w:t>
      </w:r>
      <w:r w:rsidRPr="00E308CF">
        <w:t>Sunscreen</w:t>
      </w:r>
      <w:r w:rsidRPr="00E308CF">
        <w:rPr>
          <w:spacing w:val="-3"/>
        </w:rPr>
        <w:t xml:space="preserve"> </w:t>
      </w:r>
      <w:r w:rsidRPr="00E308CF">
        <w:t>Standard)</w:t>
      </w:r>
    </w:p>
    <w:p w14:paraId="4C420580" w14:textId="77777777" w:rsidR="0030691D" w:rsidRPr="00E308CF" w:rsidRDefault="0030691D" w:rsidP="0030691D">
      <w:pPr>
        <w:pStyle w:val="Heading2"/>
        <w:rPr>
          <w:rFonts w:cs="Arial"/>
        </w:rPr>
      </w:pPr>
      <w:bookmarkStart w:id="147" w:name="_Appendix_1:_Indications"/>
      <w:bookmarkStart w:id="148" w:name="_Toc120260232"/>
      <w:bookmarkStart w:id="149" w:name="_Toc134440786"/>
      <w:bookmarkEnd w:id="147"/>
      <w:r w:rsidRPr="00E308CF">
        <w:rPr>
          <w:rFonts w:cs="Arial"/>
        </w:rPr>
        <w:t>Appendix 1: Indications permitted for use in listed therapeutic sunscreens</w:t>
      </w:r>
      <w:bookmarkEnd w:id="148"/>
      <w:bookmarkEnd w:id="149"/>
    </w:p>
    <w:p w14:paraId="1BD9CE2D" w14:textId="5E98ED46" w:rsidR="0030691D" w:rsidRPr="00E308CF" w:rsidRDefault="0030691D" w:rsidP="00616B3F">
      <w:r w:rsidRPr="00E308CF">
        <w:t>Indications permitted for use in listed therapeutic sunscreens at the time of publication of these Guidelines are</w:t>
      </w:r>
      <w:r w:rsidR="00543653">
        <w:t xml:space="preserve"> </w:t>
      </w:r>
      <w:r w:rsidRPr="00E308CF">
        <w:rPr>
          <w:spacing w:val="-46"/>
        </w:rPr>
        <w:t xml:space="preserve"> </w:t>
      </w:r>
      <w:r w:rsidRPr="00E308CF">
        <w:t>listed</w:t>
      </w:r>
      <w:r w:rsidRPr="00E308CF">
        <w:rPr>
          <w:spacing w:val="-1"/>
        </w:rPr>
        <w:t xml:space="preserve"> </w:t>
      </w:r>
      <w:r w:rsidRPr="00E308CF">
        <w:t>in</w:t>
      </w:r>
      <w:r w:rsidRPr="00E308CF">
        <w:rPr>
          <w:spacing w:val="-2"/>
        </w:rPr>
        <w:t xml:space="preserve"> </w:t>
      </w:r>
      <w:r w:rsidRPr="00E308CF">
        <w:t>Table</w:t>
      </w:r>
      <w:r w:rsidRPr="00E308CF">
        <w:rPr>
          <w:spacing w:val="-1"/>
        </w:rPr>
        <w:t xml:space="preserve"> </w:t>
      </w:r>
      <w:r w:rsidRPr="00E308CF">
        <w:t>6.</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0691D" w:rsidRPr="00E308CF" w14:paraId="5E84C416" w14:textId="77777777" w:rsidTr="002C1BFE">
        <w:tc>
          <w:tcPr>
            <w:tcW w:w="1276" w:type="dxa"/>
            <w:vAlign w:val="center"/>
          </w:tcPr>
          <w:p w14:paraId="0DC7638D" w14:textId="77777777" w:rsidR="0030691D" w:rsidRPr="00E308CF" w:rsidRDefault="0030691D" w:rsidP="002C1BFE">
            <w:pPr>
              <w:spacing w:before="0"/>
              <w:rPr>
                <w:rFonts w:cs="Arial"/>
                <w:sz w:val="20"/>
              </w:rPr>
            </w:pPr>
            <w:r w:rsidRPr="00E308CF">
              <w:rPr>
                <w:rFonts w:cs="Arial"/>
                <w:noProof/>
                <w:sz w:val="20"/>
                <w:lang w:eastAsia="en-AU"/>
              </w:rPr>
              <w:drawing>
                <wp:inline distT="0" distB="0" distL="0" distR="0" wp14:anchorId="40B4CB3E" wp14:editId="4B575CA6">
                  <wp:extent cx="487681" cy="487681"/>
                  <wp:effectExtent l="0" t="0" r="7620" b="762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542CB79" w14:textId="3B62A886" w:rsidR="0030691D" w:rsidRPr="00E308CF" w:rsidRDefault="0030691D" w:rsidP="00616B3F">
            <w:r w:rsidRPr="00F91848">
              <w:rPr>
                <w:b/>
                <w:i/>
              </w:rPr>
              <w:t>Please note</w:t>
            </w:r>
            <w:r w:rsidRPr="00F91848">
              <w:t xml:space="preserve">: Table </w:t>
            </w:r>
            <w:r w:rsidR="00543653">
              <w:t>6</w:t>
            </w:r>
            <w:r w:rsidRPr="00F91848">
              <w:t xml:space="preserve"> includes only those indications that were included in the</w:t>
            </w:r>
            <w:r w:rsidRPr="00F91848">
              <w:rPr>
                <w:spacing w:val="-46"/>
              </w:rPr>
              <w:t xml:space="preserve"> </w:t>
            </w:r>
            <w:r w:rsidRPr="00F91848">
              <w:t>Therapeutic</w:t>
            </w:r>
            <w:r w:rsidRPr="00F91848">
              <w:rPr>
                <w:spacing w:val="-2"/>
              </w:rPr>
              <w:t xml:space="preserve"> </w:t>
            </w:r>
            <w:r w:rsidRPr="00F91848">
              <w:t>Goods</w:t>
            </w:r>
            <w:r w:rsidRPr="00F91848">
              <w:rPr>
                <w:spacing w:val="-2"/>
              </w:rPr>
              <w:t xml:space="preserve"> </w:t>
            </w:r>
            <w:r w:rsidRPr="00F91848">
              <w:t>(Permissible</w:t>
            </w:r>
            <w:r w:rsidRPr="00F91848">
              <w:rPr>
                <w:spacing w:val="-5"/>
              </w:rPr>
              <w:t xml:space="preserve"> </w:t>
            </w:r>
            <w:r w:rsidRPr="00F91848">
              <w:t>Indications)</w:t>
            </w:r>
            <w:r w:rsidRPr="00F91848">
              <w:rPr>
                <w:spacing w:val="-3"/>
              </w:rPr>
              <w:t xml:space="preserve"> </w:t>
            </w:r>
            <w:r w:rsidRPr="00F91848">
              <w:t>Determination</w:t>
            </w:r>
            <w:r w:rsidRPr="00F91848">
              <w:rPr>
                <w:spacing w:val="-3"/>
              </w:rPr>
              <w:t xml:space="preserve"> </w:t>
            </w:r>
            <w:r w:rsidRPr="00F91848">
              <w:t>at the time of publication.</w:t>
            </w:r>
            <w:r w:rsidRPr="00F91848">
              <w:rPr>
                <w:spacing w:val="-3"/>
              </w:rPr>
              <w:t xml:space="preserve"> </w:t>
            </w:r>
            <w:r w:rsidRPr="00F91848">
              <w:t>It</w:t>
            </w:r>
            <w:r w:rsidRPr="00F91848">
              <w:rPr>
                <w:spacing w:val="-2"/>
              </w:rPr>
              <w:t xml:space="preserve"> </w:t>
            </w:r>
            <w:r w:rsidRPr="00F91848">
              <w:t>is</w:t>
            </w:r>
            <w:r w:rsidR="006161D2">
              <w:t xml:space="preserve"> </w:t>
            </w:r>
            <w:r w:rsidRPr="00F91848">
              <w:t xml:space="preserve">the sponsor’s responsibility to check the current </w:t>
            </w:r>
            <w:hyperlink r:id="rId93" w:anchor="pi">
              <w:r w:rsidRPr="00E308CF">
                <w:rPr>
                  <w:color w:val="0000FF"/>
                  <w:u w:val="single" w:color="0000FF"/>
                </w:rPr>
                <w:t>Permissible Indications</w:t>
              </w:r>
            </w:hyperlink>
            <w:r w:rsidRPr="00F91848">
              <w:rPr>
                <w:color w:val="0000FF"/>
                <w:spacing w:val="1"/>
                <w:u w:val="single"/>
              </w:rPr>
              <w:t xml:space="preserve"> </w:t>
            </w:r>
            <w:hyperlink r:id="rId94" w:anchor="pi">
              <w:r w:rsidRPr="00E308CF">
                <w:rPr>
                  <w:color w:val="0000FF"/>
                  <w:u w:val="single" w:color="0000FF"/>
                </w:rPr>
                <w:t>Determination</w:t>
              </w:r>
              <w:r w:rsidRPr="00E308CF">
                <w:rPr>
                  <w:color w:val="0000FF"/>
                  <w:spacing w:val="-3"/>
                </w:rPr>
                <w:t xml:space="preserve"> </w:t>
              </w:r>
            </w:hyperlink>
            <w:r w:rsidRPr="00F91848">
              <w:t>to</w:t>
            </w:r>
            <w:r w:rsidRPr="00F91848">
              <w:rPr>
                <w:spacing w:val="-1"/>
              </w:rPr>
              <w:t xml:space="preserve"> </w:t>
            </w:r>
            <w:r w:rsidRPr="00F91848">
              <w:t>ensure</w:t>
            </w:r>
            <w:r w:rsidRPr="00F91848">
              <w:rPr>
                <w:spacing w:val="-1"/>
              </w:rPr>
              <w:t xml:space="preserve"> </w:t>
            </w:r>
            <w:r w:rsidRPr="00F91848">
              <w:t>that</w:t>
            </w:r>
            <w:r w:rsidRPr="00F91848">
              <w:rPr>
                <w:spacing w:val="-2"/>
              </w:rPr>
              <w:t xml:space="preserve"> </w:t>
            </w:r>
            <w:r w:rsidRPr="00F91848">
              <w:t>in</w:t>
            </w:r>
            <w:r w:rsidR="005B4338">
              <w:t>dication</w:t>
            </w:r>
            <w:r w:rsidRPr="00F91848">
              <w:rPr>
                <w:spacing w:val="-1"/>
              </w:rPr>
              <w:t xml:space="preserve"> </w:t>
            </w:r>
            <w:r w:rsidRPr="00F91848">
              <w:t>information</w:t>
            </w:r>
            <w:r w:rsidRPr="00F91848">
              <w:rPr>
                <w:spacing w:val="-2"/>
              </w:rPr>
              <w:t xml:space="preserve"> </w:t>
            </w:r>
            <w:r w:rsidRPr="00F91848">
              <w:t>is</w:t>
            </w:r>
            <w:r w:rsidRPr="00F91848">
              <w:rPr>
                <w:spacing w:val="-1"/>
              </w:rPr>
              <w:t xml:space="preserve"> </w:t>
            </w:r>
            <w:r w:rsidRPr="00F91848">
              <w:t>correct.</w:t>
            </w:r>
          </w:p>
        </w:tc>
      </w:tr>
    </w:tbl>
    <w:p w14:paraId="266365BF" w14:textId="509A87FE" w:rsidR="0030691D" w:rsidRPr="00E308CF" w:rsidRDefault="0030691D" w:rsidP="006F544D">
      <w:pPr>
        <w:pStyle w:val="Heading5"/>
      </w:pPr>
      <w:r w:rsidRPr="00E308CF">
        <w:t xml:space="preserve">Table 6. Indications permitted for use in listed therapeutic sunscreens </w:t>
      </w:r>
    </w:p>
    <w:tbl>
      <w:tblPr>
        <w:tblW w:w="9050" w:type="dxa"/>
        <w:tblInd w:w="-5" w:type="dxa"/>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Layout w:type="fixed"/>
        <w:tblCellMar>
          <w:left w:w="0" w:type="dxa"/>
          <w:right w:w="0" w:type="dxa"/>
        </w:tblCellMar>
        <w:tblLook w:val="01E0" w:firstRow="1" w:lastRow="1" w:firstColumn="1" w:lastColumn="1" w:noHBand="0" w:noVBand="0"/>
      </w:tblPr>
      <w:tblGrid>
        <w:gridCol w:w="4526"/>
        <w:gridCol w:w="4524"/>
      </w:tblGrid>
      <w:tr w:rsidR="0030691D" w:rsidRPr="00E308CF" w14:paraId="47413500" w14:textId="77777777" w:rsidTr="00E600B9">
        <w:trPr>
          <w:trHeight w:val="558"/>
          <w:tblHeader/>
        </w:trPr>
        <w:tc>
          <w:tcPr>
            <w:tcW w:w="4526" w:type="dxa"/>
            <w:tcBorders>
              <w:top w:val="single" w:sz="6" w:space="0" w:color="002C47"/>
              <w:left w:val="single" w:sz="6" w:space="0" w:color="002C47"/>
              <w:bottom w:val="single" w:sz="6" w:space="0" w:color="002C47"/>
              <w:right w:val="single" w:sz="6" w:space="0" w:color="002C47"/>
            </w:tcBorders>
            <w:shd w:val="clear" w:color="auto" w:fill="B8CCEA" w:themeFill="accent3"/>
          </w:tcPr>
          <w:p w14:paraId="4E431D7D" w14:textId="77777777" w:rsidR="0030691D" w:rsidRPr="00E600B9" w:rsidRDefault="0030691D" w:rsidP="002C1BFE">
            <w:pPr>
              <w:pStyle w:val="TableParagraph"/>
              <w:rPr>
                <w:rFonts w:ascii="Arial" w:hAnsi="Arial" w:cs="Arial"/>
                <w:b/>
                <w:color w:val="002C47" w:themeColor="text1"/>
              </w:rPr>
            </w:pPr>
            <w:r w:rsidRPr="00E600B9">
              <w:rPr>
                <w:rFonts w:ascii="Arial" w:hAnsi="Arial" w:cs="Arial"/>
                <w:b/>
                <w:color w:val="002C47" w:themeColor="text1"/>
              </w:rPr>
              <w:t>Indication</w:t>
            </w:r>
          </w:p>
        </w:tc>
        <w:tc>
          <w:tcPr>
            <w:tcW w:w="4524" w:type="dxa"/>
            <w:tcBorders>
              <w:top w:val="single" w:sz="6" w:space="0" w:color="002C47"/>
              <w:left w:val="single" w:sz="6" w:space="0" w:color="002C47"/>
              <w:bottom w:val="single" w:sz="6" w:space="0" w:color="002C47"/>
              <w:right w:val="single" w:sz="6" w:space="0" w:color="002C47"/>
            </w:tcBorders>
            <w:shd w:val="clear" w:color="auto" w:fill="B8CCEA" w:themeFill="accent3"/>
          </w:tcPr>
          <w:p w14:paraId="7FCF1AB9" w14:textId="77777777" w:rsidR="0030691D" w:rsidRPr="00E600B9" w:rsidRDefault="0030691D" w:rsidP="002C1BFE">
            <w:pPr>
              <w:pStyle w:val="TableParagraph"/>
              <w:rPr>
                <w:rFonts w:ascii="Arial" w:hAnsi="Arial" w:cs="Arial"/>
                <w:b/>
                <w:color w:val="002C47" w:themeColor="text1"/>
              </w:rPr>
            </w:pPr>
            <w:r w:rsidRPr="00E600B9">
              <w:rPr>
                <w:rFonts w:ascii="Arial" w:hAnsi="Arial" w:cs="Arial"/>
                <w:b/>
                <w:color w:val="002C47" w:themeColor="text1"/>
              </w:rPr>
              <w:t>Requirement</w:t>
            </w:r>
          </w:p>
        </w:tc>
      </w:tr>
      <w:tr w:rsidR="0030691D" w:rsidRPr="00E308CF" w14:paraId="6C56A07E" w14:textId="77777777" w:rsidTr="00E600B9">
        <w:trPr>
          <w:trHeight w:val="624"/>
        </w:trPr>
        <w:tc>
          <w:tcPr>
            <w:tcW w:w="4526" w:type="dxa"/>
            <w:tcBorders>
              <w:top w:val="single" w:sz="6" w:space="0" w:color="002C47"/>
              <w:left w:val="single" w:sz="4" w:space="0" w:color="auto"/>
            </w:tcBorders>
          </w:tcPr>
          <w:p w14:paraId="2B9B1C57" w14:textId="77777777" w:rsidR="0030691D" w:rsidRPr="00F57B6F" w:rsidRDefault="0030691D" w:rsidP="002C1BFE">
            <w:pPr>
              <w:pStyle w:val="TableParagraph"/>
              <w:ind w:right="289"/>
              <w:rPr>
                <w:rFonts w:ascii="Arial" w:hAnsi="Arial" w:cs="Arial"/>
                <w:color w:val="333F48"/>
              </w:rPr>
            </w:pPr>
            <w:r w:rsidRPr="00F57B6F">
              <w:rPr>
                <w:rFonts w:ascii="Arial" w:hAnsi="Arial" w:cs="Arial"/>
                <w:color w:val="333F48"/>
              </w:rPr>
              <w:t>Can aid in the prevention of premature skin</w:t>
            </w:r>
            <w:r w:rsidRPr="00F57B6F">
              <w:rPr>
                <w:rFonts w:ascii="Arial" w:hAnsi="Arial" w:cs="Arial"/>
                <w:color w:val="333F48"/>
                <w:spacing w:val="-46"/>
              </w:rPr>
              <w:t xml:space="preserve"> </w:t>
            </w:r>
            <w:r w:rsidRPr="00F57B6F">
              <w:rPr>
                <w:rFonts w:ascii="Arial" w:hAnsi="Arial" w:cs="Arial"/>
                <w:color w:val="333F48"/>
              </w:rPr>
              <w:t>ageing</w:t>
            </w:r>
            <w:r w:rsidRPr="00F57B6F">
              <w:rPr>
                <w:rFonts w:ascii="Arial" w:hAnsi="Arial" w:cs="Arial"/>
                <w:color w:val="333F48"/>
                <w:spacing w:val="-3"/>
              </w:rPr>
              <w:t xml:space="preserve"> </w:t>
            </w:r>
            <w:r w:rsidRPr="00F57B6F">
              <w:rPr>
                <w:rFonts w:ascii="Arial" w:hAnsi="Arial" w:cs="Arial"/>
                <w:color w:val="333F48"/>
              </w:rPr>
              <w:t>(sunscreen)</w:t>
            </w:r>
          </w:p>
        </w:tc>
        <w:tc>
          <w:tcPr>
            <w:tcW w:w="4524" w:type="dxa"/>
            <w:tcBorders>
              <w:top w:val="single" w:sz="6" w:space="0" w:color="002C47"/>
              <w:right w:val="single" w:sz="4" w:space="0" w:color="auto"/>
            </w:tcBorders>
          </w:tcPr>
          <w:p w14:paraId="789AF930"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Indication</w:t>
            </w:r>
            <w:r w:rsidRPr="00F57B6F">
              <w:rPr>
                <w:rFonts w:ascii="Arial" w:hAnsi="Arial" w:cs="Arial"/>
                <w:color w:val="333F48"/>
                <w:spacing w:val="-3"/>
              </w:rPr>
              <w:t xml:space="preserve"> </w:t>
            </w:r>
            <w:r w:rsidRPr="00F57B6F">
              <w:rPr>
                <w:rFonts w:ascii="Arial" w:hAnsi="Arial" w:cs="Arial"/>
                <w:color w:val="333F48"/>
              </w:rPr>
              <w:t>for</w:t>
            </w:r>
            <w:r w:rsidRPr="00F57B6F">
              <w:rPr>
                <w:rFonts w:ascii="Arial" w:hAnsi="Arial" w:cs="Arial"/>
                <w:color w:val="333F48"/>
                <w:spacing w:val="-2"/>
              </w:rPr>
              <w:t xml:space="preserve"> </w:t>
            </w:r>
            <w:r w:rsidRPr="00F57B6F">
              <w:rPr>
                <w:rFonts w:ascii="Arial" w:hAnsi="Arial" w:cs="Arial"/>
                <w:color w:val="333F48"/>
              </w:rPr>
              <w:t>use</w:t>
            </w:r>
            <w:r w:rsidRPr="00F57B6F">
              <w:rPr>
                <w:rFonts w:ascii="Arial" w:hAnsi="Arial" w:cs="Arial"/>
                <w:color w:val="333F48"/>
                <w:spacing w:val="-2"/>
              </w:rPr>
              <w:t xml:space="preserve"> </w:t>
            </w:r>
            <w:r w:rsidRPr="00F57B6F">
              <w:rPr>
                <w:rFonts w:ascii="Arial" w:hAnsi="Arial" w:cs="Arial"/>
                <w:color w:val="333F48"/>
              </w:rPr>
              <w:t>in</w:t>
            </w:r>
            <w:r w:rsidRPr="00F57B6F">
              <w:rPr>
                <w:rFonts w:ascii="Arial" w:hAnsi="Arial" w:cs="Arial"/>
                <w:color w:val="333F48"/>
                <w:spacing w:val="-3"/>
              </w:rPr>
              <w:t xml:space="preserve"> </w:t>
            </w:r>
            <w:r w:rsidRPr="00F57B6F">
              <w:rPr>
                <w:rFonts w:ascii="Arial" w:hAnsi="Arial" w:cs="Arial"/>
                <w:color w:val="333F48"/>
              </w:rPr>
              <w:t>sunscreen</w:t>
            </w:r>
            <w:r w:rsidRPr="00F57B6F">
              <w:rPr>
                <w:rFonts w:ascii="Arial" w:hAnsi="Arial" w:cs="Arial"/>
                <w:color w:val="333F48"/>
                <w:spacing w:val="-3"/>
              </w:rPr>
              <w:t xml:space="preserve"> </w:t>
            </w:r>
            <w:r w:rsidRPr="00F57B6F">
              <w:rPr>
                <w:rFonts w:ascii="Arial" w:hAnsi="Arial" w:cs="Arial"/>
                <w:color w:val="333F48"/>
              </w:rPr>
              <w:t>products</w:t>
            </w:r>
            <w:r w:rsidRPr="00F57B6F">
              <w:rPr>
                <w:rFonts w:ascii="Arial" w:hAnsi="Arial" w:cs="Arial"/>
                <w:color w:val="333F48"/>
                <w:spacing w:val="-1"/>
              </w:rPr>
              <w:t xml:space="preserve"> </w:t>
            </w:r>
            <w:r w:rsidRPr="00F57B6F">
              <w:rPr>
                <w:rFonts w:ascii="Arial" w:hAnsi="Arial" w:cs="Arial"/>
                <w:color w:val="333F48"/>
              </w:rPr>
              <w:t>only.</w:t>
            </w:r>
          </w:p>
        </w:tc>
      </w:tr>
      <w:tr w:rsidR="0030691D" w:rsidRPr="00E308CF" w14:paraId="0F1235F1" w14:textId="77777777" w:rsidTr="002C1BFE">
        <w:trPr>
          <w:trHeight w:val="624"/>
        </w:trPr>
        <w:tc>
          <w:tcPr>
            <w:tcW w:w="4526" w:type="dxa"/>
            <w:tcBorders>
              <w:left w:val="single" w:sz="4" w:space="0" w:color="auto"/>
            </w:tcBorders>
          </w:tcPr>
          <w:p w14:paraId="5257FDEE" w14:textId="77777777" w:rsidR="0030691D" w:rsidRPr="00F57B6F" w:rsidRDefault="0030691D" w:rsidP="002C1BFE">
            <w:pPr>
              <w:pStyle w:val="TableParagraph"/>
              <w:ind w:right="356"/>
              <w:rPr>
                <w:rFonts w:ascii="Arial" w:hAnsi="Arial" w:cs="Arial"/>
                <w:color w:val="333F48"/>
              </w:rPr>
            </w:pPr>
            <w:r w:rsidRPr="00F57B6F">
              <w:rPr>
                <w:rFonts w:ascii="Arial" w:hAnsi="Arial" w:cs="Arial"/>
                <w:color w:val="333F48"/>
              </w:rPr>
              <w:t>Can aid in the prevention of solar keratosis</w:t>
            </w:r>
            <w:r w:rsidRPr="00F57B6F">
              <w:rPr>
                <w:rFonts w:ascii="Arial" w:hAnsi="Arial" w:cs="Arial"/>
                <w:color w:val="333F48"/>
                <w:spacing w:val="-46"/>
              </w:rPr>
              <w:t xml:space="preserve"> </w:t>
            </w:r>
            <w:r w:rsidRPr="00F57B6F">
              <w:rPr>
                <w:rFonts w:ascii="Arial" w:hAnsi="Arial" w:cs="Arial"/>
                <w:color w:val="333F48"/>
              </w:rPr>
              <w:t>(sunscreen)</w:t>
            </w:r>
          </w:p>
        </w:tc>
        <w:tc>
          <w:tcPr>
            <w:tcW w:w="4524" w:type="dxa"/>
            <w:tcBorders>
              <w:right w:val="single" w:sz="4" w:space="0" w:color="auto"/>
            </w:tcBorders>
          </w:tcPr>
          <w:p w14:paraId="14B56C8E" w14:textId="77777777" w:rsidR="0030691D" w:rsidRPr="00F57B6F" w:rsidRDefault="0030691D" w:rsidP="002C1BFE">
            <w:pPr>
              <w:pStyle w:val="TableParagraph"/>
              <w:ind w:right="297"/>
              <w:rPr>
                <w:rFonts w:ascii="Arial" w:hAnsi="Arial" w:cs="Arial"/>
                <w:color w:val="333F48"/>
              </w:rPr>
            </w:pPr>
            <w:r w:rsidRPr="00F57B6F">
              <w:rPr>
                <w:rFonts w:ascii="Arial" w:hAnsi="Arial" w:cs="Arial"/>
                <w:color w:val="333F48"/>
              </w:rPr>
              <w:t>Indication can only be used for sunscreen</w:t>
            </w:r>
            <w:r w:rsidRPr="00F57B6F">
              <w:rPr>
                <w:rFonts w:ascii="Arial" w:hAnsi="Arial" w:cs="Arial"/>
                <w:color w:val="333F48"/>
                <w:spacing w:val="1"/>
              </w:rPr>
              <w:t xml:space="preserve"> </w:t>
            </w:r>
            <w:r w:rsidRPr="00F57B6F">
              <w:rPr>
                <w:rFonts w:ascii="Arial" w:hAnsi="Arial" w:cs="Arial"/>
                <w:color w:val="333F48"/>
              </w:rPr>
              <w:t>products</w:t>
            </w:r>
            <w:r w:rsidRPr="00F57B6F">
              <w:rPr>
                <w:rFonts w:ascii="Arial" w:hAnsi="Arial" w:cs="Arial"/>
                <w:color w:val="333F48"/>
                <w:spacing w:val="-1"/>
              </w:rPr>
              <w:t xml:space="preserve"> </w:t>
            </w:r>
            <w:r w:rsidRPr="00F57B6F">
              <w:rPr>
                <w:rFonts w:ascii="Arial" w:hAnsi="Arial" w:cs="Arial"/>
                <w:color w:val="333F48"/>
              </w:rPr>
              <w:t>with</w:t>
            </w:r>
            <w:r w:rsidRPr="00F57B6F">
              <w:rPr>
                <w:rFonts w:ascii="Arial" w:hAnsi="Arial" w:cs="Arial"/>
                <w:color w:val="333F48"/>
                <w:spacing w:val="-1"/>
              </w:rPr>
              <w:t xml:space="preserve"> </w:t>
            </w:r>
            <w:r w:rsidRPr="00F57B6F">
              <w:rPr>
                <w:rFonts w:ascii="Arial" w:hAnsi="Arial" w:cs="Arial"/>
                <w:color w:val="333F48"/>
              </w:rPr>
              <w:t>an</w:t>
            </w:r>
            <w:r w:rsidRPr="00F57B6F">
              <w:rPr>
                <w:rFonts w:ascii="Arial" w:hAnsi="Arial" w:cs="Arial"/>
                <w:color w:val="333F48"/>
                <w:spacing w:val="-2"/>
              </w:rPr>
              <w:t xml:space="preserve"> </w:t>
            </w:r>
            <w:r w:rsidRPr="00F57B6F">
              <w:rPr>
                <w:rFonts w:ascii="Arial" w:hAnsi="Arial" w:cs="Arial"/>
                <w:color w:val="333F48"/>
              </w:rPr>
              <w:t>SPF</w:t>
            </w:r>
            <w:r w:rsidRPr="00F57B6F">
              <w:rPr>
                <w:rFonts w:ascii="Arial" w:hAnsi="Arial" w:cs="Arial"/>
                <w:color w:val="333F48"/>
                <w:spacing w:val="-3"/>
              </w:rPr>
              <w:t xml:space="preserve"> </w:t>
            </w:r>
            <w:r w:rsidRPr="00F57B6F">
              <w:rPr>
                <w:rFonts w:ascii="Arial" w:hAnsi="Arial" w:cs="Arial"/>
                <w:color w:val="333F48"/>
              </w:rPr>
              <w:t>rating</w:t>
            </w:r>
            <w:r w:rsidRPr="00F57B6F">
              <w:rPr>
                <w:rFonts w:ascii="Arial" w:hAnsi="Arial" w:cs="Arial"/>
                <w:color w:val="333F48"/>
                <w:spacing w:val="-2"/>
              </w:rPr>
              <w:t xml:space="preserve"> </w:t>
            </w:r>
            <w:r w:rsidRPr="00F57B6F">
              <w:rPr>
                <w:rFonts w:ascii="Arial" w:hAnsi="Arial" w:cs="Arial"/>
                <w:color w:val="333F48"/>
              </w:rPr>
              <w:t>of</w:t>
            </w:r>
            <w:r w:rsidRPr="00F57B6F">
              <w:rPr>
                <w:rFonts w:ascii="Arial" w:hAnsi="Arial" w:cs="Arial"/>
                <w:color w:val="333F48"/>
                <w:spacing w:val="-2"/>
              </w:rPr>
              <w:t xml:space="preserve"> </w:t>
            </w:r>
            <w:r w:rsidRPr="00F57B6F">
              <w:rPr>
                <w:rFonts w:ascii="Arial" w:hAnsi="Arial" w:cs="Arial"/>
                <w:color w:val="333F48"/>
              </w:rPr>
              <w:t>30</w:t>
            </w:r>
            <w:r w:rsidRPr="00F57B6F">
              <w:rPr>
                <w:rFonts w:ascii="Arial" w:hAnsi="Arial" w:cs="Arial"/>
                <w:color w:val="333F48"/>
                <w:spacing w:val="-1"/>
              </w:rPr>
              <w:t xml:space="preserve"> </w:t>
            </w:r>
            <w:r w:rsidRPr="00F57B6F">
              <w:rPr>
                <w:rFonts w:ascii="Arial" w:hAnsi="Arial" w:cs="Arial"/>
                <w:color w:val="333F48"/>
              </w:rPr>
              <w:t>or</w:t>
            </w:r>
            <w:r w:rsidRPr="00F57B6F">
              <w:rPr>
                <w:rFonts w:ascii="Arial" w:hAnsi="Arial" w:cs="Arial"/>
                <w:color w:val="333F48"/>
                <w:spacing w:val="-2"/>
              </w:rPr>
              <w:t xml:space="preserve"> </w:t>
            </w:r>
            <w:r w:rsidRPr="00F57B6F">
              <w:rPr>
                <w:rFonts w:ascii="Arial" w:hAnsi="Arial" w:cs="Arial"/>
                <w:color w:val="333F48"/>
              </w:rPr>
              <w:t>higher.</w:t>
            </w:r>
          </w:p>
        </w:tc>
      </w:tr>
      <w:tr w:rsidR="0030691D" w:rsidRPr="00E308CF" w14:paraId="4D441BDF" w14:textId="77777777" w:rsidTr="002C1BFE">
        <w:trPr>
          <w:trHeight w:val="624"/>
        </w:trPr>
        <w:tc>
          <w:tcPr>
            <w:tcW w:w="4526" w:type="dxa"/>
            <w:tcBorders>
              <w:left w:val="single" w:sz="4" w:space="0" w:color="auto"/>
            </w:tcBorders>
          </w:tcPr>
          <w:p w14:paraId="48AC146D" w14:textId="77777777" w:rsidR="0030691D" w:rsidRPr="00F57B6F" w:rsidRDefault="0030691D" w:rsidP="002C1BFE">
            <w:pPr>
              <w:pStyle w:val="TableParagraph"/>
              <w:spacing w:before="121"/>
              <w:ind w:right="895"/>
              <w:rPr>
                <w:rFonts w:ascii="Arial" w:hAnsi="Arial" w:cs="Arial"/>
                <w:color w:val="333F48"/>
              </w:rPr>
            </w:pPr>
            <w:r w:rsidRPr="00F57B6F">
              <w:rPr>
                <w:rFonts w:ascii="Arial" w:hAnsi="Arial" w:cs="Arial"/>
                <w:color w:val="333F48"/>
              </w:rPr>
              <w:t>Can aid in the prevention of sunspots</w:t>
            </w:r>
            <w:r w:rsidRPr="00F57B6F">
              <w:rPr>
                <w:rFonts w:ascii="Arial" w:hAnsi="Arial" w:cs="Arial"/>
                <w:color w:val="333F48"/>
                <w:spacing w:val="-46"/>
              </w:rPr>
              <w:t xml:space="preserve"> </w:t>
            </w:r>
            <w:r w:rsidRPr="00F57B6F">
              <w:rPr>
                <w:rFonts w:ascii="Arial" w:hAnsi="Arial" w:cs="Arial"/>
                <w:color w:val="333F48"/>
              </w:rPr>
              <w:t>(sunscreen)</w:t>
            </w:r>
          </w:p>
        </w:tc>
        <w:tc>
          <w:tcPr>
            <w:tcW w:w="4524" w:type="dxa"/>
            <w:tcBorders>
              <w:right w:val="single" w:sz="4" w:space="0" w:color="auto"/>
            </w:tcBorders>
          </w:tcPr>
          <w:p w14:paraId="0C986414" w14:textId="77777777" w:rsidR="0030691D" w:rsidRPr="00F57B6F" w:rsidRDefault="0030691D" w:rsidP="002C1BFE">
            <w:pPr>
              <w:pStyle w:val="TableParagraph"/>
              <w:spacing w:before="121"/>
              <w:ind w:right="297"/>
              <w:rPr>
                <w:rFonts w:ascii="Arial" w:hAnsi="Arial" w:cs="Arial"/>
                <w:color w:val="333F48"/>
              </w:rPr>
            </w:pPr>
            <w:r w:rsidRPr="00F57B6F">
              <w:rPr>
                <w:rFonts w:ascii="Arial" w:hAnsi="Arial" w:cs="Arial"/>
                <w:color w:val="333F48"/>
              </w:rPr>
              <w:t>Indication can only be used for sunscreen</w:t>
            </w:r>
            <w:r w:rsidRPr="00F57B6F">
              <w:rPr>
                <w:rFonts w:ascii="Arial" w:hAnsi="Arial" w:cs="Arial"/>
                <w:color w:val="333F48"/>
                <w:spacing w:val="1"/>
              </w:rPr>
              <w:t xml:space="preserve"> </w:t>
            </w:r>
            <w:r w:rsidRPr="00F57B6F">
              <w:rPr>
                <w:rFonts w:ascii="Arial" w:hAnsi="Arial" w:cs="Arial"/>
                <w:color w:val="333F48"/>
              </w:rPr>
              <w:t>products</w:t>
            </w:r>
            <w:r w:rsidRPr="00F57B6F">
              <w:rPr>
                <w:rFonts w:ascii="Arial" w:hAnsi="Arial" w:cs="Arial"/>
                <w:color w:val="333F48"/>
                <w:spacing w:val="-1"/>
              </w:rPr>
              <w:t xml:space="preserve"> </w:t>
            </w:r>
            <w:r w:rsidRPr="00F57B6F">
              <w:rPr>
                <w:rFonts w:ascii="Arial" w:hAnsi="Arial" w:cs="Arial"/>
                <w:color w:val="333F48"/>
              </w:rPr>
              <w:t>with</w:t>
            </w:r>
            <w:r w:rsidRPr="00F57B6F">
              <w:rPr>
                <w:rFonts w:ascii="Arial" w:hAnsi="Arial" w:cs="Arial"/>
                <w:color w:val="333F48"/>
                <w:spacing w:val="-1"/>
              </w:rPr>
              <w:t xml:space="preserve"> </w:t>
            </w:r>
            <w:r w:rsidRPr="00F57B6F">
              <w:rPr>
                <w:rFonts w:ascii="Arial" w:hAnsi="Arial" w:cs="Arial"/>
                <w:color w:val="333F48"/>
              </w:rPr>
              <w:t>an</w:t>
            </w:r>
            <w:r w:rsidRPr="00F57B6F">
              <w:rPr>
                <w:rFonts w:ascii="Arial" w:hAnsi="Arial" w:cs="Arial"/>
                <w:color w:val="333F48"/>
                <w:spacing w:val="-2"/>
              </w:rPr>
              <w:t xml:space="preserve"> </w:t>
            </w:r>
            <w:r w:rsidRPr="00F57B6F">
              <w:rPr>
                <w:rFonts w:ascii="Arial" w:hAnsi="Arial" w:cs="Arial"/>
                <w:color w:val="333F48"/>
              </w:rPr>
              <w:t>SPF</w:t>
            </w:r>
            <w:r w:rsidRPr="00F57B6F">
              <w:rPr>
                <w:rFonts w:ascii="Arial" w:hAnsi="Arial" w:cs="Arial"/>
                <w:color w:val="333F48"/>
                <w:spacing w:val="-3"/>
              </w:rPr>
              <w:t xml:space="preserve"> </w:t>
            </w:r>
            <w:r w:rsidRPr="00F57B6F">
              <w:rPr>
                <w:rFonts w:ascii="Arial" w:hAnsi="Arial" w:cs="Arial"/>
                <w:color w:val="333F48"/>
              </w:rPr>
              <w:t>rating</w:t>
            </w:r>
            <w:r w:rsidRPr="00F57B6F">
              <w:rPr>
                <w:rFonts w:ascii="Arial" w:hAnsi="Arial" w:cs="Arial"/>
                <w:color w:val="333F48"/>
                <w:spacing w:val="-2"/>
              </w:rPr>
              <w:t xml:space="preserve"> </w:t>
            </w:r>
            <w:r w:rsidRPr="00F57B6F">
              <w:rPr>
                <w:rFonts w:ascii="Arial" w:hAnsi="Arial" w:cs="Arial"/>
                <w:color w:val="333F48"/>
              </w:rPr>
              <w:t>of</w:t>
            </w:r>
            <w:r w:rsidRPr="00F57B6F">
              <w:rPr>
                <w:rFonts w:ascii="Arial" w:hAnsi="Arial" w:cs="Arial"/>
                <w:color w:val="333F48"/>
                <w:spacing w:val="-2"/>
              </w:rPr>
              <w:t xml:space="preserve"> </w:t>
            </w:r>
            <w:r w:rsidRPr="00F57B6F">
              <w:rPr>
                <w:rFonts w:ascii="Arial" w:hAnsi="Arial" w:cs="Arial"/>
                <w:color w:val="333F48"/>
              </w:rPr>
              <w:t>30</w:t>
            </w:r>
            <w:r w:rsidRPr="00F57B6F">
              <w:rPr>
                <w:rFonts w:ascii="Arial" w:hAnsi="Arial" w:cs="Arial"/>
                <w:color w:val="333F48"/>
                <w:spacing w:val="-1"/>
              </w:rPr>
              <w:t xml:space="preserve"> </w:t>
            </w:r>
            <w:r w:rsidRPr="00F57B6F">
              <w:rPr>
                <w:rFonts w:ascii="Arial" w:hAnsi="Arial" w:cs="Arial"/>
                <w:color w:val="333F48"/>
              </w:rPr>
              <w:t>or</w:t>
            </w:r>
            <w:r w:rsidRPr="00F57B6F">
              <w:rPr>
                <w:rFonts w:ascii="Arial" w:hAnsi="Arial" w:cs="Arial"/>
                <w:color w:val="333F48"/>
                <w:spacing w:val="-2"/>
              </w:rPr>
              <w:t xml:space="preserve"> </w:t>
            </w:r>
            <w:r w:rsidRPr="00F57B6F">
              <w:rPr>
                <w:rFonts w:ascii="Arial" w:hAnsi="Arial" w:cs="Arial"/>
                <w:color w:val="333F48"/>
              </w:rPr>
              <w:t>higher.</w:t>
            </w:r>
          </w:p>
        </w:tc>
      </w:tr>
      <w:tr w:rsidR="0030691D" w:rsidRPr="00E308CF" w14:paraId="1670267E" w14:textId="77777777" w:rsidTr="002C1BFE">
        <w:trPr>
          <w:trHeight w:val="624"/>
        </w:trPr>
        <w:tc>
          <w:tcPr>
            <w:tcW w:w="4526" w:type="dxa"/>
            <w:tcBorders>
              <w:left w:val="single" w:sz="4" w:space="0" w:color="auto"/>
            </w:tcBorders>
          </w:tcPr>
          <w:p w14:paraId="48EE143A" w14:textId="77777777" w:rsidR="0030691D" w:rsidRPr="00F57B6F" w:rsidRDefault="0030691D" w:rsidP="002C1BFE">
            <w:pPr>
              <w:pStyle w:val="TableParagraph"/>
              <w:ind w:right="338"/>
              <w:rPr>
                <w:rFonts w:ascii="Arial" w:hAnsi="Arial" w:cs="Arial"/>
                <w:color w:val="333F48"/>
              </w:rPr>
            </w:pPr>
            <w:r w:rsidRPr="00F57B6F">
              <w:rPr>
                <w:rFonts w:ascii="Arial" w:hAnsi="Arial" w:cs="Arial"/>
                <w:color w:val="333F48"/>
              </w:rPr>
              <w:t>May assist in preventing some skin cancers</w:t>
            </w:r>
            <w:r w:rsidRPr="00F57B6F">
              <w:rPr>
                <w:rFonts w:ascii="Arial" w:hAnsi="Arial" w:cs="Arial"/>
                <w:color w:val="333F48"/>
                <w:spacing w:val="-46"/>
              </w:rPr>
              <w:t xml:space="preserve"> </w:t>
            </w:r>
            <w:r w:rsidRPr="00F57B6F">
              <w:rPr>
                <w:rFonts w:ascii="Arial" w:hAnsi="Arial" w:cs="Arial"/>
                <w:color w:val="333F48"/>
              </w:rPr>
              <w:t>(sunscreen)</w:t>
            </w:r>
          </w:p>
        </w:tc>
        <w:tc>
          <w:tcPr>
            <w:tcW w:w="4524" w:type="dxa"/>
            <w:tcBorders>
              <w:right w:val="single" w:sz="4" w:space="0" w:color="auto"/>
            </w:tcBorders>
          </w:tcPr>
          <w:p w14:paraId="708AC338" w14:textId="77777777" w:rsidR="0030691D" w:rsidRPr="00F57B6F" w:rsidRDefault="0030691D" w:rsidP="002C1BFE">
            <w:pPr>
              <w:pStyle w:val="TableParagraph"/>
              <w:ind w:right="297"/>
              <w:rPr>
                <w:rFonts w:ascii="Arial" w:hAnsi="Arial" w:cs="Arial"/>
                <w:color w:val="333F48"/>
              </w:rPr>
            </w:pPr>
            <w:r w:rsidRPr="00F57B6F">
              <w:rPr>
                <w:rFonts w:ascii="Arial" w:hAnsi="Arial" w:cs="Arial"/>
                <w:color w:val="333F48"/>
              </w:rPr>
              <w:t>Indication can only be used for sunscreen</w:t>
            </w:r>
            <w:r w:rsidRPr="00F57B6F">
              <w:rPr>
                <w:rFonts w:ascii="Arial" w:hAnsi="Arial" w:cs="Arial"/>
                <w:color w:val="333F48"/>
                <w:spacing w:val="1"/>
              </w:rPr>
              <w:t xml:space="preserve"> </w:t>
            </w:r>
            <w:r w:rsidRPr="00F57B6F">
              <w:rPr>
                <w:rFonts w:ascii="Arial" w:hAnsi="Arial" w:cs="Arial"/>
                <w:color w:val="333F48"/>
              </w:rPr>
              <w:t>products</w:t>
            </w:r>
            <w:r w:rsidRPr="00F57B6F">
              <w:rPr>
                <w:rFonts w:ascii="Arial" w:hAnsi="Arial" w:cs="Arial"/>
                <w:color w:val="333F48"/>
                <w:spacing w:val="-1"/>
              </w:rPr>
              <w:t xml:space="preserve"> </w:t>
            </w:r>
            <w:r w:rsidRPr="00F57B6F">
              <w:rPr>
                <w:rFonts w:ascii="Arial" w:hAnsi="Arial" w:cs="Arial"/>
                <w:color w:val="333F48"/>
              </w:rPr>
              <w:t>with</w:t>
            </w:r>
            <w:r w:rsidRPr="00F57B6F">
              <w:rPr>
                <w:rFonts w:ascii="Arial" w:hAnsi="Arial" w:cs="Arial"/>
                <w:color w:val="333F48"/>
                <w:spacing w:val="-1"/>
              </w:rPr>
              <w:t xml:space="preserve"> </w:t>
            </w:r>
            <w:r w:rsidRPr="00F57B6F">
              <w:rPr>
                <w:rFonts w:ascii="Arial" w:hAnsi="Arial" w:cs="Arial"/>
                <w:color w:val="333F48"/>
              </w:rPr>
              <w:t>an</w:t>
            </w:r>
            <w:r w:rsidRPr="00F57B6F">
              <w:rPr>
                <w:rFonts w:ascii="Arial" w:hAnsi="Arial" w:cs="Arial"/>
                <w:color w:val="333F48"/>
                <w:spacing w:val="-2"/>
              </w:rPr>
              <w:t xml:space="preserve"> </w:t>
            </w:r>
            <w:r w:rsidRPr="00F57B6F">
              <w:rPr>
                <w:rFonts w:ascii="Arial" w:hAnsi="Arial" w:cs="Arial"/>
                <w:color w:val="333F48"/>
              </w:rPr>
              <w:t>SPF</w:t>
            </w:r>
            <w:r w:rsidRPr="00F57B6F">
              <w:rPr>
                <w:rFonts w:ascii="Arial" w:hAnsi="Arial" w:cs="Arial"/>
                <w:color w:val="333F48"/>
                <w:spacing w:val="-3"/>
              </w:rPr>
              <w:t xml:space="preserve"> </w:t>
            </w:r>
            <w:r w:rsidRPr="00F57B6F">
              <w:rPr>
                <w:rFonts w:ascii="Arial" w:hAnsi="Arial" w:cs="Arial"/>
                <w:color w:val="333F48"/>
              </w:rPr>
              <w:t>rating</w:t>
            </w:r>
            <w:r w:rsidRPr="00F57B6F">
              <w:rPr>
                <w:rFonts w:ascii="Arial" w:hAnsi="Arial" w:cs="Arial"/>
                <w:color w:val="333F48"/>
                <w:spacing w:val="-2"/>
              </w:rPr>
              <w:t xml:space="preserve"> </w:t>
            </w:r>
            <w:r w:rsidRPr="00F57B6F">
              <w:rPr>
                <w:rFonts w:ascii="Arial" w:hAnsi="Arial" w:cs="Arial"/>
                <w:color w:val="333F48"/>
              </w:rPr>
              <w:t>of</w:t>
            </w:r>
            <w:r w:rsidRPr="00F57B6F">
              <w:rPr>
                <w:rFonts w:ascii="Arial" w:hAnsi="Arial" w:cs="Arial"/>
                <w:color w:val="333F48"/>
                <w:spacing w:val="-2"/>
              </w:rPr>
              <w:t xml:space="preserve"> </w:t>
            </w:r>
            <w:r w:rsidRPr="00F57B6F">
              <w:rPr>
                <w:rFonts w:ascii="Arial" w:hAnsi="Arial" w:cs="Arial"/>
                <w:color w:val="333F48"/>
              </w:rPr>
              <w:t>30</w:t>
            </w:r>
            <w:r w:rsidRPr="00F57B6F">
              <w:rPr>
                <w:rFonts w:ascii="Arial" w:hAnsi="Arial" w:cs="Arial"/>
                <w:color w:val="333F48"/>
                <w:spacing w:val="-1"/>
              </w:rPr>
              <w:t xml:space="preserve"> </w:t>
            </w:r>
            <w:r w:rsidRPr="00F57B6F">
              <w:rPr>
                <w:rFonts w:ascii="Arial" w:hAnsi="Arial" w:cs="Arial"/>
                <w:color w:val="333F48"/>
              </w:rPr>
              <w:t>or</w:t>
            </w:r>
            <w:r w:rsidRPr="00F57B6F">
              <w:rPr>
                <w:rFonts w:ascii="Arial" w:hAnsi="Arial" w:cs="Arial"/>
                <w:color w:val="333F48"/>
                <w:spacing w:val="-2"/>
              </w:rPr>
              <w:t xml:space="preserve"> </w:t>
            </w:r>
            <w:r w:rsidRPr="00F57B6F">
              <w:rPr>
                <w:rFonts w:ascii="Arial" w:hAnsi="Arial" w:cs="Arial"/>
                <w:color w:val="333F48"/>
              </w:rPr>
              <w:t>higher.</w:t>
            </w:r>
          </w:p>
        </w:tc>
      </w:tr>
      <w:tr w:rsidR="0030691D" w:rsidRPr="00E308CF" w14:paraId="57109023" w14:textId="77777777" w:rsidTr="002C1BFE">
        <w:trPr>
          <w:trHeight w:val="624"/>
        </w:trPr>
        <w:tc>
          <w:tcPr>
            <w:tcW w:w="4526" w:type="dxa"/>
            <w:tcBorders>
              <w:left w:val="single" w:sz="4" w:space="0" w:color="auto"/>
            </w:tcBorders>
          </w:tcPr>
          <w:p w14:paraId="67818005" w14:textId="77777777" w:rsidR="0030691D" w:rsidRPr="00F57B6F" w:rsidRDefault="0030691D" w:rsidP="002C1BFE">
            <w:pPr>
              <w:pStyle w:val="TableParagraph"/>
              <w:ind w:right="535"/>
              <w:rPr>
                <w:rFonts w:ascii="Arial" w:hAnsi="Arial" w:cs="Arial"/>
                <w:color w:val="333F48"/>
              </w:rPr>
            </w:pPr>
            <w:r w:rsidRPr="00F57B6F">
              <w:rPr>
                <w:rFonts w:ascii="Arial" w:hAnsi="Arial" w:cs="Arial"/>
                <w:color w:val="333F48"/>
              </w:rPr>
              <w:t>May reduce the risk of some skin cancers</w:t>
            </w:r>
            <w:r w:rsidRPr="00F57B6F">
              <w:rPr>
                <w:rFonts w:ascii="Arial" w:hAnsi="Arial" w:cs="Arial"/>
                <w:color w:val="333F48"/>
                <w:spacing w:val="-46"/>
              </w:rPr>
              <w:t xml:space="preserve"> </w:t>
            </w:r>
            <w:r w:rsidRPr="00F57B6F">
              <w:rPr>
                <w:rFonts w:ascii="Arial" w:hAnsi="Arial" w:cs="Arial"/>
                <w:color w:val="333F48"/>
              </w:rPr>
              <w:t>(sunscreen)</w:t>
            </w:r>
          </w:p>
        </w:tc>
        <w:tc>
          <w:tcPr>
            <w:tcW w:w="4524" w:type="dxa"/>
            <w:tcBorders>
              <w:right w:val="single" w:sz="4" w:space="0" w:color="auto"/>
            </w:tcBorders>
          </w:tcPr>
          <w:p w14:paraId="6E192E42" w14:textId="77777777" w:rsidR="0030691D" w:rsidRPr="00F57B6F" w:rsidRDefault="0030691D" w:rsidP="002C1BFE">
            <w:pPr>
              <w:pStyle w:val="TableParagraph"/>
              <w:ind w:right="297"/>
              <w:rPr>
                <w:rFonts w:ascii="Arial" w:hAnsi="Arial" w:cs="Arial"/>
                <w:color w:val="333F48"/>
              </w:rPr>
            </w:pPr>
            <w:r w:rsidRPr="00F57B6F">
              <w:rPr>
                <w:rFonts w:ascii="Arial" w:hAnsi="Arial" w:cs="Arial"/>
                <w:color w:val="333F48"/>
              </w:rPr>
              <w:t>Indication can only be used for sunscreen</w:t>
            </w:r>
            <w:r w:rsidRPr="00F57B6F">
              <w:rPr>
                <w:rFonts w:ascii="Arial" w:hAnsi="Arial" w:cs="Arial"/>
                <w:color w:val="333F48"/>
                <w:spacing w:val="1"/>
              </w:rPr>
              <w:t xml:space="preserve"> </w:t>
            </w:r>
            <w:r w:rsidRPr="00F57B6F">
              <w:rPr>
                <w:rFonts w:ascii="Arial" w:hAnsi="Arial" w:cs="Arial"/>
                <w:color w:val="333F48"/>
              </w:rPr>
              <w:t>products</w:t>
            </w:r>
            <w:r w:rsidRPr="00F57B6F">
              <w:rPr>
                <w:rFonts w:ascii="Arial" w:hAnsi="Arial" w:cs="Arial"/>
                <w:color w:val="333F48"/>
                <w:spacing w:val="-1"/>
              </w:rPr>
              <w:t xml:space="preserve"> </w:t>
            </w:r>
            <w:r w:rsidRPr="00F57B6F">
              <w:rPr>
                <w:rFonts w:ascii="Arial" w:hAnsi="Arial" w:cs="Arial"/>
                <w:color w:val="333F48"/>
              </w:rPr>
              <w:t>with</w:t>
            </w:r>
            <w:r w:rsidRPr="00F57B6F">
              <w:rPr>
                <w:rFonts w:ascii="Arial" w:hAnsi="Arial" w:cs="Arial"/>
                <w:color w:val="333F48"/>
                <w:spacing w:val="-1"/>
              </w:rPr>
              <w:t xml:space="preserve"> </w:t>
            </w:r>
            <w:r w:rsidRPr="00F57B6F">
              <w:rPr>
                <w:rFonts w:ascii="Arial" w:hAnsi="Arial" w:cs="Arial"/>
                <w:color w:val="333F48"/>
              </w:rPr>
              <w:t>an</w:t>
            </w:r>
            <w:r w:rsidRPr="00F57B6F">
              <w:rPr>
                <w:rFonts w:ascii="Arial" w:hAnsi="Arial" w:cs="Arial"/>
                <w:color w:val="333F48"/>
                <w:spacing w:val="-2"/>
              </w:rPr>
              <w:t xml:space="preserve"> </w:t>
            </w:r>
            <w:r w:rsidRPr="00F57B6F">
              <w:rPr>
                <w:rFonts w:ascii="Arial" w:hAnsi="Arial" w:cs="Arial"/>
                <w:color w:val="333F48"/>
              </w:rPr>
              <w:t>SPF</w:t>
            </w:r>
            <w:r w:rsidRPr="00F57B6F">
              <w:rPr>
                <w:rFonts w:ascii="Arial" w:hAnsi="Arial" w:cs="Arial"/>
                <w:color w:val="333F48"/>
                <w:spacing w:val="-3"/>
              </w:rPr>
              <w:t xml:space="preserve"> </w:t>
            </w:r>
            <w:r w:rsidRPr="00F57B6F">
              <w:rPr>
                <w:rFonts w:ascii="Arial" w:hAnsi="Arial" w:cs="Arial"/>
                <w:color w:val="333F48"/>
              </w:rPr>
              <w:t>rating</w:t>
            </w:r>
            <w:r w:rsidRPr="00F57B6F">
              <w:rPr>
                <w:rFonts w:ascii="Arial" w:hAnsi="Arial" w:cs="Arial"/>
                <w:color w:val="333F48"/>
                <w:spacing w:val="-2"/>
              </w:rPr>
              <w:t xml:space="preserve"> </w:t>
            </w:r>
            <w:r w:rsidRPr="00F57B6F">
              <w:rPr>
                <w:rFonts w:ascii="Arial" w:hAnsi="Arial" w:cs="Arial"/>
                <w:color w:val="333F48"/>
              </w:rPr>
              <w:t>of</w:t>
            </w:r>
            <w:r w:rsidRPr="00F57B6F">
              <w:rPr>
                <w:rFonts w:ascii="Arial" w:hAnsi="Arial" w:cs="Arial"/>
                <w:color w:val="333F48"/>
                <w:spacing w:val="-2"/>
              </w:rPr>
              <w:t xml:space="preserve"> </w:t>
            </w:r>
            <w:r w:rsidRPr="00F57B6F">
              <w:rPr>
                <w:rFonts w:ascii="Arial" w:hAnsi="Arial" w:cs="Arial"/>
                <w:color w:val="333F48"/>
              </w:rPr>
              <w:t>30</w:t>
            </w:r>
            <w:r w:rsidRPr="00F57B6F">
              <w:rPr>
                <w:rFonts w:ascii="Arial" w:hAnsi="Arial" w:cs="Arial"/>
                <w:color w:val="333F48"/>
                <w:spacing w:val="-1"/>
              </w:rPr>
              <w:t xml:space="preserve"> </w:t>
            </w:r>
            <w:r w:rsidRPr="00F57B6F">
              <w:rPr>
                <w:rFonts w:ascii="Arial" w:hAnsi="Arial" w:cs="Arial"/>
                <w:color w:val="333F48"/>
              </w:rPr>
              <w:t>or</w:t>
            </w:r>
            <w:r w:rsidRPr="00F57B6F">
              <w:rPr>
                <w:rFonts w:ascii="Arial" w:hAnsi="Arial" w:cs="Arial"/>
                <w:color w:val="333F48"/>
                <w:spacing w:val="-2"/>
              </w:rPr>
              <w:t xml:space="preserve"> </w:t>
            </w:r>
            <w:r w:rsidRPr="00F57B6F">
              <w:rPr>
                <w:rFonts w:ascii="Arial" w:hAnsi="Arial" w:cs="Arial"/>
                <w:color w:val="333F48"/>
              </w:rPr>
              <w:t>higher.</w:t>
            </w:r>
          </w:p>
        </w:tc>
      </w:tr>
      <w:tr w:rsidR="0030691D" w:rsidRPr="00E308CF" w14:paraId="72329D37" w14:textId="77777777" w:rsidTr="002C1BFE">
        <w:trPr>
          <w:trHeight w:val="624"/>
        </w:trPr>
        <w:tc>
          <w:tcPr>
            <w:tcW w:w="4526" w:type="dxa"/>
            <w:tcBorders>
              <w:left w:val="single" w:sz="4" w:space="0" w:color="auto"/>
            </w:tcBorders>
          </w:tcPr>
          <w:p w14:paraId="317679CA" w14:textId="77777777" w:rsidR="0030691D" w:rsidRPr="00F57B6F" w:rsidRDefault="0030691D" w:rsidP="002C1BFE">
            <w:pPr>
              <w:pStyle w:val="TableParagraph"/>
              <w:spacing w:before="121"/>
              <w:ind w:right="869"/>
              <w:rPr>
                <w:rFonts w:ascii="Arial" w:hAnsi="Arial" w:cs="Arial"/>
                <w:color w:val="333F48"/>
              </w:rPr>
            </w:pPr>
            <w:r w:rsidRPr="00F57B6F">
              <w:rPr>
                <w:rFonts w:ascii="Arial" w:hAnsi="Arial" w:cs="Arial"/>
                <w:color w:val="333F48"/>
              </w:rPr>
              <w:t>SPF 4 Broad spectrum low protection</w:t>
            </w:r>
            <w:r w:rsidRPr="00F57B6F">
              <w:rPr>
                <w:rFonts w:ascii="Arial" w:hAnsi="Arial" w:cs="Arial"/>
                <w:color w:val="333F48"/>
                <w:spacing w:val="-46"/>
              </w:rPr>
              <w:t xml:space="preserve"> </w:t>
            </w:r>
            <w:r w:rsidRPr="00F57B6F">
              <w:rPr>
                <w:rFonts w:ascii="Arial" w:hAnsi="Arial" w:cs="Arial"/>
                <w:color w:val="333F48"/>
              </w:rPr>
              <w:t>sunscreen</w:t>
            </w:r>
          </w:p>
        </w:tc>
        <w:tc>
          <w:tcPr>
            <w:tcW w:w="4524" w:type="dxa"/>
            <w:tcBorders>
              <w:right w:val="single" w:sz="4" w:space="0" w:color="auto"/>
            </w:tcBorders>
          </w:tcPr>
          <w:p w14:paraId="292B0384" w14:textId="77777777" w:rsidR="0030691D" w:rsidRPr="00F57B6F" w:rsidRDefault="0030691D" w:rsidP="002C1BFE">
            <w:pPr>
              <w:pStyle w:val="TableParagraph"/>
              <w:spacing w:before="121"/>
              <w:rPr>
                <w:rFonts w:ascii="Arial" w:hAnsi="Arial" w:cs="Arial"/>
                <w:color w:val="333F48"/>
              </w:rPr>
            </w:pPr>
            <w:r w:rsidRPr="00F57B6F">
              <w:rPr>
                <w:rFonts w:ascii="Arial" w:hAnsi="Arial" w:cs="Arial"/>
                <w:color w:val="333F48"/>
              </w:rPr>
              <w:t>Indication</w:t>
            </w:r>
            <w:r w:rsidRPr="00F57B6F">
              <w:rPr>
                <w:rFonts w:ascii="Arial" w:hAnsi="Arial" w:cs="Arial"/>
                <w:color w:val="333F48"/>
                <w:spacing w:val="-3"/>
              </w:rPr>
              <w:t xml:space="preserve"> </w:t>
            </w:r>
            <w:r w:rsidRPr="00F57B6F">
              <w:rPr>
                <w:rFonts w:ascii="Arial" w:hAnsi="Arial" w:cs="Arial"/>
                <w:color w:val="333F48"/>
              </w:rPr>
              <w:t>for</w:t>
            </w:r>
            <w:r w:rsidRPr="00F57B6F">
              <w:rPr>
                <w:rFonts w:ascii="Arial" w:hAnsi="Arial" w:cs="Arial"/>
                <w:color w:val="333F48"/>
                <w:spacing w:val="-2"/>
              </w:rPr>
              <w:t xml:space="preserve"> </w:t>
            </w:r>
            <w:r w:rsidRPr="00F57B6F">
              <w:rPr>
                <w:rFonts w:ascii="Arial" w:hAnsi="Arial" w:cs="Arial"/>
                <w:color w:val="333F48"/>
              </w:rPr>
              <w:t>use</w:t>
            </w:r>
            <w:r w:rsidRPr="00F57B6F">
              <w:rPr>
                <w:rFonts w:ascii="Arial" w:hAnsi="Arial" w:cs="Arial"/>
                <w:color w:val="333F48"/>
                <w:spacing w:val="-2"/>
              </w:rPr>
              <w:t xml:space="preserve"> </w:t>
            </w:r>
            <w:r w:rsidRPr="00F57B6F">
              <w:rPr>
                <w:rFonts w:ascii="Arial" w:hAnsi="Arial" w:cs="Arial"/>
                <w:color w:val="333F48"/>
              </w:rPr>
              <w:t>in</w:t>
            </w:r>
            <w:r w:rsidRPr="00F57B6F">
              <w:rPr>
                <w:rFonts w:ascii="Arial" w:hAnsi="Arial" w:cs="Arial"/>
                <w:color w:val="333F48"/>
                <w:spacing w:val="-3"/>
              </w:rPr>
              <w:t xml:space="preserve"> </w:t>
            </w:r>
            <w:r w:rsidRPr="00F57B6F">
              <w:rPr>
                <w:rFonts w:ascii="Arial" w:hAnsi="Arial" w:cs="Arial"/>
                <w:color w:val="333F48"/>
              </w:rPr>
              <w:t>sunscreen</w:t>
            </w:r>
            <w:r w:rsidRPr="00F57B6F">
              <w:rPr>
                <w:rFonts w:ascii="Arial" w:hAnsi="Arial" w:cs="Arial"/>
                <w:color w:val="333F48"/>
                <w:spacing w:val="-3"/>
              </w:rPr>
              <w:t xml:space="preserve"> </w:t>
            </w:r>
            <w:r w:rsidRPr="00F57B6F">
              <w:rPr>
                <w:rFonts w:ascii="Arial" w:hAnsi="Arial" w:cs="Arial"/>
                <w:color w:val="333F48"/>
              </w:rPr>
              <w:t>products</w:t>
            </w:r>
            <w:r w:rsidRPr="00F57B6F">
              <w:rPr>
                <w:rFonts w:ascii="Arial" w:hAnsi="Arial" w:cs="Arial"/>
                <w:color w:val="333F48"/>
                <w:spacing w:val="-1"/>
              </w:rPr>
              <w:t xml:space="preserve"> </w:t>
            </w:r>
            <w:r w:rsidRPr="00F57B6F">
              <w:rPr>
                <w:rFonts w:ascii="Arial" w:hAnsi="Arial" w:cs="Arial"/>
                <w:color w:val="333F48"/>
              </w:rPr>
              <w:t>only.</w:t>
            </w:r>
          </w:p>
        </w:tc>
      </w:tr>
      <w:tr w:rsidR="0030691D" w:rsidRPr="00E308CF" w14:paraId="472CE4B0" w14:textId="77777777" w:rsidTr="002C1BFE">
        <w:trPr>
          <w:trHeight w:val="624"/>
        </w:trPr>
        <w:tc>
          <w:tcPr>
            <w:tcW w:w="4526" w:type="dxa"/>
            <w:tcBorders>
              <w:left w:val="single" w:sz="4" w:space="0" w:color="auto"/>
            </w:tcBorders>
          </w:tcPr>
          <w:p w14:paraId="1AC64503" w14:textId="77777777" w:rsidR="0030691D" w:rsidRPr="00F57B6F" w:rsidRDefault="0030691D" w:rsidP="002C1BFE">
            <w:pPr>
              <w:pStyle w:val="TableParagraph"/>
              <w:spacing w:before="121"/>
              <w:ind w:right="869"/>
              <w:rPr>
                <w:rFonts w:ascii="Arial" w:hAnsi="Arial" w:cs="Arial"/>
                <w:color w:val="333F48"/>
              </w:rPr>
            </w:pPr>
            <w:r w:rsidRPr="00F57B6F">
              <w:rPr>
                <w:rFonts w:ascii="Arial" w:hAnsi="Arial" w:cs="Arial"/>
                <w:color w:val="333F48"/>
              </w:rPr>
              <w:t>SPF 6 Broad spectrum low protection</w:t>
            </w:r>
            <w:r w:rsidRPr="00F57B6F">
              <w:rPr>
                <w:rFonts w:ascii="Arial" w:hAnsi="Arial" w:cs="Arial"/>
                <w:color w:val="333F48"/>
                <w:spacing w:val="-46"/>
              </w:rPr>
              <w:t xml:space="preserve"> </w:t>
            </w:r>
            <w:r w:rsidRPr="00F57B6F">
              <w:rPr>
                <w:rFonts w:ascii="Arial" w:hAnsi="Arial" w:cs="Arial"/>
                <w:color w:val="333F48"/>
              </w:rPr>
              <w:t>sunscreen</w:t>
            </w:r>
          </w:p>
        </w:tc>
        <w:tc>
          <w:tcPr>
            <w:tcW w:w="4524" w:type="dxa"/>
            <w:tcBorders>
              <w:right w:val="single" w:sz="4" w:space="0" w:color="auto"/>
            </w:tcBorders>
          </w:tcPr>
          <w:p w14:paraId="43524BA6" w14:textId="77777777" w:rsidR="0030691D" w:rsidRPr="00F57B6F" w:rsidRDefault="0030691D" w:rsidP="002C1BFE">
            <w:pPr>
              <w:pStyle w:val="TableParagraph"/>
              <w:spacing w:before="121"/>
              <w:rPr>
                <w:rFonts w:ascii="Arial" w:hAnsi="Arial" w:cs="Arial"/>
                <w:color w:val="333F48"/>
              </w:rPr>
            </w:pPr>
            <w:r w:rsidRPr="00F57B6F">
              <w:rPr>
                <w:rFonts w:ascii="Arial" w:hAnsi="Arial" w:cs="Arial"/>
                <w:color w:val="333F48"/>
              </w:rPr>
              <w:t>Indication</w:t>
            </w:r>
            <w:r w:rsidRPr="00F57B6F">
              <w:rPr>
                <w:rFonts w:ascii="Arial" w:hAnsi="Arial" w:cs="Arial"/>
                <w:color w:val="333F48"/>
                <w:spacing w:val="-3"/>
              </w:rPr>
              <w:t xml:space="preserve"> </w:t>
            </w:r>
            <w:r w:rsidRPr="00F57B6F">
              <w:rPr>
                <w:rFonts w:ascii="Arial" w:hAnsi="Arial" w:cs="Arial"/>
                <w:color w:val="333F48"/>
              </w:rPr>
              <w:t>for</w:t>
            </w:r>
            <w:r w:rsidRPr="00F57B6F">
              <w:rPr>
                <w:rFonts w:ascii="Arial" w:hAnsi="Arial" w:cs="Arial"/>
                <w:color w:val="333F48"/>
                <w:spacing w:val="-2"/>
              </w:rPr>
              <w:t xml:space="preserve"> </w:t>
            </w:r>
            <w:r w:rsidRPr="00F57B6F">
              <w:rPr>
                <w:rFonts w:ascii="Arial" w:hAnsi="Arial" w:cs="Arial"/>
                <w:color w:val="333F48"/>
              </w:rPr>
              <w:t>use</w:t>
            </w:r>
            <w:r w:rsidRPr="00F57B6F">
              <w:rPr>
                <w:rFonts w:ascii="Arial" w:hAnsi="Arial" w:cs="Arial"/>
                <w:color w:val="333F48"/>
                <w:spacing w:val="-2"/>
              </w:rPr>
              <w:t xml:space="preserve"> </w:t>
            </w:r>
            <w:r w:rsidRPr="00F57B6F">
              <w:rPr>
                <w:rFonts w:ascii="Arial" w:hAnsi="Arial" w:cs="Arial"/>
                <w:color w:val="333F48"/>
              </w:rPr>
              <w:t>in</w:t>
            </w:r>
            <w:r w:rsidRPr="00F57B6F">
              <w:rPr>
                <w:rFonts w:ascii="Arial" w:hAnsi="Arial" w:cs="Arial"/>
                <w:color w:val="333F48"/>
                <w:spacing w:val="-2"/>
              </w:rPr>
              <w:t xml:space="preserve"> </w:t>
            </w:r>
            <w:r w:rsidRPr="00F57B6F">
              <w:rPr>
                <w:rFonts w:ascii="Arial" w:hAnsi="Arial" w:cs="Arial"/>
                <w:color w:val="333F48"/>
              </w:rPr>
              <w:t>sunscreen</w:t>
            </w:r>
            <w:r w:rsidRPr="00F57B6F">
              <w:rPr>
                <w:rFonts w:ascii="Arial" w:hAnsi="Arial" w:cs="Arial"/>
                <w:color w:val="333F48"/>
                <w:spacing w:val="-3"/>
              </w:rPr>
              <w:t xml:space="preserve"> </w:t>
            </w:r>
            <w:r w:rsidRPr="00F57B6F">
              <w:rPr>
                <w:rFonts w:ascii="Arial" w:hAnsi="Arial" w:cs="Arial"/>
                <w:color w:val="333F48"/>
              </w:rPr>
              <w:t>products</w:t>
            </w:r>
            <w:r w:rsidRPr="00F57B6F">
              <w:rPr>
                <w:rFonts w:ascii="Arial" w:hAnsi="Arial" w:cs="Arial"/>
                <w:color w:val="333F48"/>
                <w:spacing w:val="-1"/>
              </w:rPr>
              <w:t xml:space="preserve"> </w:t>
            </w:r>
            <w:r w:rsidRPr="00F57B6F">
              <w:rPr>
                <w:rFonts w:ascii="Arial" w:hAnsi="Arial" w:cs="Arial"/>
                <w:color w:val="333F48"/>
              </w:rPr>
              <w:t>only.</w:t>
            </w:r>
          </w:p>
        </w:tc>
      </w:tr>
      <w:tr w:rsidR="0030691D" w:rsidRPr="00E308CF" w14:paraId="6DD079F7" w14:textId="77777777" w:rsidTr="002C1BFE">
        <w:trPr>
          <w:trHeight w:val="624"/>
        </w:trPr>
        <w:tc>
          <w:tcPr>
            <w:tcW w:w="4526" w:type="dxa"/>
            <w:tcBorders>
              <w:left w:val="single" w:sz="4" w:space="0" w:color="auto"/>
            </w:tcBorders>
          </w:tcPr>
          <w:p w14:paraId="204E156C" w14:textId="77777777" w:rsidR="0030691D" w:rsidRPr="00F57B6F" w:rsidRDefault="0030691D" w:rsidP="002C1BFE">
            <w:pPr>
              <w:pStyle w:val="TableParagraph"/>
              <w:ind w:right="869"/>
              <w:rPr>
                <w:rFonts w:ascii="Arial" w:hAnsi="Arial" w:cs="Arial"/>
                <w:color w:val="333F48"/>
              </w:rPr>
            </w:pPr>
            <w:r w:rsidRPr="00F57B6F">
              <w:rPr>
                <w:rFonts w:ascii="Arial" w:hAnsi="Arial" w:cs="Arial"/>
                <w:color w:val="333F48"/>
              </w:rPr>
              <w:t>SPF 8 Broad spectrum low protection</w:t>
            </w:r>
            <w:r w:rsidRPr="00F57B6F">
              <w:rPr>
                <w:rFonts w:ascii="Arial" w:hAnsi="Arial" w:cs="Arial"/>
                <w:color w:val="333F48"/>
                <w:spacing w:val="-46"/>
              </w:rPr>
              <w:t xml:space="preserve"> </w:t>
            </w:r>
            <w:r w:rsidRPr="00F57B6F">
              <w:rPr>
                <w:rFonts w:ascii="Arial" w:hAnsi="Arial" w:cs="Arial"/>
                <w:color w:val="333F48"/>
              </w:rPr>
              <w:t>sunscreen</w:t>
            </w:r>
          </w:p>
        </w:tc>
        <w:tc>
          <w:tcPr>
            <w:tcW w:w="4524" w:type="dxa"/>
            <w:tcBorders>
              <w:right w:val="single" w:sz="4" w:space="0" w:color="auto"/>
            </w:tcBorders>
          </w:tcPr>
          <w:p w14:paraId="6E988FC5"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Indication</w:t>
            </w:r>
            <w:r w:rsidRPr="00F57B6F">
              <w:rPr>
                <w:rFonts w:ascii="Arial" w:hAnsi="Arial" w:cs="Arial"/>
                <w:color w:val="333F48"/>
                <w:spacing w:val="-3"/>
              </w:rPr>
              <w:t xml:space="preserve"> </w:t>
            </w:r>
            <w:r w:rsidRPr="00F57B6F">
              <w:rPr>
                <w:rFonts w:ascii="Arial" w:hAnsi="Arial" w:cs="Arial"/>
                <w:color w:val="333F48"/>
              </w:rPr>
              <w:t>for</w:t>
            </w:r>
            <w:r w:rsidRPr="00F57B6F">
              <w:rPr>
                <w:rFonts w:ascii="Arial" w:hAnsi="Arial" w:cs="Arial"/>
                <w:color w:val="333F48"/>
                <w:spacing w:val="-2"/>
              </w:rPr>
              <w:t xml:space="preserve"> </w:t>
            </w:r>
            <w:r w:rsidRPr="00F57B6F">
              <w:rPr>
                <w:rFonts w:ascii="Arial" w:hAnsi="Arial" w:cs="Arial"/>
                <w:color w:val="333F48"/>
              </w:rPr>
              <w:t>use</w:t>
            </w:r>
            <w:r w:rsidRPr="00F57B6F">
              <w:rPr>
                <w:rFonts w:ascii="Arial" w:hAnsi="Arial" w:cs="Arial"/>
                <w:color w:val="333F48"/>
                <w:spacing w:val="-2"/>
              </w:rPr>
              <w:t xml:space="preserve"> </w:t>
            </w:r>
            <w:r w:rsidRPr="00F57B6F">
              <w:rPr>
                <w:rFonts w:ascii="Arial" w:hAnsi="Arial" w:cs="Arial"/>
                <w:color w:val="333F48"/>
              </w:rPr>
              <w:t>in</w:t>
            </w:r>
            <w:r w:rsidRPr="00F57B6F">
              <w:rPr>
                <w:rFonts w:ascii="Arial" w:hAnsi="Arial" w:cs="Arial"/>
                <w:color w:val="333F48"/>
                <w:spacing w:val="-3"/>
              </w:rPr>
              <w:t xml:space="preserve"> </w:t>
            </w:r>
            <w:r w:rsidRPr="00F57B6F">
              <w:rPr>
                <w:rFonts w:ascii="Arial" w:hAnsi="Arial" w:cs="Arial"/>
                <w:color w:val="333F48"/>
              </w:rPr>
              <w:t>sunscreen</w:t>
            </w:r>
            <w:r w:rsidRPr="00F57B6F">
              <w:rPr>
                <w:rFonts w:ascii="Arial" w:hAnsi="Arial" w:cs="Arial"/>
                <w:color w:val="333F48"/>
                <w:spacing w:val="-3"/>
              </w:rPr>
              <w:t xml:space="preserve"> </w:t>
            </w:r>
            <w:r w:rsidRPr="00F57B6F">
              <w:rPr>
                <w:rFonts w:ascii="Arial" w:hAnsi="Arial" w:cs="Arial"/>
                <w:color w:val="333F48"/>
              </w:rPr>
              <w:t>products</w:t>
            </w:r>
            <w:r w:rsidRPr="00F57B6F">
              <w:rPr>
                <w:rFonts w:ascii="Arial" w:hAnsi="Arial" w:cs="Arial"/>
                <w:color w:val="333F48"/>
                <w:spacing w:val="-1"/>
              </w:rPr>
              <w:t xml:space="preserve"> </w:t>
            </w:r>
            <w:r w:rsidRPr="00F57B6F">
              <w:rPr>
                <w:rFonts w:ascii="Arial" w:hAnsi="Arial" w:cs="Arial"/>
                <w:color w:val="333F48"/>
              </w:rPr>
              <w:t>only.</w:t>
            </w:r>
          </w:p>
        </w:tc>
      </w:tr>
      <w:tr w:rsidR="0030691D" w:rsidRPr="00E308CF" w14:paraId="4306CC87" w14:textId="77777777" w:rsidTr="002C1BFE">
        <w:trPr>
          <w:trHeight w:val="624"/>
        </w:trPr>
        <w:tc>
          <w:tcPr>
            <w:tcW w:w="4526" w:type="dxa"/>
            <w:tcBorders>
              <w:left w:val="single" w:sz="4" w:space="0" w:color="auto"/>
            </w:tcBorders>
          </w:tcPr>
          <w:p w14:paraId="71E3ED3E" w14:textId="77777777" w:rsidR="0030691D" w:rsidRPr="00F57B6F" w:rsidRDefault="0030691D" w:rsidP="002C1BFE">
            <w:pPr>
              <w:pStyle w:val="TableParagraph"/>
              <w:ind w:right="747"/>
              <w:rPr>
                <w:rFonts w:ascii="Arial" w:hAnsi="Arial" w:cs="Arial"/>
                <w:color w:val="333F48"/>
              </w:rPr>
            </w:pPr>
            <w:r w:rsidRPr="00F57B6F">
              <w:rPr>
                <w:rFonts w:ascii="Arial" w:hAnsi="Arial" w:cs="Arial"/>
                <w:color w:val="333F48"/>
              </w:rPr>
              <w:t>SPF 10 Broad spectrum low protection</w:t>
            </w:r>
            <w:r w:rsidRPr="00F57B6F">
              <w:rPr>
                <w:rFonts w:ascii="Arial" w:hAnsi="Arial" w:cs="Arial"/>
                <w:color w:val="333F48"/>
                <w:spacing w:val="-46"/>
              </w:rPr>
              <w:t xml:space="preserve"> </w:t>
            </w:r>
            <w:r w:rsidRPr="00F57B6F">
              <w:rPr>
                <w:rFonts w:ascii="Arial" w:hAnsi="Arial" w:cs="Arial"/>
                <w:color w:val="333F48"/>
              </w:rPr>
              <w:t>sunscreen</w:t>
            </w:r>
          </w:p>
        </w:tc>
        <w:tc>
          <w:tcPr>
            <w:tcW w:w="4524" w:type="dxa"/>
            <w:tcBorders>
              <w:right w:val="single" w:sz="4" w:space="0" w:color="auto"/>
            </w:tcBorders>
          </w:tcPr>
          <w:p w14:paraId="50114EBF"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Indication</w:t>
            </w:r>
            <w:r w:rsidRPr="00F57B6F">
              <w:rPr>
                <w:rFonts w:ascii="Arial" w:hAnsi="Arial" w:cs="Arial"/>
                <w:color w:val="333F48"/>
                <w:spacing w:val="-3"/>
              </w:rPr>
              <w:t xml:space="preserve"> </w:t>
            </w:r>
            <w:r w:rsidRPr="00F57B6F">
              <w:rPr>
                <w:rFonts w:ascii="Arial" w:hAnsi="Arial" w:cs="Arial"/>
                <w:color w:val="333F48"/>
              </w:rPr>
              <w:t>for</w:t>
            </w:r>
            <w:r w:rsidRPr="00F57B6F">
              <w:rPr>
                <w:rFonts w:ascii="Arial" w:hAnsi="Arial" w:cs="Arial"/>
                <w:color w:val="333F48"/>
                <w:spacing w:val="-2"/>
              </w:rPr>
              <w:t xml:space="preserve"> </w:t>
            </w:r>
            <w:r w:rsidRPr="00F57B6F">
              <w:rPr>
                <w:rFonts w:ascii="Arial" w:hAnsi="Arial" w:cs="Arial"/>
                <w:color w:val="333F48"/>
              </w:rPr>
              <w:t>use</w:t>
            </w:r>
            <w:r w:rsidRPr="00F57B6F">
              <w:rPr>
                <w:rFonts w:ascii="Arial" w:hAnsi="Arial" w:cs="Arial"/>
                <w:color w:val="333F48"/>
                <w:spacing w:val="-2"/>
              </w:rPr>
              <w:t xml:space="preserve"> </w:t>
            </w:r>
            <w:r w:rsidRPr="00F57B6F">
              <w:rPr>
                <w:rFonts w:ascii="Arial" w:hAnsi="Arial" w:cs="Arial"/>
                <w:color w:val="333F48"/>
              </w:rPr>
              <w:t>in</w:t>
            </w:r>
            <w:r w:rsidRPr="00F57B6F">
              <w:rPr>
                <w:rFonts w:ascii="Arial" w:hAnsi="Arial" w:cs="Arial"/>
                <w:color w:val="333F48"/>
                <w:spacing w:val="-3"/>
              </w:rPr>
              <w:t xml:space="preserve"> </w:t>
            </w:r>
            <w:r w:rsidRPr="00F57B6F">
              <w:rPr>
                <w:rFonts w:ascii="Arial" w:hAnsi="Arial" w:cs="Arial"/>
                <w:color w:val="333F48"/>
              </w:rPr>
              <w:t>sunscreen</w:t>
            </w:r>
            <w:r w:rsidRPr="00F57B6F">
              <w:rPr>
                <w:rFonts w:ascii="Arial" w:hAnsi="Arial" w:cs="Arial"/>
                <w:color w:val="333F48"/>
                <w:spacing w:val="-3"/>
              </w:rPr>
              <w:t xml:space="preserve"> </w:t>
            </w:r>
            <w:r w:rsidRPr="00F57B6F">
              <w:rPr>
                <w:rFonts w:ascii="Arial" w:hAnsi="Arial" w:cs="Arial"/>
                <w:color w:val="333F48"/>
              </w:rPr>
              <w:t>products</w:t>
            </w:r>
            <w:r w:rsidRPr="00F57B6F">
              <w:rPr>
                <w:rFonts w:ascii="Arial" w:hAnsi="Arial" w:cs="Arial"/>
                <w:color w:val="333F48"/>
                <w:spacing w:val="-1"/>
              </w:rPr>
              <w:t xml:space="preserve"> </w:t>
            </w:r>
            <w:r w:rsidRPr="00F57B6F">
              <w:rPr>
                <w:rFonts w:ascii="Arial" w:hAnsi="Arial" w:cs="Arial"/>
                <w:color w:val="333F48"/>
              </w:rPr>
              <w:t>only.</w:t>
            </w:r>
          </w:p>
        </w:tc>
      </w:tr>
      <w:tr w:rsidR="0030691D" w:rsidRPr="00E308CF" w14:paraId="05475083" w14:textId="77777777" w:rsidTr="002C1BFE">
        <w:trPr>
          <w:trHeight w:val="624"/>
        </w:trPr>
        <w:tc>
          <w:tcPr>
            <w:tcW w:w="4526" w:type="dxa"/>
            <w:tcBorders>
              <w:left w:val="single" w:sz="4" w:space="0" w:color="auto"/>
            </w:tcBorders>
          </w:tcPr>
          <w:p w14:paraId="76E13A65" w14:textId="77777777" w:rsidR="0030691D" w:rsidRPr="00F57B6F" w:rsidRDefault="0030691D" w:rsidP="002C1BFE">
            <w:pPr>
              <w:pStyle w:val="TableParagraph"/>
              <w:spacing w:before="121"/>
              <w:ind w:right="331"/>
              <w:rPr>
                <w:rFonts w:ascii="Arial" w:hAnsi="Arial" w:cs="Arial"/>
                <w:color w:val="333F48"/>
              </w:rPr>
            </w:pPr>
            <w:r w:rsidRPr="00F57B6F">
              <w:rPr>
                <w:rFonts w:ascii="Arial" w:hAnsi="Arial" w:cs="Arial"/>
                <w:color w:val="333F48"/>
              </w:rPr>
              <w:t>SPF 15 Broad spectrum medium/moderate</w:t>
            </w:r>
            <w:r w:rsidRPr="00F57B6F">
              <w:rPr>
                <w:rFonts w:ascii="Arial" w:hAnsi="Arial" w:cs="Arial"/>
                <w:color w:val="333F48"/>
                <w:spacing w:val="-46"/>
              </w:rPr>
              <w:t xml:space="preserve"> </w:t>
            </w:r>
            <w:r w:rsidRPr="00F57B6F">
              <w:rPr>
                <w:rFonts w:ascii="Arial" w:hAnsi="Arial" w:cs="Arial"/>
                <w:color w:val="333F48"/>
              </w:rPr>
              <w:t>protection</w:t>
            </w:r>
            <w:r w:rsidRPr="00F57B6F">
              <w:rPr>
                <w:rFonts w:ascii="Arial" w:hAnsi="Arial" w:cs="Arial"/>
                <w:color w:val="333F48"/>
                <w:spacing w:val="-3"/>
              </w:rPr>
              <w:t xml:space="preserve"> </w:t>
            </w:r>
            <w:r w:rsidRPr="00F57B6F">
              <w:rPr>
                <w:rFonts w:ascii="Arial" w:hAnsi="Arial" w:cs="Arial"/>
                <w:color w:val="333F48"/>
              </w:rPr>
              <w:t>sunscreen</w:t>
            </w:r>
          </w:p>
        </w:tc>
        <w:tc>
          <w:tcPr>
            <w:tcW w:w="4524" w:type="dxa"/>
            <w:tcBorders>
              <w:right w:val="single" w:sz="4" w:space="0" w:color="auto"/>
            </w:tcBorders>
          </w:tcPr>
          <w:p w14:paraId="398A2F5A" w14:textId="77777777" w:rsidR="0030691D" w:rsidRPr="00F57B6F" w:rsidRDefault="0030691D" w:rsidP="002C1BFE">
            <w:pPr>
              <w:pStyle w:val="TableParagraph"/>
              <w:spacing w:before="121"/>
              <w:rPr>
                <w:rFonts w:ascii="Arial" w:hAnsi="Arial" w:cs="Arial"/>
                <w:color w:val="333F48"/>
              </w:rPr>
            </w:pPr>
            <w:r w:rsidRPr="00F57B6F">
              <w:rPr>
                <w:rFonts w:ascii="Arial" w:hAnsi="Arial" w:cs="Arial"/>
                <w:color w:val="333F48"/>
              </w:rPr>
              <w:t>Indication</w:t>
            </w:r>
            <w:r w:rsidRPr="00F57B6F">
              <w:rPr>
                <w:rFonts w:ascii="Arial" w:hAnsi="Arial" w:cs="Arial"/>
                <w:color w:val="333F48"/>
                <w:spacing w:val="-3"/>
              </w:rPr>
              <w:t xml:space="preserve"> </w:t>
            </w:r>
            <w:r w:rsidRPr="00F57B6F">
              <w:rPr>
                <w:rFonts w:ascii="Arial" w:hAnsi="Arial" w:cs="Arial"/>
                <w:color w:val="333F48"/>
              </w:rPr>
              <w:t>for</w:t>
            </w:r>
            <w:r w:rsidRPr="00F57B6F">
              <w:rPr>
                <w:rFonts w:ascii="Arial" w:hAnsi="Arial" w:cs="Arial"/>
                <w:color w:val="333F48"/>
                <w:spacing w:val="-2"/>
              </w:rPr>
              <w:t xml:space="preserve"> </w:t>
            </w:r>
            <w:r w:rsidRPr="00F57B6F">
              <w:rPr>
                <w:rFonts w:ascii="Arial" w:hAnsi="Arial" w:cs="Arial"/>
                <w:color w:val="333F48"/>
              </w:rPr>
              <w:t>use</w:t>
            </w:r>
            <w:r w:rsidRPr="00F57B6F">
              <w:rPr>
                <w:rFonts w:ascii="Arial" w:hAnsi="Arial" w:cs="Arial"/>
                <w:color w:val="333F48"/>
                <w:spacing w:val="-2"/>
              </w:rPr>
              <w:t xml:space="preserve"> </w:t>
            </w:r>
            <w:r w:rsidRPr="00F57B6F">
              <w:rPr>
                <w:rFonts w:ascii="Arial" w:hAnsi="Arial" w:cs="Arial"/>
                <w:color w:val="333F48"/>
              </w:rPr>
              <w:t>in</w:t>
            </w:r>
            <w:r w:rsidRPr="00F57B6F">
              <w:rPr>
                <w:rFonts w:ascii="Arial" w:hAnsi="Arial" w:cs="Arial"/>
                <w:color w:val="333F48"/>
                <w:spacing w:val="-3"/>
              </w:rPr>
              <w:t xml:space="preserve"> </w:t>
            </w:r>
            <w:r w:rsidRPr="00F57B6F">
              <w:rPr>
                <w:rFonts w:ascii="Arial" w:hAnsi="Arial" w:cs="Arial"/>
                <w:color w:val="333F48"/>
              </w:rPr>
              <w:t>sunscreen</w:t>
            </w:r>
            <w:r w:rsidRPr="00F57B6F">
              <w:rPr>
                <w:rFonts w:ascii="Arial" w:hAnsi="Arial" w:cs="Arial"/>
                <w:color w:val="333F48"/>
                <w:spacing w:val="-3"/>
              </w:rPr>
              <w:t xml:space="preserve"> </w:t>
            </w:r>
            <w:r w:rsidRPr="00F57B6F">
              <w:rPr>
                <w:rFonts w:ascii="Arial" w:hAnsi="Arial" w:cs="Arial"/>
                <w:color w:val="333F48"/>
              </w:rPr>
              <w:t>products</w:t>
            </w:r>
            <w:r w:rsidRPr="00F57B6F">
              <w:rPr>
                <w:rFonts w:ascii="Arial" w:hAnsi="Arial" w:cs="Arial"/>
                <w:color w:val="333F48"/>
                <w:spacing w:val="-1"/>
              </w:rPr>
              <w:t xml:space="preserve"> </w:t>
            </w:r>
            <w:r w:rsidRPr="00F57B6F">
              <w:rPr>
                <w:rFonts w:ascii="Arial" w:hAnsi="Arial" w:cs="Arial"/>
                <w:color w:val="333F48"/>
              </w:rPr>
              <w:t>only.</w:t>
            </w:r>
          </w:p>
        </w:tc>
      </w:tr>
      <w:tr w:rsidR="0030691D" w:rsidRPr="00E308CF" w14:paraId="555FAF8D" w14:textId="77777777" w:rsidTr="002C1BFE">
        <w:trPr>
          <w:trHeight w:val="624"/>
        </w:trPr>
        <w:tc>
          <w:tcPr>
            <w:tcW w:w="4526" w:type="dxa"/>
            <w:tcBorders>
              <w:left w:val="single" w:sz="4" w:space="0" w:color="auto"/>
            </w:tcBorders>
          </w:tcPr>
          <w:p w14:paraId="1BE869A4" w14:textId="77777777" w:rsidR="0030691D" w:rsidRPr="00F57B6F" w:rsidRDefault="0030691D" w:rsidP="002C1BFE">
            <w:pPr>
              <w:pStyle w:val="TableParagraph"/>
              <w:ind w:right="331"/>
              <w:rPr>
                <w:rFonts w:ascii="Arial" w:hAnsi="Arial" w:cs="Arial"/>
                <w:color w:val="333F48"/>
              </w:rPr>
            </w:pPr>
            <w:r w:rsidRPr="00F57B6F">
              <w:rPr>
                <w:rFonts w:ascii="Arial" w:hAnsi="Arial" w:cs="Arial"/>
                <w:color w:val="333F48"/>
              </w:rPr>
              <w:t>SPF 20 Broad spectrum medium/moderate</w:t>
            </w:r>
            <w:r w:rsidRPr="00F57B6F">
              <w:rPr>
                <w:rFonts w:ascii="Arial" w:hAnsi="Arial" w:cs="Arial"/>
                <w:color w:val="333F48"/>
                <w:spacing w:val="-46"/>
              </w:rPr>
              <w:t xml:space="preserve"> </w:t>
            </w:r>
            <w:r w:rsidRPr="00F57B6F">
              <w:rPr>
                <w:rFonts w:ascii="Arial" w:hAnsi="Arial" w:cs="Arial"/>
                <w:color w:val="333F48"/>
              </w:rPr>
              <w:t>protection</w:t>
            </w:r>
            <w:r w:rsidRPr="00F57B6F">
              <w:rPr>
                <w:rFonts w:ascii="Arial" w:hAnsi="Arial" w:cs="Arial"/>
                <w:color w:val="333F48"/>
                <w:spacing w:val="-3"/>
              </w:rPr>
              <w:t xml:space="preserve"> </w:t>
            </w:r>
            <w:r w:rsidRPr="00F57B6F">
              <w:rPr>
                <w:rFonts w:ascii="Arial" w:hAnsi="Arial" w:cs="Arial"/>
                <w:color w:val="333F48"/>
              </w:rPr>
              <w:t>sunscreen</w:t>
            </w:r>
          </w:p>
        </w:tc>
        <w:tc>
          <w:tcPr>
            <w:tcW w:w="4524" w:type="dxa"/>
            <w:tcBorders>
              <w:right w:val="single" w:sz="4" w:space="0" w:color="auto"/>
            </w:tcBorders>
          </w:tcPr>
          <w:p w14:paraId="3E2966F6"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Indication</w:t>
            </w:r>
            <w:r w:rsidRPr="00F57B6F">
              <w:rPr>
                <w:rFonts w:ascii="Arial" w:hAnsi="Arial" w:cs="Arial"/>
                <w:color w:val="333F48"/>
                <w:spacing w:val="-3"/>
              </w:rPr>
              <w:t xml:space="preserve"> </w:t>
            </w:r>
            <w:r w:rsidRPr="00F57B6F">
              <w:rPr>
                <w:rFonts w:ascii="Arial" w:hAnsi="Arial" w:cs="Arial"/>
                <w:color w:val="333F48"/>
              </w:rPr>
              <w:t>for</w:t>
            </w:r>
            <w:r w:rsidRPr="00F57B6F">
              <w:rPr>
                <w:rFonts w:ascii="Arial" w:hAnsi="Arial" w:cs="Arial"/>
                <w:color w:val="333F48"/>
                <w:spacing w:val="-2"/>
              </w:rPr>
              <w:t xml:space="preserve"> </w:t>
            </w:r>
            <w:r w:rsidRPr="00F57B6F">
              <w:rPr>
                <w:rFonts w:ascii="Arial" w:hAnsi="Arial" w:cs="Arial"/>
                <w:color w:val="333F48"/>
              </w:rPr>
              <w:t>use</w:t>
            </w:r>
            <w:r w:rsidRPr="00F57B6F">
              <w:rPr>
                <w:rFonts w:ascii="Arial" w:hAnsi="Arial" w:cs="Arial"/>
                <w:color w:val="333F48"/>
                <w:spacing w:val="-2"/>
              </w:rPr>
              <w:t xml:space="preserve"> </w:t>
            </w:r>
            <w:r w:rsidRPr="00F57B6F">
              <w:rPr>
                <w:rFonts w:ascii="Arial" w:hAnsi="Arial" w:cs="Arial"/>
                <w:color w:val="333F48"/>
              </w:rPr>
              <w:t>in</w:t>
            </w:r>
            <w:r w:rsidRPr="00F57B6F">
              <w:rPr>
                <w:rFonts w:ascii="Arial" w:hAnsi="Arial" w:cs="Arial"/>
                <w:color w:val="333F48"/>
                <w:spacing w:val="-3"/>
              </w:rPr>
              <w:t xml:space="preserve"> </w:t>
            </w:r>
            <w:r w:rsidRPr="00F57B6F">
              <w:rPr>
                <w:rFonts w:ascii="Arial" w:hAnsi="Arial" w:cs="Arial"/>
                <w:color w:val="333F48"/>
              </w:rPr>
              <w:t>sunscreen</w:t>
            </w:r>
            <w:r w:rsidRPr="00F57B6F">
              <w:rPr>
                <w:rFonts w:ascii="Arial" w:hAnsi="Arial" w:cs="Arial"/>
                <w:color w:val="333F48"/>
                <w:spacing w:val="-3"/>
              </w:rPr>
              <w:t xml:space="preserve"> </w:t>
            </w:r>
            <w:r w:rsidRPr="00F57B6F">
              <w:rPr>
                <w:rFonts w:ascii="Arial" w:hAnsi="Arial" w:cs="Arial"/>
                <w:color w:val="333F48"/>
              </w:rPr>
              <w:t>products</w:t>
            </w:r>
            <w:r w:rsidRPr="00F57B6F">
              <w:rPr>
                <w:rFonts w:ascii="Arial" w:hAnsi="Arial" w:cs="Arial"/>
                <w:color w:val="333F48"/>
                <w:spacing w:val="-1"/>
              </w:rPr>
              <w:t xml:space="preserve"> </w:t>
            </w:r>
            <w:r w:rsidRPr="00F57B6F">
              <w:rPr>
                <w:rFonts w:ascii="Arial" w:hAnsi="Arial" w:cs="Arial"/>
                <w:color w:val="333F48"/>
              </w:rPr>
              <w:t>only.</w:t>
            </w:r>
          </w:p>
        </w:tc>
      </w:tr>
      <w:tr w:rsidR="0030691D" w:rsidRPr="00E308CF" w14:paraId="20A5F30A" w14:textId="77777777" w:rsidTr="002C1BFE">
        <w:trPr>
          <w:trHeight w:val="624"/>
        </w:trPr>
        <w:tc>
          <w:tcPr>
            <w:tcW w:w="4526" w:type="dxa"/>
            <w:tcBorders>
              <w:left w:val="single" w:sz="4" w:space="0" w:color="auto"/>
            </w:tcBorders>
          </w:tcPr>
          <w:p w14:paraId="52DE994D" w14:textId="77777777" w:rsidR="0030691D" w:rsidRPr="00F57B6F" w:rsidRDefault="0030691D" w:rsidP="002C1BFE">
            <w:pPr>
              <w:pStyle w:val="TableParagraph"/>
              <w:ind w:right="331"/>
              <w:rPr>
                <w:rFonts w:ascii="Arial" w:hAnsi="Arial" w:cs="Arial"/>
                <w:color w:val="333F48"/>
              </w:rPr>
            </w:pPr>
            <w:r w:rsidRPr="00F57B6F">
              <w:rPr>
                <w:rFonts w:ascii="Arial" w:hAnsi="Arial" w:cs="Arial"/>
                <w:color w:val="333F48"/>
              </w:rPr>
              <w:lastRenderedPageBreak/>
              <w:t>SPF 25 Broad spectrum medium/moderate protection sunscreen</w:t>
            </w:r>
          </w:p>
        </w:tc>
        <w:tc>
          <w:tcPr>
            <w:tcW w:w="4524" w:type="dxa"/>
            <w:tcBorders>
              <w:right w:val="single" w:sz="4" w:space="0" w:color="auto"/>
            </w:tcBorders>
          </w:tcPr>
          <w:p w14:paraId="40ABFA16"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Indication for use in sunscreen products only.</w:t>
            </w:r>
          </w:p>
        </w:tc>
      </w:tr>
      <w:tr w:rsidR="0030691D" w:rsidRPr="00E308CF" w14:paraId="10846DC9" w14:textId="77777777" w:rsidTr="002C1BFE">
        <w:trPr>
          <w:trHeight w:val="624"/>
        </w:trPr>
        <w:tc>
          <w:tcPr>
            <w:tcW w:w="4526" w:type="dxa"/>
            <w:tcBorders>
              <w:left w:val="single" w:sz="4" w:space="0" w:color="auto"/>
            </w:tcBorders>
          </w:tcPr>
          <w:p w14:paraId="19698055" w14:textId="77777777" w:rsidR="0030691D" w:rsidRPr="00F57B6F" w:rsidRDefault="0030691D" w:rsidP="002C1BFE">
            <w:pPr>
              <w:pStyle w:val="TableParagraph"/>
              <w:ind w:right="331"/>
              <w:rPr>
                <w:rFonts w:ascii="Arial" w:hAnsi="Arial" w:cs="Arial"/>
                <w:color w:val="333F48"/>
              </w:rPr>
            </w:pPr>
            <w:r w:rsidRPr="00F57B6F">
              <w:rPr>
                <w:rFonts w:ascii="Arial" w:hAnsi="Arial" w:cs="Arial"/>
                <w:color w:val="333F48"/>
              </w:rPr>
              <w:t>SPF 30 Broad spectrum high protection sunscreen</w:t>
            </w:r>
          </w:p>
        </w:tc>
        <w:tc>
          <w:tcPr>
            <w:tcW w:w="4524" w:type="dxa"/>
            <w:tcBorders>
              <w:right w:val="single" w:sz="4" w:space="0" w:color="auto"/>
            </w:tcBorders>
          </w:tcPr>
          <w:p w14:paraId="7F6CEB1B"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Indication for use in sunscreen products only.</w:t>
            </w:r>
          </w:p>
        </w:tc>
      </w:tr>
      <w:tr w:rsidR="0030691D" w:rsidRPr="00E308CF" w14:paraId="6DDE4229" w14:textId="77777777" w:rsidTr="002C1BFE">
        <w:trPr>
          <w:trHeight w:val="624"/>
        </w:trPr>
        <w:tc>
          <w:tcPr>
            <w:tcW w:w="4526" w:type="dxa"/>
            <w:tcBorders>
              <w:left w:val="single" w:sz="4" w:space="0" w:color="auto"/>
            </w:tcBorders>
          </w:tcPr>
          <w:p w14:paraId="43747EFA" w14:textId="77777777" w:rsidR="0030691D" w:rsidRPr="00F57B6F" w:rsidRDefault="0030691D" w:rsidP="002C1BFE">
            <w:pPr>
              <w:pStyle w:val="TableParagraph"/>
              <w:ind w:right="331"/>
              <w:rPr>
                <w:rFonts w:ascii="Arial" w:hAnsi="Arial" w:cs="Arial"/>
                <w:color w:val="333F48"/>
              </w:rPr>
            </w:pPr>
            <w:r w:rsidRPr="00F57B6F">
              <w:rPr>
                <w:rFonts w:ascii="Arial" w:hAnsi="Arial" w:cs="Arial"/>
                <w:color w:val="333F48"/>
              </w:rPr>
              <w:t>SPF 40 Broad spectrum high protection sunscreen</w:t>
            </w:r>
          </w:p>
        </w:tc>
        <w:tc>
          <w:tcPr>
            <w:tcW w:w="4524" w:type="dxa"/>
            <w:tcBorders>
              <w:right w:val="single" w:sz="4" w:space="0" w:color="auto"/>
            </w:tcBorders>
          </w:tcPr>
          <w:p w14:paraId="6738172F"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Indication for use in sunscreen products only.</w:t>
            </w:r>
          </w:p>
        </w:tc>
      </w:tr>
      <w:tr w:rsidR="0030691D" w:rsidRPr="00E308CF" w14:paraId="2642B142" w14:textId="77777777" w:rsidTr="002C1BFE">
        <w:trPr>
          <w:trHeight w:val="624"/>
        </w:trPr>
        <w:tc>
          <w:tcPr>
            <w:tcW w:w="4526" w:type="dxa"/>
            <w:tcBorders>
              <w:left w:val="single" w:sz="4" w:space="0" w:color="auto"/>
            </w:tcBorders>
          </w:tcPr>
          <w:p w14:paraId="029D01CE" w14:textId="77777777" w:rsidR="0030691D" w:rsidRPr="00F57B6F" w:rsidRDefault="0030691D" w:rsidP="002C1BFE">
            <w:pPr>
              <w:pStyle w:val="TableParagraph"/>
              <w:ind w:right="331"/>
              <w:rPr>
                <w:rFonts w:ascii="Arial" w:hAnsi="Arial" w:cs="Arial"/>
                <w:color w:val="333F48"/>
              </w:rPr>
            </w:pPr>
            <w:r w:rsidRPr="00F57B6F">
              <w:rPr>
                <w:rFonts w:ascii="Arial" w:hAnsi="Arial" w:cs="Arial"/>
                <w:color w:val="333F48"/>
              </w:rPr>
              <w:t>SPF 50 Broad spectrum high protection sunscreen</w:t>
            </w:r>
          </w:p>
        </w:tc>
        <w:tc>
          <w:tcPr>
            <w:tcW w:w="4524" w:type="dxa"/>
            <w:tcBorders>
              <w:right w:val="single" w:sz="4" w:space="0" w:color="auto"/>
            </w:tcBorders>
          </w:tcPr>
          <w:p w14:paraId="5C5AE652"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Indication for use in sunscreen products only.</w:t>
            </w:r>
          </w:p>
        </w:tc>
      </w:tr>
      <w:tr w:rsidR="0030691D" w:rsidRPr="00E308CF" w14:paraId="51E6E72A" w14:textId="77777777" w:rsidTr="002C1BFE">
        <w:trPr>
          <w:trHeight w:val="624"/>
        </w:trPr>
        <w:tc>
          <w:tcPr>
            <w:tcW w:w="4526" w:type="dxa"/>
            <w:tcBorders>
              <w:left w:val="single" w:sz="4" w:space="0" w:color="auto"/>
              <w:bottom w:val="single" w:sz="4" w:space="0" w:color="auto"/>
            </w:tcBorders>
          </w:tcPr>
          <w:p w14:paraId="6796F6CF" w14:textId="77777777" w:rsidR="0030691D" w:rsidRPr="00F57B6F" w:rsidRDefault="0030691D" w:rsidP="002C1BFE">
            <w:pPr>
              <w:pStyle w:val="TableParagraph"/>
              <w:ind w:right="331"/>
              <w:rPr>
                <w:rFonts w:ascii="Arial" w:hAnsi="Arial" w:cs="Arial"/>
                <w:color w:val="333F48"/>
              </w:rPr>
            </w:pPr>
            <w:r w:rsidRPr="00F57B6F">
              <w:rPr>
                <w:rFonts w:ascii="Arial" w:hAnsi="Arial" w:cs="Arial"/>
                <w:color w:val="333F48"/>
              </w:rPr>
              <w:t>SPF 50 PLUS Broad spectrum very high protection sunscreen</w:t>
            </w:r>
          </w:p>
        </w:tc>
        <w:tc>
          <w:tcPr>
            <w:tcW w:w="4524" w:type="dxa"/>
            <w:tcBorders>
              <w:bottom w:val="single" w:sz="4" w:space="0" w:color="auto"/>
              <w:right w:val="single" w:sz="4" w:space="0" w:color="auto"/>
            </w:tcBorders>
          </w:tcPr>
          <w:p w14:paraId="25874821"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Indication for use in sunscreen products only.</w:t>
            </w:r>
          </w:p>
        </w:tc>
      </w:tr>
    </w:tbl>
    <w:p w14:paraId="0A3905C8" w14:textId="77777777" w:rsidR="00E600B9" w:rsidRDefault="00E600B9">
      <w:pPr>
        <w:spacing w:before="0" w:after="0" w:line="240" w:lineRule="auto"/>
        <w:rPr>
          <w:rFonts w:eastAsia="Times New Roman" w:cs="Arial"/>
          <w:b/>
          <w:bCs/>
          <w:color w:val="001871"/>
          <w:sz w:val="38"/>
          <w:szCs w:val="38"/>
        </w:rPr>
      </w:pPr>
      <w:bookmarkStart w:id="150" w:name="_Appendix_2:_Active"/>
      <w:bookmarkStart w:id="151" w:name="_Toc120260233"/>
      <w:bookmarkEnd w:id="150"/>
      <w:r>
        <w:rPr>
          <w:rFonts w:cs="Arial"/>
        </w:rPr>
        <w:br w:type="page"/>
      </w:r>
    </w:p>
    <w:p w14:paraId="223F138C" w14:textId="28EF9522" w:rsidR="0030691D" w:rsidRPr="00E308CF" w:rsidRDefault="0030691D" w:rsidP="0030691D">
      <w:pPr>
        <w:pStyle w:val="Heading2"/>
        <w:rPr>
          <w:rFonts w:cs="Arial"/>
        </w:rPr>
      </w:pPr>
      <w:bookmarkStart w:id="152" w:name="_Appendix_2:_Active_1"/>
      <w:bookmarkStart w:id="153" w:name="_Toc134440787"/>
      <w:bookmarkEnd w:id="152"/>
      <w:r w:rsidRPr="00E308CF">
        <w:rPr>
          <w:rFonts w:cs="Arial"/>
        </w:rPr>
        <w:lastRenderedPageBreak/>
        <w:t>Appendix 2: Active ingredients restricted to use in therapeutic sunscreens</w:t>
      </w:r>
      <w:bookmarkEnd w:id="151"/>
      <w:bookmarkEnd w:id="153"/>
    </w:p>
    <w:p w14:paraId="68DD9ACD" w14:textId="77777777" w:rsidR="0030691D" w:rsidRPr="00E308CF" w:rsidRDefault="0030691D" w:rsidP="0030691D">
      <w:pPr>
        <w:pStyle w:val="Heading3"/>
      </w:pPr>
      <w:bookmarkStart w:id="154" w:name="A._Searching_the_TGA_ingredient_database"/>
      <w:bookmarkStart w:id="155" w:name="_bookmark38"/>
      <w:bookmarkStart w:id="156" w:name="_Toc120260234"/>
      <w:bookmarkStart w:id="157" w:name="_Toc134440788"/>
      <w:bookmarkEnd w:id="154"/>
      <w:bookmarkEnd w:id="155"/>
      <w:r w:rsidRPr="00E308CF">
        <w:t>A. Searching the TGA ingredient database</w:t>
      </w:r>
      <w:bookmarkEnd w:id="156"/>
      <w:bookmarkEnd w:id="157"/>
    </w:p>
    <w:p w14:paraId="1888AC7A" w14:textId="77777777" w:rsidR="0030691D" w:rsidRPr="00616B3F" w:rsidRDefault="0030691D" w:rsidP="0030691D">
      <w:pPr>
        <w:pStyle w:val="BodyText"/>
        <w:spacing w:before="124"/>
        <w:ind w:right="-1"/>
      </w:pPr>
      <w:r w:rsidRPr="00E308CF">
        <w:rPr>
          <w:rFonts w:cs="Arial"/>
        </w:rPr>
        <w:t>Active ingredients restricted for use in therapeutic sunscreens can be found by searching the</w:t>
      </w:r>
      <w:r w:rsidRPr="00E308CF">
        <w:rPr>
          <w:rFonts w:cs="Arial"/>
          <w:spacing w:val="1"/>
        </w:rPr>
        <w:t xml:space="preserve"> </w:t>
      </w:r>
      <w:hyperlink r:id="rId95">
        <w:r w:rsidRPr="00616B3F">
          <w:t xml:space="preserve">TGA ingredient database. </w:t>
        </w:r>
      </w:hyperlink>
      <w:r w:rsidRPr="00616B3F">
        <w:t xml:space="preserve">This ingredient database is an electronic repository of approved ingredient names for therapeutic substances, and includes the requirements specified for each ingredient in the </w:t>
      </w:r>
      <w:hyperlink r:id="rId96" w:anchor="pi">
        <w:r w:rsidRPr="00616B3F">
          <w:t xml:space="preserve">Permissible Ingredients Determination. </w:t>
        </w:r>
      </w:hyperlink>
      <w:r w:rsidRPr="00616B3F">
        <w:t>The ingredient database also provides additional information for ingredients that is not in the Permissible Ingredients Determination, and allows for searching using:</w:t>
      </w:r>
    </w:p>
    <w:p w14:paraId="4E4D7D6A" w14:textId="77777777" w:rsidR="0030691D" w:rsidRPr="00F57B6F" w:rsidRDefault="0030691D" w:rsidP="00616B3F">
      <w:pPr>
        <w:pStyle w:val="ListBullet"/>
      </w:pPr>
      <w:r w:rsidRPr="00F57B6F">
        <w:t>CAS</w:t>
      </w:r>
      <w:r w:rsidRPr="00F57B6F">
        <w:rPr>
          <w:spacing w:val="-2"/>
        </w:rPr>
        <w:t xml:space="preserve"> </w:t>
      </w:r>
      <w:r w:rsidRPr="00F57B6F">
        <w:t>numbers</w:t>
      </w:r>
      <w:r w:rsidRPr="00F57B6F">
        <w:rPr>
          <w:spacing w:val="-1"/>
        </w:rPr>
        <w:t xml:space="preserve"> </w:t>
      </w:r>
      <w:r w:rsidRPr="00F57B6F">
        <w:t>(where</w:t>
      </w:r>
      <w:r w:rsidRPr="00F57B6F">
        <w:rPr>
          <w:spacing w:val="-2"/>
        </w:rPr>
        <w:t xml:space="preserve"> </w:t>
      </w:r>
      <w:r w:rsidRPr="00F57B6F">
        <w:t>available);</w:t>
      </w:r>
      <w:r w:rsidRPr="00F57B6F">
        <w:rPr>
          <w:spacing w:val="-4"/>
        </w:rPr>
        <w:t xml:space="preserve"> </w:t>
      </w:r>
      <w:r w:rsidRPr="00F57B6F">
        <w:t>and</w:t>
      </w:r>
    </w:p>
    <w:p w14:paraId="0DD13516" w14:textId="77777777" w:rsidR="0030691D" w:rsidRPr="00F57B6F" w:rsidRDefault="0030691D" w:rsidP="00616B3F">
      <w:pPr>
        <w:pStyle w:val="ListBullet"/>
      </w:pPr>
      <w:r w:rsidRPr="00F57B6F">
        <w:t>ingredients that are in the Permissible Ingredients Determination, by entering the term</w:t>
      </w:r>
      <w:r w:rsidRPr="00F57B6F">
        <w:rPr>
          <w:spacing w:val="-46"/>
        </w:rPr>
        <w:t xml:space="preserve"> </w:t>
      </w:r>
      <w:r w:rsidRPr="00F57B6F">
        <w:t>‘Listed’</w:t>
      </w:r>
      <w:r w:rsidRPr="00F57B6F">
        <w:rPr>
          <w:spacing w:val="-3"/>
        </w:rPr>
        <w:t xml:space="preserve"> </w:t>
      </w:r>
      <w:r w:rsidRPr="00F57B6F">
        <w:t>and</w:t>
      </w:r>
      <w:r w:rsidRPr="00F57B6F">
        <w:rPr>
          <w:spacing w:val="-1"/>
        </w:rPr>
        <w:t xml:space="preserve"> </w:t>
      </w:r>
      <w:r w:rsidRPr="00F57B6F">
        <w:t>selecting</w:t>
      </w:r>
      <w:r w:rsidRPr="00F57B6F">
        <w:rPr>
          <w:spacing w:val="-2"/>
        </w:rPr>
        <w:t xml:space="preserve"> </w:t>
      </w:r>
      <w:r w:rsidRPr="00F57B6F">
        <w:t>the</w:t>
      </w:r>
      <w:r w:rsidRPr="00F57B6F">
        <w:rPr>
          <w:spacing w:val="-1"/>
        </w:rPr>
        <w:t xml:space="preserve"> </w:t>
      </w:r>
      <w:r w:rsidRPr="00F57B6F">
        <w:t>field</w:t>
      </w:r>
      <w:r w:rsidRPr="00F57B6F">
        <w:rPr>
          <w:spacing w:val="-1"/>
        </w:rPr>
        <w:t xml:space="preserve"> </w:t>
      </w:r>
      <w:r w:rsidRPr="00F57B6F">
        <w:t>‘Listed’</w:t>
      </w:r>
      <w:r w:rsidRPr="00F57B6F">
        <w:rPr>
          <w:spacing w:val="-2"/>
        </w:rPr>
        <w:t xml:space="preserve"> </w:t>
      </w:r>
      <w:r w:rsidRPr="00F57B6F">
        <w:t>(see</w:t>
      </w:r>
      <w:r w:rsidRPr="00F57B6F">
        <w:rPr>
          <w:spacing w:val="-1"/>
        </w:rPr>
        <w:t xml:space="preserve"> </w:t>
      </w:r>
      <w:r w:rsidRPr="00F57B6F">
        <w:t>Figure</w:t>
      </w:r>
      <w:r w:rsidRPr="00F57B6F">
        <w:rPr>
          <w:spacing w:val="-1"/>
        </w:rPr>
        <w:t xml:space="preserve"> </w:t>
      </w:r>
      <w:r w:rsidRPr="00F57B6F">
        <w:t>1).</w:t>
      </w:r>
    </w:p>
    <w:p w14:paraId="1B9904E8" w14:textId="77777777" w:rsidR="00FE36BE" w:rsidRDefault="00FE36BE" w:rsidP="0030691D">
      <w:pPr>
        <w:pStyle w:val="BodyText"/>
        <w:tabs>
          <w:tab w:val="left" w:pos="8222"/>
        </w:tabs>
        <w:spacing w:before="180"/>
        <w:ind w:right="-1"/>
      </w:pPr>
      <w:r w:rsidRPr="00FF1C46">
        <w:rPr>
          <w:noProof/>
        </w:rPr>
        <w:drawing>
          <wp:inline distT="0" distB="0" distL="0" distR="0" wp14:anchorId="1F20107B" wp14:editId="1B171071">
            <wp:extent cx="4281170" cy="229108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extLst>
                        <a:ext uri="{28A0092B-C50C-407E-A947-70E740481C1C}">
                          <a14:useLocalDpi xmlns:a14="http://schemas.microsoft.com/office/drawing/2010/main" val="0"/>
                        </a:ext>
                      </a:extLst>
                    </a:blip>
                    <a:stretch>
                      <a:fillRect/>
                    </a:stretch>
                  </pic:blipFill>
                  <pic:spPr>
                    <a:xfrm>
                      <a:off x="0" y="0"/>
                      <a:ext cx="4281170" cy="2291080"/>
                    </a:xfrm>
                    <a:prstGeom prst="rect">
                      <a:avLst/>
                    </a:prstGeom>
                  </pic:spPr>
                </pic:pic>
              </a:graphicData>
            </a:graphic>
          </wp:inline>
        </w:drawing>
      </w:r>
    </w:p>
    <w:p w14:paraId="2DEE3DD9" w14:textId="776C27C8" w:rsidR="0030691D" w:rsidRPr="00E308CF" w:rsidRDefault="0030691D" w:rsidP="0030691D">
      <w:pPr>
        <w:pStyle w:val="BodyText"/>
        <w:tabs>
          <w:tab w:val="left" w:pos="8222"/>
        </w:tabs>
        <w:spacing w:before="180"/>
        <w:ind w:right="-1"/>
        <w:rPr>
          <w:rFonts w:cs="Arial"/>
        </w:rPr>
      </w:pPr>
      <w:r w:rsidRPr="00616B3F">
        <w:t>Figure 1 - The TGA ingredients database is a public tool to search for ingredients available for selection in therapeutic goods applications. Searches may be performed on CAS Number, or whether they are available for listed medicines (by typing "Listed" and selecting Listed in the dropdown)</w:t>
      </w:r>
      <w:r w:rsidRPr="00E308CF">
        <w:rPr>
          <w:rFonts w:cs="Arial"/>
        </w:rPr>
        <w:t>.</w:t>
      </w:r>
    </w:p>
    <w:p w14:paraId="296548EC" w14:textId="06E324E1" w:rsidR="0030691D" w:rsidRPr="00E308CF" w:rsidRDefault="0030691D" w:rsidP="00616B3F">
      <w:r w:rsidRPr="00E308CF">
        <w:t>From here, the list of ingredients can be exported in excel, xml and HTML formats. At present,</w:t>
      </w:r>
      <w:r w:rsidRPr="00E308CF">
        <w:rPr>
          <w:spacing w:val="1"/>
        </w:rPr>
        <w:t xml:space="preserve"> </w:t>
      </w:r>
      <w:r w:rsidRPr="00E308CF">
        <w:t>restrictions are not visible in the search results table or exported results; however, they can</w:t>
      </w:r>
      <w:r w:rsidRPr="00E308CF">
        <w:rPr>
          <w:spacing w:val="1"/>
        </w:rPr>
        <w:t xml:space="preserve"> </w:t>
      </w:r>
      <w:r w:rsidRPr="00E308CF">
        <w:t>instead be viewed by clicking on the ingredient summary hyperlink in the ingredients database</w:t>
      </w:r>
      <w:r w:rsidRPr="00E308CF">
        <w:rPr>
          <w:spacing w:val="-46"/>
        </w:rPr>
        <w:t xml:space="preserve"> </w:t>
      </w:r>
      <w:r w:rsidRPr="00E308CF">
        <w:t>search</w:t>
      </w:r>
      <w:r w:rsidRPr="00E308CF">
        <w:rPr>
          <w:spacing w:val="-1"/>
        </w:rPr>
        <w:t xml:space="preserve"> </w:t>
      </w:r>
      <w:r w:rsidRPr="00E308CF">
        <w:t>results (see</w:t>
      </w:r>
      <w:r w:rsidRPr="00E308CF">
        <w:rPr>
          <w:spacing w:val="-1"/>
        </w:rPr>
        <w:t xml:space="preserve"> </w:t>
      </w:r>
      <w:r w:rsidRPr="00E308CF">
        <w:t>Figure</w:t>
      </w:r>
      <w:r w:rsidRPr="00E308CF">
        <w:rPr>
          <w:spacing w:val="-3"/>
        </w:rPr>
        <w:t xml:space="preserve"> </w:t>
      </w:r>
      <w:r w:rsidRPr="00E308CF">
        <w:t>2).</w:t>
      </w:r>
    </w:p>
    <w:p w14:paraId="68B2B69B" w14:textId="0B3F140D" w:rsidR="001804F7" w:rsidRDefault="0030691D" w:rsidP="00616B3F">
      <w:pPr>
        <w:pStyle w:val="Figuretitle"/>
        <w:rPr>
          <w:noProof/>
        </w:rPr>
      </w:pPr>
      <w:r w:rsidRPr="00E308CF">
        <w:t>Figure 2 –</w:t>
      </w:r>
      <w:r w:rsidRPr="00616B3F">
        <w:rPr>
          <w:b w:val="0"/>
          <w:bCs/>
        </w:rPr>
        <w:t xml:space="preserve"> Click on hyperlinks to view restrictions for individual ingredients in the TGA</w:t>
      </w:r>
      <w:r w:rsidRPr="00616B3F">
        <w:rPr>
          <w:b w:val="0"/>
          <w:bCs/>
          <w:spacing w:val="-46"/>
        </w:rPr>
        <w:t xml:space="preserve"> </w:t>
      </w:r>
      <w:r w:rsidRPr="00616B3F">
        <w:rPr>
          <w:b w:val="0"/>
          <w:bCs/>
        </w:rPr>
        <w:t>ingredients</w:t>
      </w:r>
      <w:r w:rsidRPr="00616B3F">
        <w:rPr>
          <w:b w:val="0"/>
          <w:bCs/>
          <w:spacing w:val="-1"/>
        </w:rPr>
        <w:t xml:space="preserve"> </w:t>
      </w:r>
      <w:r w:rsidRPr="00616B3F">
        <w:rPr>
          <w:b w:val="0"/>
          <w:bCs/>
        </w:rPr>
        <w:t>database.</w:t>
      </w:r>
      <w:r w:rsidR="001804F7" w:rsidRPr="001804F7">
        <w:rPr>
          <w:noProof/>
        </w:rPr>
        <w:t xml:space="preserve"> </w:t>
      </w:r>
    </w:p>
    <w:p w14:paraId="2DAB46D9" w14:textId="6492A437" w:rsidR="0030691D" w:rsidRDefault="001804F7" w:rsidP="00616B3F">
      <w:pPr>
        <w:pStyle w:val="Figuretitle"/>
      </w:pPr>
      <w:r w:rsidRPr="00DE3D3F">
        <w:rPr>
          <w:noProof/>
        </w:rPr>
        <w:drawing>
          <wp:inline distT="0" distB="0" distL="0" distR="0" wp14:anchorId="47F87061" wp14:editId="1F4A07E7">
            <wp:extent cx="5759450" cy="11925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5759450" cy="1192530"/>
                    </a:xfrm>
                    <a:prstGeom prst="rect">
                      <a:avLst/>
                    </a:prstGeom>
                  </pic:spPr>
                </pic:pic>
              </a:graphicData>
            </a:graphic>
          </wp:inline>
        </w:drawing>
      </w:r>
    </w:p>
    <w:p w14:paraId="3DDA9E60" w14:textId="77777777" w:rsidR="0030691D" w:rsidRPr="00E308CF" w:rsidRDefault="0030691D" w:rsidP="0030691D">
      <w:pPr>
        <w:pStyle w:val="Heading3"/>
      </w:pPr>
      <w:bookmarkStart w:id="158" w:name="_B._Active_ingredients"/>
      <w:bookmarkStart w:id="159" w:name="_Toc120260235"/>
      <w:bookmarkStart w:id="160" w:name="_Toc134440789"/>
      <w:bookmarkEnd w:id="158"/>
      <w:r w:rsidRPr="00E308CF">
        <w:lastRenderedPageBreak/>
        <w:t xml:space="preserve">B. </w:t>
      </w:r>
      <w:r w:rsidRPr="00FF778F">
        <w:t>Active ingredients currently restricted for use in therapeutic sunscreens</w:t>
      </w:r>
      <w:bookmarkEnd w:id="159"/>
      <w:bookmarkEnd w:id="160"/>
    </w:p>
    <w:p w14:paraId="06FA8E90" w14:textId="77777777" w:rsidR="0030691D" w:rsidRPr="00E308CF" w:rsidRDefault="0030691D" w:rsidP="00616B3F">
      <w:r w:rsidRPr="00E308CF">
        <w:t>Active ingredients currently restricted for use in therapeutic sunscreens at the time of</w:t>
      </w:r>
      <w:r w:rsidRPr="00E308CF">
        <w:rPr>
          <w:spacing w:val="-46"/>
        </w:rPr>
        <w:t xml:space="preserve"> </w:t>
      </w:r>
      <w:r w:rsidRPr="00E308CF">
        <w:t>publication</w:t>
      </w:r>
      <w:r w:rsidRPr="00E308CF">
        <w:rPr>
          <w:spacing w:val="-2"/>
        </w:rPr>
        <w:t xml:space="preserve"> </w:t>
      </w:r>
      <w:r w:rsidRPr="00E308CF">
        <w:t>are</w:t>
      </w:r>
      <w:r w:rsidRPr="00E308CF">
        <w:rPr>
          <w:spacing w:val="-2"/>
        </w:rPr>
        <w:t xml:space="preserve"> </w:t>
      </w:r>
      <w:r w:rsidRPr="00E308CF">
        <w:t>listed</w:t>
      </w:r>
      <w:r w:rsidRPr="00E308CF">
        <w:rPr>
          <w:spacing w:val="-3"/>
        </w:rPr>
        <w:t xml:space="preserve"> </w:t>
      </w:r>
      <w:r w:rsidRPr="00E308CF">
        <w:t>in</w:t>
      </w:r>
      <w:r w:rsidRPr="00E308CF">
        <w:rPr>
          <w:spacing w:val="-2"/>
        </w:rPr>
        <w:t xml:space="preserve"> </w:t>
      </w:r>
      <w:r w:rsidRPr="00E308CF">
        <w:t>Table</w:t>
      </w:r>
      <w:r w:rsidRPr="00E308CF">
        <w:rPr>
          <w:spacing w:val="-1"/>
        </w:rPr>
        <w:t xml:space="preserve"> </w:t>
      </w:r>
      <w:r w:rsidRPr="00E308CF">
        <w:t>7.</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0691D" w:rsidRPr="00E308CF" w14:paraId="01D61AA2" w14:textId="77777777" w:rsidTr="002C1BFE">
        <w:tc>
          <w:tcPr>
            <w:tcW w:w="1276" w:type="dxa"/>
            <w:vAlign w:val="center"/>
          </w:tcPr>
          <w:p w14:paraId="553BDAF1" w14:textId="77777777" w:rsidR="0030691D" w:rsidRPr="00E308CF" w:rsidRDefault="0030691D" w:rsidP="002C1BFE">
            <w:pPr>
              <w:spacing w:before="0"/>
              <w:rPr>
                <w:rFonts w:cs="Arial"/>
                <w:sz w:val="20"/>
              </w:rPr>
            </w:pPr>
            <w:r w:rsidRPr="00E308CF">
              <w:rPr>
                <w:rFonts w:cs="Arial"/>
                <w:noProof/>
                <w:sz w:val="20"/>
                <w:lang w:eastAsia="en-AU"/>
              </w:rPr>
              <w:drawing>
                <wp:inline distT="0" distB="0" distL="0" distR="0" wp14:anchorId="19B18F08" wp14:editId="0E067EA8">
                  <wp:extent cx="487681" cy="487681"/>
                  <wp:effectExtent l="0" t="0" r="7620" b="7620"/>
                  <wp:docPr id="2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rot="10800000">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44B24F7" w14:textId="03D6B66D" w:rsidR="0030691D" w:rsidRPr="00E308CF" w:rsidRDefault="0030691D" w:rsidP="00616B3F">
            <w:r w:rsidRPr="00F57B6F">
              <w:rPr>
                <w:b/>
                <w:i/>
              </w:rPr>
              <w:t>Please note</w:t>
            </w:r>
            <w:r w:rsidRPr="00F57B6F">
              <w:t xml:space="preserve">: Table </w:t>
            </w:r>
            <w:r w:rsidR="00D36DEA">
              <w:t>7</w:t>
            </w:r>
            <w:r w:rsidR="00D36DEA" w:rsidRPr="00F57B6F">
              <w:t xml:space="preserve"> </w:t>
            </w:r>
            <w:r w:rsidRPr="00F57B6F">
              <w:t>includes only those active ingredients that were included</w:t>
            </w:r>
            <w:r w:rsidR="00D36DEA">
              <w:t xml:space="preserve"> </w:t>
            </w:r>
            <w:r w:rsidRPr="00F57B6F">
              <w:t>in the Therapeutic Goods (Permissible Ingredients) Determination at the time of publica</w:t>
            </w:r>
            <w:r>
              <w:t>t</w:t>
            </w:r>
            <w:r w:rsidRPr="00F57B6F">
              <w:t>ion. This Determination is updated regularly; therefore, it is the sponsor’s</w:t>
            </w:r>
            <w:r w:rsidRPr="00F57B6F">
              <w:rPr>
                <w:spacing w:val="1"/>
              </w:rPr>
              <w:t xml:space="preserve"> </w:t>
            </w:r>
            <w:r w:rsidRPr="00F57B6F">
              <w:t xml:space="preserve">responsibility to check the current </w:t>
            </w:r>
            <w:hyperlink r:id="rId99" w:anchor="pi">
              <w:r w:rsidRPr="00E308CF">
                <w:rPr>
                  <w:color w:val="0000FF"/>
                  <w:u w:val="single" w:color="0000FF"/>
                </w:rPr>
                <w:t>Permissible Ingredients Determination</w:t>
              </w:r>
              <w:r w:rsidRPr="00E308CF">
                <w:rPr>
                  <w:color w:val="0000FF"/>
                </w:rPr>
                <w:t xml:space="preserve"> </w:t>
              </w:r>
            </w:hyperlink>
            <w:r w:rsidRPr="00F57B6F">
              <w:t>to</w:t>
            </w:r>
            <w:r w:rsidRPr="00F57B6F">
              <w:rPr>
                <w:spacing w:val="1"/>
              </w:rPr>
              <w:t xml:space="preserve"> </w:t>
            </w:r>
            <w:r w:rsidRPr="00F57B6F">
              <w:t>ensure</w:t>
            </w:r>
            <w:r w:rsidRPr="00F57B6F">
              <w:rPr>
                <w:spacing w:val="-2"/>
              </w:rPr>
              <w:t xml:space="preserve"> </w:t>
            </w:r>
            <w:r w:rsidRPr="00F57B6F">
              <w:t>that</w:t>
            </w:r>
            <w:r w:rsidRPr="00F57B6F">
              <w:rPr>
                <w:spacing w:val="-1"/>
              </w:rPr>
              <w:t xml:space="preserve"> </w:t>
            </w:r>
            <w:r w:rsidRPr="00F57B6F">
              <w:t>ingredient</w:t>
            </w:r>
            <w:r w:rsidRPr="00F57B6F">
              <w:rPr>
                <w:spacing w:val="-1"/>
              </w:rPr>
              <w:t xml:space="preserve"> </w:t>
            </w:r>
            <w:r w:rsidRPr="00F57B6F">
              <w:t>information</w:t>
            </w:r>
            <w:r w:rsidRPr="00F57B6F">
              <w:rPr>
                <w:spacing w:val="-2"/>
              </w:rPr>
              <w:t xml:space="preserve"> </w:t>
            </w:r>
            <w:r w:rsidRPr="00F57B6F">
              <w:t>is correct.</w:t>
            </w:r>
          </w:p>
        </w:tc>
      </w:tr>
    </w:tbl>
    <w:p w14:paraId="5ED38E76" w14:textId="384DD2AC" w:rsidR="0030691D" w:rsidRPr="00E308CF" w:rsidRDefault="0030691D" w:rsidP="006F544D">
      <w:pPr>
        <w:pStyle w:val="Heading5"/>
      </w:pPr>
      <w:bookmarkStart w:id="161" w:name="_Table_7._Active"/>
      <w:bookmarkEnd w:id="161"/>
      <w:r w:rsidRPr="00E308CF">
        <w:t>Table 7</w:t>
      </w:r>
      <w:r w:rsidR="000A787A">
        <w:t>.</w:t>
      </w:r>
      <w:r w:rsidRPr="00E308CF">
        <w:t xml:space="preserve"> Active ingredients restricted for use in therapeutic sunscreens (at time of publication)</w:t>
      </w:r>
    </w:p>
    <w:tbl>
      <w:tblPr>
        <w:tblW w:w="9110" w:type="dxa"/>
        <w:tblInd w:w="-10" w:type="dxa"/>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Layout w:type="fixed"/>
        <w:tblCellMar>
          <w:left w:w="0" w:type="dxa"/>
          <w:right w:w="0" w:type="dxa"/>
        </w:tblCellMar>
        <w:tblLook w:val="01E0" w:firstRow="1" w:lastRow="1" w:firstColumn="1" w:lastColumn="1" w:noHBand="0" w:noVBand="0"/>
      </w:tblPr>
      <w:tblGrid>
        <w:gridCol w:w="2693"/>
        <w:gridCol w:w="1418"/>
        <w:gridCol w:w="3260"/>
        <w:gridCol w:w="1739"/>
      </w:tblGrid>
      <w:tr w:rsidR="0030691D" w:rsidRPr="00E308CF" w14:paraId="3AD4A692" w14:textId="77777777" w:rsidTr="00E600B9">
        <w:trPr>
          <w:trHeight w:val="815"/>
          <w:tblHeader/>
        </w:trPr>
        <w:tc>
          <w:tcPr>
            <w:tcW w:w="2693" w:type="dxa"/>
            <w:tcBorders>
              <w:top w:val="single" w:sz="6" w:space="0" w:color="002C47"/>
              <w:left w:val="single" w:sz="6" w:space="0" w:color="002C47"/>
              <w:bottom w:val="single" w:sz="6" w:space="0" w:color="002C47"/>
              <w:right w:val="single" w:sz="6" w:space="0" w:color="002C47"/>
            </w:tcBorders>
            <w:shd w:val="clear" w:color="auto" w:fill="B8CCEA" w:themeFill="accent3"/>
          </w:tcPr>
          <w:p w14:paraId="750D3375" w14:textId="77777777" w:rsidR="0030691D" w:rsidRPr="00E600B9" w:rsidRDefault="0030691D" w:rsidP="002C1BFE">
            <w:pPr>
              <w:pStyle w:val="TableParagraph"/>
              <w:ind w:right="295"/>
              <w:rPr>
                <w:rFonts w:ascii="Arial" w:hAnsi="Arial" w:cs="Arial"/>
                <w:b/>
                <w:color w:val="002C47" w:themeColor="text1"/>
              </w:rPr>
            </w:pPr>
            <w:r w:rsidRPr="00E600B9">
              <w:rPr>
                <w:rFonts w:ascii="Arial" w:hAnsi="Arial" w:cs="Arial"/>
                <w:b/>
                <w:color w:val="002C47" w:themeColor="text1"/>
              </w:rPr>
              <w:t>Australian Approved</w:t>
            </w:r>
            <w:r w:rsidRPr="00E600B9">
              <w:rPr>
                <w:rFonts w:ascii="Arial" w:hAnsi="Arial" w:cs="Arial"/>
                <w:b/>
                <w:color w:val="002C47" w:themeColor="text1"/>
                <w:spacing w:val="-46"/>
              </w:rPr>
              <w:t xml:space="preserve"> </w:t>
            </w:r>
            <w:r w:rsidRPr="00E600B9">
              <w:rPr>
                <w:rFonts w:ascii="Arial" w:hAnsi="Arial" w:cs="Arial"/>
                <w:b/>
                <w:color w:val="002C47" w:themeColor="text1"/>
              </w:rPr>
              <w:t>Name</w:t>
            </w:r>
            <w:r w:rsidRPr="00E600B9">
              <w:rPr>
                <w:rFonts w:ascii="Arial" w:hAnsi="Arial" w:cs="Arial"/>
                <w:b/>
                <w:color w:val="002C47" w:themeColor="text1"/>
                <w:spacing w:val="-2"/>
              </w:rPr>
              <w:t xml:space="preserve"> </w:t>
            </w:r>
            <w:r w:rsidRPr="00E600B9">
              <w:rPr>
                <w:rFonts w:ascii="Arial" w:hAnsi="Arial" w:cs="Arial"/>
                <w:b/>
                <w:color w:val="002C47" w:themeColor="text1"/>
              </w:rPr>
              <w:t>(AAN)</w:t>
            </w:r>
          </w:p>
        </w:tc>
        <w:tc>
          <w:tcPr>
            <w:tcW w:w="1418" w:type="dxa"/>
            <w:tcBorders>
              <w:top w:val="single" w:sz="6" w:space="0" w:color="002C47"/>
              <w:left w:val="single" w:sz="6" w:space="0" w:color="002C47"/>
              <w:bottom w:val="single" w:sz="6" w:space="0" w:color="002C47"/>
              <w:right w:val="single" w:sz="6" w:space="0" w:color="002C47"/>
            </w:tcBorders>
            <w:shd w:val="clear" w:color="auto" w:fill="B8CCEA" w:themeFill="accent3"/>
          </w:tcPr>
          <w:p w14:paraId="167C139B" w14:textId="77777777" w:rsidR="0030691D" w:rsidRPr="00E600B9" w:rsidRDefault="0030691D" w:rsidP="002C1BFE">
            <w:pPr>
              <w:pStyle w:val="TableParagraph"/>
              <w:ind w:left="117"/>
              <w:rPr>
                <w:rFonts w:ascii="Arial" w:hAnsi="Arial" w:cs="Arial"/>
                <w:b/>
                <w:color w:val="002C47" w:themeColor="text1"/>
              </w:rPr>
            </w:pPr>
            <w:r w:rsidRPr="00E600B9">
              <w:rPr>
                <w:rFonts w:ascii="Arial" w:hAnsi="Arial" w:cs="Arial"/>
                <w:b/>
                <w:color w:val="002C47" w:themeColor="text1"/>
              </w:rPr>
              <w:t>CAS</w:t>
            </w:r>
            <w:r w:rsidRPr="00E600B9">
              <w:rPr>
                <w:rFonts w:ascii="Arial" w:hAnsi="Arial" w:cs="Arial"/>
                <w:b/>
                <w:color w:val="002C47" w:themeColor="text1"/>
                <w:spacing w:val="-2"/>
              </w:rPr>
              <w:t xml:space="preserve"> </w:t>
            </w:r>
            <w:r w:rsidRPr="00E600B9">
              <w:rPr>
                <w:rFonts w:ascii="Arial" w:hAnsi="Arial" w:cs="Arial"/>
                <w:b/>
                <w:color w:val="002C47" w:themeColor="text1"/>
              </w:rPr>
              <w:t>Number</w:t>
            </w:r>
          </w:p>
        </w:tc>
        <w:tc>
          <w:tcPr>
            <w:tcW w:w="3260" w:type="dxa"/>
            <w:tcBorders>
              <w:top w:val="single" w:sz="6" w:space="0" w:color="002C47"/>
              <w:left w:val="single" w:sz="6" w:space="0" w:color="002C47"/>
              <w:bottom w:val="single" w:sz="6" w:space="0" w:color="002C47"/>
              <w:right w:val="single" w:sz="6" w:space="0" w:color="002C47"/>
            </w:tcBorders>
            <w:shd w:val="clear" w:color="auto" w:fill="B8CCEA" w:themeFill="accent3"/>
          </w:tcPr>
          <w:p w14:paraId="3108DDC7" w14:textId="77777777" w:rsidR="0030691D" w:rsidRPr="00E600B9" w:rsidRDefault="0030691D" w:rsidP="002C1BFE">
            <w:pPr>
              <w:pStyle w:val="TableParagraph"/>
              <w:ind w:left="116"/>
              <w:rPr>
                <w:rFonts w:ascii="Arial" w:hAnsi="Arial" w:cs="Arial"/>
                <w:b/>
                <w:color w:val="002C47" w:themeColor="text1"/>
              </w:rPr>
            </w:pPr>
            <w:r w:rsidRPr="00E600B9">
              <w:rPr>
                <w:rFonts w:ascii="Arial" w:hAnsi="Arial" w:cs="Arial"/>
                <w:b/>
                <w:color w:val="002C47" w:themeColor="text1"/>
              </w:rPr>
              <w:t>Synonyms</w:t>
            </w:r>
          </w:p>
        </w:tc>
        <w:tc>
          <w:tcPr>
            <w:tcW w:w="1739" w:type="dxa"/>
            <w:tcBorders>
              <w:top w:val="single" w:sz="6" w:space="0" w:color="002C47"/>
              <w:left w:val="single" w:sz="6" w:space="0" w:color="002C47"/>
              <w:bottom w:val="single" w:sz="6" w:space="0" w:color="002C47"/>
              <w:right w:val="single" w:sz="6" w:space="0" w:color="002C47"/>
            </w:tcBorders>
            <w:shd w:val="clear" w:color="auto" w:fill="B8CCEA" w:themeFill="accent3"/>
          </w:tcPr>
          <w:p w14:paraId="3C30E52C" w14:textId="77777777" w:rsidR="0030691D" w:rsidRPr="00E600B9" w:rsidRDefault="0030691D" w:rsidP="002C1BFE">
            <w:pPr>
              <w:pStyle w:val="TableParagraph"/>
              <w:ind w:left="106" w:right="80"/>
              <w:rPr>
                <w:rFonts w:ascii="Arial" w:hAnsi="Arial" w:cs="Arial"/>
                <w:b/>
                <w:color w:val="002C47" w:themeColor="text1"/>
              </w:rPr>
            </w:pPr>
            <w:r w:rsidRPr="00E600B9">
              <w:rPr>
                <w:rFonts w:ascii="Arial" w:hAnsi="Arial" w:cs="Arial"/>
                <w:b/>
                <w:color w:val="002C47" w:themeColor="text1"/>
              </w:rPr>
              <w:t>Maximum</w:t>
            </w:r>
            <w:r w:rsidRPr="00E600B9">
              <w:rPr>
                <w:rFonts w:ascii="Arial" w:hAnsi="Arial" w:cs="Arial"/>
                <w:b/>
                <w:color w:val="002C47" w:themeColor="text1"/>
                <w:spacing w:val="1"/>
              </w:rPr>
              <w:t xml:space="preserve"> </w:t>
            </w:r>
            <w:r w:rsidRPr="00E600B9">
              <w:rPr>
                <w:rFonts w:ascii="Arial" w:hAnsi="Arial" w:cs="Arial"/>
                <w:b/>
                <w:color w:val="002C47" w:themeColor="text1"/>
              </w:rPr>
              <w:t>concentration</w:t>
            </w:r>
          </w:p>
        </w:tc>
      </w:tr>
      <w:tr w:rsidR="0030691D" w:rsidRPr="00E308CF" w14:paraId="5E2CB7AA" w14:textId="77777777" w:rsidTr="00E600B9">
        <w:trPr>
          <w:trHeight w:val="556"/>
        </w:trPr>
        <w:tc>
          <w:tcPr>
            <w:tcW w:w="2693" w:type="dxa"/>
            <w:tcBorders>
              <w:top w:val="single" w:sz="6" w:space="0" w:color="002C47"/>
            </w:tcBorders>
            <w:shd w:val="clear" w:color="auto" w:fill="E7E6E6"/>
          </w:tcPr>
          <w:p w14:paraId="0B0703DD"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bemotrizinol</w:t>
            </w:r>
          </w:p>
        </w:tc>
        <w:tc>
          <w:tcPr>
            <w:tcW w:w="1418" w:type="dxa"/>
            <w:tcBorders>
              <w:top w:val="single" w:sz="6" w:space="0" w:color="002C47"/>
            </w:tcBorders>
          </w:tcPr>
          <w:p w14:paraId="272BDA14"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187393-00-6</w:t>
            </w:r>
          </w:p>
        </w:tc>
        <w:tc>
          <w:tcPr>
            <w:tcW w:w="3260" w:type="dxa"/>
            <w:tcBorders>
              <w:top w:val="single" w:sz="6" w:space="0" w:color="002C47"/>
            </w:tcBorders>
          </w:tcPr>
          <w:p w14:paraId="5859EBDC"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bemotrizinolum</w:t>
            </w:r>
          </w:p>
        </w:tc>
        <w:tc>
          <w:tcPr>
            <w:tcW w:w="1739" w:type="dxa"/>
            <w:tcBorders>
              <w:top w:val="single" w:sz="6" w:space="0" w:color="002C47"/>
            </w:tcBorders>
            <w:shd w:val="clear" w:color="auto" w:fill="auto"/>
          </w:tcPr>
          <w:p w14:paraId="0CBA326A" w14:textId="77777777" w:rsidR="0030691D" w:rsidRPr="00F57B6F" w:rsidRDefault="0030691D" w:rsidP="002C1BFE">
            <w:pPr>
              <w:pStyle w:val="TableParagraph"/>
              <w:ind w:left="105"/>
              <w:rPr>
                <w:rFonts w:ascii="Arial" w:hAnsi="Arial" w:cs="Arial"/>
                <w:color w:val="333F48"/>
              </w:rPr>
            </w:pPr>
            <w:r w:rsidRPr="00F57B6F">
              <w:rPr>
                <w:rFonts w:ascii="Arial" w:hAnsi="Arial" w:cs="Arial"/>
                <w:color w:val="333F48"/>
              </w:rPr>
              <w:t>10%</w:t>
            </w:r>
          </w:p>
        </w:tc>
      </w:tr>
      <w:tr w:rsidR="0030691D" w:rsidRPr="00E308CF" w14:paraId="5B449277" w14:textId="77777777" w:rsidTr="002C1BFE">
        <w:trPr>
          <w:trHeight w:val="1074"/>
        </w:trPr>
        <w:tc>
          <w:tcPr>
            <w:tcW w:w="2693" w:type="dxa"/>
            <w:shd w:val="clear" w:color="auto" w:fill="E7E6E6"/>
          </w:tcPr>
          <w:p w14:paraId="748EE692" w14:textId="77777777" w:rsidR="0030691D" w:rsidRPr="00F57B6F" w:rsidRDefault="0030691D" w:rsidP="002C1BFE">
            <w:pPr>
              <w:pStyle w:val="TableParagraph"/>
              <w:spacing w:before="121"/>
              <w:ind w:right="365"/>
              <w:rPr>
                <w:rFonts w:ascii="Arial" w:hAnsi="Arial" w:cs="Arial"/>
                <w:color w:val="333F48"/>
              </w:rPr>
            </w:pPr>
            <w:r w:rsidRPr="00F57B6F">
              <w:rPr>
                <w:rFonts w:ascii="Arial" w:hAnsi="Arial" w:cs="Arial"/>
                <w:color w:val="333F48"/>
              </w:rPr>
              <w:t>benzylidene camphor</w:t>
            </w:r>
            <w:r w:rsidRPr="00F57B6F">
              <w:rPr>
                <w:rFonts w:ascii="Arial" w:hAnsi="Arial" w:cs="Arial"/>
                <w:color w:val="333F48"/>
                <w:spacing w:val="-46"/>
              </w:rPr>
              <w:t xml:space="preserve"> </w:t>
            </w:r>
            <w:r w:rsidRPr="00F57B6F">
              <w:rPr>
                <w:rFonts w:ascii="Arial" w:hAnsi="Arial" w:cs="Arial"/>
                <w:color w:val="333F48"/>
              </w:rPr>
              <w:t>sulfonic</w:t>
            </w:r>
            <w:r w:rsidRPr="00F57B6F">
              <w:rPr>
                <w:rFonts w:ascii="Arial" w:hAnsi="Arial" w:cs="Arial"/>
                <w:color w:val="333F48"/>
                <w:spacing w:val="-1"/>
              </w:rPr>
              <w:t xml:space="preserve"> </w:t>
            </w:r>
            <w:r w:rsidRPr="00F57B6F">
              <w:rPr>
                <w:rFonts w:ascii="Arial" w:hAnsi="Arial" w:cs="Arial"/>
                <w:color w:val="333F48"/>
              </w:rPr>
              <w:t>acid</w:t>
            </w:r>
          </w:p>
        </w:tc>
        <w:tc>
          <w:tcPr>
            <w:tcW w:w="1418" w:type="dxa"/>
          </w:tcPr>
          <w:p w14:paraId="29306BDF" w14:textId="77777777" w:rsidR="0030691D" w:rsidRPr="00F57B6F" w:rsidRDefault="0030691D" w:rsidP="002C1BFE">
            <w:pPr>
              <w:pStyle w:val="TableParagraph"/>
              <w:spacing w:before="121"/>
              <w:rPr>
                <w:rFonts w:ascii="Arial" w:hAnsi="Arial" w:cs="Arial"/>
                <w:color w:val="333F48"/>
              </w:rPr>
            </w:pPr>
            <w:r w:rsidRPr="00F57B6F">
              <w:rPr>
                <w:rFonts w:ascii="Arial" w:hAnsi="Arial" w:cs="Arial"/>
                <w:color w:val="333F48"/>
              </w:rPr>
              <w:t>56039-58-8</w:t>
            </w:r>
          </w:p>
        </w:tc>
        <w:tc>
          <w:tcPr>
            <w:tcW w:w="3260" w:type="dxa"/>
          </w:tcPr>
          <w:p w14:paraId="41A7152A" w14:textId="77777777" w:rsidR="0030691D" w:rsidRPr="00F57B6F" w:rsidRDefault="0030691D" w:rsidP="002C1BFE">
            <w:pPr>
              <w:pStyle w:val="TableParagraph"/>
              <w:spacing w:before="121"/>
              <w:ind w:left="106" w:right="512"/>
              <w:rPr>
                <w:rFonts w:ascii="Arial" w:hAnsi="Arial" w:cs="Arial"/>
                <w:color w:val="333F48"/>
              </w:rPr>
            </w:pPr>
            <w:r w:rsidRPr="00F57B6F">
              <w:rPr>
                <w:rFonts w:ascii="Arial" w:hAnsi="Arial" w:cs="Arial"/>
                <w:color w:val="333F48"/>
              </w:rPr>
              <w:t>alpha-(2-oxoborn-3-</w:t>
            </w:r>
            <w:r w:rsidRPr="00F57B6F">
              <w:rPr>
                <w:rFonts w:ascii="Arial" w:hAnsi="Arial" w:cs="Arial"/>
                <w:color w:val="333F48"/>
                <w:spacing w:val="1"/>
              </w:rPr>
              <w:t xml:space="preserve"> </w:t>
            </w:r>
            <w:r w:rsidRPr="00F57B6F">
              <w:rPr>
                <w:rFonts w:ascii="Arial" w:hAnsi="Arial" w:cs="Arial"/>
                <w:color w:val="333F48"/>
              </w:rPr>
              <w:t>ylidene)toluene-4-sulphonic</w:t>
            </w:r>
            <w:r w:rsidRPr="00F57B6F">
              <w:rPr>
                <w:rFonts w:ascii="Arial" w:hAnsi="Arial" w:cs="Arial"/>
                <w:color w:val="333F48"/>
                <w:spacing w:val="-46"/>
              </w:rPr>
              <w:t xml:space="preserve"> </w:t>
            </w:r>
            <w:r w:rsidRPr="00F57B6F">
              <w:rPr>
                <w:rFonts w:ascii="Arial" w:hAnsi="Arial" w:cs="Arial"/>
                <w:color w:val="333F48"/>
              </w:rPr>
              <w:t>acid</w:t>
            </w:r>
          </w:p>
        </w:tc>
        <w:tc>
          <w:tcPr>
            <w:tcW w:w="1739" w:type="dxa"/>
            <w:shd w:val="clear" w:color="auto" w:fill="auto"/>
          </w:tcPr>
          <w:p w14:paraId="41E3CD37" w14:textId="77777777" w:rsidR="0030691D" w:rsidRPr="00F57B6F" w:rsidRDefault="0030691D" w:rsidP="002C1BFE">
            <w:pPr>
              <w:pStyle w:val="TableParagraph"/>
              <w:spacing w:before="121"/>
              <w:ind w:left="106"/>
              <w:rPr>
                <w:rFonts w:ascii="Arial" w:hAnsi="Arial" w:cs="Arial"/>
                <w:color w:val="333F48"/>
              </w:rPr>
            </w:pPr>
            <w:r w:rsidRPr="00F57B6F">
              <w:rPr>
                <w:rFonts w:ascii="Arial" w:hAnsi="Arial" w:cs="Arial"/>
                <w:color w:val="333F48"/>
              </w:rPr>
              <w:t>6%</w:t>
            </w:r>
            <w:r w:rsidRPr="00F57B6F">
              <w:rPr>
                <w:rFonts w:ascii="Arial" w:hAnsi="Arial" w:cs="Arial"/>
                <w:color w:val="333F48"/>
                <w:spacing w:val="-2"/>
              </w:rPr>
              <w:t xml:space="preserve"> </w:t>
            </w:r>
            <w:r w:rsidRPr="00F57B6F">
              <w:rPr>
                <w:rFonts w:ascii="Arial" w:hAnsi="Arial" w:cs="Arial"/>
                <w:color w:val="333F48"/>
              </w:rPr>
              <w:t>(as</w:t>
            </w:r>
            <w:r w:rsidRPr="00F57B6F">
              <w:rPr>
                <w:rFonts w:ascii="Arial" w:hAnsi="Arial" w:cs="Arial"/>
                <w:color w:val="333F48"/>
                <w:spacing w:val="-1"/>
              </w:rPr>
              <w:t xml:space="preserve"> </w:t>
            </w:r>
            <w:r w:rsidRPr="00F57B6F">
              <w:rPr>
                <w:rFonts w:ascii="Arial" w:hAnsi="Arial" w:cs="Arial"/>
                <w:color w:val="333F48"/>
              </w:rPr>
              <w:t>acid)</w:t>
            </w:r>
          </w:p>
        </w:tc>
      </w:tr>
      <w:tr w:rsidR="0030691D" w:rsidRPr="00E308CF" w14:paraId="775EA06D" w14:textId="77777777" w:rsidTr="002C1BFE">
        <w:trPr>
          <w:trHeight w:val="1331"/>
        </w:trPr>
        <w:tc>
          <w:tcPr>
            <w:tcW w:w="2693" w:type="dxa"/>
            <w:shd w:val="clear" w:color="auto" w:fill="E7E6E6"/>
          </w:tcPr>
          <w:p w14:paraId="70B3D71D" w14:textId="77777777" w:rsidR="0030691D" w:rsidRPr="00F57B6F" w:rsidRDefault="0030691D" w:rsidP="002C1BFE">
            <w:pPr>
              <w:pStyle w:val="TableParagraph"/>
              <w:ind w:right="167"/>
              <w:rPr>
                <w:rFonts w:ascii="Arial" w:hAnsi="Arial" w:cs="Arial"/>
                <w:color w:val="333F48"/>
              </w:rPr>
            </w:pPr>
            <w:r w:rsidRPr="00F57B6F">
              <w:rPr>
                <w:rFonts w:ascii="Arial" w:hAnsi="Arial" w:cs="Arial"/>
                <w:color w:val="333F48"/>
              </w:rPr>
              <w:t>butyl</w:t>
            </w:r>
            <w:r w:rsidRPr="00F57B6F">
              <w:rPr>
                <w:rFonts w:ascii="Arial" w:hAnsi="Arial" w:cs="Arial"/>
                <w:color w:val="333F48"/>
                <w:spacing w:val="1"/>
              </w:rPr>
              <w:t xml:space="preserve"> </w:t>
            </w:r>
            <w:r w:rsidRPr="00F57B6F">
              <w:rPr>
                <w:rFonts w:ascii="Arial" w:hAnsi="Arial" w:cs="Arial"/>
                <w:color w:val="333F48"/>
              </w:rPr>
              <w:t>methoxydibenzoylmeth</w:t>
            </w:r>
            <w:r w:rsidRPr="00F57B6F">
              <w:rPr>
                <w:rFonts w:ascii="Arial" w:hAnsi="Arial" w:cs="Arial"/>
                <w:color w:val="333F48"/>
                <w:spacing w:val="-46"/>
              </w:rPr>
              <w:t xml:space="preserve"> </w:t>
            </w:r>
            <w:r w:rsidRPr="00F57B6F">
              <w:rPr>
                <w:rFonts w:ascii="Arial" w:hAnsi="Arial" w:cs="Arial"/>
                <w:color w:val="333F48"/>
              </w:rPr>
              <w:t>ane</w:t>
            </w:r>
          </w:p>
        </w:tc>
        <w:tc>
          <w:tcPr>
            <w:tcW w:w="1418" w:type="dxa"/>
          </w:tcPr>
          <w:p w14:paraId="3E50655A"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70356-09-1</w:t>
            </w:r>
          </w:p>
        </w:tc>
        <w:tc>
          <w:tcPr>
            <w:tcW w:w="3260" w:type="dxa"/>
          </w:tcPr>
          <w:p w14:paraId="2D4D043D"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BMDM</w:t>
            </w:r>
          </w:p>
          <w:p w14:paraId="7EA86A21" w14:textId="77777777" w:rsidR="0030691D" w:rsidRPr="00F57B6F" w:rsidRDefault="0030691D" w:rsidP="002C1BFE">
            <w:pPr>
              <w:pStyle w:val="TableParagraph"/>
              <w:spacing w:before="1"/>
              <w:ind w:left="106" w:right="930"/>
              <w:rPr>
                <w:rFonts w:ascii="Arial" w:hAnsi="Arial" w:cs="Arial"/>
                <w:color w:val="333F48"/>
              </w:rPr>
            </w:pPr>
            <w:r w:rsidRPr="00F57B6F">
              <w:rPr>
                <w:rFonts w:ascii="Arial" w:hAnsi="Arial" w:cs="Arial"/>
                <w:color w:val="333F48"/>
              </w:rPr>
              <w:t>4-tert-butyl-4’-methoxy</w:t>
            </w:r>
            <w:r w:rsidRPr="00F57B6F">
              <w:rPr>
                <w:rFonts w:ascii="Arial" w:hAnsi="Arial" w:cs="Arial"/>
                <w:color w:val="333F48"/>
                <w:spacing w:val="-46"/>
              </w:rPr>
              <w:t xml:space="preserve"> </w:t>
            </w:r>
            <w:r w:rsidRPr="00F57B6F">
              <w:rPr>
                <w:rFonts w:ascii="Arial" w:hAnsi="Arial" w:cs="Arial"/>
                <w:color w:val="333F48"/>
              </w:rPr>
              <w:t>dibenzoylmethane</w:t>
            </w:r>
            <w:r w:rsidRPr="00F57B6F">
              <w:rPr>
                <w:rFonts w:ascii="Arial" w:hAnsi="Arial" w:cs="Arial"/>
                <w:color w:val="333F48"/>
                <w:spacing w:val="1"/>
              </w:rPr>
              <w:t xml:space="preserve"> </w:t>
            </w:r>
            <w:r w:rsidRPr="00F57B6F">
              <w:rPr>
                <w:rFonts w:ascii="Arial" w:hAnsi="Arial" w:cs="Arial"/>
                <w:color w:val="333F48"/>
              </w:rPr>
              <w:t>avobenzone</w:t>
            </w:r>
          </w:p>
        </w:tc>
        <w:tc>
          <w:tcPr>
            <w:tcW w:w="1739" w:type="dxa"/>
            <w:shd w:val="clear" w:color="auto" w:fill="auto"/>
          </w:tcPr>
          <w:p w14:paraId="1DFC6941"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5%</w:t>
            </w:r>
          </w:p>
        </w:tc>
      </w:tr>
      <w:tr w:rsidR="0030691D" w:rsidRPr="00E308CF" w14:paraId="5524F5CE" w14:textId="77777777" w:rsidTr="002C1BFE">
        <w:trPr>
          <w:trHeight w:val="1331"/>
        </w:trPr>
        <w:tc>
          <w:tcPr>
            <w:tcW w:w="2693" w:type="dxa"/>
            <w:shd w:val="clear" w:color="auto" w:fill="E7E6E6"/>
          </w:tcPr>
          <w:p w14:paraId="043D702F" w14:textId="77777777" w:rsidR="0030691D" w:rsidRPr="00F57B6F" w:rsidRDefault="0030691D" w:rsidP="002C1BFE">
            <w:pPr>
              <w:pStyle w:val="TableParagraph"/>
              <w:spacing w:before="121"/>
              <w:ind w:right="178"/>
              <w:rPr>
                <w:rFonts w:ascii="Arial" w:hAnsi="Arial" w:cs="Arial"/>
                <w:color w:val="333F48"/>
              </w:rPr>
            </w:pPr>
            <w:r w:rsidRPr="00F57B6F">
              <w:rPr>
                <w:rFonts w:ascii="Arial" w:hAnsi="Arial" w:cs="Arial"/>
                <w:color w:val="333F48"/>
              </w:rPr>
              <w:t>camphor</w:t>
            </w:r>
            <w:r w:rsidRPr="00F57B6F">
              <w:rPr>
                <w:rFonts w:ascii="Arial" w:hAnsi="Arial" w:cs="Arial"/>
                <w:color w:val="333F48"/>
                <w:spacing w:val="-9"/>
              </w:rPr>
              <w:t xml:space="preserve"> </w:t>
            </w:r>
            <w:r w:rsidRPr="00F57B6F">
              <w:rPr>
                <w:rFonts w:ascii="Arial" w:hAnsi="Arial" w:cs="Arial"/>
                <w:color w:val="333F48"/>
              </w:rPr>
              <w:t>benzalkonium</w:t>
            </w:r>
            <w:r w:rsidRPr="00F57B6F">
              <w:rPr>
                <w:rFonts w:ascii="Arial" w:hAnsi="Arial" w:cs="Arial"/>
                <w:color w:val="333F48"/>
                <w:spacing w:val="-45"/>
              </w:rPr>
              <w:t xml:space="preserve"> </w:t>
            </w:r>
            <w:r w:rsidRPr="00F57B6F">
              <w:rPr>
                <w:rFonts w:ascii="Arial" w:hAnsi="Arial" w:cs="Arial"/>
                <w:color w:val="333F48"/>
              </w:rPr>
              <w:t>methosulfate</w:t>
            </w:r>
          </w:p>
        </w:tc>
        <w:tc>
          <w:tcPr>
            <w:tcW w:w="1418" w:type="dxa"/>
          </w:tcPr>
          <w:p w14:paraId="440574D8" w14:textId="77777777" w:rsidR="0030691D" w:rsidRPr="00F57B6F" w:rsidRDefault="0030691D" w:rsidP="002C1BFE">
            <w:pPr>
              <w:pStyle w:val="TableParagraph"/>
              <w:spacing w:before="121"/>
              <w:rPr>
                <w:rFonts w:ascii="Arial" w:hAnsi="Arial" w:cs="Arial"/>
                <w:color w:val="333F48"/>
              </w:rPr>
            </w:pPr>
            <w:r w:rsidRPr="00F57B6F">
              <w:rPr>
                <w:rFonts w:ascii="Arial" w:hAnsi="Arial" w:cs="Arial"/>
                <w:color w:val="333F48"/>
              </w:rPr>
              <w:t>52793-97-2</w:t>
            </w:r>
          </w:p>
        </w:tc>
        <w:tc>
          <w:tcPr>
            <w:tcW w:w="3260" w:type="dxa"/>
          </w:tcPr>
          <w:p w14:paraId="20605E09" w14:textId="77777777" w:rsidR="0030691D" w:rsidRPr="00F57B6F" w:rsidRDefault="0030691D" w:rsidP="002C1BFE">
            <w:pPr>
              <w:pStyle w:val="TableParagraph"/>
              <w:spacing w:before="121"/>
              <w:ind w:left="106" w:right="131"/>
              <w:rPr>
                <w:rFonts w:ascii="Arial" w:hAnsi="Arial" w:cs="Arial"/>
                <w:color w:val="333F48"/>
              </w:rPr>
            </w:pPr>
            <w:r w:rsidRPr="00F57B6F">
              <w:rPr>
                <w:rFonts w:ascii="Arial" w:hAnsi="Arial" w:cs="Arial"/>
                <w:color w:val="333F48"/>
              </w:rPr>
              <w:t>N,N,N-Trimethyl-4-(oxoborn-3-</w:t>
            </w:r>
            <w:r w:rsidRPr="00F57B6F">
              <w:rPr>
                <w:rFonts w:ascii="Arial" w:hAnsi="Arial" w:cs="Arial"/>
                <w:color w:val="333F48"/>
                <w:spacing w:val="1"/>
              </w:rPr>
              <w:t xml:space="preserve"> </w:t>
            </w:r>
            <w:r w:rsidRPr="00F57B6F">
              <w:rPr>
                <w:rFonts w:ascii="Arial" w:hAnsi="Arial" w:cs="Arial"/>
                <w:color w:val="333F48"/>
              </w:rPr>
              <w:t>ylidenemethyl)anilinium methyl</w:t>
            </w:r>
            <w:r w:rsidRPr="00F57B6F">
              <w:rPr>
                <w:rFonts w:ascii="Arial" w:hAnsi="Arial" w:cs="Arial"/>
                <w:color w:val="333F48"/>
                <w:spacing w:val="-46"/>
              </w:rPr>
              <w:t xml:space="preserve"> </w:t>
            </w:r>
            <w:r w:rsidRPr="00F57B6F">
              <w:rPr>
                <w:rFonts w:ascii="Arial" w:hAnsi="Arial" w:cs="Arial"/>
                <w:color w:val="333F48"/>
              </w:rPr>
              <w:t>sulfate</w:t>
            </w:r>
          </w:p>
          <w:p w14:paraId="2C043166" w14:textId="77777777" w:rsidR="0030691D" w:rsidRPr="00F57B6F" w:rsidRDefault="0030691D" w:rsidP="002C1BFE">
            <w:pPr>
              <w:pStyle w:val="TableParagraph"/>
              <w:spacing w:before="0" w:line="257" w:lineRule="exact"/>
              <w:ind w:left="106"/>
              <w:rPr>
                <w:rFonts w:ascii="Arial" w:hAnsi="Arial" w:cs="Arial"/>
                <w:color w:val="333F48"/>
              </w:rPr>
            </w:pPr>
            <w:r w:rsidRPr="00F57B6F">
              <w:rPr>
                <w:rFonts w:ascii="Arial" w:hAnsi="Arial" w:cs="Arial"/>
                <w:color w:val="333F48"/>
              </w:rPr>
              <w:t>camphor</w:t>
            </w:r>
            <w:r w:rsidRPr="00F57B6F">
              <w:rPr>
                <w:rFonts w:ascii="Arial" w:hAnsi="Arial" w:cs="Arial"/>
                <w:color w:val="333F48"/>
                <w:spacing w:val="-3"/>
              </w:rPr>
              <w:t xml:space="preserve"> </w:t>
            </w:r>
            <w:r w:rsidRPr="00F57B6F">
              <w:rPr>
                <w:rFonts w:ascii="Arial" w:hAnsi="Arial" w:cs="Arial"/>
                <w:color w:val="333F48"/>
              </w:rPr>
              <w:t>benzalkonium</w:t>
            </w:r>
            <w:r w:rsidRPr="00F57B6F">
              <w:rPr>
                <w:rFonts w:ascii="Arial" w:hAnsi="Arial" w:cs="Arial"/>
                <w:color w:val="333F48"/>
                <w:spacing w:val="-1"/>
              </w:rPr>
              <w:t xml:space="preserve"> </w:t>
            </w:r>
            <w:r w:rsidRPr="00F57B6F">
              <w:rPr>
                <w:rFonts w:ascii="Arial" w:hAnsi="Arial" w:cs="Arial"/>
                <w:color w:val="333F48"/>
              </w:rPr>
              <w:t>sulfate</w:t>
            </w:r>
          </w:p>
        </w:tc>
        <w:tc>
          <w:tcPr>
            <w:tcW w:w="1739" w:type="dxa"/>
            <w:shd w:val="clear" w:color="auto" w:fill="auto"/>
          </w:tcPr>
          <w:p w14:paraId="37E7DD63" w14:textId="77777777" w:rsidR="0030691D" w:rsidRPr="00F57B6F" w:rsidRDefault="0030691D" w:rsidP="002C1BFE">
            <w:pPr>
              <w:pStyle w:val="TableParagraph"/>
              <w:spacing w:before="121"/>
              <w:ind w:left="106"/>
              <w:rPr>
                <w:rFonts w:ascii="Arial" w:hAnsi="Arial" w:cs="Arial"/>
                <w:color w:val="333F48"/>
              </w:rPr>
            </w:pPr>
            <w:r w:rsidRPr="00F57B6F">
              <w:rPr>
                <w:rFonts w:ascii="Arial" w:hAnsi="Arial" w:cs="Arial"/>
                <w:color w:val="333F48"/>
              </w:rPr>
              <w:t>6%</w:t>
            </w:r>
          </w:p>
        </w:tc>
      </w:tr>
      <w:tr w:rsidR="0030691D" w:rsidRPr="00E308CF" w14:paraId="71571F75" w14:textId="77777777" w:rsidTr="002C1BFE">
        <w:trPr>
          <w:trHeight w:val="1074"/>
        </w:trPr>
        <w:tc>
          <w:tcPr>
            <w:tcW w:w="2693" w:type="dxa"/>
            <w:shd w:val="clear" w:color="auto" w:fill="E7E6E6"/>
          </w:tcPr>
          <w:p w14:paraId="05F6CDAF" w14:textId="77777777" w:rsidR="0030691D" w:rsidRPr="00F57B6F" w:rsidRDefault="0030691D" w:rsidP="002C1BFE">
            <w:pPr>
              <w:pStyle w:val="TableParagraph"/>
              <w:spacing w:before="121"/>
              <w:rPr>
                <w:rFonts w:ascii="Arial" w:hAnsi="Arial" w:cs="Arial"/>
                <w:color w:val="333F48"/>
              </w:rPr>
            </w:pPr>
            <w:r w:rsidRPr="00F57B6F">
              <w:rPr>
                <w:rFonts w:ascii="Arial" w:hAnsi="Arial" w:cs="Arial"/>
                <w:color w:val="333F48"/>
              </w:rPr>
              <w:t>cinoxate</w:t>
            </w:r>
          </w:p>
        </w:tc>
        <w:tc>
          <w:tcPr>
            <w:tcW w:w="1418" w:type="dxa"/>
          </w:tcPr>
          <w:p w14:paraId="683D70FD" w14:textId="77777777" w:rsidR="0030691D" w:rsidRPr="00F57B6F" w:rsidRDefault="0030691D" w:rsidP="002C1BFE">
            <w:pPr>
              <w:pStyle w:val="TableParagraph"/>
              <w:spacing w:before="121"/>
              <w:rPr>
                <w:rFonts w:ascii="Arial" w:hAnsi="Arial" w:cs="Arial"/>
                <w:color w:val="333F48"/>
              </w:rPr>
            </w:pPr>
            <w:r w:rsidRPr="00F57B6F">
              <w:rPr>
                <w:rFonts w:ascii="Arial" w:hAnsi="Arial" w:cs="Arial"/>
                <w:color w:val="333F48"/>
              </w:rPr>
              <w:t>104-28-9</w:t>
            </w:r>
          </w:p>
        </w:tc>
        <w:tc>
          <w:tcPr>
            <w:tcW w:w="3260" w:type="dxa"/>
          </w:tcPr>
          <w:p w14:paraId="18247F84" w14:textId="77777777" w:rsidR="0030691D" w:rsidRPr="00F57B6F" w:rsidRDefault="0030691D" w:rsidP="002C1BFE">
            <w:pPr>
              <w:pStyle w:val="TableParagraph"/>
              <w:spacing w:before="121"/>
              <w:ind w:left="106" w:right="1329"/>
              <w:jc w:val="both"/>
              <w:rPr>
                <w:rFonts w:ascii="Arial" w:hAnsi="Arial" w:cs="Arial"/>
                <w:color w:val="333F48"/>
              </w:rPr>
            </w:pPr>
            <w:r w:rsidRPr="00F57B6F">
              <w:rPr>
                <w:rFonts w:ascii="Arial" w:hAnsi="Arial" w:cs="Arial"/>
                <w:color w:val="333F48"/>
              </w:rPr>
              <w:t>2-ethoxyethyl para-</w:t>
            </w:r>
            <w:r w:rsidRPr="00F57B6F">
              <w:rPr>
                <w:rFonts w:ascii="Arial" w:hAnsi="Arial" w:cs="Arial"/>
                <w:color w:val="333F48"/>
                <w:spacing w:val="-46"/>
              </w:rPr>
              <w:t xml:space="preserve"> </w:t>
            </w:r>
            <w:r w:rsidRPr="00F57B6F">
              <w:rPr>
                <w:rFonts w:ascii="Arial" w:hAnsi="Arial" w:cs="Arial"/>
                <w:color w:val="333F48"/>
              </w:rPr>
              <w:t>methoxycinnamate</w:t>
            </w:r>
            <w:r w:rsidRPr="00F57B6F">
              <w:rPr>
                <w:rFonts w:ascii="Arial" w:hAnsi="Arial" w:cs="Arial"/>
                <w:color w:val="333F48"/>
                <w:spacing w:val="1"/>
              </w:rPr>
              <w:t xml:space="preserve"> </w:t>
            </w:r>
            <w:r w:rsidRPr="00F57B6F">
              <w:rPr>
                <w:rFonts w:ascii="Arial" w:hAnsi="Arial" w:cs="Arial"/>
                <w:color w:val="333F48"/>
              </w:rPr>
              <w:t>cinoxate</w:t>
            </w:r>
            <w:r w:rsidRPr="00F57B6F">
              <w:rPr>
                <w:rFonts w:ascii="Arial" w:hAnsi="Arial" w:cs="Arial"/>
                <w:color w:val="333F48"/>
                <w:spacing w:val="-5"/>
              </w:rPr>
              <w:t xml:space="preserve"> </w:t>
            </w:r>
            <w:r w:rsidRPr="00F57B6F">
              <w:rPr>
                <w:rFonts w:ascii="Arial" w:hAnsi="Arial" w:cs="Arial"/>
                <w:color w:val="333F48"/>
              </w:rPr>
              <w:t>anhydrous</w:t>
            </w:r>
          </w:p>
        </w:tc>
        <w:tc>
          <w:tcPr>
            <w:tcW w:w="1739" w:type="dxa"/>
            <w:shd w:val="clear" w:color="auto" w:fill="auto"/>
          </w:tcPr>
          <w:p w14:paraId="4B3CAA1E" w14:textId="77777777" w:rsidR="0030691D" w:rsidRPr="00F57B6F" w:rsidRDefault="0030691D" w:rsidP="002C1BFE">
            <w:pPr>
              <w:pStyle w:val="TableParagraph"/>
              <w:spacing w:before="121"/>
              <w:ind w:left="105"/>
              <w:rPr>
                <w:rFonts w:ascii="Arial" w:hAnsi="Arial" w:cs="Arial"/>
                <w:color w:val="333F48"/>
              </w:rPr>
            </w:pPr>
            <w:r w:rsidRPr="00F57B6F">
              <w:rPr>
                <w:rFonts w:ascii="Arial" w:hAnsi="Arial" w:cs="Arial"/>
                <w:color w:val="333F48"/>
              </w:rPr>
              <w:t>6%</w:t>
            </w:r>
          </w:p>
        </w:tc>
      </w:tr>
      <w:tr w:rsidR="0030691D" w:rsidRPr="00E308CF" w14:paraId="408F4949" w14:textId="77777777" w:rsidTr="002C1BFE">
        <w:trPr>
          <w:trHeight w:val="1074"/>
        </w:trPr>
        <w:tc>
          <w:tcPr>
            <w:tcW w:w="2693" w:type="dxa"/>
            <w:shd w:val="clear" w:color="auto" w:fill="E7E6E6"/>
          </w:tcPr>
          <w:p w14:paraId="365EAE2F" w14:textId="77777777" w:rsidR="0030691D" w:rsidRPr="00F57B6F" w:rsidRDefault="0030691D" w:rsidP="002C1BFE">
            <w:pPr>
              <w:pStyle w:val="TableParagraph"/>
              <w:spacing w:before="121"/>
              <w:ind w:right="323"/>
              <w:rPr>
                <w:rFonts w:ascii="Arial" w:hAnsi="Arial" w:cs="Arial"/>
                <w:color w:val="333F48"/>
              </w:rPr>
            </w:pPr>
            <w:r w:rsidRPr="00F57B6F">
              <w:rPr>
                <w:rFonts w:ascii="Arial" w:hAnsi="Arial" w:cs="Arial"/>
                <w:color w:val="333F48"/>
              </w:rPr>
              <w:t>diethylamino</w:t>
            </w:r>
            <w:r w:rsidRPr="00F57B6F">
              <w:rPr>
                <w:rFonts w:ascii="Arial" w:hAnsi="Arial" w:cs="Arial"/>
                <w:color w:val="333F48"/>
                <w:spacing w:val="1"/>
              </w:rPr>
              <w:t xml:space="preserve"> </w:t>
            </w:r>
            <w:r w:rsidRPr="00F57B6F">
              <w:rPr>
                <w:rFonts w:ascii="Arial" w:hAnsi="Arial" w:cs="Arial"/>
                <w:color w:val="333F48"/>
              </w:rPr>
              <w:t>hydroxybenzoyl hexyl</w:t>
            </w:r>
            <w:r w:rsidRPr="00F57B6F">
              <w:rPr>
                <w:rFonts w:ascii="Arial" w:hAnsi="Arial" w:cs="Arial"/>
                <w:color w:val="333F48"/>
                <w:spacing w:val="-46"/>
              </w:rPr>
              <w:t xml:space="preserve"> </w:t>
            </w:r>
            <w:r w:rsidRPr="00F57B6F">
              <w:rPr>
                <w:rFonts w:ascii="Arial" w:hAnsi="Arial" w:cs="Arial"/>
                <w:color w:val="333F48"/>
              </w:rPr>
              <w:t>benzoate</w:t>
            </w:r>
          </w:p>
        </w:tc>
        <w:tc>
          <w:tcPr>
            <w:tcW w:w="1418" w:type="dxa"/>
          </w:tcPr>
          <w:p w14:paraId="694D2374" w14:textId="77777777" w:rsidR="0030691D" w:rsidRPr="00F57B6F" w:rsidRDefault="0030691D" w:rsidP="002C1BFE">
            <w:pPr>
              <w:pStyle w:val="TableParagraph"/>
              <w:spacing w:before="121"/>
              <w:rPr>
                <w:rFonts w:ascii="Arial" w:hAnsi="Arial" w:cs="Arial"/>
                <w:color w:val="333F48"/>
              </w:rPr>
            </w:pPr>
            <w:r w:rsidRPr="00F57B6F">
              <w:rPr>
                <w:rFonts w:ascii="Arial" w:hAnsi="Arial" w:cs="Arial"/>
                <w:color w:val="333F48"/>
              </w:rPr>
              <w:t>302776-68-7</w:t>
            </w:r>
          </w:p>
        </w:tc>
        <w:tc>
          <w:tcPr>
            <w:tcW w:w="3260" w:type="dxa"/>
          </w:tcPr>
          <w:p w14:paraId="4F5605F0" w14:textId="77777777" w:rsidR="0030691D" w:rsidRPr="00F57B6F" w:rsidRDefault="0030691D" w:rsidP="002C1BFE">
            <w:pPr>
              <w:pStyle w:val="TableParagraph"/>
              <w:spacing w:before="0"/>
              <w:ind w:left="0"/>
              <w:rPr>
                <w:rFonts w:ascii="Arial" w:hAnsi="Arial" w:cs="Arial"/>
                <w:color w:val="333F48"/>
              </w:rPr>
            </w:pPr>
          </w:p>
        </w:tc>
        <w:tc>
          <w:tcPr>
            <w:tcW w:w="1739" w:type="dxa"/>
            <w:shd w:val="clear" w:color="auto" w:fill="auto"/>
          </w:tcPr>
          <w:p w14:paraId="322E9823" w14:textId="77777777" w:rsidR="0030691D" w:rsidRPr="00F57B6F" w:rsidRDefault="0030691D" w:rsidP="002C1BFE">
            <w:pPr>
              <w:pStyle w:val="TableParagraph"/>
              <w:spacing w:before="121"/>
              <w:ind w:left="106"/>
              <w:rPr>
                <w:rFonts w:ascii="Arial" w:hAnsi="Arial" w:cs="Arial"/>
                <w:color w:val="333F48"/>
              </w:rPr>
            </w:pPr>
            <w:r w:rsidRPr="00F57B6F">
              <w:rPr>
                <w:rFonts w:ascii="Arial" w:hAnsi="Arial" w:cs="Arial"/>
                <w:color w:val="333F48"/>
              </w:rPr>
              <w:t>10%</w:t>
            </w:r>
          </w:p>
        </w:tc>
      </w:tr>
      <w:tr w:rsidR="0030691D" w:rsidRPr="00E308CF" w14:paraId="40F95669" w14:textId="77777777" w:rsidTr="002C1BFE">
        <w:trPr>
          <w:trHeight w:val="558"/>
        </w:trPr>
        <w:tc>
          <w:tcPr>
            <w:tcW w:w="2693" w:type="dxa"/>
            <w:shd w:val="clear" w:color="auto" w:fill="E7E6E6"/>
          </w:tcPr>
          <w:p w14:paraId="53FB55CD"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dioxybenzone</w:t>
            </w:r>
          </w:p>
        </w:tc>
        <w:tc>
          <w:tcPr>
            <w:tcW w:w="1418" w:type="dxa"/>
          </w:tcPr>
          <w:p w14:paraId="6C1782F8"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131-53-3</w:t>
            </w:r>
          </w:p>
        </w:tc>
        <w:tc>
          <w:tcPr>
            <w:tcW w:w="3260" w:type="dxa"/>
          </w:tcPr>
          <w:p w14:paraId="5D085AB4"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benzophenone</w:t>
            </w:r>
            <w:r w:rsidRPr="00F57B6F">
              <w:rPr>
                <w:rFonts w:ascii="Arial" w:hAnsi="Arial" w:cs="Arial"/>
                <w:color w:val="333F48"/>
                <w:spacing w:val="-2"/>
              </w:rPr>
              <w:t xml:space="preserve"> </w:t>
            </w:r>
            <w:r w:rsidRPr="00F57B6F">
              <w:rPr>
                <w:rFonts w:ascii="Arial" w:hAnsi="Arial" w:cs="Arial"/>
                <w:color w:val="333F48"/>
              </w:rPr>
              <w:t>8</w:t>
            </w:r>
          </w:p>
        </w:tc>
        <w:tc>
          <w:tcPr>
            <w:tcW w:w="1739" w:type="dxa"/>
            <w:shd w:val="clear" w:color="auto" w:fill="auto"/>
          </w:tcPr>
          <w:p w14:paraId="248C99E9"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3%</w:t>
            </w:r>
            <w:r w:rsidRPr="00F57B6F">
              <w:rPr>
                <w:rFonts w:ascii="Arial" w:hAnsi="Arial" w:cs="Arial"/>
                <w:color w:val="333F48"/>
              </w:rPr>
              <w:tab/>
            </w:r>
          </w:p>
        </w:tc>
      </w:tr>
      <w:tr w:rsidR="0030691D" w:rsidRPr="00E308CF" w14:paraId="5FCB6F29" w14:textId="77777777" w:rsidTr="002C1BFE">
        <w:trPr>
          <w:trHeight w:val="1331"/>
        </w:trPr>
        <w:tc>
          <w:tcPr>
            <w:tcW w:w="2693" w:type="dxa"/>
            <w:shd w:val="clear" w:color="auto" w:fill="E7E6E6"/>
          </w:tcPr>
          <w:p w14:paraId="3874E106" w14:textId="77777777" w:rsidR="0030691D" w:rsidRPr="00F57B6F" w:rsidRDefault="0030691D" w:rsidP="002C1BFE">
            <w:pPr>
              <w:pStyle w:val="TableParagraph"/>
              <w:ind w:right="835"/>
              <w:jc w:val="both"/>
              <w:rPr>
                <w:rFonts w:ascii="Arial" w:hAnsi="Arial" w:cs="Arial"/>
                <w:color w:val="333F48"/>
              </w:rPr>
            </w:pPr>
            <w:r w:rsidRPr="00F57B6F">
              <w:rPr>
                <w:rFonts w:ascii="Arial" w:hAnsi="Arial" w:cs="Arial"/>
                <w:color w:val="333F48"/>
              </w:rPr>
              <w:t>disodium phenyl</w:t>
            </w:r>
            <w:r w:rsidRPr="00F57B6F">
              <w:rPr>
                <w:rFonts w:ascii="Arial" w:hAnsi="Arial" w:cs="Arial"/>
                <w:color w:val="333F48"/>
                <w:spacing w:val="-46"/>
              </w:rPr>
              <w:t xml:space="preserve"> </w:t>
            </w:r>
            <w:r w:rsidRPr="00F57B6F">
              <w:rPr>
                <w:rFonts w:ascii="Arial" w:hAnsi="Arial" w:cs="Arial"/>
                <w:color w:val="333F48"/>
              </w:rPr>
              <w:t>dibenzimidazole</w:t>
            </w:r>
            <w:r w:rsidRPr="00F57B6F">
              <w:rPr>
                <w:rFonts w:ascii="Arial" w:hAnsi="Arial" w:cs="Arial"/>
                <w:color w:val="333F48"/>
                <w:spacing w:val="-47"/>
              </w:rPr>
              <w:t xml:space="preserve"> </w:t>
            </w:r>
            <w:r w:rsidRPr="00F57B6F">
              <w:rPr>
                <w:rFonts w:ascii="Arial" w:hAnsi="Arial" w:cs="Arial"/>
                <w:color w:val="333F48"/>
              </w:rPr>
              <w:t>tetrasulfonate</w:t>
            </w:r>
          </w:p>
        </w:tc>
        <w:tc>
          <w:tcPr>
            <w:tcW w:w="1418" w:type="dxa"/>
          </w:tcPr>
          <w:p w14:paraId="76E965B7"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180898-37-7</w:t>
            </w:r>
          </w:p>
        </w:tc>
        <w:tc>
          <w:tcPr>
            <w:tcW w:w="3260" w:type="dxa"/>
            <w:shd w:val="clear" w:color="auto" w:fill="auto"/>
          </w:tcPr>
          <w:p w14:paraId="72F002B5" w14:textId="77777777" w:rsidR="0030691D" w:rsidRPr="00F57B6F" w:rsidRDefault="0030691D" w:rsidP="002C1BFE">
            <w:pPr>
              <w:pStyle w:val="TableParagraph"/>
              <w:ind w:left="106" w:right="95"/>
              <w:rPr>
                <w:rFonts w:ascii="Arial" w:hAnsi="Arial" w:cs="Arial"/>
                <w:color w:val="333F48"/>
              </w:rPr>
            </w:pPr>
            <w:r w:rsidRPr="00F57B6F">
              <w:rPr>
                <w:rFonts w:ascii="Arial" w:hAnsi="Arial" w:cs="Arial"/>
                <w:color w:val="333F48"/>
              </w:rPr>
              <w:t>1H-benzimidazole-4,6-disulfonic</w:t>
            </w:r>
            <w:r w:rsidRPr="00F57B6F">
              <w:rPr>
                <w:rFonts w:ascii="Arial" w:hAnsi="Arial" w:cs="Arial"/>
                <w:color w:val="333F48"/>
                <w:spacing w:val="-46"/>
              </w:rPr>
              <w:t xml:space="preserve"> </w:t>
            </w:r>
            <w:r w:rsidRPr="00F57B6F">
              <w:rPr>
                <w:rFonts w:ascii="Arial" w:hAnsi="Arial" w:cs="Arial"/>
                <w:color w:val="333F48"/>
              </w:rPr>
              <w:t>acid, 2,2’-(1,4-phenylene)bis-,</w:t>
            </w:r>
            <w:r w:rsidRPr="00F57B6F">
              <w:rPr>
                <w:rFonts w:ascii="Arial" w:hAnsi="Arial" w:cs="Arial"/>
                <w:color w:val="333F48"/>
                <w:spacing w:val="1"/>
              </w:rPr>
              <w:t xml:space="preserve"> </w:t>
            </w:r>
            <w:r w:rsidRPr="00F57B6F">
              <w:rPr>
                <w:rFonts w:ascii="Arial" w:hAnsi="Arial" w:cs="Arial"/>
                <w:color w:val="333F48"/>
              </w:rPr>
              <w:t>disodium</w:t>
            </w:r>
            <w:r w:rsidRPr="00F57B6F">
              <w:rPr>
                <w:rFonts w:ascii="Arial" w:hAnsi="Arial" w:cs="Arial"/>
                <w:color w:val="333F48"/>
                <w:spacing w:val="-2"/>
              </w:rPr>
              <w:t xml:space="preserve"> </w:t>
            </w:r>
            <w:r w:rsidRPr="00F57B6F">
              <w:rPr>
                <w:rFonts w:ascii="Arial" w:hAnsi="Arial" w:cs="Arial"/>
                <w:color w:val="333F48"/>
              </w:rPr>
              <w:t>salt</w:t>
            </w:r>
          </w:p>
          <w:p w14:paraId="7CA4C2E0" w14:textId="77777777" w:rsidR="0030691D" w:rsidRPr="00F57B6F" w:rsidRDefault="0030691D" w:rsidP="002C1BFE">
            <w:pPr>
              <w:pStyle w:val="TableParagraph"/>
              <w:spacing w:before="0" w:line="257" w:lineRule="exact"/>
              <w:ind w:left="106"/>
              <w:rPr>
                <w:rFonts w:ascii="Arial" w:hAnsi="Arial" w:cs="Arial"/>
                <w:color w:val="333F48"/>
              </w:rPr>
            </w:pPr>
            <w:r w:rsidRPr="00F57B6F">
              <w:rPr>
                <w:rFonts w:ascii="Arial" w:hAnsi="Arial" w:cs="Arial"/>
                <w:color w:val="333F48"/>
              </w:rPr>
              <w:t>bisimidazylate</w:t>
            </w:r>
          </w:p>
        </w:tc>
        <w:tc>
          <w:tcPr>
            <w:tcW w:w="1739" w:type="dxa"/>
            <w:shd w:val="clear" w:color="auto" w:fill="auto"/>
          </w:tcPr>
          <w:p w14:paraId="57D50595" w14:textId="77777777" w:rsidR="0030691D" w:rsidRPr="00F57B6F" w:rsidRDefault="0030691D" w:rsidP="002C1BFE">
            <w:pPr>
              <w:pStyle w:val="TableParagraph"/>
              <w:ind w:left="105"/>
              <w:rPr>
                <w:rFonts w:ascii="Arial" w:hAnsi="Arial" w:cs="Arial"/>
                <w:color w:val="333F48"/>
              </w:rPr>
            </w:pPr>
            <w:r w:rsidRPr="00F57B6F">
              <w:rPr>
                <w:rFonts w:ascii="Arial" w:hAnsi="Arial" w:cs="Arial"/>
                <w:color w:val="333F48"/>
              </w:rPr>
              <w:t>10%</w:t>
            </w:r>
          </w:p>
          <w:p w14:paraId="224408DC" w14:textId="77777777" w:rsidR="0030691D" w:rsidRPr="00F57B6F" w:rsidRDefault="0030691D" w:rsidP="002C1BFE">
            <w:pPr>
              <w:pStyle w:val="TableParagraph"/>
              <w:ind w:left="105"/>
              <w:rPr>
                <w:rFonts w:ascii="Arial" w:hAnsi="Arial" w:cs="Arial"/>
                <w:color w:val="333F48"/>
              </w:rPr>
            </w:pPr>
          </w:p>
          <w:p w14:paraId="2714B0B2" w14:textId="77777777" w:rsidR="0030691D" w:rsidRPr="00F57B6F" w:rsidRDefault="0030691D" w:rsidP="002C1BFE">
            <w:pPr>
              <w:pStyle w:val="TableParagraph"/>
              <w:ind w:left="105"/>
              <w:rPr>
                <w:rFonts w:ascii="Arial" w:hAnsi="Arial" w:cs="Arial"/>
                <w:color w:val="333F48"/>
              </w:rPr>
            </w:pPr>
          </w:p>
        </w:tc>
      </w:tr>
      <w:tr w:rsidR="0030691D" w:rsidRPr="00E308CF" w14:paraId="0D4D8958" w14:textId="77777777" w:rsidTr="002C1BFE">
        <w:trPr>
          <w:trHeight w:val="558"/>
        </w:trPr>
        <w:tc>
          <w:tcPr>
            <w:tcW w:w="2693" w:type="dxa"/>
            <w:shd w:val="clear" w:color="auto" w:fill="E7E6E6"/>
          </w:tcPr>
          <w:p w14:paraId="1A745136"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lastRenderedPageBreak/>
              <w:t>drometrizole</w:t>
            </w:r>
            <w:r w:rsidRPr="00F57B6F">
              <w:rPr>
                <w:rFonts w:ascii="Arial" w:hAnsi="Arial" w:cs="Arial"/>
                <w:color w:val="333F48"/>
                <w:spacing w:val="-4"/>
              </w:rPr>
              <w:t xml:space="preserve"> </w:t>
            </w:r>
            <w:r w:rsidRPr="00F57B6F">
              <w:rPr>
                <w:rFonts w:ascii="Arial" w:hAnsi="Arial" w:cs="Arial"/>
                <w:color w:val="333F48"/>
              </w:rPr>
              <w:t>trisiloxane</w:t>
            </w:r>
          </w:p>
        </w:tc>
        <w:tc>
          <w:tcPr>
            <w:tcW w:w="1418" w:type="dxa"/>
          </w:tcPr>
          <w:p w14:paraId="7B5C4BDF"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155633-54-8</w:t>
            </w:r>
          </w:p>
        </w:tc>
        <w:tc>
          <w:tcPr>
            <w:tcW w:w="3260" w:type="dxa"/>
            <w:shd w:val="clear" w:color="auto" w:fill="auto"/>
          </w:tcPr>
          <w:p w14:paraId="1ED7A040" w14:textId="77777777" w:rsidR="0030691D" w:rsidRPr="00F57B6F" w:rsidRDefault="0030691D" w:rsidP="002C1BFE">
            <w:pPr>
              <w:pStyle w:val="TableParagraph"/>
              <w:spacing w:before="0"/>
              <w:ind w:left="0"/>
              <w:rPr>
                <w:rFonts w:ascii="Arial" w:hAnsi="Arial" w:cs="Arial"/>
                <w:color w:val="333F48"/>
              </w:rPr>
            </w:pPr>
          </w:p>
        </w:tc>
        <w:tc>
          <w:tcPr>
            <w:tcW w:w="1739" w:type="dxa"/>
            <w:shd w:val="clear" w:color="auto" w:fill="auto"/>
          </w:tcPr>
          <w:p w14:paraId="512B8300"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10%</w:t>
            </w:r>
          </w:p>
        </w:tc>
      </w:tr>
      <w:tr w:rsidR="0030691D" w:rsidRPr="00E308CF" w14:paraId="50ACC674" w14:textId="77777777" w:rsidTr="002C1BFE">
        <w:trPr>
          <w:trHeight w:val="815"/>
        </w:trPr>
        <w:tc>
          <w:tcPr>
            <w:tcW w:w="2693" w:type="dxa"/>
            <w:shd w:val="clear" w:color="auto" w:fill="E7E6E6"/>
          </w:tcPr>
          <w:p w14:paraId="729AAF7C"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ecamsule</w:t>
            </w:r>
          </w:p>
        </w:tc>
        <w:tc>
          <w:tcPr>
            <w:tcW w:w="1418" w:type="dxa"/>
          </w:tcPr>
          <w:p w14:paraId="334B22EE"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90457-82-2</w:t>
            </w:r>
          </w:p>
        </w:tc>
        <w:tc>
          <w:tcPr>
            <w:tcW w:w="3260" w:type="dxa"/>
            <w:shd w:val="clear" w:color="auto" w:fill="auto"/>
          </w:tcPr>
          <w:p w14:paraId="6487DA1A" w14:textId="77777777" w:rsidR="0030691D" w:rsidRPr="00F57B6F" w:rsidRDefault="0030691D" w:rsidP="002C1BFE">
            <w:pPr>
              <w:pStyle w:val="TableParagraph"/>
              <w:ind w:left="106" w:right="420"/>
              <w:rPr>
                <w:rFonts w:ascii="Arial" w:hAnsi="Arial" w:cs="Arial"/>
                <w:color w:val="333F48"/>
              </w:rPr>
            </w:pPr>
            <w:r w:rsidRPr="00F57B6F">
              <w:rPr>
                <w:rFonts w:ascii="Arial" w:hAnsi="Arial" w:cs="Arial"/>
                <w:color w:val="333F48"/>
              </w:rPr>
              <w:t>terephthalylidene dicamphor</w:t>
            </w:r>
            <w:r w:rsidRPr="00F57B6F">
              <w:rPr>
                <w:rFonts w:ascii="Arial" w:hAnsi="Arial" w:cs="Arial"/>
                <w:color w:val="333F48"/>
                <w:spacing w:val="-46"/>
              </w:rPr>
              <w:t xml:space="preserve"> </w:t>
            </w:r>
            <w:r w:rsidRPr="00F57B6F">
              <w:rPr>
                <w:rFonts w:ascii="Arial" w:hAnsi="Arial" w:cs="Arial"/>
                <w:color w:val="333F48"/>
              </w:rPr>
              <w:t>sulfonic</w:t>
            </w:r>
            <w:r w:rsidRPr="00F57B6F">
              <w:rPr>
                <w:rFonts w:ascii="Arial" w:hAnsi="Arial" w:cs="Arial"/>
                <w:color w:val="333F48"/>
                <w:spacing w:val="-1"/>
              </w:rPr>
              <w:t xml:space="preserve"> </w:t>
            </w:r>
            <w:r w:rsidRPr="00F57B6F">
              <w:rPr>
                <w:rFonts w:ascii="Arial" w:hAnsi="Arial" w:cs="Arial"/>
                <w:color w:val="333F48"/>
              </w:rPr>
              <w:t>acid</w:t>
            </w:r>
          </w:p>
        </w:tc>
        <w:tc>
          <w:tcPr>
            <w:tcW w:w="1739" w:type="dxa"/>
            <w:shd w:val="clear" w:color="auto" w:fill="auto"/>
          </w:tcPr>
          <w:p w14:paraId="4AC708E3"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10%</w:t>
            </w:r>
          </w:p>
        </w:tc>
      </w:tr>
      <w:tr w:rsidR="0030691D" w:rsidRPr="00E308CF" w14:paraId="16C15908" w14:textId="77777777" w:rsidTr="002C1BFE">
        <w:trPr>
          <w:trHeight w:val="558"/>
        </w:trPr>
        <w:tc>
          <w:tcPr>
            <w:tcW w:w="2693" w:type="dxa"/>
            <w:shd w:val="clear" w:color="auto" w:fill="E7E6E6"/>
          </w:tcPr>
          <w:p w14:paraId="0F462FC1"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ethylhexyl</w:t>
            </w:r>
            <w:r w:rsidRPr="00F57B6F">
              <w:rPr>
                <w:rFonts w:ascii="Arial" w:hAnsi="Arial" w:cs="Arial"/>
                <w:color w:val="333F48"/>
                <w:spacing w:val="-3"/>
              </w:rPr>
              <w:t xml:space="preserve"> </w:t>
            </w:r>
            <w:r w:rsidRPr="00F57B6F">
              <w:rPr>
                <w:rFonts w:ascii="Arial" w:hAnsi="Arial" w:cs="Arial"/>
                <w:color w:val="333F48"/>
              </w:rPr>
              <w:t>triazone</w:t>
            </w:r>
          </w:p>
        </w:tc>
        <w:tc>
          <w:tcPr>
            <w:tcW w:w="1418" w:type="dxa"/>
          </w:tcPr>
          <w:p w14:paraId="12A2A9E7"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88122-99-0</w:t>
            </w:r>
          </w:p>
        </w:tc>
        <w:tc>
          <w:tcPr>
            <w:tcW w:w="3260" w:type="dxa"/>
            <w:shd w:val="clear" w:color="auto" w:fill="auto"/>
          </w:tcPr>
          <w:p w14:paraId="055CAB88"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octyl</w:t>
            </w:r>
            <w:r w:rsidRPr="00F57B6F">
              <w:rPr>
                <w:rFonts w:ascii="Arial" w:hAnsi="Arial" w:cs="Arial"/>
                <w:color w:val="333F48"/>
                <w:spacing w:val="-2"/>
              </w:rPr>
              <w:t xml:space="preserve"> </w:t>
            </w:r>
            <w:r w:rsidRPr="00F57B6F">
              <w:rPr>
                <w:rFonts w:ascii="Arial" w:hAnsi="Arial" w:cs="Arial"/>
                <w:color w:val="333F48"/>
              </w:rPr>
              <w:t>triazone</w:t>
            </w:r>
          </w:p>
        </w:tc>
        <w:tc>
          <w:tcPr>
            <w:tcW w:w="1739" w:type="dxa"/>
            <w:shd w:val="clear" w:color="auto" w:fill="auto"/>
          </w:tcPr>
          <w:p w14:paraId="4F2D451D"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5%</w:t>
            </w:r>
          </w:p>
        </w:tc>
      </w:tr>
      <w:tr w:rsidR="0030691D" w:rsidRPr="00E308CF" w14:paraId="42735CD7" w14:textId="77777777" w:rsidTr="002C1BFE">
        <w:trPr>
          <w:trHeight w:val="558"/>
        </w:trPr>
        <w:tc>
          <w:tcPr>
            <w:tcW w:w="2693" w:type="dxa"/>
            <w:shd w:val="clear" w:color="auto" w:fill="E7E6E6"/>
          </w:tcPr>
          <w:p w14:paraId="1281462D"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homosalate</w:t>
            </w:r>
          </w:p>
        </w:tc>
        <w:tc>
          <w:tcPr>
            <w:tcW w:w="1418" w:type="dxa"/>
          </w:tcPr>
          <w:p w14:paraId="046DDDA8"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118-56-9</w:t>
            </w:r>
          </w:p>
        </w:tc>
        <w:tc>
          <w:tcPr>
            <w:tcW w:w="3260" w:type="dxa"/>
            <w:shd w:val="clear" w:color="auto" w:fill="auto"/>
          </w:tcPr>
          <w:p w14:paraId="05DD1714"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homomethyl</w:t>
            </w:r>
            <w:r w:rsidRPr="00F57B6F">
              <w:rPr>
                <w:rFonts w:ascii="Arial" w:hAnsi="Arial" w:cs="Arial"/>
                <w:color w:val="333F48"/>
                <w:spacing w:val="-3"/>
              </w:rPr>
              <w:t xml:space="preserve"> </w:t>
            </w:r>
            <w:r w:rsidRPr="00F57B6F">
              <w:rPr>
                <w:rFonts w:ascii="Arial" w:hAnsi="Arial" w:cs="Arial"/>
                <w:color w:val="333F48"/>
              </w:rPr>
              <w:t>salicylate</w:t>
            </w:r>
          </w:p>
        </w:tc>
        <w:tc>
          <w:tcPr>
            <w:tcW w:w="1739" w:type="dxa"/>
            <w:shd w:val="clear" w:color="auto" w:fill="auto"/>
          </w:tcPr>
          <w:p w14:paraId="0DCB11B7"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15%</w:t>
            </w:r>
          </w:p>
        </w:tc>
      </w:tr>
      <w:tr w:rsidR="0030691D" w:rsidRPr="00E308CF" w14:paraId="06D387FE" w14:textId="77777777" w:rsidTr="002C1BFE">
        <w:trPr>
          <w:trHeight w:val="1071"/>
        </w:trPr>
        <w:tc>
          <w:tcPr>
            <w:tcW w:w="2693" w:type="dxa"/>
            <w:shd w:val="clear" w:color="auto" w:fill="E7E6E6"/>
          </w:tcPr>
          <w:p w14:paraId="5EBD8942" w14:textId="77777777" w:rsidR="0030691D" w:rsidRPr="00F57B6F" w:rsidRDefault="0030691D" w:rsidP="002C1BFE">
            <w:pPr>
              <w:pStyle w:val="TableParagraph"/>
              <w:ind w:right="591"/>
              <w:rPr>
                <w:rFonts w:ascii="Arial" w:hAnsi="Arial" w:cs="Arial"/>
                <w:color w:val="333F48"/>
              </w:rPr>
            </w:pPr>
            <w:r w:rsidRPr="00F57B6F">
              <w:rPr>
                <w:rFonts w:ascii="Arial" w:hAnsi="Arial" w:cs="Arial"/>
                <w:color w:val="333F48"/>
              </w:rPr>
              <w:t>isoamyl</w:t>
            </w:r>
            <w:r w:rsidRPr="00F57B6F">
              <w:rPr>
                <w:rFonts w:ascii="Arial" w:hAnsi="Arial" w:cs="Arial"/>
                <w:color w:val="333F48"/>
                <w:spacing w:val="1"/>
              </w:rPr>
              <w:t xml:space="preserve"> </w:t>
            </w:r>
            <w:r w:rsidRPr="00F57B6F">
              <w:rPr>
                <w:rFonts w:ascii="Arial" w:hAnsi="Arial" w:cs="Arial"/>
                <w:color w:val="333F48"/>
              </w:rPr>
              <w:t>methoxycinnamate</w:t>
            </w:r>
          </w:p>
        </w:tc>
        <w:tc>
          <w:tcPr>
            <w:tcW w:w="1418" w:type="dxa"/>
          </w:tcPr>
          <w:p w14:paraId="28478B0F"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71617-10-2</w:t>
            </w:r>
          </w:p>
        </w:tc>
        <w:tc>
          <w:tcPr>
            <w:tcW w:w="3260" w:type="dxa"/>
            <w:shd w:val="clear" w:color="auto" w:fill="auto"/>
          </w:tcPr>
          <w:p w14:paraId="5BAE8F5F" w14:textId="77777777" w:rsidR="0030691D" w:rsidRPr="00F57B6F" w:rsidRDefault="0030691D" w:rsidP="002C1BFE">
            <w:pPr>
              <w:pStyle w:val="TableParagraph"/>
              <w:ind w:left="106" w:right="1379"/>
              <w:rPr>
                <w:rFonts w:ascii="Arial" w:hAnsi="Arial" w:cs="Arial"/>
                <w:color w:val="333F48"/>
              </w:rPr>
            </w:pPr>
            <w:r w:rsidRPr="00F57B6F">
              <w:rPr>
                <w:rFonts w:ascii="Arial" w:hAnsi="Arial" w:cs="Arial"/>
                <w:color w:val="333F48"/>
              </w:rPr>
              <w:t>amiloxate</w:t>
            </w:r>
            <w:r w:rsidRPr="00F57B6F">
              <w:rPr>
                <w:rFonts w:ascii="Arial" w:hAnsi="Arial" w:cs="Arial"/>
                <w:color w:val="333F48"/>
                <w:spacing w:val="1"/>
              </w:rPr>
              <w:t xml:space="preserve"> </w:t>
            </w:r>
            <w:r w:rsidRPr="00F57B6F">
              <w:rPr>
                <w:rFonts w:ascii="Arial" w:hAnsi="Arial" w:cs="Arial"/>
                <w:color w:val="333F48"/>
              </w:rPr>
              <w:t>isopentenyl-4-</w:t>
            </w:r>
            <w:r w:rsidRPr="00F57B6F">
              <w:rPr>
                <w:rFonts w:ascii="Arial" w:hAnsi="Arial" w:cs="Arial"/>
                <w:color w:val="333F48"/>
                <w:spacing w:val="1"/>
              </w:rPr>
              <w:t xml:space="preserve"> </w:t>
            </w:r>
            <w:r w:rsidRPr="00F57B6F">
              <w:rPr>
                <w:rFonts w:ascii="Arial" w:hAnsi="Arial" w:cs="Arial"/>
                <w:color w:val="333F48"/>
              </w:rPr>
              <w:t>methoxycinnamate</w:t>
            </w:r>
          </w:p>
        </w:tc>
        <w:tc>
          <w:tcPr>
            <w:tcW w:w="1739" w:type="dxa"/>
            <w:shd w:val="clear" w:color="auto" w:fill="auto"/>
          </w:tcPr>
          <w:p w14:paraId="52BF0FF2"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10%</w:t>
            </w:r>
          </w:p>
        </w:tc>
      </w:tr>
      <w:tr w:rsidR="0030691D" w:rsidRPr="00E308CF" w14:paraId="7FF80728" w14:textId="77777777" w:rsidTr="002C1BFE">
        <w:trPr>
          <w:trHeight w:val="2879"/>
        </w:trPr>
        <w:tc>
          <w:tcPr>
            <w:tcW w:w="2693" w:type="dxa"/>
            <w:shd w:val="clear" w:color="auto" w:fill="E7E6E6"/>
          </w:tcPr>
          <w:p w14:paraId="7C14BCEA" w14:textId="77777777" w:rsidR="0030691D" w:rsidRPr="00F57B6F" w:rsidRDefault="0030691D" w:rsidP="002C1BFE">
            <w:pPr>
              <w:pStyle w:val="TableParagraph"/>
              <w:spacing w:before="121"/>
              <w:rPr>
                <w:rFonts w:ascii="Arial" w:hAnsi="Arial" w:cs="Arial"/>
                <w:color w:val="333F48"/>
              </w:rPr>
            </w:pPr>
            <w:r w:rsidRPr="00F57B6F">
              <w:rPr>
                <w:rFonts w:ascii="Arial" w:hAnsi="Arial" w:cs="Arial"/>
                <w:color w:val="333F48"/>
              </w:rPr>
              <w:t>menthyl</w:t>
            </w:r>
            <w:r w:rsidRPr="00F57B6F">
              <w:rPr>
                <w:rFonts w:ascii="Arial" w:hAnsi="Arial" w:cs="Arial"/>
                <w:color w:val="333F48"/>
                <w:spacing w:val="-4"/>
              </w:rPr>
              <w:t xml:space="preserve"> </w:t>
            </w:r>
            <w:r w:rsidRPr="00F57B6F">
              <w:rPr>
                <w:rFonts w:ascii="Arial" w:hAnsi="Arial" w:cs="Arial"/>
                <w:color w:val="333F48"/>
              </w:rPr>
              <w:t>anthranilate</w:t>
            </w:r>
          </w:p>
        </w:tc>
        <w:tc>
          <w:tcPr>
            <w:tcW w:w="1418" w:type="dxa"/>
          </w:tcPr>
          <w:p w14:paraId="42A04C34" w14:textId="77777777" w:rsidR="0030691D" w:rsidRPr="00F57B6F" w:rsidRDefault="0030691D" w:rsidP="002C1BFE">
            <w:pPr>
              <w:pStyle w:val="TableParagraph"/>
              <w:spacing w:before="121"/>
              <w:rPr>
                <w:rFonts w:ascii="Arial" w:hAnsi="Arial" w:cs="Arial"/>
                <w:color w:val="333F48"/>
              </w:rPr>
            </w:pPr>
            <w:r w:rsidRPr="00F57B6F">
              <w:rPr>
                <w:rFonts w:ascii="Arial" w:hAnsi="Arial" w:cs="Arial"/>
                <w:color w:val="333F48"/>
              </w:rPr>
              <w:t>134-09-8</w:t>
            </w:r>
          </w:p>
        </w:tc>
        <w:tc>
          <w:tcPr>
            <w:tcW w:w="3260" w:type="dxa"/>
            <w:shd w:val="clear" w:color="auto" w:fill="auto"/>
          </w:tcPr>
          <w:p w14:paraId="1A982FA6" w14:textId="77777777" w:rsidR="0030691D" w:rsidRPr="00F57B6F" w:rsidRDefault="0030691D" w:rsidP="002C1BFE">
            <w:pPr>
              <w:pStyle w:val="TableParagraph"/>
              <w:spacing w:before="121"/>
              <w:ind w:left="106" w:right="572"/>
              <w:rPr>
                <w:rFonts w:ascii="Arial" w:hAnsi="Arial" w:cs="Arial"/>
                <w:color w:val="333F48"/>
              </w:rPr>
            </w:pPr>
            <w:r w:rsidRPr="00F57B6F">
              <w:rPr>
                <w:rFonts w:ascii="Arial" w:hAnsi="Arial" w:cs="Arial"/>
                <w:color w:val="333F48"/>
              </w:rPr>
              <w:t>menthyl 2-aminobenzoate</w:t>
            </w:r>
            <w:r w:rsidRPr="00F57B6F">
              <w:rPr>
                <w:rFonts w:ascii="Arial" w:hAnsi="Arial" w:cs="Arial"/>
                <w:color w:val="333F48"/>
                <w:spacing w:val="1"/>
              </w:rPr>
              <w:t xml:space="preserve"> </w:t>
            </w:r>
            <w:r w:rsidRPr="00F57B6F">
              <w:rPr>
                <w:rFonts w:ascii="Arial" w:hAnsi="Arial" w:cs="Arial"/>
                <w:color w:val="333F48"/>
              </w:rPr>
              <w:t>5-methyl-2-(1-methylethyl)</w:t>
            </w:r>
          </w:p>
          <w:p w14:paraId="5B68B517" w14:textId="77777777" w:rsidR="0030691D" w:rsidRPr="00F57B6F" w:rsidRDefault="0030691D" w:rsidP="002C1BFE">
            <w:pPr>
              <w:pStyle w:val="TableParagraph"/>
              <w:spacing w:before="1"/>
              <w:ind w:left="105" w:right="231"/>
              <w:rPr>
                <w:rFonts w:ascii="Arial" w:hAnsi="Arial" w:cs="Arial"/>
                <w:color w:val="333F48"/>
              </w:rPr>
            </w:pPr>
            <w:r w:rsidRPr="00F57B6F">
              <w:rPr>
                <w:rFonts w:ascii="Arial" w:hAnsi="Arial" w:cs="Arial"/>
                <w:color w:val="333F48"/>
              </w:rPr>
              <w:t>cyclohexanol-2-aminobenzoate</w:t>
            </w:r>
            <w:r w:rsidRPr="00F57B6F">
              <w:rPr>
                <w:rFonts w:ascii="Arial" w:hAnsi="Arial" w:cs="Arial"/>
                <w:color w:val="333F48"/>
                <w:spacing w:val="-46"/>
              </w:rPr>
              <w:t xml:space="preserve"> </w:t>
            </w:r>
            <w:r w:rsidRPr="00F57B6F">
              <w:rPr>
                <w:rFonts w:ascii="Arial" w:hAnsi="Arial" w:cs="Arial"/>
                <w:color w:val="333F48"/>
              </w:rPr>
              <w:t>meradimate</w:t>
            </w:r>
          </w:p>
          <w:p w14:paraId="5AF81FA0" w14:textId="77777777" w:rsidR="0030691D" w:rsidRPr="00F57B6F" w:rsidRDefault="0030691D" w:rsidP="002C1BFE">
            <w:pPr>
              <w:pStyle w:val="TableParagraph"/>
              <w:spacing w:before="0"/>
              <w:ind w:left="105" w:right="371"/>
              <w:rPr>
                <w:rFonts w:ascii="Arial" w:hAnsi="Arial" w:cs="Arial"/>
                <w:color w:val="333F48"/>
              </w:rPr>
            </w:pPr>
            <w:r w:rsidRPr="00F57B6F">
              <w:rPr>
                <w:rFonts w:ascii="Arial" w:hAnsi="Arial" w:cs="Arial"/>
                <w:color w:val="333F48"/>
              </w:rPr>
              <w:t>anthranilic acid, p-menth-3-yl</w:t>
            </w:r>
            <w:r w:rsidRPr="00F57B6F">
              <w:rPr>
                <w:rFonts w:ascii="Arial" w:hAnsi="Arial" w:cs="Arial"/>
                <w:color w:val="333F48"/>
                <w:spacing w:val="-46"/>
              </w:rPr>
              <w:t xml:space="preserve"> </w:t>
            </w:r>
            <w:r w:rsidRPr="00F57B6F">
              <w:rPr>
                <w:rFonts w:ascii="Arial" w:hAnsi="Arial" w:cs="Arial"/>
                <w:color w:val="333F48"/>
              </w:rPr>
              <w:t>Ester</w:t>
            </w:r>
          </w:p>
          <w:p w14:paraId="7BE22905" w14:textId="77777777" w:rsidR="0030691D" w:rsidRPr="00F57B6F" w:rsidRDefault="0030691D" w:rsidP="002C1BFE">
            <w:pPr>
              <w:pStyle w:val="TableParagraph"/>
              <w:spacing w:before="0"/>
              <w:ind w:left="105" w:right="183"/>
              <w:rPr>
                <w:rFonts w:ascii="Arial" w:hAnsi="Arial" w:cs="Arial"/>
                <w:color w:val="333F48"/>
              </w:rPr>
            </w:pPr>
            <w:r w:rsidRPr="00F57B6F">
              <w:rPr>
                <w:rFonts w:ascii="Arial" w:hAnsi="Arial" w:cs="Arial"/>
                <w:color w:val="333F48"/>
              </w:rPr>
              <w:t>cyclohexanol, 5-Methyl-2-(1-</w:t>
            </w:r>
            <w:r w:rsidRPr="00F57B6F">
              <w:rPr>
                <w:rFonts w:ascii="Arial" w:hAnsi="Arial" w:cs="Arial"/>
                <w:color w:val="333F48"/>
                <w:spacing w:val="1"/>
              </w:rPr>
              <w:t xml:space="preserve"> </w:t>
            </w:r>
            <w:r w:rsidRPr="00F57B6F">
              <w:rPr>
                <w:rFonts w:ascii="Arial" w:hAnsi="Arial" w:cs="Arial"/>
                <w:color w:val="333F48"/>
              </w:rPr>
              <w:t>Methylethyl)-,2-Aminobenzoate</w:t>
            </w:r>
            <w:r w:rsidRPr="00F57B6F">
              <w:rPr>
                <w:rFonts w:ascii="Arial" w:hAnsi="Arial" w:cs="Arial"/>
                <w:color w:val="333F48"/>
                <w:spacing w:val="-46"/>
              </w:rPr>
              <w:t xml:space="preserve"> </w:t>
            </w:r>
            <w:r w:rsidRPr="00F57B6F">
              <w:rPr>
                <w:rFonts w:ascii="Arial" w:hAnsi="Arial" w:cs="Arial"/>
                <w:color w:val="333F48"/>
              </w:rPr>
              <w:t>menthol</w:t>
            </w:r>
            <w:r w:rsidRPr="00F57B6F">
              <w:rPr>
                <w:rFonts w:ascii="Arial" w:hAnsi="Arial" w:cs="Arial"/>
                <w:color w:val="333F48"/>
                <w:spacing w:val="-2"/>
              </w:rPr>
              <w:t xml:space="preserve"> </w:t>
            </w:r>
            <w:r w:rsidRPr="00F57B6F">
              <w:rPr>
                <w:rFonts w:ascii="Arial" w:hAnsi="Arial" w:cs="Arial"/>
                <w:color w:val="333F48"/>
              </w:rPr>
              <w:t>anthranilate</w:t>
            </w:r>
          </w:p>
          <w:p w14:paraId="2E4C943C" w14:textId="77777777" w:rsidR="0030691D" w:rsidRPr="00F57B6F" w:rsidRDefault="0030691D" w:rsidP="002C1BFE">
            <w:pPr>
              <w:pStyle w:val="TableParagraph"/>
              <w:tabs>
                <w:tab w:val="left" w:pos="2881"/>
              </w:tabs>
              <w:spacing w:before="0"/>
              <w:ind w:left="105"/>
              <w:rPr>
                <w:rFonts w:ascii="Arial" w:hAnsi="Arial" w:cs="Arial"/>
                <w:color w:val="333F48"/>
              </w:rPr>
            </w:pPr>
            <w:r w:rsidRPr="00F57B6F">
              <w:rPr>
                <w:rFonts w:ascii="Arial" w:hAnsi="Arial" w:cs="Arial"/>
                <w:color w:val="333F48"/>
              </w:rPr>
              <w:t>menthyl</w:t>
            </w:r>
            <w:r w:rsidRPr="00F57B6F">
              <w:rPr>
                <w:rFonts w:ascii="Arial" w:hAnsi="Arial" w:cs="Arial"/>
                <w:color w:val="333F48"/>
                <w:spacing w:val="-3"/>
              </w:rPr>
              <w:t xml:space="preserve"> </w:t>
            </w:r>
            <w:r w:rsidRPr="00F57B6F">
              <w:rPr>
                <w:rFonts w:ascii="Arial" w:hAnsi="Arial" w:cs="Arial"/>
                <w:color w:val="333F48"/>
              </w:rPr>
              <w:t>o-aminobenzoate</w:t>
            </w:r>
          </w:p>
        </w:tc>
        <w:tc>
          <w:tcPr>
            <w:tcW w:w="1739" w:type="dxa"/>
            <w:shd w:val="clear" w:color="auto" w:fill="auto"/>
          </w:tcPr>
          <w:p w14:paraId="4ADF9F88" w14:textId="77777777" w:rsidR="0030691D" w:rsidRPr="00F57B6F" w:rsidRDefault="0030691D" w:rsidP="002C1BFE">
            <w:pPr>
              <w:pStyle w:val="TableParagraph"/>
              <w:spacing w:before="121"/>
              <w:ind w:left="105"/>
              <w:rPr>
                <w:rFonts w:ascii="Arial" w:hAnsi="Arial" w:cs="Arial"/>
                <w:color w:val="333F48"/>
              </w:rPr>
            </w:pPr>
            <w:r w:rsidRPr="00F57B6F">
              <w:rPr>
                <w:rFonts w:ascii="Arial" w:hAnsi="Arial" w:cs="Arial"/>
                <w:color w:val="333F48"/>
              </w:rPr>
              <w:t>5%</w:t>
            </w:r>
          </w:p>
        </w:tc>
      </w:tr>
      <w:tr w:rsidR="0030691D" w:rsidRPr="00E308CF" w14:paraId="7AB44402" w14:textId="77777777" w:rsidTr="002C1BFE">
        <w:trPr>
          <w:trHeight w:val="2363"/>
        </w:trPr>
        <w:tc>
          <w:tcPr>
            <w:tcW w:w="2693" w:type="dxa"/>
            <w:shd w:val="clear" w:color="auto" w:fill="E7E6E6"/>
          </w:tcPr>
          <w:p w14:paraId="6937992B" w14:textId="77777777" w:rsidR="0030691D" w:rsidRPr="00F57B6F" w:rsidRDefault="0030691D" w:rsidP="002C1BFE">
            <w:pPr>
              <w:pStyle w:val="TableParagraph"/>
              <w:spacing w:before="121"/>
              <w:ind w:right="401"/>
              <w:rPr>
                <w:rFonts w:ascii="Arial" w:hAnsi="Arial" w:cs="Arial"/>
                <w:color w:val="333F48"/>
              </w:rPr>
            </w:pPr>
            <w:r w:rsidRPr="00F57B6F">
              <w:rPr>
                <w:rFonts w:ascii="Arial" w:hAnsi="Arial" w:cs="Arial"/>
                <w:color w:val="333F48"/>
              </w:rPr>
              <w:t>4-methylbenzylidene</w:t>
            </w:r>
            <w:r w:rsidRPr="00F57B6F">
              <w:rPr>
                <w:rFonts w:ascii="Arial" w:hAnsi="Arial" w:cs="Arial"/>
                <w:color w:val="333F48"/>
                <w:spacing w:val="-46"/>
              </w:rPr>
              <w:t xml:space="preserve"> </w:t>
            </w:r>
            <w:r w:rsidRPr="00F57B6F">
              <w:rPr>
                <w:rFonts w:ascii="Arial" w:hAnsi="Arial" w:cs="Arial"/>
                <w:color w:val="333F48"/>
              </w:rPr>
              <w:t>camphor</w:t>
            </w:r>
          </w:p>
        </w:tc>
        <w:tc>
          <w:tcPr>
            <w:tcW w:w="1418" w:type="dxa"/>
          </w:tcPr>
          <w:p w14:paraId="14FBE868" w14:textId="77777777" w:rsidR="0030691D" w:rsidRPr="00F57B6F" w:rsidRDefault="0030691D" w:rsidP="002C1BFE">
            <w:pPr>
              <w:pStyle w:val="TableParagraph"/>
              <w:spacing w:before="121"/>
              <w:rPr>
                <w:rFonts w:ascii="Arial" w:hAnsi="Arial" w:cs="Arial"/>
                <w:color w:val="333F48"/>
              </w:rPr>
            </w:pPr>
            <w:r w:rsidRPr="00F57B6F">
              <w:rPr>
                <w:rFonts w:ascii="Arial" w:hAnsi="Arial" w:cs="Arial"/>
                <w:color w:val="333F48"/>
              </w:rPr>
              <w:t>36861-47-9</w:t>
            </w:r>
          </w:p>
        </w:tc>
        <w:tc>
          <w:tcPr>
            <w:tcW w:w="3260" w:type="dxa"/>
            <w:shd w:val="clear" w:color="auto" w:fill="auto"/>
          </w:tcPr>
          <w:p w14:paraId="1F0F92D5" w14:textId="77777777" w:rsidR="0030691D" w:rsidRPr="00F57B6F" w:rsidRDefault="0030691D" w:rsidP="002C1BFE">
            <w:pPr>
              <w:pStyle w:val="TableParagraph"/>
              <w:spacing w:before="121"/>
              <w:ind w:left="106"/>
              <w:rPr>
                <w:rFonts w:ascii="Arial" w:hAnsi="Arial" w:cs="Arial"/>
                <w:color w:val="333F48"/>
              </w:rPr>
            </w:pPr>
            <w:r w:rsidRPr="00F57B6F">
              <w:rPr>
                <w:rFonts w:ascii="Arial" w:hAnsi="Arial" w:cs="Arial"/>
                <w:color w:val="333F48"/>
                <w:spacing w:val="-1"/>
              </w:rPr>
              <w:t>3-(4-methylbenzylidene)-d</w:t>
            </w:r>
            <w:r>
              <w:rPr>
                <w:rFonts w:ascii="Arial" w:hAnsi="Arial" w:cs="Arial"/>
                <w:color w:val="333F48"/>
                <w:spacing w:val="-1"/>
              </w:rPr>
              <w:t>i</w:t>
            </w:r>
            <w:r w:rsidRPr="00F57B6F">
              <w:rPr>
                <w:rFonts w:ascii="Arial" w:hAnsi="Arial" w:cs="Arial"/>
                <w:color w:val="333F48"/>
                <w:spacing w:val="-1"/>
              </w:rPr>
              <w:t>-</w:t>
            </w:r>
            <w:r w:rsidRPr="00F57B6F">
              <w:rPr>
                <w:rFonts w:ascii="Arial" w:hAnsi="Arial" w:cs="Arial"/>
                <w:color w:val="333F48"/>
                <w:spacing w:val="-46"/>
              </w:rPr>
              <w:t xml:space="preserve"> </w:t>
            </w:r>
            <w:r w:rsidRPr="00F57B6F">
              <w:rPr>
                <w:rFonts w:ascii="Arial" w:hAnsi="Arial" w:cs="Arial"/>
                <w:color w:val="333F48"/>
              </w:rPr>
              <w:t>camphor</w:t>
            </w:r>
          </w:p>
          <w:p w14:paraId="3380BFEF" w14:textId="77777777" w:rsidR="0030691D" w:rsidRDefault="0030691D" w:rsidP="002C1BFE">
            <w:pPr>
              <w:pStyle w:val="TableParagraph"/>
              <w:spacing w:before="1"/>
              <w:ind w:left="106"/>
              <w:rPr>
                <w:rFonts w:ascii="Arial" w:hAnsi="Arial" w:cs="Arial"/>
                <w:color w:val="333F48"/>
                <w:spacing w:val="1"/>
              </w:rPr>
            </w:pPr>
            <w:r w:rsidRPr="00F57B6F">
              <w:rPr>
                <w:rFonts w:ascii="Arial" w:hAnsi="Arial" w:cs="Arial"/>
                <w:color w:val="333F48"/>
              </w:rPr>
              <w:t>Enzacamen</w:t>
            </w:r>
            <w:r>
              <w:rPr>
                <w:rFonts w:ascii="Arial" w:hAnsi="Arial" w:cs="Arial"/>
                <w:color w:val="333F48"/>
              </w:rPr>
              <w:t>e</w:t>
            </w:r>
          </w:p>
          <w:p w14:paraId="6D500365" w14:textId="77777777" w:rsidR="0030691D" w:rsidRPr="00F57B6F" w:rsidRDefault="0030691D" w:rsidP="002C1BFE">
            <w:pPr>
              <w:pStyle w:val="TableParagraph"/>
              <w:spacing w:before="1"/>
              <w:ind w:left="106"/>
              <w:rPr>
                <w:rFonts w:ascii="Arial" w:hAnsi="Arial" w:cs="Arial"/>
                <w:color w:val="333F48"/>
              </w:rPr>
            </w:pPr>
            <w:r w:rsidRPr="00F57B6F">
              <w:rPr>
                <w:rFonts w:ascii="Arial" w:hAnsi="Arial" w:cs="Arial"/>
                <w:color w:val="333F48"/>
              </w:rPr>
              <w:t>neo</w:t>
            </w:r>
            <w:r w:rsidRPr="00F57B6F">
              <w:rPr>
                <w:rFonts w:ascii="Arial" w:hAnsi="Arial" w:cs="Arial"/>
                <w:color w:val="333F48"/>
                <w:spacing w:val="-10"/>
              </w:rPr>
              <w:t xml:space="preserve"> </w:t>
            </w:r>
            <w:r w:rsidRPr="00F57B6F">
              <w:rPr>
                <w:rFonts w:ascii="Arial" w:hAnsi="Arial" w:cs="Arial"/>
                <w:color w:val="333F48"/>
              </w:rPr>
              <w:t>heliopan</w:t>
            </w:r>
          </w:p>
          <w:p w14:paraId="319F3626" w14:textId="77777777" w:rsidR="0030691D" w:rsidRPr="00F57B6F" w:rsidRDefault="0030691D" w:rsidP="002C1BFE">
            <w:pPr>
              <w:pStyle w:val="TableParagraph"/>
              <w:spacing w:before="0"/>
              <w:ind w:left="106"/>
              <w:rPr>
                <w:rFonts w:ascii="Arial" w:hAnsi="Arial" w:cs="Arial"/>
                <w:color w:val="333F48"/>
              </w:rPr>
            </w:pPr>
            <w:r w:rsidRPr="00F57B6F">
              <w:rPr>
                <w:rFonts w:ascii="Arial" w:hAnsi="Arial" w:cs="Arial"/>
                <w:color w:val="333F48"/>
              </w:rPr>
              <w:t>1,7,7-trimethyl-3-[(4-</w:t>
            </w:r>
            <w:r w:rsidRPr="00F57B6F">
              <w:rPr>
                <w:rFonts w:ascii="Arial" w:hAnsi="Arial" w:cs="Arial"/>
                <w:color w:val="333F48"/>
                <w:spacing w:val="1"/>
              </w:rPr>
              <w:t xml:space="preserve"> </w:t>
            </w:r>
            <w:r w:rsidRPr="00F57B6F">
              <w:rPr>
                <w:rFonts w:ascii="Arial" w:hAnsi="Arial" w:cs="Arial"/>
                <w:color w:val="333F48"/>
              </w:rPr>
              <w:t>methylphenyl)-</w:t>
            </w:r>
            <w:r w:rsidRPr="00F57B6F">
              <w:rPr>
                <w:rFonts w:ascii="Arial" w:hAnsi="Arial" w:cs="Arial"/>
                <w:color w:val="333F48"/>
                <w:spacing w:val="1"/>
              </w:rPr>
              <w:t xml:space="preserve"> </w:t>
            </w:r>
            <w:r w:rsidRPr="00F57B6F">
              <w:rPr>
                <w:rFonts w:ascii="Arial" w:hAnsi="Arial" w:cs="Arial"/>
                <w:color w:val="333F48"/>
              </w:rPr>
              <w:t>methylene]bicyclo[2.2.1]heptan-</w:t>
            </w:r>
            <w:r w:rsidRPr="00F57B6F">
              <w:rPr>
                <w:rFonts w:ascii="Arial" w:hAnsi="Arial" w:cs="Arial"/>
                <w:color w:val="333F48"/>
                <w:spacing w:val="-46"/>
              </w:rPr>
              <w:t xml:space="preserve"> </w:t>
            </w:r>
            <w:r w:rsidRPr="00F57B6F">
              <w:rPr>
                <w:rFonts w:ascii="Arial" w:hAnsi="Arial" w:cs="Arial"/>
                <w:color w:val="333F48"/>
              </w:rPr>
              <w:t>2-one</w:t>
            </w:r>
          </w:p>
        </w:tc>
        <w:tc>
          <w:tcPr>
            <w:tcW w:w="1739" w:type="dxa"/>
            <w:shd w:val="clear" w:color="auto" w:fill="auto"/>
          </w:tcPr>
          <w:p w14:paraId="43ED1E68" w14:textId="77777777" w:rsidR="0030691D" w:rsidRPr="00F57B6F" w:rsidRDefault="0030691D" w:rsidP="002C1BFE">
            <w:pPr>
              <w:pStyle w:val="TableParagraph"/>
              <w:spacing w:before="121"/>
              <w:ind w:left="106"/>
              <w:rPr>
                <w:rFonts w:ascii="Arial" w:hAnsi="Arial" w:cs="Arial"/>
                <w:color w:val="333F48"/>
              </w:rPr>
            </w:pPr>
            <w:r w:rsidRPr="00F57B6F">
              <w:rPr>
                <w:rFonts w:ascii="Arial" w:hAnsi="Arial" w:cs="Arial"/>
                <w:color w:val="333F48"/>
              </w:rPr>
              <w:t>4%</w:t>
            </w:r>
          </w:p>
        </w:tc>
      </w:tr>
      <w:tr w:rsidR="0030691D" w:rsidRPr="00E308CF" w14:paraId="6A7C580C" w14:textId="77777777" w:rsidTr="002C1BFE">
        <w:trPr>
          <w:trHeight w:val="1074"/>
        </w:trPr>
        <w:tc>
          <w:tcPr>
            <w:tcW w:w="2693" w:type="dxa"/>
            <w:shd w:val="clear" w:color="auto" w:fill="E7E6E6"/>
          </w:tcPr>
          <w:p w14:paraId="70A204D3" w14:textId="77777777" w:rsidR="0030691D" w:rsidRPr="00F57B6F" w:rsidRDefault="0030691D" w:rsidP="002C1BFE">
            <w:pPr>
              <w:pStyle w:val="TableParagraph"/>
              <w:spacing w:before="121"/>
              <w:ind w:right="146"/>
              <w:rPr>
                <w:rFonts w:ascii="Arial" w:hAnsi="Arial" w:cs="Arial"/>
                <w:color w:val="333F48"/>
              </w:rPr>
            </w:pPr>
            <w:r w:rsidRPr="00F57B6F">
              <w:rPr>
                <w:rFonts w:ascii="Arial" w:hAnsi="Arial" w:cs="Arial"/>
                <w:color w:val="333F48"/>
              </w:rPr>
              <w:t>methylene bis-</w:t>
            </w:r>
            <w:r w:rsidRPr="00F57B6F">
              <w:rPr>
                <w:rFonts w:ascii="Arial" w:hAnsi="Arial" w:cs="Arial"/>
                <w:color w:val="333F48"/>
                <w:spacing w:val="1"/>
              </w:rPr>
              <w:t xml:space="preserve"> </w:t>
            </w:r>
            <w:r w:rsidRPr="00F57B6F">
              <w:rPr>
                <w:rFonts w:ascii="Arial" w:hAnsi="Arial" w:cs="Arial"/>
                <w:color w:val="333F48"/>
              </w:rPr>
              <w:t>benzotriazolyl</w:t>
            </w:r>
            <w:r w:rsidRPr="00F57B6F">
              <w:rPr>
                <w:rFonts w:ascii="Arial" w:hAnsi="Arial" w:cs="Arial"/>
                <w:color w:val="333F48"/>
                <w:spacing w:val="1"/>
              </w:rPr>
              <w:t xml:space="preserve"> </w:t>
            </w:r>
            <w:r w:rsidRPr="00F57B6F">
              <w:rPr>
                <w:rFonts w:ascii="Arial" w:hAnsi="Arial" w:cs="Arial"/>
                <w:color w:val="333F48"/>
              </w:rPr>
              <w:t>tetramethylbutylphenol</w:t>
            </w:r>
          </w:p>
        </w:tc>
        <w:tc>
          <w:tcPr>
            <w:tcW w:w="1418" w:type="dxa"/>
          </w:tcPr>
          <w:p w14:paraId="129FF57C" w14:textId="77777777" w:rsidR="0030691D" w:rsidRPr="00F57B6F" w:rsidRDefault="0030691D" w:rsidP="002C1BFE">
            <w:pPr>
              <w:pStyle w:val="TableParagraph"/>
              <w:spacing w:before="121"/>
              <w:rPr>
                <w:rFonts w:ascii="Arial" w:hAnsi="Arial" w:cs="Arial"/>
                <w:color w:val="333F48"/>
              </w:rPr>
            </w:pPr>
            <w:r w:rsidRPr="00F57B6F">
              <w:rPr>
                <w:rFonts w:ascii="Arial" w:hAnsi="Arial" w:cs="Arial"/>
                <w:color w:val="333F48"/>
              </w:rPr>
              <w:t>103597-45-1</w:t>
            </w:r>
          </w:p>
        </w:tc>
        <w:tc>
          <w:tcPr>
            <w:tcW w:w="3260" w:type="dxa"/>
            <w:shd w:val="clear" w:color="auto" w:fill="auto"/>
          </w:tcPr>
          <w:p w14:paraId="1D996001" w14:textId="77777777" w:rsidR="0030691D" w:rsidRPr="00F57B6F" w:rsidRDefault="0030691D" w:rsidP="002C1BFE">
            <w:pPr>
              <w:pStyle w:val="TableParagraph"/>
              <w:spacing w:before="0"/>
              <w:ind w:left="0"/>
              <w:rPr>
                <w:rFonts w:ascii="Arial" w:hAnsi="Arial" w:cs="Arial"/>
                <w:color w:val="333F48"/>
              </w:rPr>
            </w:pPr>
          </w:p>
        </w:tc>
        <w:tc>
          <w:tcPr>
            <w:tcW w:w="1739" w:type="dxa"/>
            <w:shd w:val="clear" w:color="auto" w:fill="auto"/>
          </w:tcPr>
          <w:p w14:paraId="2004C48E" w14:textId="77777777" w:rsidR="0030691D" w:rsidRPr="00F57B6F" w:rsidRDefault="0030691D" w:rsidP="002C1BFE">
            <w:pPr>
              <w:pStyle w:val="TableParagraph"/>
              <w:spacing w:before="121"/>
              <w:ind w:left="106"/>
              <w:rPr>
                <w:rFonts w:ascii="Arial" w:hAnsi="Arial" w:cs="Arial"/>
                <w:color w:val="333F48"/>
              </w:rPr>
            </w:pPr>
            <w:r w:rsidRPr="00F57B6F">
              <w:rPr>
                <w:rFonts w:ascii="Arial" w:hAnsi="Arial" w:cs="Arial"/>
                <w:color w:val="333F48"/>
              </w:rPr>
              <w:t>10%</w:t>
            </w:r>
          </w:p>
          <w:p w14:paraId="71F54C48" w14:textId="77777777" w:rsidR="0030691D" w:rsidRPr="00F57B6F" w:rsidRDefault="0030691D" w:rsidP="002C1BFE">
            <w:pPr>
              <w:pStyle w:val="TableParagraph"/>
              <w:spacing w:before="121"/>
              <w:ind w:left="106"/>
              <w:rPr>
                <w:rFonts w:ascii="Arial" w:hAnsi="Arial" w:cs="Arial"/>
                <w:color w:val="333F48"/>
              </w:rPr>
            </w:pPr>
          </w:p>
        </w:tc>
      </w:tr>
      <w:tr w:rsidR="0030691D" w:rsidRPr="00E308CF" w14:paraId="37EE5D0C" w14:textId="77777777" w:rsidTr="002C1BFE">
        <w:trPr>
          <w:trHeight w:val="815"/>
        </w:trPr>
        <w:tc>
          <w:tcPr>
            <w:tcW w:w="2693" w:type="dxa"/>
            <w:shd w:val="clear" w:color="auto" w:fill="E7E6E6"/>
          </w:tcPr>
          <w:p w14:paraId="3F4AA1CC"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octyl</w:t>
            </w:r>
            <w:r w:rsidRPr="00F57B6F">
              <w:rPr>
                <w:rFonts w:ascii="Arial" w:hAnsi="Arial" w:cs="Arial"/>
                <w:color w:val="333F48"/>
                <w:spacing w:val="-3"/>
              </w:rPr>
              <w:t xml:space="preserve"> </w:t>
            </w:r>
            <w:r w:rsidRPr="00F57B6F">
              <w:rPr>
                <w:rFonts w:ascii="Arial" w:hAnsi="Arial" w:cs="Arial"/>
                <w:color w:val="333F48"/>
              </w:rPr>
              <w:t>methoxycinnamate</w:t>
            </w:r>
          </w:p>
        </w:tc>
        <w:tc>
          <w:tcPr>
            <w:tcW w:w="1418" w:type="dxa"/>
          </w:tcPr>
          <w:p w14:paraId="2D2DD5FE"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5466-77-3</w:t>
            </w:r>
          </w:p>
        </w:tc>
        <w:tc>
          <w:tcPr>
            <w:tcW w:w="3260" w:type="dxa"/>
            <w:shd w:val="clear" w:color="auto" w:fill="auto"/>
          </w:tcPr>
          <w:p w14:paraId="527744AB" w14:textId="77777777" w:rsidR="0030691D" w:rsidRPr="00F57B6F" w:rsidRDefault="0030691D" w:rsidP="002C1BFE">
            <w:pPr>
              <w:pStyle w:val="TableParagraph"/>
              <w:ind w:left="106" w:right="337"/>
              <w:rPr>
                <w:rFonts w:ascii="Arial" w:hAnsi="Arial" w:cs="Arial"/>
                <w:color w:val="333F48"/>
              </w:rPr>
            </w:pPr>
            <w:r w:rsidRPr="00F57B6F">
              <w:rPr>
                <w:rFonts w:ascii="Arial" w:hAnsi="Arial" w:cs="Arial"/>
                <w:color w:val="333F48"/>
              </w:rPr>
              <w:t>ethylhexyl methoxycinnamate</w:t>
            </w:r>
            <w:r w:rsidRPr="00F57B6F">
              <w:rPr>
                <w:rFonts w:ascii="Arial" w:hAnsi="Arial" w:cs="Arial"/>
                <w:color w:val="333F48"/>
                <w:spacing w:val="-46"/>
              </w:rPr>
              <w:t xml:space="preserve"> </w:t>
            </w:r>
            <w:r w:rsidRPr="00F57B6F">
              <w:rPr>
                <w:rFonts w:ascii="Arial" w:hAnsi="Arial" w:cs="Arial"/>
                <w:color w:val="333F48"/>
              </w:rPr>
              <w:t>octinoxate</w:t>
            </w:r>
          </w:p>
        </w:tc>
        <w:tc>
          <w:tcPr>
            <w:tcW w:w="1739" w:type="dxa"/>
            <w:shd w:val="clear" w:color="auto" w:fill="auto"/>
          </w:tcPr>
          <w:p w14:paraId="44923454"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10%</w:t>
            </w:r>
          </w:p>
        </w:tc>
      </w:tr>
      <w:tr w:rsidR="0030691D" w:rsidRPr="00E308CF" w14:paraId="63514733" w14:textId="77777777" w:rsidTr="002C1BFE">
        <w:trPr>
          <w:trHeight w:val="1074"/>
        </w:trPr>
        <w:tc>
          <w:tcPr>
            <w:tcW w:w="2693" w:type="dxa"/>
            <w:shd w:val="clear" w:color="auto" w:fill="E7E6E6"/>
          </w:tcPr>
          <w:p w14:paraId="4E7469BA" w14:textId="77777777" w:rsidR="0030691D" w:rsidRPr="00F57B6F" w:rsidRDefault="0030691D" w:rsidP="002C1BFE">
            <w:pPr>
              <w:pStyle w:val="TableParagraph"/>
              <w:spacing w:before="121"/>
              <w:rPr>
                <w:rFonts w:ascii="Arial" w:hAnsi="Arial" w:cs="Arial"/>
                <w:color w:val="333F48"/>
              </w:rPr>
            </w:pPr>
            <w:r w:rsidRPr="00F57B6F">
              <w:rPr>
                <w:rFonts w:ascii="Arial" w:hAnsi="Arial" w:cs="Arial"/>
                <w:color w:val="333F48"/>
              </w:rPr>
              <w:t>octyl</w:t>
            </w:r>
            <w:r w:rsidRPr="00F57B6F">
              <w:rPr>
                <w:rFonts w:ascii="Arial" w:hAnsi="Arial" w:cs="Arial"/>
                <w:color w:val="333F48"/>
                <w:spacing w:val="-2"/>
              </w:rPr>
              <w:t xml:space="preserve"> </w:t>
            </w:r>
            <w:r w:rsidRPr="00F57B6F">
              <w:rPr>
                <w:rFonts w:ascii="Arial" w:hAnsi="Arial" w:cs="Arial"/>
                <w:color w:val="333F48"/>
              </w:rPr>
              <w:t>salicylate</w:t>
            </w:r>
          </w:p>
        </w:tc>
        <w:tc>
          <w:tcPr>
            <w:tcW w:w="1418" w:type="dxa"/>
          </w:tcPr>
          <w:p w14:paraId="6308F2A3" w14:textId="77777777" w:rsidR="0030691D" w:rsidRPr="00F57B6F" w:rsidRDefault="0030691D" w:rsidP="002C1BFE">
            <w:pPr>
              <w:pStyle w:val="TableParagraph"/>
              <w:spacing w:before="121"/>
              <w:rPr>
                <w:rFonts w:ascii="Arial" w:hAnsi="Arial" w:cs="Arial"/>
                <w:color w:val="333F48"/>
              </w:rPr>
            </w:pPr>
            <w:r w:rsidRPr="00F57B6F">
              <w:rPr>
                <w:rFonts w:ascii="Arial" w:hAnsi="Arial" w:cs="Arial"/>
                <w:color w:val="333F48"/>
              </w:rPr>
              <w:t>118-60-5</w:t>
            </w:r>
          </w:p>
        </w:tc>
        <w:tc>
          <w:tcPr>
            <w:tcW w:w="3260" w:type="dxa"/>
            <w:shd w:val="clear" w:color="auto" w:fill="auto"/>
          </w:tcPr>
          <w:p w14:paraId="695150E5" w14:textId="77777777" w:rsidR="0030691D" w:rsidRPr="00F57B6F" w:rsidRDefault="0030691D" w:rsidP="002C1BFE">
            <w:pPr>
              <w:pStyle w:val="TableParagraph"/>
              <w:spacing w:before="121" w:line="257" w:lineRule="exact"/>
              <w:ind w:left="106"/>
              <w:rPr>
                <w:rFonts w:ascii="Arial" w:hAnsi="Arial" w:cs="Arial"/>
                <w:color w:val="333F48"/>
              </w:rPr>
            </w:pPr>
            <w:r w:rsidRPr="00F57B6F">
              <w:rPr>
                <w:rFonts w:ascii="Arial" w:hAnsi="Arial" w:cs="Arial"/>
                <w:color w:val="333F48"/>
              </w:rPr>
              <w:t>ethylhexyl</w:t>
            </w:r>
            <w:r w:rsidRPr="00F57B6F">
              <w:rPr>
                <w:rFonts w:ascii="Arial" w:hAnsi="Arial" w:cs="Arial"/>
                <w:color w:val="333F48"/>
                <w:spacing w:val="-3"/>
              </w:rPr>
              <w:t xml:space="preserve"> </w:t>
            </w:r>
            <w:r w:rsidRPr="00F57B6F">
              <w:rPr>
                <w:rFonts w:ascii="Arial" w:hAnsi="Arial" w:cs="Arial"/>
                <w:color w:val="333F48"/>
              </w:rPr>
              <w:t>salicylate</w:t>
            </w:r>
          </w:p>
          <w:p w14:paraId="6F9960CB" w14:textId="77777777" w:rsidR="0030691D" w:rsidRPr="00F57B6F" w:rsidRDefault="0030691D" w:rsidP="002C1BFE">
            <w:pPr>
              <w:pStyle w:val="TableParagraph"/>
              <w:spacing w:before="0"/>
              <w:ind w:left="106" w:right="1066"/>
              <w:rPr>
                <w:rFonts w:ascii="Arial" w:hAnsi="Arial" w:cs="Arial"/>
                <w:color w:val="333F48"/>
              </w:rPr>
            </w:pPr>
            <w:r w:rsidRPr="00F57B6F">
              <w:rPr>
                <w:rFonts w:ascii="Arial" w:hAnsi="Arial" w:cs="Arial"/>
                <w:color w:val="333F48"/>
              </w:rPr>
              <w:t>2-ethylhexyl salicylate</w:t>
            </w:r>
            <w:r w:rsidRPr="00F57B6F">
              <w:rPr>
                <w:rFonts w:ascii="Arial" w:hAnsi="Arial" w:cs="Arial"/>
                <w:color w:val="333F48"/>
                <w:spacing w:val="-46"/>
              </w:rPr>
              <w:t xml:space="preserve"> </w:t>
            </w:r>
            <w:r w:rsidRPr="00F57B6F">
              <w:rPr>
                <w:rFonts w:ascii="Arial" w:hAnsi="Arial" w:cs="Arial"/>
                <w:color w:val="333F48"/>
              </w:rPr>
              <w:t>octisalate</w:t>
            </w:r>
          </w:p>
        </w:tc>
        <w:tc>
          <w:tcPr>
            <w:tcW w:w="1739" w:type="dxa"/>
            <w:shd w:val="clear" w:color="auto" w:fill="auto"/>
          </w:tcPr>
          <w:p w14:paraId="6A233265" w14:textId="77777777" w:rsidR="0030691D" w:rsidRPr="00F57B6F" w:rsidRDefault="0030691D" w:rsidP="002C1BFE">
            <w:pPr>
              <w:pStyle w:val="TableParagraph"/>
              <w:spacing w:before="121"/>
              <w:ind w:left="105"/>
              <w:rPr>
                <w:rFonts w:ascii="Arial" w:hAnsi="Arial" w:cs="Arial"/>
                <w:color w:val="333F48"/>
              </w:rPr>
            </w:pPr>
            <w:r w:rsidRPr="00F57B6F">
              <w:rPr>
                <w:rFonts w:ascii="Arial" w:hAnsi="Arial" w:cs="Arial"/>
                <w:color w:val="333F48"/>
              </w:rPr>
              <w:t>5%</w:t>
            </w:r>
          </w:p>
        </w:tc>
      </w:tr>
      <w:tr w:rsidR="0030691D" w:rsidRPr="00E308CF" w14:paraId="6E627431" w14:textId="77777777" w:rsidTr="002C1BFE">
        <w:trPr>
          <w:trHeight w:val="815"/>
        </w:trPr>
        <w:tc>
          <w:tcPr>
            <w:tcW w:w="2693" w:type="dxa"/>
            <w:shd w:val="clear" w:color="auto" w:fill="E7E6E6"/>
          </w:tcPr>
          <w:p w14:paraId="402548B1"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octocrylene</w:t>
            </w:r>
          </w:p>
        </w:tc>
        <w:tc>
          <w:tcPr>
            <w:tcW w:w="1418" w:type="dxa"/>
          </w:tcPr>
          <w:p w14:paraId="71628DFB"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6197-30-4</w:t>
            </w:r>
          </w:p>
        </w:tc>
        <w:tc>
          <w:tcPr>
            <w:tcW w:w="3260" w:type="dxa"/>
          </w:tcPr>
          <w:p w14:paraId="6CEDD4A9" w14:textId="77777777" w:rsidR="0030691D" w:rsidRPr="00F57B6F" w:rsidRDefault="0030691D" w:rsidP="002C1BFE">
            <w:pPr>
              <w:pStyle w:val="TableParagraph"/>
              <w:ind w:left="106" w:right="810"/>
              <w:rPr>
                <w:rFonts w:ascii="Arial" w:hAnsi="Arial" w:cs="Arial"/>
                <w:color w:val="333F48"/>
              </w:rPr>
            </w:pPr>
            <w:r w:rsidRPr="00F57B6F">
              <w:rPr>
                <w:rFonts w:ascii="Arial" w:hAnsi="Arial" w:cs="Arial"/>
                <w:color w:val="333F48"/>
              </w:rPr>
              <w:t>2-ethylhexyl-2-cyano-3,3</w:t>
            </w:r>
            <w:r w:rsidRPr="00F57B6F">
              <w:rPr>
                <w:rFonts w:ascii="Arial" w:hAnsi="Arial" w:cs="Arial"/>
                <w:color w:val="333F48"/>
                <w:spacing w:val="-46"/>
              </w:rPr>
              <w:t xml:space="preserve"> </w:t>
            </w:r>
            <w:r w:rsidRPr="00F57B6F">
              <w:rPr>
                <w:rFonts w:ascii="Arial" w:hAnsi="Arial" w:cs="Arial"/>
                <w:color w:val="333F48"/>
              </w:rPr>
              <w:t>diphenylacrylate</w:t>
            </w:r>
          </w:p>
        </w:tc>
        <w:tc>
          <w:tcPr>
            <w:tcW w:w="1739" w:type="dxa"/>
            <w:shd w:val="clear" w:color="auto" w:fill="auto"/>
          </w:tcPr>
          <w:p w14:paraId="7B04489C"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10%</w:t>
            </w:r>
          </w:p>
        </w:tc>
      </w:tr>
      <w:tr w:rsidR="0030691D" w:rsidRPr="00E308CF" w14:paraId="4F0631C6" w14:textId="77777777" w:rsidTr="002C1BFE">
        <w:trPr>
          <w:trHeight w:val="558"/>
        </w:trPr>
        <w:tc>
          <w:tcPr>
            <w:tcW w:w="2693" w:type="dxa"/>
            <w:shd w:val="clear" w:color="auto" w:fill="E7E6E6"/>
          </w:tcPr>
          <w:p w14:paraId="52106ED1"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lastRenderedPageBreak/>
              <w:t>oxybenzone</w:t>
            </w:r>
          </w:p>
        </w:tc>
        <w:tc>
          <w:tcPr>
            <w:tcW w:w="1418" w:type="dxa"/>
          </w:tcPr>
          <w:p w14:paraId="5B781ADF"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131-57-7</w:t>
            </w:r>
          </w:p>
        </w:tc>
        <w:tc>
          <w:tcPr>
            <w:tcW w:w="3260" w:type="dxa"/>
          </w:tcPr>
          <w:p w14:paraId="29ABB9C6"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benzophenone</w:t>
            </w:r>
            <w:r w:rsidRPr="00F57B6F">
              <w:rPr>
                <w:rFonts w:ascii="Arial" w:hAnsi="Arial" w:cs="Arial"/>
                <w:color w:val="333F48"/>
                <w:spacing w:val="-2"/>
              </w:rPr>
              <w:t xml:space="preserve"> </w:t>
            </w:r>
            <w:r w:rsidRPr="00F57B6F">
              <w:rPr>
                <w:rFonts w:ascii="Arial" w:hAnsi="Arial" w:cs="Arial"/>
                <w:color w:val="333F48"/>
              </w:rPr>
              <w:t>3</w:t>
            </w:r>
          </w:p>
        </w:tc>
        <w:tc>
          <w:tcPr>
            <w:tcW w:w="1739" w:type="dxa"/>
            <w:shd w:val="clear" w:color="auto" w:fill="auto"/>
          </w:tcPr>
          <w:p w14:paraId="3C02B5D3"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10%</w:t>
            </w:r>
          </w:p>
        </w:tc>
      </w:tr>
      <w:tr w:rsidR="0030691D" w:rsidRPr="00E308CF" w14:paraId="21881F89" w14:textId="77777777" w:rsidTr="002C1BFE">
        <w:trPr>
          <w:trHeight w:val="1074"/>
        </w:trPr>
        <w:tc>
          <w:tcPr>
            <w:tcW w:w="2693" w:type="dxa"/>
            <w:shd w:val="clear" w:color="auto" w:fill="E7E6E6"/>
          </w:tcPr>
          <w:p w14:paraId="3BB055C4"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padimate</w:t>
            </w:r>
            <w:r w:rsidRPr="00F57B6F">
              <w:rPr>
                <w:rFonts w:ascii="Arial" w:hAnsi="Arial" w:cs="Arial"/>
                <w:color w:val="333F48"/>
                <w:spacing w:val="-2"/>
              </w:rPr>
              <w:t xml:space="preserve"> </w:t>
            </w:r>
            <w:r w:rsidRPr="00F57B6F">
              <w:rPr>
                <w:rFonts w:ascii="Arial" w:hAnsi="Arial" w:cs="Arial"/>
                <w:color w:val="333F48"/>
              </w:rPr>
              <w:t>O</w:t>
            </w:r>
          </w:p>
        </w:tc>
        <w:tc>
          <w:tcPr>
            <w:tcW w:w="1418" w:type="dxa"/>
          </w:tcPr>
          <w:p w14:paraId="76D71C10"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21245-02-3</w:t>
            </w:r>
          </w:p>
        </w:tc>
        <w:tc>
          <w:tcPr>
            <w:tcW w:w="3260" w:type="dxa"/>
          </w:tcPr>
          <w:p w14:paraId="355C862D"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ethylhexyl</w:t>
            </w:r>
            <w:r w:rsidRPr="00F57B6F">
              <w:rPr>
                <w:rFonts w:ascii="Arial" w:hAnsi="Arial" w:cs="Arial"/>
                <w:color w:val="333F48"/>
                <w:spacing w:val="-3"/>
              </w:rPr>
              <w:t xml:space="preserve"> </w:t>
            </w:r>
            <w:r w:rsidRPr="00F57B6F">
              <w:rPr>
                <w:rFonts w:ascii="Arial" w:hAnsi="Arial" w:cs="Arial"/>
                <w:color w:val="333F48"/>
              </w:rPr>
              <w:t>dimethyl</w:t>
            </w:r>
            <w:r w:rsidRPr="00F57B6F">
              <w:rPr>
                <w:rFonts w:ascii="Arial" w:hAnsi="Arial" w:cs="Arial"/>
                <w:color w:val="333F48"/>
                <w:spacing w:val="-3"/>
              </w:rPr>
              <w:t xml:space="preserve"> </w:t>
            </w:r>
            <w:r w:rsidRPr="00F57B6F">
              <w:rPr>
                <w:rFonts w:ascii="Arial" w:hAnsi="Arial" w:cs="Arial"/>
                <w:color w:val="333F48"/>
              </w:rPr>
              <w:t>PABA</w:t>
            </w:r>
          </w:p>
          <w:p w14:paraId="399449A2" w14:textId="77777777" w:rsidR="0030691D" w:rsidRPr="00F57B6F" w:rsidRDefault="0030691D" w:rsidP="002C1BFE">
            <w:pPr>
              <w:pStyle w:val="TableParagraph"/>
              <w:spacing w:before="1"/>
              <w:ind w:left="106" w:right="228"/>
              <w:rPr>
                <w:rFonts w:ascii="Arial" w:hAnsi="Arial" w:cs="Arial"/>
                <w:color w:val="333F48"/>
              </w:rPr>
            </w:pPr>
            <w:r w:rsidRPr="00F57B6F">
              <w:rPr>
                <w:rFonts w:ascii="Arial" w:hAnsi="Arial" w:cs="Arial"/>
                <w:color w:val="333F48"/>
              </w:rPr>
              <w:t>4-(dimethylamino)benzoic acid</w:t>
            </w:r>
            <w:r w:rsidRPr="00F57B6F">
              <w:rPr>
                <w:rFonts w:ascii="Arial" w:hAnsi="Arial" w:cs="Arial"/>
                <w:color w:val="333F48"/>
                <w:spacing w:val="-46"/>
              </w:rPr>
              <w:t xml:space="preserve"> </w:t>
            </w:r>
            <w:r w:rsidRPr="00F57B6F">
              <w:rPr>
                <w:rFonts w:ascii="Arial" w:hAnsi="Arial" w:cs="Arial"/>
                <w:color w:val="333F48"/>
              </w:rPr>
              <w:t>2-ethylhexyl</w:t>
            </w:r>
            <w:r w:rsidRPr="00F57B6F">
              <w:rPr>
                <w:rFonts w:ascii="Arial" w:hAnsi="Arial" w:cs="Arial"/>
                <w:color w:val="333F48"/>
                <w:spacing w:val="-2"/>
              </w:rPr>
              <w:t xml:space="preserve"> </w:t>
            </w:r>
            <w:r w:rsidRPr="00F57B6F">
              <w:rPr>
                <w:rFonts w:ascii="Arial" w:hAnsi="Arial" w:cs="Arial"/>
                <w:color w:val="333F48"/>
              </w:rPr>
              <w:t>ester</w:t>
            </w:r>
          </w:p>
        </w:tc>
        <w:tc>
          <w:tcPr>
            <w:tcW w:w="1739" w:type="dxa"/>
            <w:shd w:val="clear" w:color="auto" w:fill="auto"/>
          </w:tcPr>
          <w:p w14:paraId="08D9AB2A"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8%</w:t>
            </w:r>
          </w:p>
        </w:tc>
      </w:tr>
      <w:tr w:rsidR="0030691D" w:rsidRPr="00E308CF" w14:paraId="07DA3BB3" w14:textId="77777777" w:rsidTr="002C1BFE">
        <w:trPr>
          <w:trHeight w:val="815"/>
        </w:trPr>
        <w:tc>
          <w:tcPr>
            <w:tcW w:w="2693" w:type="dxa"/>
            <w:shd w:val="clear" w:color="auto" w:fill="E7E6E6"/>
          </w:tcPr>
          <w:p w14:paraId="7E2E83DD"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PEG-25</w:t>
            </w:r>
            <w:r w:rsidRPr="00F57B6F">
              <w:rPr>
                <w:rFonts w:ascii="Arial" w:hAnsi="Arial" w:cs="Arial"/>
                <w:color w:val="333F48"/>
                <w:spacing w:val="-1"/>
              </w:rPr>
              <w:t xml:space="preserve"> </w:t>
            </w:r>
            <w:r w:rsidRPr="00F57B6F">
              <w:rPr>
                <w:rFonts w:ascii="Arial" w:hAnsi="Arial" w:cs="Arial"/>
                <w:color w:val="333F48"/>
              </w:rPr>
              <w:t>PABA</w:t>
            </w:r>
          </w:p>
        </w:tc>
        <w:tc>
          <w:tcPr>
            <w:tcW w:w="1418" w:type="dxa"/>
          </w:tcPr>
          <w:p w14:paraId="59859EDC"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113010-52-9</w:t>
            </w:r>
          </w:p>
        </w:tc>
        <w:tc>
          <w:tcPr>
            <w:tcW w:w="3260" w:type="dxa"/>
          </w:tcPr>
          <w:p w14:paraId="762C3536" w14:textId="77777777" w:rsidR="0030691D" w:rsidRPr="00F57B6F" w:rsidRDefault="0030691D" w:rsidP="002C1BFE">
            <w:pPr>
              <w:pStyle w:val="TableParagraph"/>
              <w:ind w:left="106" w:right="1295"/>
              <w:rPr>
                <w:rFonts w:ascii="Arial" w:hAnsi="Arial" w:cs="Arial"/>
                <w:color w:val="333F48"/>
              </w:rPr>
            </w:pPr>
            <w:r w:rsidRPr="00F57B6F">
              <w:rPr>
                <w:rFonts w:ascii="Arial" w:hAnsi="Arial" w:cs="Arial"/>
                <w:color w:val="333F48"/>
              </w:rPr>
              <w:t>ethoxylated ethyl 4-</w:t>
            </w:r>
            <w:r w:rsidRPr="00F57B6F">
              <w:rPr>
                <w:rFonts w:ascii="Arial" w:hAnsi="Arial" w:cs="Arial"/>
                <w:color w:val="333F48"/>
                <w:spacing w:val="-46"/>
              </w:rPr>
              <w:t xml:space="preserve"> </w:t>
            </w:r>
            <w:r w:rsidRPr="00F57B6F">
              <w:rPr>
                <w:rFonts w:ascii="Arial" w:hAnsi="Arial" w:cs="Arial"/>
                <w:color w:val="333F48"/>
              </w:rPr>
              <w:t>aminobenzoate</w:t>
            </w:r>
          </w:p>
        </w:tc>
        <w:tc>
          <w:tcPr>
            <w:tcW w:w="1739" w:type="dxa"/>
          </w:tcPr>
          <w:p w14:paraId="190249E9" w14:textId="77777777" w:rsidR="0030691D" w:rsidRPr="00F57B6F" w:rsidRDefault="0030691D" w:rsidP="002C1BFE">
            <w:pPr>
              <w:pStyle w:val="TableParagraph"/>
              <w:ind w:left="106"/>
              <w:rPr>
                <w:rFonts w:ascii="Arial" w:hAnsi="Arial" w:cs="Arial"/>
                <w:color w:val="333F48"/>
              </w:rPr>
            </w:pPr>
            <w:r w:rsidRPr="00957778">
              <w:rPr>
                <w:rFonts w:ascii="Arial" w:hAnsi="Arial" w:cs="Arial"/>
                <w:color w:val="333F48"/>
              </w:rPr>
              <w:t>10%</w:t>
            </w:r>
          </w:p>
        </w:tc>
      </w:tr>
      <w:tr w:rsidR="0030691D" w:rsidRPr="00E308CF" w14:paraId="525AD8EF" w14:textId="77777777" w:rsidTr="002C1BFE">
        <w:trPr>
          <w:trHeight w:val="1331"/>
        </w:trPr>
        <w:tc>
          <w:tcPr>
            <w:tcW w:w="2693" w:type="dxa"/>
            <w:shd w:val="clear" w:color="auto" w:fill="E7E6E6"/>
          </w:tcPr>
          <w:p w14:paraId="5A310383" w14:textId="77777777" w:rsidR="0030691D" w:rsidRPr="00F57B6F" w:rsidRDefault="0030691D" w:rsidP="002C1BFE">
            <w:pPr>
              <w:pStyle w:val="TableParagraph"/>
              <w:ind w:right="381"/>
              <w:rPr>
                <w:rFonts w:ascii="Arial" w:hAnsi="Arial" w:cs="Arial"/>
                <w:color w:val="333F48"/>
              </w:rPr>
            </w:pPr>
            <w:r w:rsidRPr="00F57B6F">
              <w:rPr>
                <w:rFonts w:ascii="Arial" w:hAnsi="Arial" w:cs="Arial"/>
                <w:color w:val="333F48"/>
              </w:rPr>
              <w:t>phenylbenzimidazole</w:t>
            </w:r>
            <w:r w:rsidRPr="00F57B6F">
              <w:rPr>
                <w:rFonts w:ascii="Arial" w:hAnsi="Arial" w:cs="Arial"/>
                <w:color w:val="333F48"/>
                <w:spacing w:val="-46"/>
              </w:rPr>
              <w:t xml:space="preserve"> </w:t>
            </w:r>
            <w:r w:rsidRPr="00F57B6F">
              <w:rPr>
                <w:rFonts w:ascii="Arial" w:hAnsi="Arial" w:cs="Arial"/>
                <w:color w:val="333F48"/>
              </w:rPr>
              <w:t>sulfonic</w:t>
            </w:r>
            <w:r w:rsidRPr="00F57B6F">
              <w:rPr>
                <w:rFonts w:ascii="Arial" w:hAnsi="Arial" w:cs="Arial"/>
                <w:color w:val="333F48"/>
                <w:spacing w:val="-1"/>
              </w:rPr>
              <w:t xml:space="preserve"> </w:t>
            </w:r>
            <w:r w:rsidRPr="00F57B6F">
              <w:rPr>
                <w:rFonts w:ascii="Arial" w:hAnsi="Arial" w:cs="Arial"/>
                <w:color w:val="333F48"/>
              </w:rPr>
              <w:t>acid</w:t>
            </w:r>
          </w:p>
        </w:tc>
        <w:tc>
          <w:tcPr>
            <w:tcW w:w="1418" w:type="dxa"/>
          </w:tcPr>
          <w:p w14:paraId="2560AF5A"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27503-81-7</w:t>
            </w:r>
          </w:p>
        </w:tc>
        <w:tc>
          <w:tcPr>
            <w:tcW w:w="3260" w:type="dxa"/>
          </w:tcPr>
          <w:p w14:paraId="0933E5B7" w14:textId="77777777" w:rsidR="0030691D" w:rsidRPr="00F57B6F" w:rsidRDefault="0030691D" w:rsidP="002C1BFE">
            <w:pPr>
              <w:pStyle w:val="TableParagraph"/>
              <w:ind w:left="106" w:right="512"/>
              <w:rPr>
                <w:rFonts w:ascii="Arial" w:hAnsi="Arial" w:cs="Arial"/>
                <w:color w:val="333F48"/>
              </w:rPr>
            </w:pPr>
            <w:r w:rsidRPr="00F57B6F">
              <w:rPr>
                <w:rFonts w:ascii="Arial" w:hAnsi="Arial" w:cs="Arial"/>
                <w:color w:val="333F48"/>
                <w:spacing w:val="-1"/>
              </w:rPr>
              <w:t>2-phenylbenzimidazole-5-</w:t>
            </w:r>
            <w:r w:rsidRPr="00F57B6F">
              <w:rPr>
                <w:rFonts w:ascii="Arial" w:hAnsi="Arial" w:cs="Arial"/>
                <w:color w:val="333F48"/>
                <w:spacing w:val="-46"/>
              </w:rPr>
              <w:t xml:space="preserve"> </w:t>
            </w:r>
            <w:r w:rsidRPr="00F57B6F">
              <w:rPr>
                <w:rFonts w:ascii="Arial" w:hAnsi="Arial" w:cs="Arial"/>
                <w:color w:val="333F48"/>
              </w:rPr>
              <w:t>sulfonic</w:t>
            </w:r>
            <w:r w:rsidRPr="00F57B6F">
              <w:rPr>
                <w:rFonts w:ascii="Arial" w:hAnsi="Arial" w:cs="Arial"/>
                <w:color w:val="333F48"/>
                <w:spacing w:val="-1"/>
              </w:rPr>
              <w:t xml:space="preserve"> </w:t>
            </w:r>
            <w:r w:rsidRPr="00F57B6F">
              <w:rPr>
                <w:rFonts w:ascii="Arial" w:hAnsi="Arial" w:cs="Arial"/>
                <w:color w:val="333F48"/>
              </w:rPr>
              <w:t>acid</w:t>
            </w:r>
          </w:p>
          <w:p w14:paraId="2700650A" w14:textId="77777777" w:rsidR="0030691D" w:rsidRPr="00F57B6F" w:rsidRDefault="0030691D" w:rsidP="002C1BFE">
            <w:pPr>
              <w:pStyle w:val="TableParagraph"/>
              <w:spacing w:before="0"/>
              <w:ind w:left="106" w:right="233"/>
              <w:rPr>
                <w:rFonts w:ascii="Arial" w:hAnsi="Arial" w:cs="Arial"/>
                <w:color w:val="333F48"/>
              </w:rPr>
            </w:pPr>
            <w:r w:rsidRPr="00F57B6F">
              <w:rPr>
                <w:rFonts w:ascii="Arial" w:hAnsi="Arial" w:cs="Arial"/>
                <w:color w:val="333F48"/>
              </w:rPr>
              <w:t>2-phenyl-5-sulfobenzimidazole</w:t>
            </w:r>
            <w:r w:rsidRPr="00F57B6F">
              <w:rPr>
                <w:rFonts w:ascii="Arial" w:hAnsi="Arial" w:cs="Arial"/>
                <w:color w:val="333F48"/>
                <w:spacing w:val="-46"/>
              </w:rPr>
              <w:t xml:space="preserve"> </w:t>
            </w:r>
            <w:r w:rsidRPr="00F57B6F">
              <w:rPr>
                <w:rFonts w:ascii="Arial" w:hAnsi="Arial" w:cs="Arial"/>
                <w:color w:val="333F48"/>
              </w:rPr>
              <w:t>ensulizole</w:t>
            </w:r>
          </w:p>
        </w:tc>
        <w:tc>
          <w:tcPr>
            <w:tcW w:w="1739" w:type="dxa"/>
            <w:shd w:val="clear" w:color="auto" w:fill="auto"/>
          </w:tcPr>
          <w:p w14:paraId="5530F604"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4%</w:t>
            </w:r>
          </w:p>
        </w:tc>
      </w:tr>
      <w:tr w:rsidR="0030691D" w:rsidRPr="00E308CF" w14:paraId="754DEC30" w14:textId="77777777" w:rsidTr="002C1BFE">
        <w:trPr>
          <w:trHeight w:val="1590"/>
        </w:trPr>
        <w:tc>
          <w:tcPr>
            <w:tcW w:w="2693" w:type="dxa"/>
            <w:shd w:val="clear" w:color="auto" w:fill="E7E6E6"/>
          </w:tcPr>
          <w:p w14:paraId="02412EBB"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polysilicone-15</w:t>
            </w:r>
          </w:p>
        </w:tc>
        <w:tc>
          <w:tcPr>
            <w:tcW w:w="1418" w:type="dxa"/>
          </w:tcPr>
          <w:p w14:paraId="19AA709C"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207574-74-1</w:t>
            </w:r>
          </w:p>
        </w:tc>
        <w:tc>
          <w:tcPr>
            <w:tcW w:w="3260" w:type="dxa"/>
          </w:tcPr>
          <w:p w14:paraId="3AAEDEC0" w14:textId="77777777" w:rsidR="0030691D" w:rsidRPr="00F57B6F" w:rsidRDefault="0030691D" w:rsidP="002C1BFE">
            <w:pPr>
              <w:pStyle w:val="TableParagraph"/>
              <w:ind w:left="106" w:right="71"/>
              <w:rPr>
                <w:rFonts w:ascii="Arial" w:hAnsi="Arial" w:cs="Arial"/>
                <w:color w:val="333F48"/>
              </w:rPr>
            </w:pPr>
            <w:r w:rsidRPr="00F57B6F">
              <w:rPr>
                <w:rFonts w:ascii="Arial" w:hAnsi="Arial" w:cs="Arial"/>
                <w:color w:val="333F48"/>
              </w:rPr>
              <w:t>diethylmalonylbenzylidene</w:t>
            </w:r>
            <w:r w:rsidRPr="00F57B6F">
              <w:rPr>
                <w:rFonts w:ascii="Arial" w:hAnsi="Arial" w:cs="Arial"/>
                <w:color w:val="333F48"/>
                <w:spacing w:val="1"/>
              </w:rPr>
              <w:t xml:space="preserve"> </w:t>
            </w:r>
            <w:r w:rsidRPr="00F57B6F">
              <w:rPr>
                <w:rFonts w:ascii="Arial" w:hAnsi="Arial" w:cs="Arial"/>
                <w:color w:val="333F48"/>
              </w:rPr>
              <w:t>oxypropene dimethicone</w:t>
            </w:r>
            <w:r w:rsidRPr="00F57B6F">
              <w:rPr>
                <w:rFonts w:ascii="Arial" w:hAnsi="Arial" w:cs="Arial"/>
                <w:color w:val="333F48"/>
                <w:spacing w:val="1"/>
              </w:rPr>
              <w:t xml:space="preserve"> </w:t>
            </w:r>
            <w:r w:rsidRPr="00F57B6F">
              <w:rPr>
                <w:rFonts w:ascii="Arial" w:hAnsi="Arial" w:cs="Arial"/>
                <w:color w:val="333F48"/>
              </w:rPr>
              <w:t>dimethicodiethylbenzalmalonate</w:t>
            </w:r>
            <w:r w:rsidRPr="00F57B6F">
              <w:rPr>
                <w:rFonts w:ascii="Arial" w:hAnsi="Arial" w:cs="Arial"/>
                <w:color w:val="333F48"/>
                <w:spacing w:val="-46"/>
              </w:rPr>
              <w:t xml:space="preserve"> </w:t>
            </w:r>
            <w:r w:rsidRPr="00F57B6F">
              <w:rPr>
                <w:rFonts w:ascii="Arial" w:hAnsi="Arial" w:cs="Arial"/>
                <w:color w:val="333F48"/>
              </w:rPr>
              <w:t>diethylbezylidene malonate</w:t>
            </w:r>
            <w:r w:rsidRPr="00F57B6F">
              <w:rPr>
                <w:rFonts w:ascii="Arial" w:hAnsi="Arial" w:cs="Arial"/>
                <w:color w:val="333F48"/>
                <w:spacing w:val="1"/>
              </w:rPr>
              <w:t xml:space="preserve"> </w:t>
            </w:r>
            <w:r w:rsidRPr="00F57B6F">
              <w:rPr>
                <w:rFonts w:ascii="Arial" w:hAnsi="Arial" w:cs="Arial"/>
                <w:color w:val="333F48"/>
              </w:rPr>
              <w:t>dimethicone</w:t>
            </w:r>
          </w:p>
        </w:tc>
        <w:tc>
          <w:tcPr>
            <w:tcW w:w="1739" w:type="dxa"/>
            <w:shd w:val="clear" w:color="auto" w:fill="auto"/>
          </w:tcPr>
          <w:p w14:paraId="61A44091"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10%</w:t>
            </w:r>
          </w:p>
        </w:tc>
      </w:tr>
      <w:tr w:rsidR="0030691D" w:rsidRPr="00E308CF" w14:paraId="7905DA0C" w14:textId="77777777" w:rsidTr="002C1BFE">
        <w:trPr>
          <w:trHeight w:val="555"/>
        </w:trPr>
        <w:tc>
          <w:tcPr>
            <w:tcW w:w="2693" w:type="dxa"/>
            <w:shd w:val="clear" w:color="auto" w:fill="E7E6E6"/>
          </w:tcPr>
          <w:p w14:paraId="496AF4C2"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sulisobenzone</w:t>
            </w:r>
          </w:p>
        </w:tc>
        <w:tc>
          <w:tcPr>
            <w:tcW w:w="1418" w:type="dxa"/>
          </w:tcPr>
          <w:p w14:paraId="273C921E"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4065-45-6</w:t>
            </w:r>
          </w:p>
        </w:tc>
        <w:tc>
          <w:tcPr>
            <w:tcW w:w="3260" w:type="dxa"/>
          </w:tcPr>
          <w:p w14:paraId="59BE41FE"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benzophenone</w:t>
            </w:r>
            <w:r w:rsidRPr="00F57B6F">
              <w:rPr>
                <w:rFonts w:ascii="Arial" w:hAnsi="Arial" w:cs="Arial"/>
                <w:color w:val="333F48"/>
                <w:spacing w:val="-2"/>
              </w:rPr>
              <w:t xml:space="preserve"> </w:t>
            </w:r>
            <w:r w:rsidRPr="00F57B6F">
              <w:rPr>
                <w:rFonts w:ascii="Arial" w:hAnsi="Arial" w:cs="Arial"/>
                <w:color w:val="333F48"/>
              </w:rPr>
              <w:t>4</w:t>
            </w:r>
          </w:p>
        </w:tc>
        <w:tc>
          <w:tcPr>
            <w:tcW w:w="1739" w:type="dxa"/>
            <w:shd w:val="clear" w:color="auto" w:fill="auto"/>
          </w:tcPr>
          <w:p w14:paraId="72F696D8"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10%</w:t>
            </w:r>
          </w:p>
        </w:tc>
      </w:tr>
      <w:tr w:rsidR="0030691D" w:rsidRPr="00E308CF" w14:paraId="6A57249B" w14:textId="77777777" w:rsidTr="002C1BFE">
        <w:trPr>
          <w:trHeight w:val="558"/>
        </w:trPr>
        <w:tc>
          <w:tcPr>
            <w:tcW w:w="2693" w:type="dxa"/>
            <w:shd w:val="clear" w:color="auto" w:fill="E7E6E6"/>
          </w:tcPr>
          <w:p w14:paraId="708AE8AE" w14:textId="77777777" w:rsidR="0030691D" w:rsidRPr="00F57B6F" w:rsidRDefault="0030691D" w:rsidP="002C1BFE">
            <w:pPr>
              <w:pStyle w:val="TableParagraph"/>
              <w:spacing w:before="121"/>
              <w:rPr>
                <w:rFonts w:ascii="Arial" w:hAnsi="Arial" w:cs="Arial"/>
                <w:color w:val="333F48"/>
              </w:rPr>
            </w:pPr>
            <w:r w:rsidRPr="00F57B6F">
              <w:rPr>
                <w:rFonts w:ascii="Arial" w:hAnsi="Arial" w:cs="Arial"/>
                <w:color w:val="333F48"/>
              </w:rPr>
              <w:t>sulisobenzone</w:t>
            </w:r>
            <w:r w:rsidRPr="00F57B6F">
              <w:rPr>
                <w:rFonts w:ascii="Arial" w:hAnsi="Arial" w:cs="Arial"/>
                <w:color w:val="333F48"/>
                <w:spacing w:val="-4"/>
              </w:rPr>
              <w:t xml:space="preserve"> </w:t>
            </w:r>
            <w:r w:rsidRPr="00F57B6F">
              <w:rPr>
                <w:rFonts w:ascii="Arial" w:hAnsi="Arial" w:cs="Arial"/>
                <w:color w:val="333F48"/>
              </w:rPr>
              <w:t>sodium</w:t>
            </w:r>
          </w:p>
        </w:tc>
        <w:tc>
          <w:tcPr>
            <w:tcW w:w="1418" w:type="dxa"/>
          </w:tcPr>
          <w:p w14:paraId="1C0D51D3" w14:textId="77777777" w:rsidR="0030691D" w:rsidRPr="00F57B6F" w:rsidRDefault="0030691D" w:rsidP="002C1BFE">
            <w:pPr>
              <w:pStyle w:val="TableParagraph"/>
              <w:spacing w:before="121"/>
              <w:rPr>
                <w:rFonts w:ascii="Arial" w:hAnsi="Arial" w:cs="Arial"/>
                <w:color w:val="333F48"/>
              </w:rPr>
            </w:pPr>
            <w:r w:rsidRPr="00F57B6F">
              <w:rPr>
                <w:rFonts w:ascii="Arial" w:hAnsi="Arial" w:cs="Arial"/>
                <w:color w:val="333F48"/>
              </w:rPr>
              <w:t>6628-37-1</w:t>
            </w:r>
          </w:p>
        </w:tc>
        <w:tc>
          <w:tcPr>
            <w:tcW w:w="3260" w:type="dxa"/>
          </w:tcPr>
          <w:p w14:paraId="4608D3CF" w14:textId="77777777" w:rsidR="0030691D" w:rsidRPr="00F57B6F" w:rsidRDefault="0030691D" w:rsidP="002C1BFE">
            <w:pPr>
              <w:pStyle w:val="TableParagraph"/>
              <w:spacing w:before="121"/>
              <w:ind w:left="106"/>
              <w:rPr>
                <w:rFonts w:ascii="Arial" w:hAnsi="Arial" w:cs="Arial"/>
                <w:color w:val="333F48"/>
              </w:rPr>
            </w:pPr>
            <w:r w:rsidRPr="00F57B6F">
              <w:rPr>
                <w:rFonts w:ascii="Arial" w:hAnsi="Arial" w:cs="Arial"/>
                <w:color w:val="333F48"/>
              </w:rPr>
              <w:t>benzophenone</w:t>
            </w:r>
            <w:r w:rsidRPr="00F57B6F">
              <w:rPr>
                <w:rFonts w:ascii="Arial" w:hAnsi="Arial" w:cs="Arial"/>
                <w:color w:val="333F48"/>
                <w:spacing w:val="-2"/>
              </w:rPr>
              <w:t xml:space="preserve"> </w:t>
            </w:r>
            <w:r w:rsidRPr="00F57B6F">
              <w:rPr>
                <w:rFonts w:ascii="Arial" w:hAnsi="Arial" w:cs="Arial"/>
                <w:color w:val="333F48"/>
              </w:rPr>
              <w:t>5</w:t>
            </w:r>
          </w:p>
        </w:tc>
        <w:tc>
          <w:tcPr>
            <w:tcW w:w="1739" w:type="dxa"/>
            <w:shd w:val="clear" w:color="auto" w:fill="auto"/>
          </w:tcPr>
          <w:p w14:paraId="5BB282F7" w14:textId="77777777" w:rsidR="0030691D" w:rsidRPr="00F57B6F" w:rsidRDefault="0030691D" w:rsidP="002C1BFE">
            <w:pPr>
              <w:pStyle w:val="TableParagraph"/>
              <w:spacing w:before="121"/>
              <w:ind w:left="106"/>
              <w:rPr>
                <w:rFonts w:ascii="Arial" w:hAnsi="Arial" w:cs="Arial"/>
                <w:color w:val="333F48"/>
              </w:rPr>
            </w:pPr>
            <w:r w:rsidRPr="00F57B6F">
              <w:rPr>
                <w:rFonts w:ascii="Arial" w:hAnsi="Arial" w:cs="Arial"/>
                <w:color w:val="333F48"/>
              </w:rPr>
              <w:t>10%</w:t>
            </w:r>
          </w:p>
        </w:tc>
      </w:tr>
      <w:tr w:rsidR="0030691D" w:rsidRPr="00E308CF" w14:paraId="10727041" w14:textId="77777777" w:rsidTr="002C1BFE">
        <w:trPr>
          <w:trHeight w:val="997"/>
        </w:trPr>
        <w:tc>
          <w:tcPr>
            <w:tcW w:w="2693" w:type="dxa"/>
            <w:shd w:val="clear" w:color="auto" w:fill="E7E6E6"/>
          </w:tcPr>
          <w:p w14:paraId="2C243736" w14:textId="77777777" w:rsidR="0030691D" w:rsidRPr="00F57B6F" w:rsidRDefault="0030691D" w:rsidP="002C1BFE">
            <w:pPr>
              <w:pStyle w:val="TableParagraph"/>
              <w:spacing w:before="121"/>
              <w:rPr>
                <w:rFonts w:ascii="Arial" w:hAnsi="Arial" w:cs="Arial"/>
                <w:color w:val="333F48"/>
              </w:rPr>
            </w:pPr>
            <w:r w:rsidRPr="00F57B6F">
              <w:rPr>
                <w:rFonts w:ascii="Arial" w:hAnsi="Arial" w:cs="Arial"/>
                <w:color w:val="333F48"/>
              </w:rPr>
              <w:t>titanium</w:t>
            </w:r>
            <w:r w:rsidRPr="00F57B6F">
              <w:rPr>
                <w:rFonts w:ascii="Arial" w:hAnsi="Arial" w:cs="Arial"/>
                <w:color w:val="333F48"/>
                <w:spacing w:val="-2"/>
              </w:rPr>
              <w:t xml:space="preserve"> </w:t>
            </w:r>
            <w:r w:rsidRPr="00F57B6F">
              <w:rPr>
                <w:rFonts w:ascii="Arial" w:hAnsi="Arial" w:cs="Arial"/>
                <w:color w:val="333F48"/>
              </w:rPr>
              <w:t>dioxide</w:t>
            </w:r>
          </w:p>
        </w:tc>
        <w:tc>
          <w:tcPr>
            <w:tcW w:w="1418" w:type="dxa"/>
          </w:tcPr>
          <w:p w14:paraId="0466D17C" w14:textId="77777777" w:rsidR="0030691D" w:rsidRPr="00F57B6F" w:rsidRDefault="0030691D" w:rsidP="002C1BFE">
            <w:pPr>
              <w:pStyle w:val="TableParagraph"/>
              <w:spacing w:before="121"/>
              <w:rPr>
                <w:rFonts w:ascii="Arial" w:hAnsi="Arial" w:cs="Arial"/>
                <w:color w:val="333F48"/>
              </w:rPr>
            </w:pPr>
            <w:r w:rsidRPr="00F57B6F">
              <w:rPr>
                <w:rFonts w:ascii="Arial" w:hAnsi="Arial" w:cs="Arial"/>
                <w:color w:val="333F48"/>
              </w:rPr>
              <w:t>13463-67-7</w:t>
            </w:r>
          </w:p>
        </w:tc>
        <w:tc>
          <w:tcPr>
            <w:tcW w:w="3260" w:type="dxa"/>
          </w:tcPr>
          <w:p w14:paraId="777F44BB" w14:textId="77777777" w:rsidR="0030691D" w:rsidRPr="00F57B6F" w:rsidRDefault="0030691D" w:rsidP="002C1BFE">
            <w:pPr>
              <w:pStyle w:val="TableParagraph"/>
              <w:spacing w:before="121" w:line="257" w:lineRule="exact"/>
              <w:ind w:left="106"/>
              <w:rPr>
                <w:rFonts w:ascii="Arial" w:hAnsi="Arial" w:cs="Arial"/>
                <w:color w:val="333F48"/>
              </w:rPr>
            </w:pPr>
            <w:r w:rsidRPr="00F57B6F">
              <w:rPr>
                <w:rFonts w:ascii="Arial" w:hAnsi="Arial" w:cs="Arial"/>
                <w:color w:val="333F48"/>
              </w:rPr>
              <w:t>E171</w:t>
            </w:r>
          </w:p>
          <w:p w14:paraId="687CAD19" w14:textId="77777777" w:rsidR="0030691D" w:rsidRPr="00F57B6F" w:rsidRDefault="0030691D" w:rsidP="002C1BFE">
            <w:pPr>
              <w:pStyle w:val="TableParagraph"/>
              <w:spacing w:before="0" w:line="257" w:lineRule="exact"/>
              <w:ind w:left="106"/>
              <w:rPr>
                <w:rFonts w:ascii="Arial" w:hAnsi="Arial" w:cs="Arial"/>
                <w:color w:val="333F48"/>
              </w:rPr>
            </w:pPr>
            <w:r w:rsidRPr="00F57B6F">
              <w:rPr>
                <w:rFonts w:ascii="Arial" w:hAnsi="Arial" w:cs="Arial"/>
                <w:color w:val="333F48"/>
              </w:rPr>
              <w:t>titanium</w:t>
            </w:r>
            <w:r w:rsidRPr="00F57B6F">
              <w:rPr>
                <w:rFonts w:ascii="Arial" w:hAnsi="Arial" w:cs="Arial"/>
                <w:color w:val="333F48"/>
                <w:spacing w:val="-2"/>
              </w:rPr>
              <w:t xml:space="preserve"> </w:t>
            </w:r>
            <w:r w:rsidRPr="00F57B6F">
              <w:rPr>
                <w:rFonts w:ascii="Arial" w:hAnsi="Arial" w:cs="Arial"/>
                <w:color w:val="333F48"/>
              </w:rPr>
              <w:t>dioxide</w:t>
            </w:r>
            <w:r w:rsidRPr="00F57B6F">
              <w:rPr>
                <w:rFonts w:ascii="Arial" w:hAnsi="Arial" w:cs="Arial"/>
                <w:color w:val="333F48"/>
                <w:spacing w:val="-3"/>
              </w:rPr>
              <w:t xml:space="preserve"> </w:t>
            </w:r>
            <w:r w:rsidRPr="00F57B6F">
              <w:rPr>
                <w:rFonts w:ascii="Arial" w:hAnsi="Arial" w:cs="Arial"/>
                <w:color w:val="333F48"/>
              </w:rPr>
              <w:t>anhydrous</w:t>
            </w:r>
          </w:p>
        </w:tc>
        <w:tc>
          <w:tcPr>
            <w:tcW w:w="1739" w:type="dxa"/>
            <w:shd w:val="clear" w:color="auto" w:fill="auto"/>
          </w:tcPr>
          <w:p w14:paraId="120978F8" w14:textId="77777777" w:rsidR="0030691D" w:rsidRPr="00F57B6F" w:rsidRDefault="0030691D" w:rsidP="002C1BFE">
            <w:pPr>
              <w:pStyle w:val="TableParagraph"/>
              <w:spacing w:before="121"/>
              <w:ind w:left="106"/>
              <w:rPr>
                <w:rFonts w:ascii="Arial" w:hAnsi="Arial" w:cs="Arial"/>
                <w:color w:val="333F48"/>
              </w:rPr>
            </w:pPr>
            <w:r w:rsidRPr="00F57B6F">
              <w:rPr>
                <w:rFonts w:ascii="Arial" w:hAnsi="Arial" w:cs="Arial"/>
                <w:color w:val="333F48"/>
              </w:rPr>
              <w:t>25%</w:t>
            </w:r>
          </w:p>
        </w:tc>
      </w:tr>
      <w:tr w:rsidR="0030691D" w:rsidRPr="00E308CF" w14:paraId="0C8976D1" w14:textId="77777777" w:rsidTr="002C1BFE">
        <w:trPr>
          <w:trHeight w:val="556"/>
        </w:trPr>
        <w:tc>
          <w:tcPr>
            <w:tcW w:w="2693" w:type="dxa"/>
            <w:shd w:val="clear" w:color="auto" w:fill="E7E6E6"/>
          </w:tcPr>
          <w:p w14:paraId="11491CE5"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tris-biphenyl</w:t>
            </w:r>
            <w:r w:rsidRPr="00F57B6F">
              <w:rPr>
                <w:rFonts w:ascii="Arial" w:hAnsi="Arial" w:cs="Arial"/>
                <w:color w:val="333F48"/>
                <w:spacing w:val="-4"/>
              </w:rPr>
              <w:t xml:space="preserve"> </w:t>
            </w:r>
            <w:r w:rsidRPr="00F57B6F">
              <w:rPr>
                <w:rFonts w:ascii="Arial" w:hAnsi="Arial" w:cs="Arial"/>
                <w:color w:val="333F48"/>
              </w:rPr>
              <w:t>triazine</w:t>
            </w:r>
          </w:p>
        </w:tc>
        <w:tc>
          <w:tcPr>
            <w:tcW w:w="1418" w:type="dxa"/>
          </w:tcPr>
          <w:p w14:paraId="3CE64845"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31274-51-8</w:t>
            </w:r>
          </w:p>
        </w:tc>
        <w:tc>
          <w:tcPr>
            <w:tcW w:w="3260" w:type="dxa"/>
          </w:tcPr>
          <w:p w14:paraId="696F590E" w14:textId="77777777" w:rsidR="0030691D" w:rsidRPr="00F57B6F" w:rsidRDefault="0030691D" w:rsidP="002C1BFE">
            <w:pPr>
              <w:pStyle w:val="TableParagraph"/>
              <w:spacing w:before="0"/>
              <w:ind w:left="0"/>
              <w:rPr>
                <w:rFonts w:ascii="Arial" w:hAnsi="Arial" w:cs="Arial"/>
                <w:color w:val="333F48"/>
              </w:rPr>
            </w:pPr>
          </w:p>
        </w:tc>
        <w:tc>
          <w:tcPr>
            <w:tcW w:w="1739" w:type="dxa"/>
            <w:shd w:val="clear" w:color="auto" w:fill="auto"/>
          </w:tcPr>
          <w:p w14:paraId="6FB84DB1"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10%</w:t>
            </w:r>
          </w:p>
        </w:tc>
      </w:tr>
      <w:tr w:rsidR="0030691D" w:rsidRPr="00E308CF" w14:paraId="154241A8" w14:textId="77777777" w:rsidTr="002C1BFE">
        <w:trPr>
          <w:trHeight w:val="817"/>
        </w:trPr>
        <w:tc>
          <w:tcPr>
            <w:tcW w:w="2693" w:type="dxa"/>
            <w:shd w:val="clear" w:color="auto" w:fill="E7E6E6"/>
          </w:tcPr>
          <w:p w14:paraId="109FD89D" w14:textId="77777777" w:rsidR="0030691D" w:rsidRPr="00F57B6F" w:rsidRDefault="0030691D" w:rsidP="002C1BFE">
            <w:pPr>
              <w:pStyle w:val="TableParagraph"/>
              <w:spacing w:before="121"/>
              <w:rPr>
                <w:rFonts w:ascii="Arial" w:hAnsi="Arial" w:cs="Arial"/>
                <w:color w:val="333F48"/>
              </w:rPr>
            </w:pPr>
            <w:r w:rsidRPr="00F57B6F">
              <w:rPr>
                <w:rFonts w:ascii="Arial" w:hAnsi="Arial" w:cs="Arial"/>
                <w:color w:val="333F48"/>
              </w:rPr>
              <w:t>trolamine</w:t>
            </w:r>
            <w:r w:rsidRPr="00F57B6F">
              <w:rPr>
                <w:rFonts w:ascii="Arial" w:hAnsi="Arial" w:cs="Arial"/>
                <w:color w:val="333F48"/>
                <w:spacing w:val="-3"/>
              </w:rPr>
              <w:t xml:space="preserve"> </w:t>
            </w:r>
            <w:r w:rsidRPr="00F57B6F">
              <w:rPr>
                <w:rFonts w:ascii="Arial" w:hAnsi="Arial" w:cs="Arial"/>
                <w:color w:val="333F48"/>
              </w:rPr>
              <w:t>salicylate</w:t>
            </w:r>
          </w:p>
        </w:tc>
        <w:tc>
          <w:tcPr>
            <w:tcW w:w="1418" w:type="dxa"/>
          </w:tcPr>
          <w:p w14:paraId="5F45CAB6" w14:textId="77777777" w:rsidR="0030691D" w:rsidRPr="00F57B6F" w:rsidRDefault="0030691D" w:rsidP="002C1BFE">
            <w:pPr>
              <w:pStyle w:val="TableParagraph"/>
              <w:spacing w:before="121"/>
              <w:rPr>
                <w:rFonts w:ascii="Arial" w:hAnsi="Arial" w:cs="Arial"/>
                <w:color w:val="333F48"/>
              </w:rPr>
            </w:pPr>
            <w:r w:rsidRPr="00F57B6F">
              <w:rPr>
                <w:rFonts w:ascii="Arial" w:hAnsi="Arial" w:cs="Arial"/>
                <w:color w:val="333F48"/>
              </w:rPr>
              <w:t>2174-16-5</w:t>
            </w:r>
          </w:p>
        </w:tc>
        <w:tc>
          <w:tcPr>
            <w:tcW w:w="3260" w:type="dxa"/>
          </w:tcPr>
          <w:p w14:paraId="137E937E" w14:textId="77777777" w:rsidR="0030691D" w:rsidRPr="00F57B6F" w:rsidRDefault="0030691D" w:rsidP="002C1BFE">
            <w:pPr>
              <w:pStyle w:val="TableParagraph"/>
              <w:spacing w:before="121"/>
              <w:ind w:left="106" w:right="738"/>
              <w:rPr>
                <w:rFonts w:ascii="Arial" w:hAnsi="Arial" w:cs="Arial"/>
                <w:color w:val="333F48"/>
              </w:rPr>
            </w:pPr>
            <w:r w:rsidRPr="00F57B6F">
              <w:rPr>
                <w:rFonts w:ascii="Arial" w:hAnsi="Arial" w:cs="Arial"/>
                <w:color w:val="333F48"/>
              </w:rPr>
              <w:t>triethanolamine salicylate</w:t>
            </w:r>
            <w:r w:rsidRPr="00F57B6F">
              <w:rPr>
                <w:rFonts w:ascii="Arial" w:hAnsi="Arial" w:cs="Arial"/>
                <w:color w:val="333F48"/>
                <w:spacing w:val="-46"/>
              </w:rPr>
              <w:t xml:space="preserve"> </w:t>
            </w:r>
            <w:r w:rsidRPr="00F57B6F">
              <w:rPr>
                <w:rFonts w:ascii="Arial" w:hAnsi="Arial" w:cs="Arial"/>
                <w:color w:val="333F48"/>
              </w:rPr>
              <w:t>TEA-salicylate</w:t>
            </w:r>
          </w:p>
        </w:tc>
        <w:tc>
          <w:tcPr>
            <w:tcW w:w="1739" w:type="dxa"/>
            <w:shd w:val="clear" w:color="auto" w:fill="auto"/>
          </w:tcPr>
          <w:p w14:paraId="79ED0769" w14:textId="77777777" w:rsidR="0030691D" w:rsidRPr="00F57B6F" w:rsidRDefault="0030691D" w:rsidP="002C1BFE">
            <w:pPr>
              <w:pStyle w:val="TableParagraph"/>
              <w:spacing w:before="121"/>
              <w:ind w:left="106"/>
              <w:rPr>
                <w:rFonts w:ascii="Arial" w:hAnsi="Arial" w:cs="Arial"/>
                <w:color w:val="333F48"/>
              </w:rPr>
            </w:pPr>
            <w:r w:rsidRPr="00F57B6F">
              <w:rPr>
                <w:rFonts w:ascii="Arial" w:hAnsi="Arial" w:cs="Arial"/>
                <w:color w:val="333F48"/>
              </w:rPr>
              <w:t>12%</w:t>
            </w:r>
          </w:p>
        </w:tc>
      </w:tr>
      <w:tr w:rsidR="0030691D" w:rsidRPr="00E308CF" w14:paraId="57E058E1" w14:textId="77777777" w:rsidTr="002C1BFE">
        <w:trPr>
          <w:trHeight w:val="558"/>
        </w:trPr>
        <w:tc>
          <w:tcPr>
            <w:tcW w:w="2693" w:type="dxa"/>
            <w:shd w:val="clear" w:color="auto" w:fill="E7E6E6"/>
          </w:tcPr>
          <w:p w14:paraId="29DD7CE9"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zinc</w:t>
            </w:r>
            <w:r w:rsidRPr="00F57B6F">
              <w:rPr>
                <w:rFonts w:ascii="Arial" w:hAnsi="Arial" w:cs="Arial"/>
                <w:color w:val="333F48"/>
                <w:spacing w:val="-1"/>
              </w:rPr>
              <w:t xml:space="preserve"> </w:t>
            </w:r>
            <w:r w:rsidRPr="00F57B6F">
              <w:rPr>
                <w:rFonts w:ascii="Arial" w:hAnsi="Arial" w:cs="Arial"/>
                <w:color w:val="333F48"/>
              </w:rPr>
              <w:t>oxide</w:t>
            </w:r>
          </w:p>
        </w:tc>
        <w:tc>
          <w:tcPr>
            <w:tcW w:w="1418" w:type="dxa"/>
          </w:tcPr>
          <w:p w14:paraId="310DB6EF" w14:textId="77777777" w:rsidR="0030691D" w:rsidRPr="00F57B6F" w:rsidRDefault="0030691D" w:rsidP="002C1BFE">
            <w:pPr>
              <w:pStyle w:val="TableParagraph"/>
              <w:rPr>
                <w:rFonts w:ascii="Arial" w:hAnsi="Arial" w:cs="Arial"/>
                <w:color w:val="333F48"/>
              </w:rPr>
            </w:pPr>
            <w:r w:rsidRPr="00F57B6F">
              <w:rPr>
                <w:rFonts w:ascii="Arial" w:hAnsi="Arial" w:cs="Arial"/>
                <w:color w:val="333F48"/>
              </w:rPr>
              <w:t>1314-13-2</w:t>
            </w:r>
          </w:p>
        </w:tc>
        <w:tc>
          <w:tcPr>
            <w:tcW w:w="3260" w:type="dxa"/>
          </w:tcPr>
          <w:p w14:paraId="762FC2D1"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pigment</w:t>
            </w:r>
            <w:r w:rsidRPr="00F57B6F">
              <w:rPr>
                <w:rFonts w:ascii="Arial" w:hAnsi="Arial" w:cs="Arial"/>
                <w:color w:val="333F48"/>
                <w:spacing w:val="-1"/>
              </w:rPr>
              <w:t xml:space="preserve"> </w:t>
            </w:r>
            <w:r w:rsidRPr="00F57B6F">
              <w:rPr>
                <w:rFonts w:ascii="Arial" w:hAnsi="Arial" w:cs="Arial"/>
                <w:color w:val="333F48"/>
              </w:rPr>
              <w:t>white</w:t>
            </w:r>
            <w:r w:rsidRPr="00F57B6F">
              <w:rPr>
                <w:rFonts w:ascii="Arial" w:hAnsi="Arial" w:cs="Arial"/>
                <w:color w:val="333F48"/>
                <w:spacing w:val="-1"/>
              </w:rPr>
              <w:t xml:space="preserve"> </w:t>
            </w:r>
            <w:r w:rsidRPr="00F57B6F">
              <w:rPr>
                <w:rFonts w:ascii="Arial" w:hAnsi="Arial" w:cs="Arial"/>
                <w:color w:val="333F48"/>
              </w:rPr>
              <w:t>4</w:t>
            </w:r>
          </w:p>
        </w:tc>
        <w:tc>
          <w:tcPr>
            <w:tcW w:w="1739" w:type="dxa"/>
            <w:shd w:val="clear" w:color="auto" w:fill="auto"/>
          </w:tcPr>
          <w:p w14:paraId="2151BD85" w14:textId="77777777" w:rsidR="0030691D" w:rsidRPr="00F57B6F" w:rsidRDefault="0030691D" w:rsidP="002C1BFE">
            <w:pPr>
              <w:pStyle w:val="TableParagraph"/>
              <w:ind w:left="106"/>
              <w:rPr>
                <w:rFonts w:ascii="Arial" w:hAnsi="Arial" w:cs="Arial"/>
                <w:color w:val="333F48"/>
              </w:rPr>
            </w:pPr>
            <w:r w:rsidRPr="00F57B6F">
              <w:rPr>
                <w:rFonts w:ascii="Arial" w:hAnsi="Arial" w:cs="Arial"/>
                <w:color w:val="333F48"/>
              </w:rPr>
              <w:t>N/A</w:t>
            </w:r>
          </w:p>
        </w:tc>
      </w:tr>
    </w:tbl>
    <w:p w14:paraId="54BE871B" w14:textId="77777777" w:rsidR="0030691D" w:rsidRDefault="0030691D" w:rsidP="0030691D"/>
    <w:p w14:paraId="2C51E8B5" w14:textId="77777777" w:rsidR="0030691D" w:rsidRDefault="0030691D" w:rsidP="0030691D">
      <w:pPr>
        <w:spacing w:before="0" w:after="0" w:line="240" w:lineRule="auto"/>
      </w:pPr>
      <w:r>
        <w:br w:type="page"/>
      </w:r>
    </w:p>
    <w:p w14:paraId="418734CD" w14:textId="77777777" w:rsidR="0030691D" w:rsidRPr="00E308CF" w:rsidRDefault="0030691D" w:rsidP="0030691D">
      <w:pPr>
        <w:pStyle w:val="Heading2"/>
        <w:rPr>
          <w:rFonts w:cs="Arial"/>
        </w:rPr>
      </w:pPr>
      <w:bookmarkStart w:id="162" w:name="_Toc120260236"/>
      <w:bookmarkStart w:id="163" w:name="_Toc134440790"/>
      <w:r w:rsidRPr="00E308CF">
        <w:rPr>
          <w:rFonts w:cs="Arial"/>
        </w:rPr>
        <w:lastRenderedPageBreak/>
        <w:t>Version history</w:t>
      </w:r>
      <w:bookmarkEnd w:id="162"/>
      <w:bookmarkEnd w:id="163"/>
    </w:p>
    <w:tbl>
      <w:tblPr>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8"/>
        <w:gridCol w:w="4229"/>
        <w:gridCol w:w="1985"/>
        <w:gridCol w:w="1536"/>
      </w:tblGrid>
      <w:tr w:rsidR="0030691D" w:rsidRPr="00E308CF" w14:paraId="08B50374" w14:textId="77777777" w:rsidTr="002C1BFE">
        <w:trPr>
          <w:trHeight w:val="830"/>
          <w:tblHeader/>
        </w:trPr>
        <w:tc>
          <w:tcPr>
            <w:tcW w:w="1158" w:type="dxa"/>
            <w:tcBorders>
              <w:top w:val="nil"/>
              <w:left w:val="nil"/>
              <w:bottom w:val="nil"/>
              <w:right w:val="nil"/>
            </w:tcBorders>
            <w:shd w:val="clear" w:color="auto" w:fill="000000"/>
          </w:tcPr>
          <w:p w14:paraId="7B016959" w14:textId="77777777" w:rsidR="0030691D" w:rsidRPr="00E308CF" w:rsidRDefault="0030691D" w:rsidP="002C1BFE">
            <w:pPr>
              <w:pStyle w:val="TableParagraph"/>
              <w:spacing w:before="129"/>
              <w:ind w:left="112"/>
              <w:rPr>
                <w:rFonts w:ascii="Arial" w:hAnsi="Arial" w:cs="Arial"/>
                <w:b/>
              </w:rPr>
            </w:pPr>
            <w:r w:rsidRPr="00E308CF">
              <w:rPr>
                <w:rFonts w:ascii="Arial" w:hAnsi="Arial" w:cs="Arial"/>
                <w:b/>
                <w:color w:val="FFFFFF"/>
              </w:rPr>
              <w:t>Version</w:t>
            </w:r>
          </w:p>
        </w:tc>
        <w:tc>
          <w:tcPr>
            <w:tcW w:w="4229" w:type="dxa"/>
            <w:tcBorders>
              <w:top w:val="nil"/>
              <w:left w:val="nil"/>
              <w:bottom w:val="nil"/>
              <w:right w:val="nil"/>
            </w:tcBorders>
            <w:shd w:val="clear" w:color="auto" w:fill="000000"/>
          </w:tcPr>
          <w:p w14:paraId="0033631D" w14:textId="77777777" w:rsidR="0030691D" w:rsidRPr="00E308CF" w:rsidRDefault="0030691D" w:rsidP="002C1BFE">
            <w:pPr>
              <w:pStyle w:val="TableParagraph"/>
              <w:spacing w:before="129"/>
              <w:ind w:left="110"/>
              <w:rPr>
                <w:rFonts w:ascii="Arial" w:hAnsi="Arial" w:cs="Arial"/>
                <w:b/>
              </w:rPr>
            </w:pPr>
            <w:r w:rsidRPr="00E308CF">
              <w:rPr>
                <w:rFonts w:ascii="Arial" w:hAnsi="Arial" w:cs="Arial"/>
                <w:b/>
                <w:color w:val="FFFFFF"/>
              </w:rPr>
              <w:t>Description</w:t>
            </w:r>
            <w:r w:rsidRPr="00E308CF">
              <w:rPr>
                <w:rFonts w:ascii="Arial" w:hAnsi="Arial" w:cs="Arial"/>
                <w:b/>
                <w:color w:val="FFFFFF"/>
                <w:spacing w:val="-2"/>
              </w:rPr>
              <w:t xml:space="preserve"> </w:t>
            </w:r>
            <w:r w:rsidRPr="00E308CF">
              <w:rPr>
                <w:rFonts w:ascii="Arial" w:hAnsi="Arial" w:cs="Arial"/>
                <w:b/>
                <w:color w:val="FFFFFF"/>
              </w:rPr>
              <w:t>of</w:t>
            </w:r>
            <w:r w:rsidRPr="00E308CF">
              <w:rPr>
                <w:rFonts w:ascii="Arial" w:hAnsi="Arial" w:cs="Arial"/>
                <w:b/>
                <w:color w:val="FFFFFF"/>
                <w:spacing w:val="-2"/>
              </w:rPr>
              <w:t xml:space="preserve"> </w:t>
            </w:r>
            <w:r w:rsidRPr="00E308CF">
              <w:rPr>
                <w:rFonts w:ascii="Arial" w:hAnsi="Arial" w:cs="Arial"/>
                <w:b/>
                <w:color w:val="FFFFFF"/>
              </w:rPr>
              <w:t>change</w:t>
            </w:r>
          </w:p>
        </w:tc>
        <w:tc>
          <w:tcPr>
            <w:tcW w:w="1985" w:type="dxa"/>
            <w:tcBorders>
              <w:top w:val="nil"/>
              <w:left w:val="nil"/>
              <w:bottom w:val="nil"/>
              <w:right w:val="nil"/>
            </w:tcBorders>
            <w:shd w:val="clear" w:color="auto" w:fill="000000"/>
          </w:tcPr>
          <w:p w14:paraId="4E6DF2AD" w14:textId="77777777" w:rsidR="0030691D" w:rsidRPr="00E308CF" w:rsidRDefault="0030691D" w:rsidP="002C1BFE">
            <w:pPr>
              <w:pStyle w:val="TableParagraph"/>
              <w:spacing w:before="129"/>
              <w:ind w:left="113"/>
              <w:rPr>
                <w:rFonts w:ascii="Arial" w:hAnsi="Arial" w:cs="Arial"/>
                <w:b/>
              </w:rPr>
            </w:pPr>
            <w:r w:rsidRPr="00E308CF">
              <w:rPr>
                <w:rFonts w:ascii="Arial" w:hAnsi="Arial" w:cs="Arial"/>
                <w:b/>
                <w:color w:val="FFFFFF"/>
              </w:rPr>
              <w:t>Author</w:t>
            </w:r>
          </w:p>
        </w:tc>
        <w:tc>
          <w:tcPr>
            <w:tcW w:w="1536" w:type="dxa"/>
            <w:tcBorders>
              <w:top w:val="nil"/>
              <w:left w:val="nil"/>
              <w:bottom w:val="nil"/>
              <w:right w:val="nil"/>
            </w:tcBorders>
            <w:shd w:val="clear" w:color="auto" w:fill="000000"/>
          </w:tcPr>
          <w:p w14:paraId="6B03B7F4" w14:textId="77777777" w:rsidR="0030691D" w:rsidRPr="00E308CF" w:rsidRDefault="0030691D" w:rsidP="002C1BFE">
            <w:pPr>
              <w:pStyle w:val="TableParagraph"/>
              <w:spacing w:before="129"/>
              <w:ind w:left="110" w:right="412"/>
              <w:rPr>
                <w:rFonts w:ascii="Arial" w:hAnsi="Arial" w:cs="Arial"/>
                <w:b/>
              </w:rPr>
            </w:pPr>
            <w:r w:rsidRPr="00E308CF">
              <w:rPr>
                <w:rFonts w:ascii="Arial" w:hAnsi="Arial" w:cs="Arial"/>
                <w:b/>
                <w:color w:val="FFFFFF"/>
              </w:rPr>
              <w:t>Effective</w:t>
            </w:r>
            <w:r w:rsidRPr="00E308CF">
              <w:rPr>
                <w:rFonts w:ascii="Arial" w:hAnsi="Arial" w:cs="Arial"/>
                <w:b/>
                <w:color w:val="FFFFFF"/>
                <w:spacing w:val="-46"/>
              </w:rPr>
              <w:t xml:space="preserve"> </w:t>
            </w:r>
            <w:r w:rsidRPr="00E308CF">
              <w:rPr>
                <w:rFonts w:ascii="Arial" w:hAnsi="Arial" w:cs="Arial"/>
                <w:b/>
                <w:color w:val="FFFFFF"/>
              </w:rPr>
              <w:t>date</w:t>
            </w:r>
          </w:p>
        </w:tc>
      </w:tr>
      <w:tr w:rsidR="0030691D" w:rsidRPr="00E308CF" w14:paraId="205E1DD3" w14:textId="77777777" w:rsidTr="002C1BFE">
        <w:trPr>
          <w:trHeight w:val="1067"/>
        </w:trPr>
        <w:tc>
          <w:tcPr>
            <w:tcW w:w="1158" w:type="dxa"/>
          </w:tcPr>
          <w:p w14:paraId="23523DB4" w14:textId="77777777" w:rsidR="0030691D" w:rsidRPr="00E308CF" w:rsidRDefault="0030691D" w:rsidP="002C1BFE">
            <w:pPr>
              <w:pStyle w:val="TableParagraph"/>
              <w:spacing w:before="114"/>
              <w:rPr>
                <w:rFonts w:ascii="Arial" w:hAnsi="Arial" w:cs="Arial"/>
              </w:rPr>
            </w:pPr>
            <w:r w:rsidRPr="00E308CF">
              <w:rPr>
                <w:rFonts w:ascii="Arial" w:hAnsi="Arial" w:cs="Arial"/>
              </w:rPr>
              <w:t>V1.0</w:t>
            </w:r>
          </w:p>
        </w:tc>
        <w:tc>
          <w:tcPr>
            <w:tcW w:w="4229" w:type="dxa"/>
          </w:tcPr>
          <w:p w14:paraId="2515DD96" w14:textId="77777777" w:rsidR="0030691D" w:rsidRPr="00E308CF" w:rsidRDefault="0030691D" w:rsidP="002C1BFE">
            <w:pPr>
              <w:pStyle w:val="TableParagraph"/>
              <w:spacing w:before="114"/>
              <w:ind w:left="105"/>
              <w:rPr>
                <w:rFonts w:ascii="Arial" w:hAnsi="Arial" w:cs="Arial"/>
              </w:rPr>
            </w:pPr>
            <w:r w:rsidRPr="00E308CF">
              <w:rPr>
                <w:rFonts w:ascii="Arial" w:hAnsi="Arial" w:cs="Arial"/>
              </w:rPr>
              <w:t>Original</w:t>
            </w:r>
            <w:r w:rsidRPr="00E308CF">
              <w:rPr>
                <w:rFonts w:ascii="Arial" w:hAnsi="Arial" w:cs="Arial"/>
                <w:spacing w:val="-2"/>
              </w:rPr>
              <w:t xml:space="preserve"> </w:t>
            </w:r>
            <w:r w:rsidRPr="00E308CF">
              <w:rPr>
                <w:rFonts w:ascii="Arial" w:hAnsi="Arial" w:cs="Arial"/>
              </w:rPr>
              <w:t>publication</w:t>
            </w:r>
          </w:p>
        </w:tc>
        <w:tc>
          <w:tcPr>
            <w:tcW w:w="1985" w:type="dxa"/>
          </w:tcPr>
          <w:p w14:paraId="52E28A00" w14:textId="77777777" w:rsidR="0030691D" w:rsidRPr="00E308CF" w:rsidRDefault="0030691D" w:rsidP="002C1BFE">
            <w:pPr>
              <w:pStyle w:val="TableParagraph"/>
              <w:spacing w:before="114"/>
              <w:ind w:left="108" w:right="546"/>
              <w:rPr>
                <w:rFonts w:ascii="Arial" w:hAnsi="Arial" w:cs="Arial"/>
              </w:rPr>
            </w:pPr>
            <w:r w:rsidRPr="00E308CF">
              <w:rPr>
                <w:rFonts w:ascii="Arial" w:hAnsi="Arial" w:cs="Arial"/>
              </w:rPr>
              <w:t>Office of</w:t>
            </w:r>
            <w:r w:rsidRPr="00E308CF">
              <w:rPr>
                <w:rFonts w:ascii="Arial" w:hAnsi="Arial" w:cs="Arial"/>
                <w:spacing w:val="1"/>
              </w:rPr>
              <w:t xml:space="preserve"> </w:t>
            </w:r>
            <w:r w:rsidRPr="00E308CF">
              <w:rPr>
                <w:rFonts w:ascii="Arial" w:hAnsi="Arial" w:cs="Arial"/>
              </w:rPr>
              <w:t>Medicines</w:t>
            </w:r>
            <w:r w:rsidRPr="00E308CF">
              <w:rPr>
                <w:rFonts w:ascii="Arial" w:hAnsi="Arial" w:cs="Arial"/>
                <w:spacing w:val="1"/>
              </w:rPr>
              <w:t xml:space="preserve"> </w:t>
            </w:r>
            <w:r w:rsidRPr="00E308CF">
              <w:rPr>
                <w:rFonts w:ascii="Arial" w:hAnsi="Arial" w:cs="Arial"/>
              </w:rPr>
              <w:t>Authorisation</w:t>
            </w:r>
          </w:p>
        </w:tc>
        <w:tc>
          <w:tcPr>
            <w:tcW w:w="1536" w:type="dxa"/>
          </w:tcPr>
          <w:p w14:paraId="57D4F8EA" w14:textId="77777777" w:rsidR="0030691D" w:rsidRPr="00E308CF" w:rsidRDefault="0030691D" w:rsidP="002C1BFE">
            <w:pPr>
              <w:pStyle w:val="TableParagraph"/>
              <w:spacing w:before="114"/>
              <w:ind w:left="105"/>
              <w:rPr>
                <w:rFonts w:ascii="Arial" w:hAnsi="Arial" w:cs="Arial"/>
              </w:rPr>
            </w:pPr>
            <w:r w:rsidRPr="00E308CF">
              <w:rPr>
                <w:rFonts w:ascii="Arial" w:hAnsi="Arial" w:cs="Arial"/>
              </w:rPr>
              <w:t>10/10/2012</w:t>
            </w:r>
          </w:p>
        </w:tc>
      </w:tr>
      <w:tr w:rsidR="0030691D" w:rsidRPr="00E308CF" w14:paraId="40128C86" w14:textId="77777777" w:rsidTr="002C1BFE">
        <w:trPr>
          <w:trHeight w:val="3395"/>
        </w:trPr>
        <w:tc>
          <w:tcPr>
            <w:tcW w:w="1158" w:type="dxa"/>
          </w:tcPr>
          <w:p w14:paraId="55AAE1F2" w14:textId="77777777" w:rsidR="0030691D" w:rsidRPr="00E308CF" w:rsidRDefault="0030691D" w:rsidP="002C1BFE">
            <w:pPr>
              <w:pStyle w:val="TableParagraph"/>
              <w:rPr>
                <w:rFonts w:ascii="Arial" w:hAnsi="Arial" w:cs="Arial"/>
              </w:rPr>
            </w:pPr>
            <w:r w:rsidRPr="00E308CF">
              <w:rPr>
                <w:rFonts w:ascii="Arial" w:hAnsi="Arial" w:cs="Arial"/>
              </w:rPr>
              <w:t>V1.1</w:t>
            </w:r>
          </w:p>
        </w:tc>
        <w:tc>
          <w:tcPr>
            <w:tcW w:w="4229" w:type="dxa"/>
          </w:tcPr>
          <w:p w14:paraId="17AAE6E5" w14:textId="77777777" w:rsidR="0030691D" w:rsidRPr="00E308CF" w:rsidRDefault="0030691D" w:rsidP="002C1BFE">
            <w:pPr>
              <w:pStyle w:val="TableParagraph"/>
              <w:ind w:left="105" w:right="81"/>
              <w:rPr>
                <w:rFonts w:ascii="Arial" w:hAnsi="Arial" w:cs="Arial"/>
              </w:rPr>
            </w:pPr>
            <w:r w:rsidRPr="00E308CF">
              <w:rPr>
                <w:rFonts w:ascii="Arial" w:hAnsi="Arial" w:cs="Arial"/>
              </w:rPr>
              <w:t xml:space="preserve">Updated to reflect the changes to the </w:t>
            </w:r>
            <w:r w:rsidRPr="00E308CF">
              <w:rPr>
                <w:rFonts w:ascii="Arial" w:hAnsi="Arial" w:cs="Arial"/>
                <w:i/>
              </w:rPr>
              <w:t>Therapeutic</w:t>
            </w:r>
            <w:r w:rsidRPr="00E308CF">
              <w:rPr>
                <w:rFonts w:ascii="Arial" w:hAnsi="Arial" w:cs="Arial"/>
                <w:i/>
                <w:spacing w:val="-46"/>
              </w:rPr>
              <w:t xml:space="preserve"> </w:t>
            </w:r>
            <w:r w:rsidRPr="00E308CF">
              <w:rPr>
                <w:rFonts w:ascii="Arial" w:hAnsi="Arial" w:cs="Arial"/>
                <w:i/>
              </w:rPr>
              <w:t xml:space="preserve">Goods Regulations 1990 </w:t>
            </w:r>
            <w:r w:rsidRPr="00E308CF">
              <w:rPr>
                <w:rFonts w:ascii="Arial" w:hAnsi="Arial" w:cs="Arial"/>
              </w:rPr>
              <w:t>by removing references</w:t>
            </w:r>
            <w:r w:rsidRPr="00E308CF">
              <w:rPr>
                <w:rFonts w:ascii="Arial" w:hAnsi="Arial" w:cs="Arial"/>
                <w:spacing w:val="1"/>
              </w:rPr>
              <w:t xml:space="preserve"> </w:t>
            </w:r>
            <w:r w:rsidRPr="00E308CF">
              <w:rPr>
                <w:rFonts w:ascii="Arial" w:hAnsi="Arial" w:cs="Arial"/>
              </w:rPr>
              <w:t>to sunscreens with a claimed SPF of &lt;4 that</w:t>
            </w:r>
            <w:r w:rsidRPr="00E308CF">
              <w:rPr>
                <w:rFonts w:ascii="Arial" w:hAnsi="Arial" w:cs="Arial"/>
                <w:spacing w:val="1"/>
              </w:rPr>
              <w:t xml:space="preserve"> </w:t>
            </w:r>
            <w:r w:rsidRPr="00E308CF">
              <w:rPr>
                <w:rFonts w:ascii="Arial" w:hAnsi="Arial" w:cs="Arial"/>
              </w:rPr>
              <w:t>contain certain human or animal derived</w:t>
            </w:r>
            <w:r w:rsidRPr="00E308CF">
              <w:rPr>
                <w:rFonts w:ascii="Arial" w:hAnsi="Arial" w:cs="Arial"/>
                <w:spacing w:val="1"/>
              </w:rPr>
              <w:t xml:space="preserve"> </w:t>
            </w:r>
            <w:r w:rsidRPr="00E308CF">
              <w:rPr>
                <w:rFonts w:ascii="Arial" w:hAnsi="Arial" w:cs="Arial"/>
              </w:rPr>
              <w:t>ingredients.</w:t>
            </w:r>
          </w:p>
          <w:p w14:paraId="12689AD6" w14:textId="77777777" w:rsidR="0030691D" w:rsidRPr="00E308CF" w:rsidRDefault="0030691D" w:rsidP="002C1BFE">
            <w:pPr>
              <w:pStyle w:val="TableParagraph"/>
              <w:spacing w:before="2"/>
              <w:ind w:left="105" w:right="222"/>
              <w:rPr>
                <w:rFonts w:ascii="Arial" w:hAnsi="Arial" w:cs="Arial"/>
              </w:rPr>
            </w:pPr>
            <w:r w:rsidRPr="00E308CF">
              <w:rPr>
                <w:rFonts w:ascii="Arial" w:hAnsi="Arial" w:cs="Arial"/>
              </w:rPr>
              <w:t>Updated the relevant sections by including</w:t>
            </w:r>
            <w:r w:rsidRPr="00E308CF">
              <w:rPr>
                <w:rFonts w:ascii="Arial" w:hAnsi="Arial" w:cs="Arial"/>
                <w:spacing w:val="1"/>
              </w:rPr>
              <w:t xml:space="preserve"> </w:t>
            </w:r>
            <w:r w:rsidRPr="00E308CF">
              <w:rPr>
                <w:rFonts w:ascii="Arial" w:hAnsi="Arial" w:cs="Arial"/>
              </w:rPr>
              <w:t>reference to the recently made Therapeutic</w:t>
            </w:r>
            <w:r w:rsidRPr="00E308CF">
              <w:rPr>
                <w:rFonts w:ascii="Arial" w:hAnsi="Arial" w:cs="Arial"/>
                <w:spacing w:val="1"/>
              </w:rPr>
              <w:t xml:space="preserve"> </w:t>
            </w:r>
            <w:r w:rsidRPr="00E308CF">
              <w:rPr>
                <w:rFonts w:ascii="Arial" w:hAnsi="Arial" w:cs="Arial"/>
              </w:rPr>
              <w:t>Goods (Permissible Ingredients) Determination</w:t>
            </w:r>
            <w:r w:rsidRPr="00E308CF">
              <w:rPr>
                <w:rFonts w:ascii="Arial" w:hAnsi="Arial" w:cs="Arial"/>
                <w:spacing w:val="-46"/>
              </w:rPr>
              <w:t xml:space="preserve"> </w:t>
            </w:r>
            <w:r w:rsidRPr="00E308CF">
              <w:rPr>
                <w:rFonts w:ascii="Arial" w:hAnsi="Arial" w:cs="Arial"/>
              </w:rPr>
              <w:t>No.1</w:t>
            </w:r>
            <w:r w:rsidRPr="00E308CF">
              <w:rPr>
                <w:rFonts w:ascii="Arial" w:hAnsi="Arial" w:cs="Arial"/>
                <w:spacing w:val="-3"/>
              </w:rPr>
              <w:t xml:space="preserve"> </w:t>
            </w:r>
            <w:r w:rsidRPr="00E308CF">
              <w:rPr>
                <w:rFonts w:ascii="Arial" w:hAnsi="Arial" w:cs="Arial"/>
              </w:rPr>
              <w:t>of</w:t>
            </w:r>
            <w:r w:rsidRPr="00E308CF">
              <w:rPr>
                <w:rFonts w:ascii="Arial" w:hAnsi="Arial" w:cs="Arial"/>
                <w:spacing w:val="-1"/>
              </w:rPr>
              <w:t xml:space="preserve"> </w:t>
            </w:r>
            <w:r w:rsidRPr="00E308CF">
              <w:rPr>
                <w:rFonts w:ascii="Arial" w:hAnsi="Arial" w:cs="Arial"/>
              </w:rPr>
              <w:t>2015.</w:t>
            </w:r>
          </w:p>
          <w:p w14:paraId="5208CDB2" w14:textId="77777777" w:rsidR="0030691D" w:rsidRPr="00E308CF" w:rsidRDefault="0030691D" w:rsidP="002C1BFE">
            <w:pPr>
              <w:pStyle w:val="TableParagraph"/>
              <w:spacing w:before="0"/>
              <w:ind w:left="105" w:right="435"/>
              <w:rPr>
                <w:rFonts w:ascii="Arial" w:hAnsi="Arial" w:cs="Arial"/>
              </w:rPr>
            </w:pPr>
            <w:r w:rsidRPr="00E308CF">
              <w:rPr>
                <w:rFonts w:ascii="Arial" w:hAnsi="Arial" w:cs="Arial"/>
              </w:rPr>
              <w:t>Updated the table listing the permitted active</w:t>
            </w:r>
            <w:r w:rsidRPr="00E308CF">
              <w:rPr>
                <w:rFonts w:ascii="Arial" w:hAnsi="Arial" w:cs="Arial"/>
                <w:spacing w:val="-46"/>
              </w:rPr>
              <w:t xml:space="preserve"> </w:t>
            </w:r>
            <w:r w:rsidRPr="00E308CF">
              <w:rPr>
                <w:rFonts w:ascii="Arial" w:hAnsi="Arial" w:cs="Arial"/>
              </w:rPr>
              <w:t>ingredients by adding the newly approved</w:t>
            </w:r>
            <w:r w:rsidRPr="00E308CF">
              <w:rPr>
                <w:rFonts w:ascii="Arial" w:hAnsi="Arial" w:cs="Arial"/>
                <w:spacing w:val="1"/>
              </w:rPr>
              <w:t xml:space="preserve"> </w:t>
            </w:r>
            <w:r w:rsidRPr="00E308CF">
              <w:rPr>
                <w:rFonts w:ascii="Arial" w:hAnsi="Arial" w:cs="Arial"/>
              </w:rPr>
              <w:t>sunscreen</w:t>
            </w:r>
            <w:r w:rsidRPr="00E308CF">
              <w:rPr>
                <w:rFonts w:ascii="Arial" w:hAnsi="Arial" w:cs="Arial"/>
                <w:spacing w:val="-3"/>
              </w:rPr>
              <w:t xml:space="preserve"> </w:t>
            </w:r>
            <w:r w:rsidRPr="00E308CF">
              <w:rPr>
                <w:rFonts w:ascii="Arial" w:hAnsi="Arial" w:cs="Arial"/>
              </w:rPr>
              <w:t>active</w:t>
            </w:r>
            <w:r w:rsidRPr="00E308CF">
              <w:rPr>
                <w:rFonts w:ascii="Arial" w:hAnsi="Arial" w:cs="Arial"/>
                <w:spacing w:val="-1"/>
              </w:rPr>
              <w:t xml:space="preserve"> </w:t>
            </w:r>
            <w:r w:rsidRPr="00E308CF">
              <w:rPr>
                <w:rFonts w:ascii="Arial" w:hAnsi="Arial" w:cs="Arial"/>
              </w:rPr>
              <w:t>Tris-biphenyl</w:t>
            </w:r>
            <w:r w:rsidRPr="00E308CF">
              <w:rPr>
                <w:rFonts w:ascii="Arial" w:hAnsi="Arial" w:cs="Arial"/>
                <w:spacing w:val="-2"/>
              </w:rPr>
              <w:t xml:space="preserve"> </w:t>
            </w:r>
            <w:r w:rsidRPr="00E308CF">
              <w:rPr>
                <w:rFonts w:ascii="Arial" w:hAnsi="Arial" w:cs="Arial"/>
              </w:rPr>
              <w:t>triazine</w:t>
            </w:r>
          </w:p>
        </w:tc>
        <w:tc>
          <w:tcPr>
            <w:tcW w:w="1985" w:type="dxa"/>
          </w:tcPr>
          <w:p w14:paraId="36C80A38" w14:textId="77777777" w:rsidR="0030691D" w:rsidRPr="00E308CF" w:rsidRDefault="0030691D" w:rsidP="002C1BFE">
            <w:pPr>
              <w:pStyle w:val="TableParagraph"/>
              <w:ind w:left="108" w:right="137"/>
              <w:rPr>
                <w:rFonts w:ascii="Arial" w:hAnsi="Arial" w:cs="Arial"/>
              </w:rPr>
            </w:pPr>
            <w:r w:rsidRPr="00E308CF">
              <w:rPr>
                <w:rFonts w:ascii="Arial" w:hAnsi="Arial" w:cs="Arial"/>
              </w:rPr>
              <w:t>Complementary &amp;</w:t>
            </w:r>
            <w:r w:rsidRPr="00E308CF">
              <w:rPr>
                <w:rFonts w:ascii="Arial" w:hAnsi="Arial" w:cs="Arial"/>
                <w:spacing w:val="-46"/>
              </w:rPr>
              <w:t xml:space="preserve"> </w:t>
            </w:r>
            <w:r w:rsidRPr="00E308CF">
              <w:rPr>
                <w:rFonts w:ascii="Arial" w:hAnsi="Arial" w:cs="Arial"/>
              </w:rPr>
              <w:t>OTC Medicines</w:t>
            </w:r>
            <w:r w:rsidRPr="00E308CF">
              <w:rPr>
                <w:rFonts w:ascii="Arial" w:hAnsi="Arial" w:cs="Arial"/>
                <w:spacing w:val="1"/>
              </w:rPr>
              <w:t xml:space="preserve"> </w:t>
            </w:r>
            <w:r w:rsidRPr="00E308CF">
              <w:rPr>
                <w:rFonts w:ascii="Arial" w:hAnsi="Arial" w:cs="Arial"/>
              </w:rPr>
              <w:t>Branch – OTC</w:t>
            </w:r>
            <w:r w:rsidRPr="00E308CF">
              <w:rPr>
                <w:rFonts w:ascii="Arial" w:hAnsi="Arial" w:cs="Arial"/>
                <w:spacing w:val="1"/>
              </w:rPr>
              <w:t xml:space="preserve"> </w:t>
            </w:r>
            <w:r w:rsidRPr="00E308CF">
              <w:rPr>
                <w:rFonts w:ascii="Arial" w:hAnsi="Arial" w:cs="Arial"/>
              </w:rPr>
              <w:t>Medicines</w:t>
            </w:r>
            <w:r w:rsidRPr="00E308CF">
              <w:rPr>
                <w:rFonts w:ascii="Arial" w:hAnsi="Arial" w:cs="Arial"/>
                <w:spacing w:val="1"/>
              </w:rPr>
              <w:t xml:space="preserve"> </w:t>
            </w:r>
            <w:r w:rsidRPr="00E308CF">
              <w:rPr>
                <w:rFonts w:ascii="Arial" w:hAnsi="Arial" w:cs="Arial"/>
              </w:rPr>
              <w:t>Evaluation</w:t>
            </w:r>
          </w:p>
        </w:tc>
        <w:tc>
          <w:tcPr>
            <w:tcW w:w="1536" w:type="dxa"/>
          </w:tcPr>
          <w:p w14:paraId="333CD70B" w14:textId="77777777" w:rsidR="0030691D" w:rsidRPr="00E308CF" w:rsidRDefault="0030691D" w:rsidP="002C1BFE">
            <w:pPr>
              <w:pStyle w:val="TableParagraph"/>
              <w:ind w:left="105"/>
              <w:rPr>
                <w:rFonts w:ascii="Arial" w:hAnsi="Arial" w:cs="Arial"/>
              </w:rPr>
            </w:pPr>
            <w:r w:rsidRPr="00E308CF">
              <w:rPr>
                <w:rFonts w:ascii="Arial" w:hAnsi="Arial" w:cs="Arial"/>
              </w:rPr>
              <w:t>22/01/2016</w:t>
            </w:r>
          </w:p>
        </w:tc>
      </w:tr>
      <w:tr w:rsidR="0030691D" w:rsidRPr="00E308CF" w14:paraId="677289FD" w14:textId="77777777" w:rsidTr="002C1BFE">
        <w:trPr>
          <w:trHeight w:val="1418"/>
        </w:trPr>
        <w:tc>
          <w:tcPr>
            <w:tcW w:w="1158" w:type="dxa"/>
          </w:tcPr>
          <w:p w14:paraId="22A5CE1E" w14:textId="77777777" w:rsidR="0030691D" w:rsidRPr="00E308CF" w:rsidRDefault="0030691D" w:rsidP="002C1BFE">
            <w:pPr>
              <w:pStyle w:val="TableParagraph"/>
              <w:rPr>
                <w:rFonts w:ascii="Arial" w:hAnsi="Arial" w:cs="Arial"/>
              </w:rPr>
            </w:pPr>
            <w:r w:rsidRPr="00E308CF">
              <w:rPr>
                <w:rFonts w:ascii="Arial" w:hAnsi="Arial" w:cs="Arial"/>
              </w:rPr>
              <w:t>V1.2</w:t>
            </w:r>
          </w:p>
        </w:tc>
        <w:tc>
          <w:tcPr>
            <w:tcW w:w="4229" w:type="dxa"/>
          </w:tcPr>
          <w:p w14:paraId="4DE11BC8" w14:textId="77777777" w:rsidR="0030691D" w:rsidRPr="00E308CF" w:rsidRDefault="0030691D" w:rsidP="002C1BFE">
            <w:pPr>
              <w:pStyle w:val="TableParagraph"/>
              <w:ind w:left="105" w:right="378"/>
              <w:rPr>
                <w:rFonts w:ascii="Arial" w:hAnsi="Arial" w:cs="Arial"/>
              </w:rPr>
            </w:pPr>
            <w:r w:rsidRPr="00E308CF">
              <w:rPr>
                <w:rFonts w:ascii="Arial" w:hAnsi="Arial" w:cs="Arial"/>
              </w:rPr>
              <w:t>Updated to remove Table 3 – Permitted active</w:t>
            </w:r>
            <w:r w:rsidRPr="00E308CF">
              <w:rPr>
                <w:rFonts w:ascii="Arial" w:hAnsi="Arial" w:cs="Arial"/>
                <w:spacing w:val="-46"/>
              </w:rPr>
              <w:t xml:space="preserve"> </w:t>
            </w:r>
            <w:r w:rsidRPr="00E308CF">
              <w:rPr>
                <w:rFonts w:ascii="Arial" w:hAnsi="Arial" w:cs="Arial"/>
              </w:rPr>
              <w:t>ingredients for therapeutic sunscreens and</w:t>
            </w:r>
            <w:r w:rsidRPr="00E308CF">
              <w:rPr>
                <w:rFonts w:ascii="Arial" w:hAnsi="Arial" w:cs="Arial"/>
                <w:spacing w:val="1"/>
              </w:rPr>
              <w:t xml:space="preserve"> </w:t>
            </w:r>
            <w:r w:rsidRPr="00E308CF">
              <w:rPr>
                <w:rFonts w:ascii="Arial" w:hAnsi="Arial" w:cs="Arial"/>
              </w:rPr>
              <w:t>replace with links to the Therapeutic Goods</w:t>
            </w:r>
            <w:r w:rsidRPr="00E308CF">
              <w:rPr>
                <w:rFonts w:ascii="Arial" w:hAnsi="Arial" w:cs="Arial"/>
                <w:spacing w:val="1"/>
              </w:rPr>
              <w:t xml:space="preserve"> </w:t>
            </w:r>
            <w:r w:rsidRPr="00E308CF">
              <w:rPr>
                <w:rFonts w:ascii="Arial" w:hAnsi="Arial" w:cs="Arial"/>
              </w:rPr>
              <w:t>(Permissible</w:t>
            </w:r>
            <w:r w:rsidRPr="00E308CF">
              <w:rPr>
                <w:rFonts w:ascii="Arial" w:hAnsi="Arial" w:cs="Arial"/>
                <w:spacing w:val="-2"/>
              </w:rPr>
              <w:t xml:space="preserve"> </w:t>
            </w:r>
            <w:r w:rsidRPr="00E308CF">
              <w:rPr>
                <w:rFonts w:ascii="Arial" w:hAnsi="Arial" w:cs="Arial"/>
              </w:rPr>
              <w:t>Ingredients)</w:t>
            </w:r>
            <w:r w:rsidRPr="00E308CF">
              <w:rPr>
                <w:rFonts w:ascii="Arial" w:hAnsi="Arial" w:cs="Arial"/>
                <w:spacing w:val="-4"/>
              </w:rPr>
              <w:t xml:space="preserve"> </w:t>
            </w:r>
            <w:r w:rsidRPr="00E308CF">
              <w:rPr>
                <w:rFonts w:ascii="Arial" w:hAnsi="Arial" w:cs="Arial"/>
              </w:rPr>
              <w:t>Determination</w:t>
            </w:r>
          </w:p>
        </w:tc>
        <w:tc>
          <w:tcPr>
            <w:tcW w:w="1985" w:type="dxa"/>
          </w:tcPr>
          <w:p w14:paraId="4FF39B0D" w14:textId="77777777" w:rsidR="0030691D" w:rsidRPr="00E308CF" w:rsidRDefault="0030691D" w:rsidP="002C1BFE">
            <w:pPr>
              <w:pStyle w:val="TableParagraph"/>
              <w:ind w:left="108" w:right="88"/>
              <w:rPr>
                <w:rFonts w:ascii="Arial" w:hAnsi="Arial" w:cs="Arial"/>
              </w:rPr>
            </w:pPr>
            <w:r w:rsidRPr="00E308CF">
              <w:rPr>
                <w:rFonts w:ascii="Arial" w:hAnsi="Arial" w:cs="Arial"/>
              </w:rPr>
              <w:t>Complementary</w:t>
            </w:r>
            <w:r w:rsidRPr="00E308CF">
              <w:rPr>
                <w:rFonts w:ascii="Arial" w:hAnsi="Arial" w:cs="Arial"/>
                <w:spacing w:val="1"/>
              </w:rPr>
              <w:t xml:space="preserve"> </w:t>
            </w:r>
            <w:r w:rsidRPr="00E308CF">
              <w:rPr>
                <w:rFonts w:ascii="Arial" w:hAnsi="Arial" w:cs="Arial"/>
              </w:rPr>
              <w:t>and Over the</w:t>
            </w:r>
            <w:r w:rsidRPr="00E308CF">
              <w:rPr>
                <w:rFonts w:ascii="Arial" w:hAnsi="Arial" w:cs="Arial"/>
                <w:spacing w:val="1"/>
              </w:rPr>
              <w:t xml:space="preserve"> </w:t>
            </w:r>
            <w:r w:rsidRPr="00E308CF">
              <w:rPr>
                <w:rFonts w:ascii="Arial" w:hAnsi="Arial" w:cs="Arial"/>
              </w:rPr>
              <w:t>Counter Medicines</w:t>
            </w:r>
            <w:r w:rsidRPr="00E308CF">
              <w:rPr>
                <w:rFonts w:ascii="Arial" w:hAnsi="Arial" w:cs="Arial"/>
                <w:spacing w:val="-46"/>
              </w:rPr>
              <w:t xml:space="preserve"> </w:t>
            </w:r>
            <w:r w:rsidRPr="00E308CF">
              <w:rPr>
                <w:rFonts w:ascii="Arial" w:hAnsi="Arial" w:cs="Arial"/>
              </w:rPr>
              <w:t>Branch</w:t>
            </w:r>
          </w:p>
        </w:tc>
        <w:tc>
          <w:tcPr>
            <w:tcW w:w="1536" w:type="dxa"/>
          </w:tcPr>
          <w:p w14:paraId="4F9021EE" w14:textId="77777777" w:rsidR="0030691D" w:rsidRPr="00E308CF" w:rsidRDefault="0030691D" w:rsidP="002C1BFE">
            <w:pPr>
              <w:pStyle w:val="TableParagraph"/>
              <w:ind w:left="105"/>
              <w:rPr>
                <w:rFonts w:ascii="Arial" w:hAnsi="Arial" w:cs="Arial"/>
              </w:rPr>
            </w:pPr>
            <w:r w:rsidRPr="00E308CF">
              <w:rPr>
                <w:rFonts w:ascii="Arial" w:hAnsi="Arial" w:cs="Arial"/>
              </w:rPr>
              <w:t>30/8/2019</w:t>
            </w:r>
          </w:p>
        </w:tc>
      </w:tr>
      <w:tr w:rsidR="0030691D" w:rsidRPr="00E308CF" w14:paraId="25B6D765" w14:textId="77777777" w:rsidTr="002C1BFE">
        <w:trPr>
          <w:trHeight w:val="6825"/>
        </w:trPr>
        <w:tc>
          <w:tcPr>
            <w:tcW w:w="1158" w:type="dxa"/>
          </w:tcPr>
          <w:p w14:paraId="3024A9A5" w14:textId="77777777" w:rsidR="0030691D" w:rsidRPr="00E308CF" w:rsidRDefault="0030691D" w:rsidP="002C1BFE">
            <w:pPr>
              <w:pStyle w:val="TableParagraph"/>
              <w:rPr>
                <w:rFonts w:ascii="Arial" w:hAnsi="Arial" w:cs="Arial"/>
              </w:rPr>
            </w:pPr>
            <w:r w:rsidRPr="00E308CF">
              <w:rPr>
                <w:rFonts w:ascii="Arial" w:hAnsi="Arial" w:cs="Arial"/>
              </w:rPr>
              <w:lastRenderedPageBreak/>
              <w:t>V2</w:t>
            </w:r>
          </w:p>
        </w:tc>
        <w:tc>
          <w:tcPr>
            <w:tcW w:w="4229" w:type="dxa"/>
          </w:tcPr>
          <w:p w14:paraId="098CE6A7" w14:textId="77777777" w:rsidR="0030691D" w:rsidRPr="00484466" w:rsidRDefault="0030691D" w:rsidP="002C1BFE">
            <w:pPr>
              <w:pStyle w:val="TableParagraph"/>
              <w:ind w:left="105"/>
              <w:rPr>
                <w:rFonts w:ascii="Arial" w:hAnsi="Arial" w:cs="Arial"/>
              </w:rPr>
            </w:pPr>
            <w:r w:rsidRPr="00484466">
              <w:rPr>
                <w:rFonts w:ascii="Arial" w:hAnsi="Arial" w:cs="Arial"/>
              </w:rPr>
              <w:t>Restructured</w:t>
            </w:r>
            <w:r w:rsidRPr="00484466">
              <w:rPr>
                <w:rFonts w:ascii="Arial" w:hAnsi="Arial" w:cs="Arial"/>
                <w:spacing w:val="-2"/>
              </w:rPr>
              <w:t xml:space="preserve"> </w:t>
            </w:r>
            <w:r w:rsidRPr="00484466">
              <w:rPr>
                <w:rFonts w:ascii="Arial" w:hAnsi="Arial" w:cs="Arial"/>
              </w:rPr>
              <w:t>into</w:t>
            </w:r>
            <w:r w:rsidRPr="00484466">
              <w:rPr>
                <w:rFonts w:ascii="Arial" w:hAnsi="Arial" w:cs="Arial"/>
                <w:spacing w:val="-2"/>
              </w:rPr>
              <w:t xml:space="preserve"> </w:t>
            </w:r>
            <w:r w:rsidRPr="00484466">
              <w:rPr>
                <w:rFonts w:ascii="Arial" w:hAnsi="Arial" w:cs="Arial"/>
              </w:rPr>
              <w:t>Parts</w:t>
            </w:r>
            <w:r w:rsidRPr="00484466">
              <w:rPr>
                <w:rFonts w:ascii="Arial" w:hAnsi="Arial" w:cs="Arial"/>
                <w:spacing w:val="-1"/>
              </w:rPr>
              <w:t xml:space="preserve"> </w:t>
            </w:r>
            <w:r w:rsidRPr="00484466">
              <w:rPr>
                <w:rFonts w:ascii="Arial" w:hAnsi="Arial" w:cs="Arial"/>
              </w:rPr>
              <w:t>A</w:t>
            </w:r>
            <w:r w:rsidRPr="00484466">
              <w:rPr>
                <w:rFonts w:ascii="Arial" w:hAnsi="Arial" w:cs="Arial"/>
                <w:spacing w:val="-4"/>
              </w:rPr>
              <w:t xml:space="preserve"> </w:t>
            </w:r>
            <w:r w:rsidRPr="00484466">
              <w:rPr>
                <w:rFonts w:ascii="Arial" w:hAnsi="Arial" w:cs="Arial"/>
              </w:rPr>
              <w:t>and</w:t>
            </w:r>
            <w:r w:rsidRPr="00484466">
              <w:rPr>
                <w:rFonts w:ascii="Arial" w:hAnsi="Arial" w:cs="Arial"/>
                <w:spacing w:val="-2"/>
              </w:rPr>
              <w:t xml:space="preserve"> </w:t>
            </w:r>
            <w:r w:rsidRPr="00484466">
              <w:rPr>
                <w:rFonts w:ascii="Arial" w:hAnsi="Arial" w:cs="Arial"/>
              </w:rPr>
              <w:t>Part</w:t>
            </w:r>
            <w:r w:rsidRPr="00484466">
              <w:rPr>
                <w:rFonts w:ascii="Arial" w:hAnsi="Arial" w:cs="Arial"/>
                <w:spacing w:val="-2"/>
              </w:rPr>
              <w:t xml:space="preserve"> </w:t>
            </w:r>
            <w:r w:rsidRPr="00484466">
              <w:rPr>
                <w:rFonts w:ascii="Arial" w:hAnsi="Arial" w:cs="Arial"/>
              </w:rPr>
              <w:t>B.</w:t>
            </w:r>
          </w:p>
          <w:p w14:paraId="7D79419F" w14:textId="77777777" w:rsidR="0030691D" w:rsidRPr="00484466" w:rsidRDefault="0030691D" w:rsidP="002C1BFE">
            <w:pPr>
              <w:pStyle w:val="TableParagraph"/>
              <w:spacing w:before="2"/>
              <w:ind w:left="105" w:right="92"/>
              <w:rPr>
                <w:rFonts w:ascii="Arial" w:hAnsi="Arial" w:cs="Arial"/>
              </w:rPr>
            </w:pPr>
            <w:r w:rsidRPr="00484466">
              <w:rPr>
                <w:rFonts w:ascii="Arial" w:hAnsi="Arial" w:cs="Arial"/>
              </w:rPr>
              <w:t>Removed Australian Sunscreen Standard specific</w:t>
            </w:r>
            <w:r w:rsidRPr="00484466">
              <w:rPr>
                <w:rFonts w:ascii="Arial" w:hAnsi="Arial" w:cs="Arial"/>
                <w:spacing w:val="-46"/>
              </w:rPr>
              <w:t xml:space="preserve"> </w:t>
            </w:r>
            <w:r w:rsidRPr="00484466">
              <w:rPr>
                <w:rFonts w:ascii="Arial" w:hAnsi="Arial" w:cs="Arial"/>
              </w:rPr>
              <w:t>reference</w:t>
            </w:r>
            <w:r w:rsidRPr="00484466">
              <w:rPr>
                <w:rFonts w:ascii="Arial" w:hAnsi="Arial" w:cs="Arial"/>
                <w:spacing w:val="-2"/>
              </w:rPr>
              <w:t xml:space="preserve"> </w:t>
            </w:r>
            <w:r w:rsidRPr="00484466">
              <w:rPr>
                <w:rFonts w:ascii="Arial" w:hAnsi="Arial" w:cs="Arial"/>
              </w:rPr>
              <w:t>and</w:t>
            </w:r>
            <w:r w:rsidRPr="00484466">
              <w:rPr>
                <w:rFonts w:ascii="Arial" w:hAnsi="Arial" w:cs="Arial"/>
                <w:spacing w:val="-1"/>
              </w:rPr>
              <w:t xml:space="preserve"> </w:t>
            </w:r>
            <w:r w:rsidRPr="00484466">
              <w:rPr>
                <w:rFonts w:ascii="Arial" w:hAnsi="Arial" w:cs="Arial"/>
              </w:rPr>
              <w:t>outdated</w:t>
            </w:r>
            <w:r w:rsidRPr="00484466">
              <w:rPr>
                <w:rFonts w:ascii="Arial" w:hAnsi="Arial" w:cs="Arial"/>
                <w:spacing w:val="-4"/>
              </w:rPr>
              <w:t xml:space="preserve"> </w:t>
            </w:r>
            <w:r w:rsidRPr="00484466">
              <w:rPr>
                <w:rFonts w:ascii="Arial" w:hAnsi="Arial" w:cs="Arial"/>
              </w:rPr>
              <w:t>information.</w:t>
            </w:r>
          </w:p>
          <w:p w14:paraId="2FD7705E" w14:textId="77777777" w:rsidR="0030691D" w:rsidRPr="00484466" w:rsidRDefault="0030691D" w:rsidP="002C1BFE">
            <w:pPr>
              <w:pStyle w:val="TableParagraph"/>
              <w:spacing w:before="0"/>
              <w:ind w:left="105" w:right="198"/>
              <w:rPr>
                <w:rFonts w:ascii="Arial" w:hAnsi="Arial" w:cs="Arial"/>
              </w:rPr>
            </w:pPr>
            <w:r w:rsidRPr="00484466">
              <w:rPr>
                <w:rFonts w:ascii="Arial" w:hAnsi="Arial" w:cs="Arial"/>
              </w:rPr>
              <w:t>New table with Sunscreen SPF categories.</w:t>
            </w:r>
            <w:r w:rsidRPr="00484466">
              <w:rPr>
                <w:rFonts w:ascii="Arial" w:hAnsi="Arial" w:cs="Arial"/>
                <w:spacing w:val="1"/>
              </w:rPr>
              <w:t xml:space="preserve"> </w:t>
            </w:r>
            <w:r w:rsidRPr="00484466">
              <w:rPr>
                <w:rFonts w:ascii="Arial" w:hAnsi="Arial" w:cs="Arial"/>
              </w:rPr>
              <w:t>Clarification of sunscreen regulatory categories.</w:t>
            </w:r>
            <w:r w:rsidRPr="00484466">
              <w:rPr>
                <w:rFonts w:ascii="Arial" w:hAnsi="Arial" w:cs="Arial"/>
                <w:spacing w:val="-46"/>
              </w:rPr>
              <w:t xml:space="preserve"> </w:t>
            </w:r>
            <w:r w:rsidRPr="00484466">
              <w:rPr>
                <w:rFonts w:ascii="Arial" w:hAnsi="Arial" w:cs="Arial"/>
              </w:rPr>
              <w:t>New information on indications permitted for</w:t>
            </w:r>
            <w:r w:rsidRPr="00484466">
              <w:rPr>
                <w:rFonts w:ascii="Arial" w:hAnsi="Arial" w:cs="Arial"/>
                <w:spacing w:val="1"/>
              </w:rPr>
              <w:t xml:space="preserve"> </w:t>
            </w:r>
            <w:r w:rsidRPr="00484466">
              <w:rPr>
                <w:rFonts w:ascii="Arial" w:hAnsi="Arial" w:cs="Arial"/>
              </w:rPr>
              <w:t>use</w:t>
            </w:r>
            <w:r w:rsidRPr="00484466">
              <w:rPr>
                <w:rFonts w:ascii="Arial" w:hAnsi="Arial" w:cs="Arial"/>
                <w:spacing w:val="-3"/>
              </w:rPr>
              <w:t xml:space="preserve"> </w:t>
            </w:r>
            <w:r w:rsidRPr="00484466">
              <w:rPr>
                <w:rFonts w:ascii="Arial" w:hAnsi="Arial" w:cs="Arial"/>
              </w:rPr>
              <w:t>in</w:t>
            </w:r>
            <w:r w:rsidRPr="00484466">
              <w:rPr>
                <w:rFonts w:ascii="Arial" w:hAnsi="Arial" w:cs="Arial"/>
                <w:spacing w:val="-2"/>
              </w:rPr>
              <w:t xml:space="preserve"> </w:t>
            </w:r>
            <w:r w:rsidRPr="00484466">
              <w:rPr>
                <w:rFonts w:ascii="Arial" w:hAnsi="Arial" w:cs="Arial"/>
              </w:rPr>
              <w:t>listed</w:t>
            </w:r>
            <w:r w:rsidRPr="00484466">
              <w:rPr>
                <w:rFonts w:ascii="Arial" w:hAnsi="Arial" w:cs="Arial"/>
                <w:spacing w:val="-1"/>
              </w:rPr>
              <w:t xml:space="preserve"> </w:t>
            </w:r>
            <w:r w:rsidRPr="00484466">
              <w:rPr>
                <w:rFonts w:ascii="Arial" w:hAnsi="Arial" w:cs="Arial"/>
              </w:rPr>
              <w:t>medicines.</w:t>
            </w:r>
          </w:p>
          <w:p w14:paraId="76FE8682" w14:textId="77777777" w:rsidR="0030691D" w:rsidRPr="00484466" w:rsidRDefault="0030691D" w:rsidP="002C1BFE">
            <w:pPr>
              <w:pStyle w:val="TableParagraph"/>
              <w:spacing w:before="0"/>
              <w:ind w:left="105" w:right="495"/>
              <w:rPr>
                <w:rFonts w:ascii="Arial" w:hAnsi="Arial" w:cs="Arial"/>
              </w:rPr>
            </w:pPr>
            <w:r w:rsidRPr="00484466">
              <w:rPr>
                <w:rFonts w:ascii="Arial" w:hAnsi="Arial" w:cs="Arial"/>
              </w:rPr>
              <w:t>New subsection on adverse reactions.</w:t>
            </w:r>
            <w:r w:rsidRPr="00484466">
              <w:rPr>
                <w:rFonts w:ascii="Arial" w:hAnsi="Arial" w:cs="Arial"/>
                <w:spacing w:val="1"/>
              </w:rPr>
              <w:t xml:space="preserve"> </w:t>
            </w:r>
            <w:r w:rsidRPr="00484466">
              <w:rPr>
                <w:rFonts w:ascii="Arial" w:hAnsi="Arial" w:cs="Arial"/>
              </w:rPr>
              <w:t>Removed Bibliography and instead provided</w:t>
            </w:r>
            <w:r w:rsidRPr="00484466">
              <w:rPr>
                <w:rFonts w:ascii="Arial" w:hAnsi="Arial" w:cs="Arial"/>
                <w:spacing w:val="-46"/>
              </w:rPr>
              <w:t xml:space="preserve"> </w:t>
            </w:r>
            <w:r w:rsidRPr="00484466">
              <w:rPr>
                <w:rFonts w:ascii="Arial" w:hAnsi="Arial" w:cs="Arial"/>
              </w:rPr>
              <w:t>hyperlinks</w:t>
            </w:r>
            <w:r w:rsidRPr="00484466">
              <w:rPr>
                <w:rFonts w:ascii="Arial" w:hAnsi="Arial" w:cs="Arial"/>
                <w:spacing w:val="-1"/>
              </w:rPr>
              <w:t xml:space="preserve"> </w:t>
            </w:r>
            <w:r w:rsidRPr="00484466">
              <w:rPr>
                <w:rFonts w:ascii="Arial" w:hAnsi="Arial" w:cs="Arial"/>
              </w:rPr>
              <w:t>in</w:t>
            </w:r>
            <w:r w:rsidRPr="00484466">
              <w:rPr>
                <w:rFonts w:ascii="Arial" w:hAnsi="Arial" w:cs="Arial"/>
                <w:spacing w:val="-2"/>
              </w:rPr>
              <w:t xml:space="preserve"> </w:t>
            </w:r>
            <w:r w:rsidRPr="00484466">
              <w:rPr>
                <w:rFonts w:ascii="Arial" w:hAnsi="Arial" w:cs="Arial"/>
              </w:rPr>
              <w:t>document.</w:t>
            </w:r>
          </w:p>
          <w:p w14:paraId="1D7B2A8E" w14:textId="77777777" w:rsidR="0030691D" w:rsidRPr="00484466" w:rsidRDefault="0030691D" w:rsidP="002C1BFE">
            <w:pPr>
              <w:pStyle w:val="TableParagraph"/>
              <w:spacing w:before="0" w:line="257" w:lineRule="exact"/>
              <w:ind w:left="105"/>
              <w:rPr>
                <w:rFonts w:ascii="Arial" w:hAnsi="Arial" w:cs="Arial"/>
              </w:rPr>
            </w:pPr>
            <w:r w:rsidRPr="00484466">
              <w:rPr>
                <w:rFonts w:ascii="Arial" w:hAnsi="Arial" w:cs="Arial"/>
              </w:rPr>
              <w:t>Updated</w:t>
            </w:r>
            <w:r w:rsidRPr="00484466">
              <w:rPr>
                <w:rFonts w:ascii="Arial" w:hAnsi="Arial" w:cs="Arial"/>
                <w:spacing w:val="-3"/>
              </w:rPr>
              <w:t xml:space="preserve"> </w:t>
            </w:r>
            <w:r w:rsidRPr="00484466">
              <w:rPr>
                <w:rFonts w:ascii="Arial" w:hAnsi="Arial" w:cs="Arial"/>
              </w:rPr>
              <w:t>Glossary.</w:t>
            </w:r>
          </w:p>
          <w:p w14:paraId="191C50D8" w14:textId="77777777" w:rsidR="0030691D" w:rsidRPr="00484466" w:rsidRDefault="0030691D" w:rsidP="002C1BFE">
            <w:pPr>
              <w:pStyle w:val="TableParagraph"/>
              <w:spacing w:before="0"/>
              <w:ind w:left="106" w:right="1245" w:hanging="1"/>
              <w:rPr>
                <w:rFonts w:ascii="Arial" w:hAnsi="Arial" w:cs="Arial"/>
              </w:rPr>
            </w:pPr>
            <w:r w:rsidRPr="00484466">
              <w:rPr>
                <w:rFonts w:ascii="Arial" w:hAnsi="Arial" w:cs="Arial"/>
              </w:rPr>
              <w:t>New information on EMA guidelines.</w:t>
            </w:r>
            <w:r w:rsidRPr="00484466">
              <w:rPr>
                <w:rFonts w:ascii="Arial" w:hAnsi="Arial" w:cs="Arial"/>
                <w:spacing w:val="-46"/>
              </w:rPr>
              <w:t xml:space="preserve"> </w:t>
            </w:r>
            <w:r w:rsidRPr="00484466">
              <w:rPr>
                <w:rFonts w:ascii="Arial" w:hAnsi="Arial" w:cs="Arial"/>
              </w:rPr>
              <w:t>Changed</w:t>
            </w:r>
            <w:r w:rsidRPr="00484466">
              <w:rPr>
                <w:rFonts w:ascii="Arial" w:hAnsi="Arial" w:cs="Arial"/>
                <w:spacing w:val="-2"/>
              </w:rPr>
              <w:t xml:space="preserve"> </w:t>
            </w:r>
            <w:r w:rsidRPr="00484466">
              <w:rPr>
                <w:rFonts w:ascii="Arial" w:hAnsi="Arial" w:cs="Arial"/>
              </w:rPr>
              <w:t>NICNAS to</w:t>
            </w:r>
            <w:r w:rsidRPr="00484466">
              <w:rPr>
                <w:rFonts w:ascii="Arial" w:hAnsi="Arial" w:cs="Arial"/>
                <w:spacing w:val="-1"/>
              </w:rPr>
              <w:t xml:space="preserve"> </w:t>
            </w:r>
            <w:r w:rsidRPr="00484466">
              <w:rPr>
                <w:rFonts w:ascii="Arial" w:hAnsi="Arial" w:cs="Arial"/>
              </w:rPr>
              <w:t>AICIS.</w:t>
            </w:r>
          </w:p>
          <w:p w14:paraId="6E563E57" w14:textId="77777777" w:rsidR="0030691D" w:rsidRPr="00484466" w:rsidRDefault="0030691D" w:rsidP="002C1BFE">
            <w:pPr>
              <w:pStyle w:val="TableParagraph"/>
              <w:spacing w:before="0"/>
              <w:ind w:left="106" w:right="524"/>
              <w:rPr>
                <w:rFonts w:ascii="Arial" w:hAnsi="Arial" w:cs="Arial"/>
              </w:rPr>
            </w:pPr>
            <w:r w:rsidRPr="00484466">
              <w:rPr>
                <w:rFonts w:ascii="Arial" w:hAnsi="Arial" w:cs="Arial"/>
              </w:rPr>
              <w:t>New subsection on alternative test methods.</w:t>
            </w:r>
            <w:r w:rsidRPr="00484466">
              <w:rPr>
                <w:rFonts w:ascii="Arial" w:hAnsi="Arial" w:cs="Arial"/>
                <w:spacing w:val="-46"/>
              </w:rPr>
              <w:t xml:space="preserve"> </w:t>
            </w:r>
            <w:r w:rsidRPr="00484466">
              <w:rPr>
                <w:rFonts w:ascii="Arial" w:hAnsi="Arial" w:cs="Arial"/>
              </w:rPr>
              <w:t>Removed</w:t>
            </w:r>
            <w:r w:rsidRPr="00484466">
              <w:rPr>
                <w:rFonts w:ascii="Arial" w:hAnsi="Arial" w:cs="Arial"/>
                <w:spacing w:val="-2"/>
              </w:rPr>
              <w:t xml:space="preserve"> </w:t>
            </w:r>
            <w:r w:rsidRPr="00484466">
              <w:rPr>
                <w:rFonts w:ascii="Arial" w:hAnsi="Arial" w:cs="Arial"/>
              </w:rPr>
              <w:t>reference</w:t>
            </w:r>
            <w:r w:rsidRPr="00484466">
              <w:rPr>
                <w:rFonts w:ascii="Arial" w:hAnsi="Arial" w:cs="Arial"/>
                <w:spacing w:val="-1"/>
              </w:rPr>
              <w:t xml:space="preserve"> </w:t>
            </w:r>
            <w:r w:rsidRPr="00484466">
              <w:rPr>
                <w:rFonts w:ascii="Arial" w:hAnsi="Arial" w:cs="Arial"/>
              </w:rPr>
              <w:t>to</w:t>
            </w:r>
            <w:r w:rsidRPr="00484466">
              <w:rPr>
                <w:rFonts w:ascii="Arial" w:hAnsi="Arial" w:cs="Arial"/>
                <w:spacing w:val="-1"/>
              </w:rPr>
              <w:t xml:space="preserve"> </w:t>
            </w:r>
            <w:r w:rsidRPr="00484466">
              <w:rPr>
                <w:rFonts w:ascii="Arial" w:hAnsi="Arial" w:cs="Arial"/>
              </w:rPr>
              <w:t>RASML.</w:t>
            </w:r>
          </w:p>
          <w:p w14:paraId="7DA28191" w14:textId="77777777" w:rsidR="0030691D" w:rsidRPr="00484466" w:rsidRDefault="0030691D" w:rsidP="002C1BFE">
            <w:pPr>
              <w:pStyle w:val="TableParagraph"/>
              <w:spacing w:before="0"/>
              <w:ind w:left="106" w:right="456"/>
              <w:rPr>
                <w:rFonts w:ascii="Arial" w:hAnsi="Arial" w:cs="Arial"/>
              </w:rPr>
            </w:pPr>
            <w:r w:rsidRPr="00484466">
              <w:rPr>
                <w:rFonts w:ascii="Arial" w:hAnsi="Arial" w:cs="Arial"/>
              </w:rPr>
              <w:t>New information on searching the ingredient</w:t>
            </w:r>
            <w:r w:rsidRPr="00484466">
              <w:rPr>
                <w:rFonts w:ascii="Arial" w:hAnsi="Arial" w:cs="Arial"/>
                <w:spacing w:val="-46"/>
              </w:rPr>
              <w:t xml:space="preserve"> </w:t>
            </w:r>
            <w:r w:rsidRPr="00484466">
              <w:rPr>
                <w:rFonts w:ascii="Arial" w:hAnsi="Arial" w:cs="Arial"/>
              </w:rPr>
              <w:t>database.</w:t>
            </w:r>
          </w:p>
          <w:p w14:paraId="5E51A284" w14:textId="77777777" w:rsidR="0030691D" w:rsidRPr="00484466" w:rsidRDefault="0030691D" w:rsidP="002C1BFE">
            <w:pPr>
              <w:pStyle w:val="TableParagraph"/>
              <w:spacing w:before="0"/>
              <w:ind w:left="106" w:right="230" w:hanging="1"/>
              <w:rPr>
                <w:rFonts w:ascii="Arial" w:hAnsi="Arial" w:cs="Arial"/>
              </w:rPr>
            </w:pPr>
            <w:r w:rsidRPr="00484466">
              <w:rPr>
                <w:rFonts w:ascii="Arial" w:hAnsi="Arial" w:cs="Arial"/>
              </w:rPr>
              <w:t>Reinstated the table of active ingredients.</w:t>
            </w:r>
            <w:r w:rsidRPr="00484466">
              <w:rPr>
                <w:rFonts w:ascii="Arial" w:hAnsi="Arial" w:cs="Arial"/>
                <w:spacing w:val="1"/>
              </w:rPr>
              <w:t xml:space="preserve"> </w:t>
            </w:r>
            <w:r w:rsidRPr="00484466">
              <w:rPr>
                <w:rFonts w:ascii="Arial" w:hAnsi="Arial" w:cs="Arial"/>
              </w:rPr>
              <w:t>Updated links to legislation and guidelines: e.g.</w:t>
            </w:r>
            <w:r w:rsidRPr="00484466">
              <w:rPr>
                <w:rFonts w:ascii="Arial" w:hAnsi="Arial" w:cs="Arial"/>
                <w:spacing w:val="1"/>
              </w:rPr>
              <w:t xml:space="preserve"> </w:t>
            </w:r>
            <w:r w:rsidRPr="00484466">
              <w:rPr>
                <w:rFonts w:ascii="Arial" w:hAnsi="Arial" w:cs="Arial"/>
              </w:rPr>
              <w:t>Therapeutic Goods Orders; Advertising Code;</w:t>
            </w:r>
            <w:r w:rsidRPr="00484466">
              <w:rPr>
                <w:rFonts w:ascii="Arial" w:hAnsi="Arial" w:cs="Arial"/>
                <w:spacing w:val="1"/>
              </w:rPr>
              <w:t xml:space="preserve"> </w:t>
            </w:r>
            <w:r w:rsidRPr="00484466">
              <w:rPr>
                <w:rFonts w:ascii="Arial" w:hAnsi="Arial" w:cs="Arial"/>
              </w:rPr>
              <w:t>Excluded Goods Determination, ELF user guide.</w:t>
            </w:r>
            <w:r w:rsidRPr="00484466">
              <w:rPr>
                <w:rFonts w:ascii="Arial" w:hAnsi="Arial" w:cs="Arial"/>
                <w:spacing w:val="-46"/>
              </w:rPr>
              <w:t xml:space="preserve"> </w:t>
            </w:r>
            <w:r w:rsidRPr="00484466">
              <w:rPr>
                <w:rFonts w:ascii="Arial" w:hAnsi="Arial" w:cs="Arial"/>
              </w:rPr>
              <w:t>Removed reference to the Cosmetics Standards</w:t>
            </w:r>
            <w:r w:rsidRPr="00484466">
              <w:rPr>
                <w:rFonts w:ascii="Arial" w:hAnsi="Arial" w:cs="Arial"/>
                <w:spacing w:val="-46"/>
              </w:rPr>
              <w:t xml:space="preserve"> </w:t>
            </w:r>
            <w:r w:rsidRPr="00484466">
              <w:rPr>
                <w:rFonts w:ascii="Arial" w:hAnsi="Arial" w:cs="Arial"/>
              </w:rPr>
              <w:t>and</w:t>
            </w:r>
            <w:r w:rsidRPr="00484466">
              <w:rPr>
                <w:rFonts w:ascii="Arial" w:hAnsi="Arial" w:cs="Arial"/>
                <w:spacing w:val="-2"/>
              </w:rPr>
              <w:t xml:space="preserve"> </w:t>
            </w:r>
            <w:r w:rsidRPr="00484466">
              <w:rPr>
                <w:rFonts w:ascii="Arial" w:hAnsi="Arial" w:cs="Arial"/>
              </w:rPr>
              <w:t>the</w:t>
            </w:r>
            <w:r w:rsidRPr="00484466">
              <w:rPr>
                <w:rFonts w:ascii="Arial" w:hAnsi="Arial" w:cs="Arial"/>
                <w:spacing w:val="-1"/>
              </w:rPr>
              <w:t xml:space="preserve"> </w:t>
            </w:r>
            <w:r w:rsidRPr="00484466">
              <w:rPr>
                <w:rFonts w:ascii="Arial" w:hAnsi="Arial" w:cs="Arial"/>
              </w:rPr>
              <w:t>NICNAS Cosmetic</w:t>
            </w:r>
            <w:r w:rsidRPr="00484466">
              <w:rPr>
                <w:rFonts w:ascii="Arial" w:hAnsi="Arial" w:cs="Arial"/>
                <w:spacing w:val="-3"/>
              </w:rPr>
              <w:t xml:space="preserve"> </w:t>
            </w:r>
            <w:r w:rsidRPr="00484466">
              <w:rPr>
                <w:rFonts w:ascii="Arial" w:hAnsi="Arial" w:cs="Arial"/>
              </w:rPr>
              <w:t>Guidelines.</w:t>
            </w:r>
          </w:p>
          <w:p w14:paraId="7CD4921E" w14:textId="77777777" w:rsidR="0030691D" w:rsidRPr="00484466" w:rsidRDefault="0030691D" w:rsidP="002C1BFE">
            <w:pPr>
              <w:pStyle w:val="TableParagraph"/>
              <w:spacing w:before="0"/>
              <w:ind w:left="106" w:right="490"/>
              <w:rPr>
                <w:rFonts w:ascii="Arial" w:hAnsi="Arial" w:cs="Arial"/>
              </w:rPr>
            </w:pPr>
            <w:r w:rsidRPr="00484466">
              <w:rPr>
                <w:rFonts w:ascii="Arial" w:hAnsi="Arial" w:cs="Arial"/>
              </w:rPr>
              <w:t xml:space="preserve">Included links to the </w:t>
            </w:r>
            <w:hyperlink r:id="rId100">
              <w:r w:rsidRPr="00484466">
                <w:rPr>
                  <w:rFonts w:ascii="Arial" w:hAnsi="Arial" w:cs="Arial"/>
                  <w:i/>
                </w:rPr>
                <w:t>Industrial Chemicals Act</w:t>
              </w:r>
            </w:hyperlink>
            <w:r w:rsidRPr="00484466">
              <w:rPr>
                <w:rFonts w:ascii="Arial" w:hAnsi="Arial" w:cs="Arial"/>
                <w:i/>
                <w:spacing w:val="-46"/>
              </w:rPr>
              <w:t xml:space="preserve"> </w:t>
            </w:r>
            <w:hyperlink r:id="rId101">
              <w:r w:rsidRPr="00484466">
                <w:rPr>
                  <w:rFonts w:ascii="Arial" w:hAnsi="Arial" w:cs="Arial"/>
                  <w:i/>
                </w:rPr>
                <w:t>2019</w:t>
              </w:r>
              <w:r w:rsidRPr="00484466">
                <w:rPr>
                  <w:rFonts w:ascii="Arial" w:hAnsi="Arial" w:cs="Arial"/>
                  <w:i/>
                  <w:spacing w:val="-1"/>
                </w:rPr>
                <w:t xml:space="preserve"> </w:t>
              </w:r>
            </w:hyperlink>
            <w:r w:rsidRPr="00484466">
              <w:rPr>
                <w:rFonts w:ascii="Arial" w:hAnsi="Arial" w:cs="Arial"/>
              </w:rPr>
              <w:t>and</w:t>
            </w:r>
            <w:r w:rsidRPr="00484466">
              <w:rPr>
                <w:rFonts w:ascii="Arial" w:hAnsi="Arial" w:cs="Arial"/>
                <w:spacing w:val="-2"/>
              </w:rPr>
              <w:t xml:space="preserve"> </w:t>
            </w:r>
            <w:r w:rsidRPr="00484466">
              <w:rPr>
                <w:rFonts w:ascii="Arial" w:hAnsi="Arial" w:cs="Arial"/>
              </w:rPr>
              <w:t>the</w:t>
            </w:r>
            <w:r w:rsidRPr="00484466">
              <w:rPr>
                <w:rFonts w:ascii="Arial" w:hAnsi="Arial" w:cs="Arial"/>
                <w:spacing w:val="-2"/>
              </w:rPr>
              <w:t xml:space="preserve"> </w:t>
            </w:r>
            <w:hyperlink r:id="rId102">
              <w:r w:rsidRPr="00484466">
                <w:rPr>
                  <w:rFonts w:ascii="Arial" w:hAnsi="Arial" w:cs="Arial"/>
                </w:rPr>
                <w:t>Consumer</w:t>
              </w:r>
              <w:r w:rsidRPr="00484466">
                <w:rPr>
                  <w:rFonts w:ascii="Arial" w:hAnsi="Arial" w:cs="Arial"/>
                  <w:spacing w:val="-1"/>
                </w:rPr>
                <w:t xml:space="preserve"> </w:t>
              </w:r>
              <w:r w:rsidRPr="00484466">
                <w:rPr>
                  <w:rFonts w:ascii="Arial" w:hAnsi="Arial" w:cs="Arial"/>
                </w:rPr>
                <w:t>Goods</w:t>
              </w:r>
              <w:r w:rsidRPr="00484466">
                <w:rPr>
                  <w:rFonts w:ascii="Arial" w:hAnsi="Arial" w:cs="Arial"/>
                  <w:spacing w:val="-1"/>
                </w:rPr>
                <w:t xml:space="preserve"> </w:t>
              </w:r>
              <w:r w:rsidRPr="00484466">
                <w:rPr>
                  <w:rFonts w:ascii="Arial" w:hAnsi="Arial" w:cs="Arial"/>
                </w:rPr>
                <w:t>(Cosmetics)</w:t>
              </w:r>
            </w:hyperlink>
          </w:p>
          <w:p w14:paraId="01F685E2" w14:textId="77777777" w:rsidR="0030691D" w:rsidRPr="00484466" w:rsidRDefault="00460AE7" w:rsidP="002C1BFE">
            <w:pPr>
              <w:pStyle w:val="TableParagraph"/>
              <w:spacing w:before="0" w:line="237" w:lineRule="exact"/>
              <w:ind w:left="105"/>
              <w:rPr>
                <w:rFonts w:ascii="Arial" w:hAnsi="Arial" w:cs="Arial"/>
              </w:rPr>
            </w:pPr>
            <w:hyperlink r:id="rId103">
              <w:r w:rsidR="0030691D" w:rsidRPr="00484466">
                <w:rPr>
                  <w:rFonts w:ascii="Arial" w:hAnsi="Arial" w:cs="Arial"/>
                </w:rPr>
                <w:t>Information</w:t>
              </w:r>
              <w:r w:rsidR="0030691D" w:rsidRPr="00484466">
                <w:rPr>
                  <w:rFonts w:ascii="Arial" w:hAnsi="Arial" w:cs="Arial"/>
                  <w:spacing w:val="-4"/>
                </w:rPr>
                <w:t xml:space="preserve"> </w:t>
              </w:r>
              <w:r w:rsidR="0030691D" w:rsidRPr="00484466">
                <w:rPr>
                  <w:rFonts w:ascii="Arial" w:hAnsi="Arial" w:cs="Arial"/>
                </w:rPr>
                <w:t>Standard</w:t>
              </w:r>
              <w:r w:rsidR="0030691D" w:rsidRPr="00484466">
                <w:rPr>
                  <w:rFonts w:ascii="Arial" w:hAnsi="Arial" w:cs="Arial"/>
                  <w:spacing w:val="-5"/>
                </w:rPr>
                <w:t xml:space="preserve"> </w:t>
              </w:r>
              <w:r w:rsidR="0030691D" w:rsidRPr="00484466">
                <w:rPr>
                  <w:rFonts w:ascii="Arial" w:hAnsi="Arial" w:cs="Arial"/>
                </w:rPr>
                <w:t>2020.</w:t>
              </w:r>
            </w:hyperlink>
          </w:p>
        </w:tc>
        <w:tc>
          <w:tcPr>
            <w:tcW w:w="1985" w:type="dxa"/>
          </w:tcPr>
          <w:p w14:paraId="697AE1AD" w14:textId="77777777" w:rsidR="0030691D" w:rsidRPr="00484466" w:rsidRDefault="0030691D" w:rsidP="002C1BFE">
            <w:pPr>
              <w:pStyle w:val="TableParagraph"/>
              <w:ind w:left="108" w:right="88"/>
              <w:rPr>
                <w:rFonts w:ascii="Arial" w:hAnsi="Arial" w:cs="Arial"/>
              </w:rPr>
            </w:pPr>
            <w:r w:rsidRPr="00484466">
              <w:rPr>
                <w:rFonts w:ascii="Arial" w:hAnsi="Arial" w:cs="Arial"/>
              </w:rPr>
              <w:t>Complementary</w:t>
            </w:r>
            <w:r w:rsidRPr="00484466">
              <w:rPr>
                <w:rFonts w:ascii="Arial" w:hAnsi="Arial" w:cs="Arial"/>
                <w:spacing w:val="1"/>
              </w:rPr>
              <w:t xml:space="preserve"> </w:t>
            </w:r>
            <w:r w:rsidRPr="00484466">
              <w:rPr>
                <w:rFonts w:ascii="Arial" w:hAnsi="Arial" w:cs="Arial"/>
              </w:rPr>
              <w:t>and Over the</w:t>
            </w:r>
            <w:r w:rsidRPr="00484466">
              <w:rPr>
                <w:rFonts w:ascii="Arial" w:hAnsi="Arial" w:cs="Arial"/>
                <w:spacing w:val="1"/>
              </w:rPr>
              <w:t xml:space="preserve"> </w:t>
            </w:r>
            <w:r w:rsidRPr="00484466">
              <w:rPr>
                <w:rFonts w:ascii="Arial" w:hAnsi="Arial" w:cs="Arial"/>
              </w:rPr>
              <w:t>Counter Medicines</w:t>
            </w:r>
            <w:r w:rsidRPr="00484466">
              <w:rPr>
                <w:rFonts w:ascii="Arial" w:hAnsi="Arial" w:cs="Arial"/>
                <w:spacing w:val="-46"/>
              </w:rPr>
              <w:t xml:space="preserve"> </w:t>
            </w:r>
            <w:r w:rsidRPr="00484466">
              <w:rPr>
                <w:rFonts w:ascii="Arial" w:hAnsi="Arial" w:cs="Arial"/>
              </w:rPr>
              <w:t>Branch</w:t>
            </w:r>
          </w:p>
        </w:tc>
        <w:tc>
          <w:tcPr>
            <w:tcW w:w="1536" w:type="dxa"/>
          </w:tcPr>
          <w:p w14:paraId="2A309AFE" w14:textId="77777777" w:rsidR="0030691D" w:rsidRPr="00484466" w:rsidRDefault="0030691D" w:rsidP="002C1BFE">
            <w:pPr>
              <w:pStyle w:val="TableParagraph"/>
              <w:ind w:left="105"/>
              <w:rPr>
                <w:rFonts w:ascii="Arial" w:hAnsi="Arial" w:cs="Arial"/>
              </w:rPr>
            </w:pPr>
            <w:r w:rsidRPr="00484466">
              <w:rPr>
                <w:rFonts w:ascii="Arial" w:hAnsi="Arial" w:cs="Arial"/>
              </w:rPr>
              <w:t>July</w:t>
            </w:r>
            <w:r w:rsidRPr="00484466">
              <w:rPr>
                <w:rFonts w:ascii="Arial" w:hAnsi="Arial" w:cs="Arial"/>
                <w:spacing w:val="-2"/>
              </w:rPr>
              <w:t xml:space="preserve"> </w:t>
            </w:r>
            <w:r w:rsidRPr="00484466">
              <w:rPr>
                <w:rFonts w:ascii="Arial" w:hAnsi="Arial" w:cs="Arial"/>
              </w:rPr>
              <w:t>2021</w:t>
            </w:r>
          </w:p>
        </w:tc>
      </w:tr>
      <w:tr w:rsidR="0030691D" w:rsidRPr="00E308CF" w14:paraId="12116783" w14:textId="77777777" w:rsidTr="002C1BFE">
        <w:trPr>
          <w:trHeight w:val="1552"/>
        </w:trPr>
        <w:tc>
          <w:tcPr>
            <w:tcW w:w="1158" w:type="dxa"/>
          </w:tcPr>
          <w:p w14:paraId="7271FE5A" w14:textId="59F6B81E" w:rsidR="0030691D" w:rsidRPr="00E308CF" w:rsidRDefault="0030691D" w:rsidP="002C1BFE">
            <w:pPr>
              <w:pStyle w:val="TableParagraph"/>
              <w:rPr>
                <w:rFonts w:ascii="Arial" w:hAnsi="Arial" w:cs="Arial"/>
              </w:rPr>
            </w:pPr>
            <w:r>
              <w:rPr>
                <w:rFonts w:ascii="Arial" w:hAnsi="Arial" w:cs="Arial"/>
              </w:rPr>
              <w:t>V3</w:t>
            </w:r>
            <w:r w:rsidR="00626D14">
              <w:rPr>
                <w:rFonts w:ascii="Arial" w:hAnsi="Arial" w:cs="Arial"/>
              </w:rPr>
              <w:t>.0</w:t>
            </w:r>
          </w:p>
        </w:tc>
        <w:tc>
          <w:tcPr>
            <w:tcW w:w="4229" w:type="dxa"/>
          </w:tcPr>
          <w:p w14:paraId="1A37B989" w14:textId="77777777" w:rsidR="0030691D" w:rsidRPr="00484466" w:rsidRDefault="0030691D" w:rsidP="002C1BFE">
            <w:pPr>
              <w:pStyle w:val="TableParagraph"/>
              <w:ind w:left="105"/>
              <w:rPr>
                <w:rFonts w:ascii="Arial" w:hAnsi="Arial" w:cs="Arial"/>
              </w:rPr>
            </w:pPr>
            <w:r w:rsidRPr="00484466">
              <w:rPr>
                <w:rFonts w:ascii="Arial" w:hAnsi="Arial" w:cs="Arial"/>
              </w:rPr>
              <w:t>Updated to a new template</w:t>
            </w:r>
          </w:p>
          <w:p w14:paraId="66D5738A" w14:textId="77777777" w:rsidR="0030691D" w:rsidRPr="00484466" w:rsidRDefault="0030691D" w:rsidP="002C1BFE">
            <w:pPr>
              <w:pStyle w:val="TableParagraph"/>
              <w:ind w:left="105"/>
              <w:rPr>
                <w:rFonts w:ascii="Arial" w:hAnsi="Arial" w:cs="Arial"/>
              </w:rPr>
            </w:pPr>
            <w:r w:rsidRPr="00484466">
              <w:rPr>
                <w:rFonts w:ascii="Arial" w:hAnsi="Arial" w:cs="Arial"/>
              </w:rPr>
              <w:t>Major change to the sections:</w:t>
            </w:r>
          </w:p>
          <w:p w14:paraId="25BE6CDF" w14:textId="77777777" w:rsidR="0030691D" w:rsidRPr="00484466" w:rsidRDefault="0030691D" w:rsidP="002C1BFE">
            <w:pPr>
              <w:pStyle w:val="TableParagraph"/>
              <w:rPr>
                <w:rFonts w:ascii="Arial" w:hAnsi="Arial" w:cs="Arial"/>
              </w:rPr>
            </w:pPr>
            <w:r w:rsidRPr="00484466">
              <w:rPr>
                <w:rFonts w:ascii="Arial" w:hAnsi="Arial" w:cs="Arial"/>
                <w:i/>
                <w:iCs/>
              </w:rPr>
              <w:t xml:space="preserve">Ingredients permitted for use in listed therapeutic sunscreen </w:t>
            </w:r>
            <w:r w:rsidRPr="00484466">
              <w:rPr>
                <w:rFonts w:ascii="Arial" w:hAnsi="Arial" w:cs="Arial"/>
              </w:rPr>
              <w:t xml:space="preserve">and </w:t>
            </w:r>
            <w:r w:rsidRPr="00484466">
              <w:rPr>
                <w:rFonts w:ascii="Arial" w:hAnsi="Arial" w:cs="Arial"/>
                <w:i/>
                <w:iCs/>
              </w:rPr>
              <w:t>Applying for a new ingredient to be used in listed therapeutic sunscreens</w:t>
            </w:r>
          </w:p>
          <w:p w14:paraId="15636488" w14:textId="16B5C738" w:rsidR="0030691D" w:rsidRDefault="0030691D" w:rsidP="00F54EB8">
            <w:pPr>
              <w:pStyle w:val="TableParagraph"/>
              <w:numPr>
                <w:ilvl w:val="0"/>
                <w:numId w:val="17"/>
              </w:numPr>
              <w:ind w:left="399" w:hanging="283"/>
              <w:rPr>
                <w:rFonts w:ascii="Arial" w:hAnsi="Arial" w:cs="Arial"/>
              </w:rPr>
            </w:pPr>
            <w:r w:rsidRPr="00484466">
              <w:rPr>
                <w:rFonts w:ascii="Arial" w:hAnsi="Arial" w:cs="Arial"/>
              </w:rPr>
              <w:t>updated links to reference to updated guidance documents ‘</w:t>
            </w:r>
            <w:r w:rsidR="00153C9B" w:rsidRPr="00484466">
              <w:rPr>
                <w:rFonts w:ascii="Arial" w:hAnsi="Arial" w:cs="Arial"/>
                <w:color w:val="313131"/>
              </w:rPr>
              <w:t>Application requirements for new substances in listed medicines</w:t>
            </w:r>
            <w:r w:rsidRPr="00484466">
              <w:rPr>
                <w:rFonts w:ascii="Arial" w:hAnsi="Arial" w:cs="Arial"/>
              </w:rPr>
              <w:t>’ and ‘Guidance on using Comparable Overseas Body reports’.</w:t>
            </w:r>
          </w:p>
          <w:p w14:paraId="56A873D4" w14:textId="356A7603" w:rsidR="005B74CE" w:rsidRPr="00484466" w:rsidRDefault="005B74CE" w:rsidP="00F54EB8">
            <w:pPr>
              <w:pStyle w:val="TableParagraph"/>
              <w:numPr>
                <w:ilvl w:val="0"/>
                <w:numId w:val="17"/>
              </w:numPr>
              <w:ind w:left="399" w:hanging="283"/>
              <w:rPr>
                <w:rFonts w:ascii="Arial" w:hAnsi="Arial" w:cs="Arial"/>
              </w:rPr>
            </w:pPr>
            <w:r>
              <w:rPr>
                <w:rFonts w:ascii="Arial" w:hAnsi="Arial" w:cs="Arial"/>
              </w:rPr>
              <w:t>inclu</w:t>
            </w:r>
            <w:r w:rsidR="0027761E">
              <w:rPr>
                <w:rFonts w:ascii="Arial" w:hAnsi="Arial" w:cs="Arial"/>
              </w:rPr>
              <w:t xml:space="preserve">ded </w:t>
            </w:r>
            <w:r w:rsidR="009269DF">
              <w:rPr>
                <w:rFonts w:ascii="Arial" w:hAnsi="Arial" w:cs="Arial"/>
              </w:rPr>
              <w:t>option</w:t>
            </w:r>
            <w:r w:rsidR="0027761E">
              <w:rPr>
                <w:rFonts w:ascii="Arial" w:hAnsi="Arial" w:cs="Arial"/>
              </w:rPr>
              <w:t xml:space="preserve"> for eligible new ingredients to</w:t>
            </w:r>
            <w:r>
              <w:rPr>
                <w:rFonts w:ascii="Arial" w:hAnsi="Arial" w:cs="Arial"/>
              </w:rPr>
              <w:t xml:space="preserve"> </w:t>
            </w:r>
            <w:r w:rsidRPr="005B74CE">
              <w:rPr>
                <w:rFonts w:ascii="Arial" w:hAnsi="Arial" w:cs="Arial"/>
              </w:rPr>
              <w:t>receive a 2-year exclusivity period</w:t>
            </w:r>
            <w:r>
              <w:rPr>
                <w:rFonts w:ascii="Arial" w:hAnsi="Arial" w:cs="Arial"/>
              </w:rPr>
              <w:t>.</w:t>
            </w:r>
            <w:r w:rsidRPr="005B74CE">
              <w:rPr>
                <w:rFonts w:ascii="Arial" w:hAnsi="Arial" w:cs="Arial"/>
              </w:rPr>
              <w:t xml:space="preserve"> </w:t>
            </w:r>
          </w:p>
          <w:p w14:paraId="21146DC1" w14:textId="161A2423" w:rsidR="0030691D" w:rsidRDefault="0030691D" w:rsidP="00F54EB8">
            <w:pPr>
              <w:pStyle w:val="TableParagraph"/>
              <w:numPr>
                <w:ilvl w:val="0"/>
                <w:numId w:val="17"/>
              </w:numPr>
              <w:ind w:left="399" w:hanging="283"/>
              <w:rPr>
                <w:rFonts w:ascii="Arial" w:hAnsi="Arial" w:cs="Arial"/>
              </w:rPr>
            </w:pPr>
            <w:r w:rsidRPr="00484466">
              <w:rPr>
                <w:rFonts w:ascii="Arial" w:hAnsi="Arial" w:cs="Arial"/>
              </w:rPr>
              <w:t xml:space="preserve">updated quality and safety data </w:t>
            </w:r>
            <w:r w:rsidRPr="00484466">
              <w:rPr>
                <w:rFonts w:ascii="Arial" w:hAnsi="Arial" w:cs="Arial"/>
              </w:rPr>
              <w:lastRenderedPageBreak/>
              <w:t>requirements to refer to ‘</w:t>
            </w:r>
            <w:r w:rsidR="00153C9B" w:rsidRPr="00484466">
              <w:rPr>
                <w:rFonts w:ascii="Arial" w:hAnsi="Arial" w:cs="Arial"/>
              </w:rPr>
              <w:t>Application requirements for new substances in listed medicines</w:t>
            </w:r>
            <w:r w:rsidRPr="00484466">
              <w:rPr>
                <w:rFonts w:ascii="Arial" w:hAnsi="Arial" w:cs="Arial"/>
              </w:rPr>
              <w:t>’ to align the data requirements for all listed medicines ingredients.</w:t>
            </w:r>
          </w:p>
          <w:p w14:paraId="267B7AC1" w14:textId="2CC5B923" w:rsidR="000523B7" w:rsidRDefault="000523B7" w:rsidP="00F54EB8">
            <w:pPr>
              <w:pStyle w:val="TableParagraph"/>
              <w:numPr>
                <w:ilvl w:val="0"/>
                <w:numId w:val="17"/>
              </w:numPr>
              <w:ind w:left="399" w:hanging="283"/>
              <w:rPr>
                <w:rFonts w:ascii="Arial" w:hAnsi="Arial" w:cs="Arial"/>
              </w:rPr>
            </w:pPr>
            <w:r>
              <w:rPr>
                <w:rFonts w:ascii="Arial" w:hAnsi="Arial" w:cs="Arial"/>
              </w:rPr>
              <w:t xml:space="preserve">added Tables 3 and 4 to specify respective quality and safety core information requirements for a new ingredient to be used in listed therapeutic sunscreens. </w:t>
            </w:r>
            <w:r w:rsidR="008F1CD5">
              <w:rPr>
                <w:rFonts w:ascii="Arial" w:hAnsi="Arial" w:cs="Arial"/>
              </w:rPr>
              <w:t>Rearranged and updated information for consistency.</w:t>
            </w:r>
          </w:p>
          <w:p w14:paraId="385C34D4" w14:textId="53DB9428" w:rsidR="0027761E" w:rsidRPr="00484466" w:rsidRDefault="0027761E" w:rsidP="00F54EB8">
            <w:pPr>
              <w:pStyle w:val="TableParagraph"/>
              <w:numPr>
                <w:ilvl w:val="0"/>
                <w:numId w:val="17"/>
              </w:numPr>
              <w:ind w:left="399" w:hanging="283"/>
              <w:rPr>
                <w:rFonts w:ascii="Arial" w:hAnsi="Arial" w:cs="Arial"/>
              </w:rPr>
            </w:pPr>
            <w:r>
              <w:rPr>
                <w:rFonts w:ascii="Arial" w:hAnsi="Arial" w:cs="Arial"/>
              </w:rPr>
              <w:t>included the provision of using the COBs-based process.</w:t>
            </w:r>
          </w:p>
          <w:p w14:paraId="27C34F5E" w14:textId="77777777" w:rsidR="0030691D" w:rsidRPr="00484466" w:rsidRDefault="0030691D" w:rsidP="002C1BFE">
            <w:pPr>
              <w:pStyle w:val="TableParagraph"/>
              <w:ind w:left="105"/>
              <w:rPr>
                <w:rFonts w:ascii="Arial" w:hAnsi="Arial" w:cs="Arial"/>
              </w:rPr>
            </w:pPr>
            <w:r w:rsidRPr="00484466">
              <w:rPr>
                <w:rFonts w:ascii="Arial" w:hAnsi="Arial" w:cs="Arial"/>
                <w:i/>
                <w:iCs/>
              </w:rPr>
              <w:t xml:space="preserve">SPF test results for listed therapeutic sunscreens: </w:t>
            </w:r>
            <w:r w:rsidRPr="00484466">
              <w:rPr>
                <w:rFonts w:ascii="Arial" w:hAnsi="Arial" w:cs="Arial"/>
              </w:rPr>
              <w:t>Removed details of SPF testing and updated to follow the ISO testing methods.</w:t>
            </w:r>
          </w:p>
          <w:p w14:paraId="44478C31" w14:textId="77777777" w:rsidR="0030691D" w:rsidRPr="00484466" w:rsidRDefault="0030691D" w:rsidP="002C1BFE">
            <w:pPr>
              <w:pStyle w:val="TableParagraph"/>
              <w:ind w:left="105"/>
              <w:rPr>
                <w:rFonts w:ascii="Arial" w:hAnsi="Arial" w:cs="Arial"/>
              </w:rPr>
            </w:pPr>
            <w:r w:rsidRPr="00484466">
              <w:rPr>
                <w:rFonts w:ascii="Arial" w:hAnsi="Arial" w:cs="Arial"/>
              </w:rPr>
              <w:t>Editorial and minor changes to overall text to remove repetitive information.</w:t>
            </w:r>
          </w:p>
          <w:p w14:paraId="07DA0327" w14:textId="77777777" w:rsidR="0030691D" w:rsidRPr="00484466" w:rsidRDefault="0030691D" w:rsidP="002C1BFE">
            <w:pPr>
              <w:pStyle w:val="TableParagraph"/>
              <w:ind w:left="105"/>
              <w:rPr>
                <w:rFonts w:ascii="Arial" w:hAnsi="Arial" w:cs="Arial"/>
              </w:rPr>
            </w:pPr>
            <w:r w:rsidRPr="00484466">
              <w:rPr>
                <w:rFonts w:ascii="Arial" w:hAnsi="Arial" w:cs="Arial"/>
              </w:rPr>
              <w:t>Updated links to current documents.</w:t>
            </w:r>
          </w:p>
          <w:p w14:paraId="0816283F" w14:textId="5FF70B64" w:rsidR="00D75692" w:rsidRDefault="00D75692" w:rsidP="002C1BFE">
            <w:pPr>
              <w:pStyle w:val="TableParagraph"/>
              <w:ind w:left="105"/>
              <w:rPr>
                <w:rFonts w:ascii="Arial" w:hAnsi="Arial" w:cs="Arial"/>
              </w:rPr>
            </w:pPr>
            <w:bookmarkStart w:id="164" w:name="_Hlk134436978"/>
            <w:r>
              <w:rPr>
                <w:rFonts w:ascii="Arial" w:hAnsi="Arial" w:cs="Arial"/>
              </w:rPr>
              <w:t>Images in Appendix 2 replaced with higher resolution examples.</w:t>
            </w:r>
          </w:p>
          <w:p w14:paraId="237CD29F" w14:textId="2D130F33" w:rsidR="00D75692" w:rsidRDefault="00D75692" w:rsidP="002C1BFE">
            <w:pPr>
              <w:pStyle w:val="TableParagraph"/>
              <w:ind w:left="105"/>
              <w:rPr>
                <w:rFonts w:ascii="Arial" w:hAnsi="Arial" w:cs="Arial"/>
              </w:rPr>
            </w:pPr>
            <w:r>
              <w:rPr>
                <w:rFonts w:ascii="Arial" w:hAnsi="Arial" w:cs="Arial"/>
              </w:rPr>
              <w:t>New terms added to the ‘</w:t>
            </w:r>
            <w:r w:rsidRPr="00D75692">
              <w:rPr>
                <w:rFonts w:ascii="Arial" w:hAnsi="Arial" w:cs="Arial"/>
              </w:rPr>
              <w:t>Glossary of terms and abbreviations</w:t>
            </w:r>
            <w:r>
              <w:rPr>
                <w:rFonts w:ascii="Arial" w:hAnsi="Arial" w:cs="Arial"/>
              </w:rPr>
              <w:t>’</w:t>
            </w:r>
          </w:p>
          <w:p w14:paraId="51B7B05B" w14:textId="3FAA6CA1" w:rsidR="0030691D" w:rsidRPr="00484466" w:rsidRDefault="0030691D" w:rsidP="002C1BFE">
            <w:pPr>
              <w:pStyle w:val="TableParagraph"/>
              <w:ind w:left="105"/>
              <w:rPr>
                <w:rFonts w:ascii="Arial" w:hAnsi="Arial" w:cs="Arial"/>
              </w:rPr>
            </w:pPr>
            <w:r w:rsidRPr="00484466">
              <w:rPr>
                <w:rFonts w:ascii="Arial" w:hAnsi="Arial" w:cs="Arial"/>
              </w:rPr>
              <w:t>Updates to Table 7: List of active sunscreen ingredients</w:t>
            </w:r>
          </w:p>
          <w:bookmarkEnd w:id="164"/>
          <w:p w14:paraId="0EF56DF3" w14:textId="714E5C9F" w:rsidR="0030691D" w:rsidRPr="00484466" w:rsidRDefault="0030691D" w:rsidP="00F54EB8">
            <w:pPr>
              <w:pStyle w:val="TableParagraph"/>
              <w:numPr>
                <w:ilvl w:val="0"/>
                <w:numId w:val="17"/>
              </w:numPr>
              <w:ind w:left="405" w:hanging="284"/>
              <w:rPr>
                <w:rFonts w:ascii="Arial" w:hAnsi="Arial" w:cs="Arial"/>
              </w:rPr>
            </w:pPr>
            <w:r w:rsidRPr="00484466">
              <w:rPr>
                <w:rFonts w:ascii="Arial" w:hAnsi="Arial" w:cs="Arial"/>
              </w:rPr>
              <w:t>Removed aminobenzoic acid (PABA) to align with removal of ingredient from</w:t>
            </w:r>
            <w:r w:rsidR="00585CBF">
              <w:rPr>
                <w:rFonts w:ascii="Arial" w:hAnsi="Arial" w:cs="Arial"/>
              </w:rPr>
              <w:t xml:space="preserve"> the</w:t>
            </w:r>
            <w:r w:rsidRPr="00484466">
              <w:rPr>
                <w:rFonts w:ascii="Arial" w:hAnsi="Arial" w:cs="Arial"/>
              </w:rPr>
              <w:t xml:space="preserve"> Permissible Ingredients Determination.</w:t>
            </w:r>
          </w:p>
          <w:p w14:paraId="7887C36A" w14:textId="48842338" w:rsidR="00D75692" w:rsidRPr="00D75692" w:rsidRDefault="0030691D" w:rsidP="00D75692">
            <w:pPr>
              <w:pStyle w:val="TableParagraph"/>
              <w:numPr>
                <w:ilvl w:val="0"/>
                <w:numId w:val="17"/>
              </w:numPr>
              <w:ind w:left="405" w:hanging="284"/>
              <w:rPr>
                <w:rFonts w:ascii="Arial" w:hAnsi="Arial" w:cs="Arial"/>
              </w:rPr>
            </w:pPr>
            <w:r w:rsidRPr="00484466">
              <w:rPr>
                <w:rFonts w:ascii="Arial" w:hAnsi="Arial" w:cs="Arial"/>
              </w:rPr>
              <w:t>Amended a typographical error for the maximum level of use for PEG-25 PABA to 10%.</w:t>
            </w:r>
          </w:p>
        </w:tc>
        <w:tc>
          <w:tcPr>
            <w:tcW w:w="1985" w:type="dxa"/>
          </w:tcPr>
          <w:p w14:paraId="0B60A5EF" w14:textId="77777777" w:rsidR="0030691D" w:rsidRPr="00484466" w:rsidRDefault="0030691D" w:rsidP="002C1BFE">
            <w:pPr>
              <w:pStyle w:val="TableParagraph"/>
              <w:ind w:left="108" w:right="88"/>
              <w:rPr>
                <w:rFonts w:ascii="Arial" w:hAnsi="Arial" w:cs="Arial"/>
              </w:rPr>
            </w:pPr>
            <w:r w:rsidRPr="00484466">
              <w:rPr>
                <w:rFonts w:ascii="Arial" w:hAnsi="Arial" w:cs="Arial"/>
              </w:rPr>
              <w:lastRenderedPageBreak/>
              <w:t>Complementary and Over the Counter Medicines Branch</w:t>
            </w:r>
          </w:p>
        </w:tc>
        <w:tc>
          <w:tcPr>
            <w:tcW w:w="1536" w:type="dxa"/>
          </w:tcPr>
          <w:p w14:paraId="15CA6F02" w14:textId="212BAE9C" w:rsidR="0030691D" w:rsidRPr="00484466" w:rsidRDefault="00626D14" w:rsidP="002C1BFE">
            <w:pPr>
              <w:pStyle w:val="TableParagraph"/>
              <w:ind w:left="105"/>
              <w:rPr>
                <w:rFonts w:ascii="Arial" w:hAnsi="Arial" w:cs="Arial"/>
              </w:rPr>
            </w:pPr>
            <w:r>
              <w:rPr>
                <w:rFonts w:ascii="Arial" w:hAnsi="Arial" w:cs="Arial"/>
              </w:rPr>
              <w:t>May</w:t>
            </w:r>
            <w:r w:rsidRPr="00484466">
              <w:rPr>
                <w:rFonts w:ascii="Arial" w:hAnsi="Arial" w:cs="Arial"/>
              </w:rPr>
              <w:t xml:space="preserve"> </w:t>
            </w:r>
            <w:r w:rsidR="00BD1529" w:rsidRPr="00484466">
              <w:rPr>
                <w:rFonts w:ascii="Arial" w:hAnsi="Arial" w:cs="Arial"/>
              </w:rPr>
              <w:t>202</w:t>
            </w:r>
            <w:r w:rsidR="00BD1529">
              <w:rPr>
                <w:rFonts w:ascii="Arial" w:hAnsi="Arial" w:cs="Arial"/>
              </w:rPr>
              <w:t>3</w:t>
            </w:r>
          </w:p>
        </w:tc>
      </w:tr>
      <w:bookmarkEnd w:id="2"/>
      <w:bookmarkEnd w:id="3"/>
      <w:bookmarkEnd w:id="69"/>
    </w:tbl>
    <w:p w14:paraId="0DEB4039" w14:textId="77777777" w:rsidR="00F401EF" w:rsidRPr="00215D48" w:rsidRDefault="00F401EF" w:rsidP="00706634">
      <w:pPr>
        <w:spacing w:before="0" w:after="0" w:line="240" w:lineRule="auto"/>
        <w:rPr>
          <w:sz w:val="20"/>
        </w:rPr>
        <w:sectPr w:rsidR="00F401EF" w:rsidRPr="00215D48" w:rsidSect="00AE7C6A">
          <w:headerReference w:type="even" r:id="rId104"/>
          <w:headerReference w:type="default" r:id="rId105"/>
          <w:footerReference w:type="default" r:id="rId106"/>
          <w:headerReference w:type="first" r:id="rId107"/>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77F42BB7" w14:textId="77777777" w:rsidTr="00564BBE">
        <w:trPr>
          <w:trHeight w:hRule="exact" w:val="565"/>
          <w:jc w:val="center"/>
        </w:trPr>
        <w:tc>
          <w:tcPr>
            <w:tcW w:w="9145" w:type="dxa"/>
          </w:tcPr>
          <w:p w14:paraId="150B9231" w14:textId="77777777" w:rsidR="00C50E5C" w:rsidRPr="00215D48" w:rsidRDefault="00C50E5C" w:rsidP="00564BBE">
            <w:pPr>
              <w:pStyle w:val="TGASignoff"/>
            </w:pPr>
            <w:r w:rsidRPr="00215D48">
              <w:lastRenderedPageBreak/>
              <w:t>Therapeutic Goods Administration</w:t>
            </w:r>
          </w:p>
        </w:tc>
      </w:tr>
      <w:tr w:rsidR="00C50E5C" w:rsidRPr="00215D48" w14:paraId="2FDB4A92" w14:textId="77777777" w:rsidTr="00564BBE">
        <w:trPr>
          <w:trHeight w:val="963"/>
          <w:jc w:val="center"/>
        </w:trPr>
        <w:tc>
          <w:tcPr>
            <w:tcW w:w="9145" w:type="dxa"/>
            <w:tcMar>
              <w:top w:w="28" w:type="dxa"/>
            </w:tcMar>
          </w:tcPr>
          <w:p w14:paraId="6D3DFFBB" w14:textId="77777777" w:rsidR="00C50E5C" w:rsidRPr="00215D48" w:rsidRDefault="00C50E5C" w:rsidP="00EB5622">
            <w:pPr>
              <w:pStyle w:val="Address"/>
              <w:jc w:val="center"/>
            </w:pPr>
            <w:r w:rsidRPr="00215D48">
              <w:t>PO Box 100 Woden ACT 2606 Australia</w:t>
            </w:r>
          </w:p>
          <w:p w14:paraId="7E888EE8" w14:textId="77777777" w:rsidR="001A3190" w:rsidRDefault="00C50E5C">
            <w:pPr>
              <w:pStyle w:val="Address"/>
              <w:jc w:val="center"/>
              <w:rPr>
                <w:sz w:val="22"/>
                <w:szCs w:val="22"/>
              </w:rPr>
            </w:pPr>
            <w:r w:rsidRPr="00215D48">
              <w:t xml:space="preserve">Email: </w:t>
            </w:r>
            <w:hyperlink r:id="rId108" w:history="1">
              <w:r w:rsidRPr="00215D48">
                <w:rPr>
                  <w:rStyle w:val="Hyperlink"/>
                </w:rPr>
                <w:t>info@tga.gov.au</w:t>
              </w:r>
            </w:hyperlink>
            <w:r w:rsidRPr="00215D48">
              <w:t xml:space="preserve">  Phone: 1800 020 653  Fax: </w:t>
            </w:r>
            <w:r w:rsidR="001A3190" w:rsidRPr="00BA0DFC">
              <w:t>02 6203 1605</w:t>
            </w:r>
          </w:p>
          <w:p w14:paraId="57DF62B9" w14:textId="77777777" w:rsidR="00C50E5C" w:rsidRPr="00215D48" w:rsidRDefault="00460AE7">
            <w:pPr>
              <w:pStyle w:val="Address"/>
              <w:jc w:val="center"/>
              <w:rPr>
                <w:rStyle w:val="Hyperlink"/>
                <w:b/>
                <w:color w:val="auto"/>
                <w:sz w:val="22"/>
                <w:u w:val="none"/>
              </w:rPr>
            </w:pPr>
            <w:hyperlink r:id="rId109" w:history="1">
              <w:r w:rsidR="00215D48" w:rsidRPr="00C4721A">
                <w:rPr>
                  <w:rStyle w:val="Hyperlink"/>
                  <w:b/>
                </w:rPr>
                <w:t>https://www.tga.gov.au</w:t>
              </w:r>
            </w:hyperlink>
          </w:p>
        </w:tc>
      </w:tr>
      <w:tr w:rsidR="00C50E5C" w:rsidRPr="00215D48" w14:paraId="497FC037" w14:textId="77777777" w:rsidTr="00564BBE">
        <w:trPr>
          <w:trHeight w:val="251"/>
          <w:jc w:val="center"/>
        </w:trPr>
        <w:tc>
          <w:tcPr>
            <w:tcW w:w="9145" w:type="dxa"/>
            <w:tcMar>
              <w:top w:w="28" w:type="dxa"/>
            </w:tcMar>
          </w:tcPr>
          <w:p w14:paraId="0AC88415" w14:textId="23D64BCC" w:rsidR="00C50E5C" w:rsidRPr="00E600B9" w:rsidRDefault="00C50E5C" w:rsidP="00EB5622">
            <w:pPr>
              <w:pStyle w:val="Address"/>
              <w:jc w:val="center"/>
            </w:pPr>
            <w:r w:rsidRPr="00E600B9">
              <w:t>Reference/Publication #</w:t>
            </w:r>
            <w:r w:rsidR="00E600B9" w:rsidRPr="00E600B9">
              <w:rPr>
                <w:rFonts w:cs="Arial"/>
              </w:rPr>
              <w:t xml:space="preserve"> </w:t>
            </w:r>
            <w:r w:rsidR="008521F7" w:rsidRPr="008521F7">
              <w:t>D23-5341077</w:t>
            </w:r>
            <w:r w:rsidR="008521F7" w:rsidRPr="00CC64FD" w:rsidDel="008521F7">
              <w:t xml:space="preserve"> </w:t>
            </w:r>
          </w:p>
        </w:tc>
      </w:tr>
    </w:tbl>
    <w:p w14:paraId="44FDECB9" w14:textId="77777777" w:rsidR="00706634" w:rsidRPr="00215D48" w:rsidRDefault="00706634" w:rsidP="004A3084">
      <w:pPr>
        <w:rPr>
          <w:sz w:val="20"/>
        </w:rPr>
      </w:pPr>
    </w:p>
    <w:sectPr w:rsidR="00706634" w:rsidRPr="00215D48" w:rsidSect="00AE7C6A">
      <w:headerReference w:type="even" r:id="rId110"/>
      <w:headerReference w:type="default" r:id="rId111"/>
      <w:headerReference w:type="first" r:id="rId112"/>
      <w:footerReference w:type="first" r:id="rId113"/>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4603E" w14:textId="77777777" w:rsidR="00E1661B" w:rsidRDefault="00E1661B" w:rsidP="00C40A36">
      <w:pPr>
        <w:spacing w:after="0"/>
      </w:pPr>
      <w:r>
        <w:separator/>
      </w:r>
    </w:p>
  </w:endnote>
  <w:endnote w:type="continuationSeparator" w:id="0">
    <w:p w14:paraId="633019BA" w14:textId="77777777" w:rsidR="00E1661B" w:rsidRDefault="00E1661B"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48D28C30" w14:textId="77777777" w:rsidTr="000B30E5">
      <w:trPr>
        <w:trHeight w:val="423"/>
      </w:trPr>
      <w:tc>
        <w:tcPr>
          <w:tcW w:w="4360" w:type="dxa"/>
          <w:tcBorders>
            <w:top w:val="single" w:sz="4" w:space="0" w:color="auto"/>
          </w:tcBorders>
        </w:tcPr>
        <w:p w14:paraId="33F71208" w14:textId="77777777" w:rsidR="00A77452" w:rsidRDefault="00A77452" w:rsidP="000B30E5">
          <w:pPr>
            <w:pStyle w:val="Footer"/>
          </w:pPr>
        </w:p>
        <w:p w14:paraId="287B8D75"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26EE7F19" w14:textId="77777777" w:rsidR="00A77452" w:rsidRDefault="00A77452" w:rsidP="000B30E5">
              <w:pPr>
                <w:pStyle w:val="Footer"/>
                <w:jc w:val="right"/>
              </w:pPr>
            </w:p>
            <w:p w14:paraId="268EA166"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fldSimple w:instr=" NUMPAGES  ">
                <w:r w:rsidR="00EB6CAF">
                  <w:rPr>
                    <w:noProof/>
                  </w:rPr>
                  <w:t>2</w:t>
                </w:r>
              </w:fldSimple>
            </w:p>
          </w:sdtContent>
        </w:sdt>
      </w:tc>
    </w:tr>
    <w:tr w:rsidR="00A77452" w:rsidRPr="00257138" w14:paraId="718DDDBE" w14:textId="77777777" w:rsidTr="000B30E5">
      <w:trPr>
        <w:trHeight w:val="263"/>
      </w:trPr>
      <w:tc>
        <w:tcPr>
          <w:tcW w:w="4360" w:type="dxa"/>
        </w:tcPr>
        <w:p w14:paraId="5058E7E0"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7DC45F6D" w14:textId="77777777" w:rsidR="00A77452" w:rsidRPr="00257138" w:rsidRDefault="00A77452" w:rsidP="000B30E5">
          <w:pPr>
            <w:pStyle w:val="Footer"/>
            <w:jc w:val="right"/>
          </w:pPr>
        </w:p>
      </w:tc>
    </w:tr>
  </w:tbl>
  <w:p w14:paraId="6A80B9AF"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3B19"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7BAC25A9" w14:textId="77777777" w:rsidTr="00030D34">
      <w:trPr>
        <w:trHeight w:val="423"/>
      </w:trPr>
      <w:tc>
        <w:tcPr>
          <w:tcW w:w="7338" w:type="dxa"/>
          <w:tcBorders>
            <w:top w:val="single" w:sz="4" w:space="0" w:color="auto"/>
          </w:tcBorders>
        </w:tcPr>
        <w:p w14:paraId="3652EC8E" w14:textId="291881BA" w:rsidR="00A77452" w:rsidRPr="004A3084" w:rsidRDefault="00DD719D" w:rsidP="00F54CA9">
          <w:pPr>
            <w:pStyle w:val="Footer"/>
          </w:pPr>
          <w:r w:rsidRPr="00DD719D">
            <w:t>Australian regulatory guidelines for sunscreens</w:t>
          </w:r>
          <w:r w:rsidR="00A77452">
            <w:br/>
          </w:r>
          <w:r>
            <w:t>V3</w:t>
          </w:r>
          <w:r w:rsidR="00E16F4D">
            <w:t>.0</w:t>
          </w:r>
          <w:r>
            <w:t xml:space="preserve"> </w:t>
          </w:r>
          <w:r w:rsidR="00E16F4D">
            <w:t>May</w:t>
          </w:r>
          <w:r w:rsidR="00D520CF">
            <w:t xml:space="preserve"> </w:t>
          </w:r>
          <w:r>
            <w:t>202</w:t>
          </w:r>
          <w:r w:rsidR="00D520CF">
            <w:t>3</w:t>
          </w:r>
        </w:p>
      </w:tc>
      <w:tc>
        <w:tcPr>
          <w:tcW w:w="1734" w:type="dxa"/>
          <w:tcBorders>
            <w:top w:val="single" w:sz="4" w:space="0" w:color="auto"/>
          </w:tcBorders>
        </w:tcPr>
        <w:sdt>
          <w:sdtPr>
            <w:id w:val="11571659"/>
            <w:docPartObj>
              <w:docPartGallery w:val="Page Numbers (Top of Page)"/>
              <w:docPartUnique/>
            </w:docPartObj>
          </w:sdtPr>
          <w:sdtEndPr/>
          <w:sdtContent>
            <w:p w14:paraId="2649E392" w14:textId="77777777"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fldSimple w:instr=" NUMPAGES  ">
                <w:r w:rsidR="00525165">
                  <w:rPr>
                    <w:noProof/>
                  </w:rPr>
                  <w:t>7</w:t>
                </w:r>
              </w:fldSimple>
            </w:p>
          </w:sdtContent>
        </w:sdt>
      </w:tc>
    </w:tr>
  </w:tbl>
  <w:p w14:paraId="162DCB7E"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D480"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986D" w14:textId="77777777" w:rsidR="00E1661B" w:rsidRDefault="00E1661B" w:rsidP="00C40A36">
      <w:pPr>
        <w:spacing w:after="0"/>
      </w:pPr>
      <w:r>
        <w:separator/>
      </w:r>
    </w:p>
  </w:footnote>
  <w:footnote w:type="continuationSeparator" w:id="0">
    <w:p w14:paraId="2E850EDC" w14:textId="77777777" w:rsidR="00E1661B" w:rsidRDefault="00E1661B" w:rsidP="00C40A36">
      <w:pPr>
        <w:spacing w:after="0"/>
      </w:pPr>
      <w:r>
        <w:continuationSeparator/>
      </w:r>
    </w:p>
  </w:footnote>
  <w:footnote w:id="1">
    <w:p w14:paraId="38A605C3" w14:textId="77777777" w:rsidR="0030691D" w:rsidRPr="004871C2" w:rsidRDefault="0030691D" w:rsidP="0030691D">
      <w:pPr>
        <w:pStyle w:val="FootnoteText"/>
        <w:rPr>
          <w:rFonts w:cs="Arial"/>
        </w:rPr>
      </w:pPr>
      <w:r w:rsidRPr="004871C2">
        <w:rPr>
          <w:rStyle w:val="FootnoteReference"/>
          <w:rFonts w:cs="Arial"/>
        </w:rPr>
        <w:footnoteRef/>
      </w:r>
      <w:r w:rsidRPr="004871C2">
        <w:rPr>
          <w:rFonts w:cs="Arial"/>
        </w:rPr>
        <w:t xml:space="preserve"> </w:t>
      </w:r>
      <w:r w:rsidRPr="004871C2">
        <w:rPr>
          <w:rFonts w:cs="Arial"/>
          <w:sz w:val="18"/>
        </w:rPr>
        <w:t>Paragraph 30(b)(i) of the Advertising Code defines representations that regard the treatment, cure, prevention, diagnosis</w:t>
      </w:r>
      <w:r w:rsidRPr="004871C2">
        <w:rPr>
          <w:rFonts w:cs="Arial"/>
          <w:spacing w:val="-38"/>
          <w:sz w:val="18"/>
        </w:rPr>
        <w:t xml:space="preserve"> </w:t>
      </w:r>
      <w:r w:rsidRPr="004871C2">
        <w:rPr>
          <w:rFonts w:cs="Arial"/>
          <w:sz w:val="18"/>
        </w:rPr>
        <w:t>(including screening), monitoring or susceptibility of, or pre-disposition to, neoplastic disease as a prohibited</w:t>
      </w:r>
      <w:r w:rsidRPr="004871C2">
        <w:rPr>
          <w:rFonts w:cs="Arial"/>
          <w:spacing w:val="1"/>
          <w:sz w:val="18"/>
        </w:rPr>
        <w:t xml:space="preserve"> </w:t>
      </w:r>
      <w:r w:rsidRPr="004871C2">
        <w:rPr>
          <w:rFonts w:cs="Arial"/>
          <w:sz w:val="18"/>
        </w:rPr>
        <w:t>representation.</w:t>
      </w:r>
    </w:p>
  </w:footnote>
  <w:footnote w:id="2">
    <w:p w14:paraId="5437D119" w14:textId="08BF3FA6" w:rsidR="0030691D" w:rsidRPr="00874CD4" w:rsidRDefault="0030691D" w:rsidP="0030691D">
      <w:pPr>
        <w:pStyle w:val="FootnoteText"/>
        <w:rPr>
          <w:sz w:val="18"/>
          <w:szCs w:val="18"/>
        </w:rPr>
      </w:pPr>
      <w:r w:rsidRPr="00874CD4">
        <w:rPr>
          <w:rStyle w:val="FootnoteReference"/>
          <w:sz w:val="18"/>
          <w:szCs w:val="18"/>
        </w:rPr>
        <w:footnoteRef/>
      </w:r>
      <w:r w:rsidRPr="00874CD4">
        <w:rPr>
          <w:sz w:val="18"/>
          <w:szCs w:val="18"/>
        </w:rPr>
        <w:t xml:space="preserve"> </w:t>
      </w:r>
      <w:r w:rsidR="00291FA2">
        <w:rPr>
          <w:sz w:val="18"/>
          <w:szCs w:val="18"/>
        </w:rPr>
        <w:t>Refers to</w:t>
      </w:r>
      <w:r w:rsidR="003536CC">
        <w:rPr>
          <w:sz w:val="18"/>
          <w:szCs w:val="18"/>
        </w:rPr>
        <w:t xml:space="preserve"> </w:t>
      </w:r>
      <w:r w:rsidR="00291FA2">
        <w:rPr>
          <w:sz w:val="18"/>
          <w:szCs w:val="18"/>
        </w:rPr>
        <w:t>substances</w:t>
      </w:r>
      <w:r w:rsidR="0055026B">
        <w:rPr>
          <w:sz w:val="18"/>
          <w:szCs w:val="18"/>
        </w:rPr>
        <w:t xml:space="preserve"> that are applied topically</w:t>
      </w:r>
      <w:r w:rsidR="00291FA2">
        <w:rPr>
          <w:sz w:val="18"/>
          <w:szCs w:val="18"/>
        </w:rPr>
        <w:t xml:space="preserve"> </w:t>
      </w:r>
      <w:r w:rsidR="00AC065C">
        <w:rPr>
          <w:sz w:val="18"/>
          <w:szCs w:val="18"/>
        </w:rPr>
        <w:t>for use</w:t>
      </w:r>
      <w:r w:rsidR="00291FA2">
        <w:rPr>
          <w:sz w:val="18"/>
          <w:szCs w:val="18"/>
        </w:rPr>
        <w:t xml:space="preserve"> in listed therapeutic </w:t>
      </w:r>
      <w:r w:rsidRPr="00874CD4">
        <w:rPr>
          <w:sz w:val="18"/>
          <w:szCs w:val="18"/>
        </w:rPr>
        <w:t>sunscreens.</w:t>
      </w:r>
    </w:p>
  </w:footnote>
  <w:footnote w:id="3">
    <w:p w14:paraId="7C5D7BF4" w14:textId="775A6934" w:rsidR="0030691D" w:rsidRPr="00874CD4" w:rsidRDefault="0030691D" w:rsidP="0030691D">
      <w:pPr>
        <w:pStyle w:val="FootnoteText"/>
        <w:rPr>
          <w:sz w:val="18"/>
          <w:szCs w:val="18"/>
        </w:rPr>
      </w:pPr>
      <w:r w:rsidRPr="00874CD4">
        <w:rPr>
          <w:rStyle w:val="FootnoteReference"/>
          <w:sz w:val="18"/>
          <w:szCs w:val="18"/>
        </w:rPr>
        <w:footnoteRef/>
      </w:r>
      <w:r w:rsidRPr="00874CD4">
        <w:rPr>
          <w:sz w:val="18"/>
          <w:szCs w:val="18"/>
        </w:rPr>
        <w:t xml:space="preserve"> For chemically derived excipients for dermal use only, only a brief description of manufacturing process required</w:t>
      </w:r>
      <w:r w:rsidR="009C4143">
        <w:rPr>
          <w:sz w:val="18"/>
          <w:szCs w:val="18"/>
        </w:rPr>
        <w:t>.</w:t>
      </w:r>
    </w:p>
  </w:footnote>
  <w:footnote w:id="4">
    <w:p w14:paraId="2969319C" w14:textId="4B659837" w:rsidR="0030691D" w:rsidRPr="00D12E58" w:rsidRDefault="0030691D" w:rsidP="0030691D">
      <w:pPr>
        <w:pStyle w:val="FootnoteText"/>
        <w:rPr>
          <w:color w:val="FF6600"/>
        </w:rPr>
      </w:pPr>
      <w:r w:rsidRPr="00874CD4">
        <w:rPr>
          <w:rStyle w:val="FootnoteReference"/>
          <w:sz w:val="18"/>
          <w:szCs w:val="18"/>
        </w:rPr>
        <w:footnoteRef/>
      </w:r>
      <w:r w:rsidRPr="00874CD4">
        <w:rPr>
          <w:sz w:val="18"/>
          <w:szCs w:val="18"/>
          <w:vertAlign w:val="superscript"/>
        </w:rPr>
        <w:t xml:space="preserve">  </w:t>
      </w:r>
      <w:r w:rsidRPr="00874CD4">
        <w:rPr>
          <w:sz w:val="18"/>
          <w:szCs w:val="18"/>
        </w:rPr>
        <w:t>An assay test is not a requirement if the excipient is only for use in a formulation for its physical properties</w:t>
      </w:r>
      <w:r w:rsidR="00D811C3">
        <w:rPr>
          <w:sz w:val="18"/>
          <w:szCs w:val="18"/>
        </w:rPr>
        <w:t xml:space="preserve"> (e.g. emulsifier, thickener etc.)</w:t>
      </w:r>
      <w:r w:rsidRPr="00874CD4">
        <w:rPr>
          <w:sz w:val="18"/>
          <w:szCs w:val="18"/>
        </w:rPr>
        <w:t xml:space="preserve">. </w:t>
      </w:r>
    </w:p>
  </w:footnote>
  <w:footnote w:id="5">
    <w:p w14:paraId="43A0EBCA" w14:textId="77777777" w:rsidR="0030691D" w:rsidRPr="003A1D7C" w:rsidRDefault="0030691D" w:rsidP="0030691D">
      <w:pPr>
        <w:pStyle w:val="FootnoteText"/>
        <w:rPr>
          <w:sz w:val="18"/>
          <w:szCs w:val="18"/>
        </w:rPr>
      </w:pPr>
      <w:r w:rsidRPr="002251FE">
        <w:rPr>
          <w:rStyle w:val="FootnoteReference"/>
        </w:rPr>
        <w:footnoteRef/>
      </w:r>
      <w:r w:rsidRPr="002251FE">
        <w:t xml:space="preserve"> </w:t>
      </w:r>
      <w:r w:rsidRPr="003A1D7C">
        <w:rPr>
          <w:sz w:val="18"/>
          <w:szCs w:val="18"/>
        </w:rPr>
        <w:t>A reference standard is not a requirement for chemically derived excipients for dermal use only.</w:t>
      </w:r>
    </w:p>
  </w:footnote>
  <w:footnote w:id="6">
    <w:p w14:paraId="0F826E1E" w14:textId="77777777" w:rsidR="0030691D" w:rsidRDefault="0030691D" w:rsidP="0030691D">
      <w:pPr>
        <w:pStyle w:val="FootnoteText"/>
      </w:pPr>
      <w:r w:rsidRPr="003A1D7C">
        <w:rPr>
          <w:rStyle w:val="FootnoteReference"/>
          <w:sz w:val="18"/>
          <w:szCs w:val="18"/>
        </w:rPr>
        <w:footnoteRef/>
      </w:r>
      <w:r w:rsidRPr="003A1D7C">
        <w:rPr>
          <w:sz w:val="18"/>
          <w:szCs w:val="18"/>
        </w:rPr>
        <w:t xml:space="preserve"> Stability testing is not required if stress testing data can be provided that demonstrates the absence of degradants.</w:t>
      </w:r>
    </w:p>
  </w:footnote>
  <w:footnote w:id="7">
    <w:p w14:paraId="5EB20A56" w14:textId="0346A197" w:rsidR="00AC51CA" w:rsidRPr="00493F8D" w:rsidRDefault="00AC51CA">
      <w:pPr>
        <w:pStyle w:val="FootnoteText"/>
        <w:rPr>
          <w:sz w:val="18"/>
          <w:szCs w:val="18"/>
        </w:rPr>
      </w:pPr>
      <w:r w:rsidRPr="00493F8D">
        <w:rPr>
          <w:rStyle w:val="FootnoteReference"/>
          <w:sz w:val="18"/>
          <w:szCs w:val="18"/>
        </w:rPr>
        <w:footnoteRef/>
      </w:r>
      <w:r w:rsidRPr="00493F8D">
        <w:rPr>
          <w:sz w:val="18"/>
          <w:szCs w:val="18"/>
        </w:rPr>
        <w:t xml:space="preserve"> Local tolerance studies may be used to demonstrate the substance does not react with the skin. </w:t>
      </w:r>
    </w:p>
  </w:footnote>
  <w:footnote w:id="8">
    <w:p w14:paraId="19C71E30" w14:textId="1C8244B8" w:rsidR="0030691D" w:rsidRPr="00874CD4" w:rsidRDefault="0030691D" w:rsidP="0030691D">
      <w:pPr>
        <w:pStyle w:val="FootnoteText"/>
        <w:rPr>
          <w:sz w:val="18"/>
          <w:szCs w:val="18"/>
        </w:rPr>
      </w:pPr>
      <w:r w:rsidRPr="00874CD4">
        <w:rPr>
          <w:rStyle w:val="FootnoteReference"/>
          <w:sz w:val="18"/>
          <w:szCs w:val="18"/>
        </w:rPr>
        <w:footnoteRef/>
      </w:r>
      <w:r w:rsidRPr="00874CD4">
        <w:rPr>
          <w:sz w:val="18"/>
          <w:szCs w:val="18"/>
        </w:rPr>
        <w:t xml:space="preserve"> </w:t>
      </w:r>
      <w:r w:rsidR="008F779C">
        <w:rPr>
          <w:sz w:val="18"/>
          <w:szCs w:val="18"/>
        </w:rPr>
        <w:t xml:space="preserve">Refers to substances </w:t>
      </w:r>
      <w:r w:rsidR="0055026B" w:rsidRPr="0055026B">
        <w:rPr>
          <w:sz w:val="18"/>
          <w:szCs w:val="18"/>
        </w:rPr>
        <w:t xml:space="preserve">that are applied topically </w:t>
      </w:r>
      <w:r w:rsidR="008F779C">
        <w:rPr>
          <w:sz w:val="18"/>
          <w:szCs w:val="18"/>
        </w:rPr>
        <w:t>for use in listed therapeutic</w:t>
      </w:r>
      <w:r w:rsidRPr="00874CD4">
        <w:rPr>
          <w:sz w:val="18"/>
          <w:szCs w:val="18"/>
        </w:rPr>
        <w:t xml:space="preserve"> sunscreens.</w:t>
      </w:r>
    </w:p>
  </w:footnote>
  <w:footnote w:id="9">
    <w:p w14:paraId="06DDCE24" w14:textId="61388C2E" w:rsidR="0030691D" w:rsidRDefault="0030691D" w:rsidP="0030691D">
      <w:pPr>
        <w:pStyle w:val="FootnoteText"/>
      </w:pPr>
      <w:r w:rsidRPr="00874CD4">
        <w:rPr>
          <w:rStyle w:val="FootnoteReference"/>
          <w:sz w:val="18"/>
          <w:szCs w:val="18"/>
        </w:rPr>
        <w:footnoteRef/>
      </w:r>
      <w:r w:rsidRPr="00874CD4">
        <w:rPr>
          <w:sz w:val="18"/>
          <w:szCs w:val="18"/>
        </w:rPr>
        <w:t xml:space="preserve"> This information is not required if the substance is for use on unbroken skin only, and is demonstrated to not be absorbed beyond the </w:t>
      </w:r>
      <w:r w:rsidRPr="00874CD4">
        <w:rPr>
          <w:i/>
          <w:iCs/>
          <w:sz w:val="18"/>
          <w:szCs w:val="18"/>
        </w:rPr>
        <w:t>stratum corneum</w:t>
      </w:r>
      <w:r w:rsidRPr="00874CD4">
        <w:rPr>
          <w:sz w:val="18"/>
          <w:szCs w:val="18"/>
        </w:rPr>
        <w:t>.</w:t>
      </w:r>
    </w:p>
  </w:footnote>
  <w:footnote w:id="10">
    <w:p w14:paraId="0639DF1F" w14:textId="17BBB493" w:rsidR="0030691D" w:rsidRPr="00874CD4" w:rsidRDefault="0030691D" w:rsidP="0030691D">
      <w:pPr>
        <w:pStyle w:val="FootnoteText"/>
        <w:rPr>
          <w:sz w:val="18"/>
          <w:szCs w:val="18"/>
        </w:rPr>
      </w:pPr>
      <w:r w:rsidRPr="00874CD4">
        <w:rPr>
          <w:rStyle w:val="FootnoteReference"/>
          <w:sz w:val="18"/>
          <w:szCs w:val="18"/>
        </w:rPr>
        <w:footnoteRef/>
      </w:r>
      <w:r w:rsidRPr="00874CD4">
        <w:rPr>
          <w:sz w:val="18"/>
          <w:szCs w:val="18"/>
        </w:rPr>
        <w:t xml:space="preserve"> This information is not required if the substance is for use on unbroken skin only, is demonstrated to not be absorbed beyond the </w:t>
      </w:r>
      <w:r w:rsidRPr="00874CD4">
        <w:rPr>
          <w:i/>
          <w:iCs/>
          <w:sz w:val="18"/>
          <w:szCs w:val="18"/>
        </w:rPr>
        <w:t xml:space="preserve">stratum corneum, </w:t>
      </w:r>
      <w:r w:rsidRPr="00874CD4">
        <w:rPr>
          <w:sz w:val="18"/>
          <w:szCs w:val="18"/>
        </w:rPr>
        <w:t>and does not react with the skin.</w:t>
      </w:r>
    </w:p>
  </w:footnote>
  <w:footnote w:id="11">
    <w:p w14:paraId="753169E5" w14:textId="39F738D1" w:rsidR="0030691D" w:rsidRDefault="0030691D" w:rsidP="0030691D">
      <w:pPr>
        <w:pStyle w:val="FootnoteText"/>
      </w:pPr>
      <w:r w:rsidRPr="00874CD4">
        <w:rPr>
          <w:rStyle w:val="FootnoteReference"/>
          <w:sz w:val="18"/>
          <w:szCs w:val="18"/>
        </w:rPr>
        <w:footnoteRef/>
      </w:r>
      <w:r w:rsidRPr="00874CD4">
        <w:rPr>
          <w:sz w:val="18"/>
          <w:szCs w:val="18"/>
        </w:rPr>
        <w:t xml:space="preserve"> This information is not required if the substance is for use on unbroken skin only, is demonstrated to not be absorbed beyond the </w:t>
      </w:r>
      <w:r w:rsidRPr="00874CD4">
        <w:rPr>
          <w:i/>
          <w:iCs/>
          <w:sz w:val="18"/>
          <w:szCs w:val="18"/>
        </w:rPr>
        <w:t xml:space="preserve">stratum corneum, </w:t>
      </w:r>
      <w:r w:rsidRPr="00874CD4">
        <w:rPr>
          <w:sz w:val="18"/>
          <w:szCs w:val="18"/>
        </w:rPr>
        <w:t>and does not react with the skin.</w:t>
      </w:r>
    </w:p>
  </w:footnote>
  <w:footnote w:id="12">
    <w:p w14:paraId="03B87AE5" w14:textId="77777777" w:rsidR="0030691D" w:rsidRDefault="0030691D" w:rsidP="0030691D">
      <w:pPr>
        <w:pStyle w:val="FootnoteText"/>
      </w:pPr>
      <w:r w:rsidRPr="00874CD4">
        <w:rPr>
          <w:rStyle w:val="FootnoteReference"/>
          <w:sz w:val="18"/>
          <w:szCs w:val="18"/>
        </w:rPr>
        <w:footnoteRef/>
      </w:r>
      <w:r w:rsidRPr="00874CD4">
        <w:rPr>
          <w:sz w:val="18"/>
          <w:szCs w:val="18"/>
        </w:rPr>
        <w:t xml:space="preserve"> This information is only required if genotoxicity data has not been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F139" w14:textId="3BD8F898" w:rsidR="00A77452" w:rsidRDefault="00A77452" w:rsidP="00C3408D">
    <w:pPr>
      <w:pStyle w:val="Header"/>
    </w:pPr>
    <w:r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46870982" w14:textId="77777777" w:rsidTr="00F71E1E">
      <w:trPr>
        <w:trHeight w:hRule="exact" w:val="8845"/>
      </w:trPr>
      <w:tc>
        <w:tcPr>
          <w:tcW w:w="11964" w:type="dxa"/>
          <w:vAlign w:val="center"/>
        </w:tcPr>
        <w:p w14:paraId="743F96BF" w14:textId="479297DD" w:rsidR="00A77452" w:rsidRPr="002B29B2" w:rsidRDefault="00460AE7" w:rsidP="006A2426">
          <w:pPr>
            <w:ind w:left="-57"/>
            <w:rPr>
              <w:noProof/>
            </w:rPr>
          </w:pPr>
          <w:sdt>
            <w:sdtPr>
              <w:rPr>
                <w:noProof/>
              </w:rPr>
              <w:id w:val="1926993388"/>
              <w:picture/>
            </w:sdtPr>
            <w:sdtEndPr/>
            <w:sdtContent>
              <w:r w:rsidR="00A77452" w:rsidRPr="00F71E1E">
                <w:rPr>
                  <w:noProof/>
                  <w:lang w:eastAsia="en-AU"/>
                </w:rPr>
                <w:drawing>
                  <wp:inline distT="0" distB="0" distL="0" distR="0" wp14:anchorId="7C2448C8" wp14:editId="689F0B6A">
                    <wp:extent cx="7607124" cy="4946650"/>
                    <wp:effectExtent l="0" t="0" r="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a:stretch>
                              <a:fillRect/>
                            </a:stretch>
                          </pic:blipFill>
                          <pic:spPr bwMode="auto">
                            <a:xfrm>
                              <a:off x="0" y="0"/>
                              <a:ext cx="7607124" cy="4946650"/>
                            </a:xfrm>
                            <a:prstGeom prst="rect">
                              <a:avLst/>
                            </a:prstGeom>
                            <a:noFill/>
                            <a:ln w="9525">
                              <a:noFill/>
                              <a:miter lim="800000"/>
                              <a:headEnd/>
                              <a:tailEnd/>
                            </a:ln>
                          </pic:spPr>
                        </pic:pic>
                      </a:graphicData>
                    </a:graphic>
                  </wp:inline>
                </w:drawing>
              </w:r>
            </w:sdtContent>
          </w:sdt>
        </w:p>
      </w:tc>
    </w:tr>
  </w:tbl>
  <w:p w14:paraId="45849E43" w14:textId="3F05ED79" w:rsidR="00A77452" w:rsidRDefault="00DD719D" w:rsidP="006D03E5">
    <w:pPr>
      <w:rPr>
        <w:noProof/>
      </w:rPr>
    </w:pPr>
    <w:r w:rsidRPr="002B29B2">
      <w:rPr>
        <w:noProof/>
        <w:lang w:eastAsia="en-AU"/>
      </w:rPr>
      <w:drawing>
        <wp:anchor distT="0" distB="0" distL="114300" distR="114300" simplePos="0" relativeHeight="251662336" behindDoc="0" locked="0" layoutInCell="0" allowOverlap="1" wp14:anchorId="514D4B8D" wp14:editId="68B53DAE">
          <wp:simplePos x="0" y="0"/>
          <wp:positionH relativeFrom="page">
            <wp:align>left</wp:align>
          </wp:positionH>
          <wp:positionV relativeFrom="margin">
            <wp:align>top</wp:align>
          </wp:positionV>
          <wp:extent cx="7663815" cy="4323091"/>
          <wp:effectExtent l="0" t="0" r="0" b="127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5E8714A9" wp14:editId="7F308BD4">
          <wp:simplePos x="0" y="0"/>
          <wp:positionH relativeFrom="column">
            <wp:posOffset>-186055</wp:posOffset>
          </wp:positionH>
          <wp:positionV relativeFrom="paragraph">
            <wp:posOffset>136525</wp:posOffset>
          </wp:positionV>
          <wp:extent cx="3524250" cy="819150"/>
          <wp:effectExtent l="0" t="0" r="0" b="0"/>
          <wp:wrapTopAndBottom/>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19D0" w14:textId="75144939" w:rsidR="0014571E" w:rsidRDefault="001457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0A3E" w14:textId="2649FF47" w:rsidR="00A77452" w:rsidRDefault="00A77452" w:rsidP="00C3408D">
    <w:pPr>
      <w:pStyle w:val="Header"/>
    </w:pPr>
    <w:r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D8F2" w14:textId="0DC5B743" w:rsidR="0014571E" w:rsidRDefault="001457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9E1E" w14:textId="5E841BF5" w:rsidR="0014571E" w:rsidRDefault="0014571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D0F2" w14:textId="0D317008" w:rsidR="0014571E" w:rsidRDefault="0014571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CBD0" w14:textId="7FD30C19"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66A8D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2926CB"/>
    <w:multiLevelType w:val="hybridMultilevel"/>
    <w:tmpl w:val="16D40B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0400C1B"/>
    <w:multiLevelType w:val="hybridMultilevel"/>
    <w:tmpl w:val="4850B0D0"/>
    <w:lvl w:ilvl="0" w:tplc="67628A86">
      <w:start w:val="1"/>
      <w:numFmt w:val="bullet"/>
      <w:lvlText w:val="-"/>
      <w:lvlJc w:val="left"/>
      <w:pPr>
        <w:ind w:left="825" w:hanging="360"/>
      </w:pPr>
      <w:rPr>
        <w:rFonts w:ascii="Courier New" w:hAnsi="Courier New" w:cs="Times New Roman"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4" w15:restartNumberingAfterBreak="0">
    <w:nsid w:val="132A668F"/>
    <w:multiLevelType w:val="hybridMultilevel"/>
    <w:tmpl w:val="B6FEA57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9388C"/>
    <w:multiLevelType w:val="multilevel"/>
    <w:tmpl w:val="342AB416"/>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68F13E9"/>
    <w:multiLevelType w:val="multilevel"/>
    <w:tmpl w:val="796A7754"/>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7571DB7"/>
    <w:multiLevelType w:val="hybridMultilevel"/>
    <w:tmpl w:val="08FAD0D2"/>
    <w:lvl w:ilvl="0" w:tplc="B59482E2">
      <w:start w:val="1"/>
      <w:numFmt w:val="decimal"/>
      <w:lvlText w:val="%1."/>
      <w:lvlJc w:val="left"/>
      <w:pPr>
        <w:ind w:left="780" w:hanging="360"/>
      </w:pPr>
      <w:rPr>
        <w:rFonts w:ascii="Arial"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1F3C7EC2"/>
    <w:multiLevelType w:val="hybridMultilevel"/>
    <w:tmpl w:val="203AB18A"/>
    <w:lvl w:ilvl="0" w:tplc="FF1C9DC6">
      <w:numFmt w:val="bullet"/>
      <w:lvlText w:val="-"/>
      <w:lvlJc w:val="left"/>
      <w:pPr>
        <w:ind w:left="720" w:hanging="360"/>
      </w:pPr>
      <w:rPr>
        <w:rFonts w:ascii="Arial" w:eastAsia="Cambria" w:hAnsi="Aria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28A87485"/>
    <w:multiLevelType w:val="hybridMultilevel"/>
    <w:tmpl w:val="59C44544"/>
    <w:lvl w:ilvl="0" w:tplc="0C09000F">
      <w:start w:val="1"/>
      <w:numFmt w:val="decimal"/>
      <w:lvlText w:val="%1."/>
      <w:lvlJc w:val="left"/>
      <w:pPr>
        <w:ind w:left="360" w:hanging="360"/>
      </w:pPr>
      <w:rPr>
        <w:rFonts w:hint="default"/>
      </w:rPr>
    </w:lvl>
    <w:lvl w:ilvl="1" w:tplc="7BA84C2A">
      <w:start w:val="1"/>
      <w:numFmt w:val="lowerLetter"/>
      <w:lvlText w:val="%2."/>
      <w:lvlJc w:val="left"/>
      <w:pPr>
        <w:ind w:left="1080" w:hanging="360"/>
      </w:pPr>
      <w:rPr>
        <w:b w:val="0"/>
      </w:rPr>
    </w:lvl>
    <w:lvl w:ilvl="2" w:tplc="BE708240">
      <w:start w:val="1"/>
      <w:numFmt w:val="lowerRoman"/>
      <w:lvlText w:val="%3."/>
      <w:lvlJc w:val="right"/>
      <w:pPr>
        <w:ind w:left="1800" w:hanging="180"/>
      </w:pPr>
      <w:rPr>
        <w:b w:val="0"/>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E7164B5"/>
    <w:multiLevelType w:val="hybridMultilevel"/>
    <w:tmpl w:val="999A4A2C"/>
    <w:lvl w:ilvl="0" w:tplc="F7868E90">
      <w:numFmt w:val="bullet"/>
      <w:lvlText w:val="•"/>
      <w:lvlJc w:val="left"/>
      <w:pPr>
        <w:ind w:left="528" w:hanging="358"/>
      </w:pPr>
      <w:rPr>
        <w:rFonts w:ascii="Arial" w:eastAsia="Arial" w:hAnsi="Arial" w:cs="Arial" w:hint="default"/>
        <w:b w:val="0"/>
        <w:bCs w:val="0"/>
        <w:i w:val="0"/>
        <w:iCs w:val="0"/>
        <w:w w:val="100"/>
        <w:sz w:val="22"/>
        <w:szCs w:val="22"/>
        <w:lang w:val="en-AU" w:eastAsia="en-US" w:bidi="ar-SA"/>
      </w:rPr>
    </w:lvl>
    <w:lvl w:ilvl="1" w:tplc="9C9C8868">
      <w:numFmt w:val="bullet"/>
      <w:lvlText w:val="•"/>
      <w:lvlJc w:val="left"/>
      <w:pPr>
        <w:ind w:left="1244" w:hanging="358"/>
      </w:pPr>
      <w:rPr>
        <w:rFonts w:hint="default"/>
        <w:lang w:val="en-AU" w:eastAsia="en-US" w:bidi="ar-SA"/>
      </w:rPr>
    </w:lvl>
    <w:lvl w:ilvl="2" w:tplc="6D9C6118">
      <w:numFmt w:val="bullet"/>
      <w:lvlText w:val="•"/>
      <w:lvlJc w:val="left"/>
      <w:pPr>
        <w:ind w:left="1968" w:hanging="358"/>
      </w:pPr>
      <w:rPr>
        <w:rFonts w:hint="default"/>
        <w:lang w:val="en-AU" w:eastAsia="en-US" w:bidi="ar-SA"/>
      </w:rPr>
    </w:lvl>
    <w:lvl w:ilvl="3" w:tplc="75386122">
      <w:numFmt w:val="bullet"/>
      <w:lvlText w:val="•"/>
      <w:lvlJc w:val="left"/>
      <w:pPr>
        <w:ind w:left="2693" w:hanging="358"/>
      </w:pPr>
      <w:rPr>
        <w:rFonts w:hint="default"/>
        <w:lang w:val="en-AU" w:eastAsia="en-US" w:bidi="ar-SA"/>
      </w:rPr>
    </w:lvl>
    <w:lvl w:ilvl="4" w:tplc="BCBAC1A6">
      <w:numFmt w:val="bullet"/>
      <w:lvlText w:val="•"/>
      <w:lvlJc w:val="left"/>
      <w:pPr>
        <w:ind w:left="3417" w:hanging="358"/>
      </w:pPr>
      <w:rPr>
        <w:rFonts w:hint="default"/>
        <w:lang w:val="en-AU" w:eastAsia="en-US" w:bidi="ar-SA"/>
      </w:rPr>
    </w:lvl>
    <w:lvl w:ilvl="5" w:tplc="9B127546">
      <w:numFmt w:val="bullet"/>
      <w:lvlText w:val="•"/>
      <w:lvlJc w:val="left"/>
      <w:pPr>
        <w:ind w:left="4142" w:hanging="358"/>
      </w:pPr>
      <w:rPr>
        <w:rFonts w:hint="default"/>
        <w:lang w:val="en-AU" w:eastAsia="en-US" w:bidi="ar-SA"/>
      </w:rPr>
    </w:lvl>
    <w:lvl w:ilvl="6" w:tplc="5A780A9E">
      <w:numFmt w:val="bullet"/>
      <w:lvlText w:val="•"/>
      <w:lvlJc w:val="left"/>
      <w:pPr>
        <w:ind w:left="4866" w:hanging="358"/>
      </w:pPr>
      <w:rPr>
        <w:rFonts w:hint="default"/>
        <w:lang w:val="en-AU" w:eastAsia="en-US" w:bidi="ar-SA"/>
      </w:rPr>
    </w:lvl>
    <w:lvl w:ilvl="7" w:tplc="AFFE55E6">
      <w:numFmt w:val="bullet"/>
      <w:lvlText w:val="•"/>
      <w:lvlJc w:val="left"/>
      <w:pPr>
        <w:ind w:left="5590" w:hanging="358"/>
      </w:pPr>
      <w:rPr>
        <w:rFonts w:hint="default"/>
        <w:lang w:val="en-AU" w:eastAsia="en-US" w:bidi="ar-SA"/>
      </w:rPr>
    </w:lvl>
    <w:lvl w:ilvl="8" w:tplc="E4CE6852">
      <w:numFmt w:val="bullet"/>
      <w:lvlText w:val="•"/>
      <w:lvlJc w:val="left"/>
      <w:pPr>
        <w:ind w:left="6315" w:hanging="358"/>
      </w:pPr>
      <w:rPr>
        <w:rFonts w:hint="default"/>
        <w:lang w:val="en-AU" w:eastAsia="en-US" w:bidi="ar-SA"/>
      </w:rPr>
    </w:lvl>
  </w:abstractNum>
  <w:abstractNum w:abstractNumId="13" w15:restartNumberingAfterBreak="0">
    <w:nsid w:val="2FD4213F"/>
    <w:multiLevelType w:val="multilevel"/>
    <w:tmpl w:val="4B36BB3C"/>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381A0C06"/>
    <w:multiLevelType w:val="hybridMultilevel"/>
    <w:tmpl w:val="4FFCD980"/>
    <w:lvl w:ilvl="0" w:tplc="28602D68">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133CC1"/>
    <w:multiLevelType w:val="hybridMultilevel"/>
    <w:tmpl w:val="6DD4BC4C"/>
    <w:lvl w:ilvl="0" w:tplc="0C090001">
      <w:start w:val="1"/>
      <w:numFmt w:val="bullet"/>
      <w:lvlText w:val=""/>
      <w:lvlJc w:val="left"/>
      <w:pPr>
        <w:ind w:left="720" w:hanging="360"/>
      </w:pPr>
      <w:rPr>
        <w:rFonts w:ascii="Symbol" w:hAnsi="Symbol" w:hint="default"/>
      </w:rPr>
    </w:lvl>
    <w:lvl w:ilvl="1" w:tplc="67628A86">
      <w:start w:val="1"/>
      <w:numFmt w:val="bullet"/>
      <w:lvlText w:val="-"/>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183723C"/>
    <w:multiLevelType w:val="multilevel"/>
    <w:tmpl w:val="90AC8F52"/>
    <w:lvl w:ilvl="0">
      <w:start w:val="4"/>
      <w:numFmt w:val="bullet"/>
      <w:lvlText w:val="•"/>
      <w:lvlJc w:val="left"/>
      <w:pPr>
        <w:ind w:left="360" w:hanging="360"/>
      </w:pPr>
      <w:rPr>
        <w:rFonts w:ascii="Cambria" w:eastAsia="Cambria" w:hAnsi="Cambria"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42D653F0"/>
    <w:multiLevelType w:val="hybridMultilevel"/>
    <w:tmpl w:val="91F4AF28"/>
    <w:lvl w:ilvl="0" w:tplc="FFFFFFF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8" w15:restartNumberingAfterBreak="0">
    <w:nsid w:val="44E5484C"/>
    <w:multiLevelType w:val="hybridMultilevel"/>
    <w:tmpl w:val="86921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441A1D"/>
    <w:multiLevelType w:val="hybridMultilevel"/>
    <w:tmpl w:val="2446D78E"/>
    <w:lvl w:ilvl="0" w:tplc="F3BAB6B0">
      <w:numFmt w:val="bullet"/>
      <w:lvlText w:val="•"/>
      <w:lvlJc w:val="left"/>
      <w:pPr>
        <w:ind w:left="464" w:hanging="358"/>
      </w:pPr>
      <w:rPr>
        <w:rFonts w:ascii="Arial" w:eastAsia="Arial" w:hAnsi="Arial" w:cs="Arial" w:hint="default"/>
        <w:b w:val="0"/>
        <w:bCs w:val="0"/>
        <w:i w:val="0"/>
        <w:iCs w:val="0"/>
        <w:color w:val="333F48"/>
        <w:w w:val="100"/>
        <w:sz w:val="22"/>
        <w:szCs w:val="22"/>
        <w:lang w:val="en-AU" w:eastAsia="en-US" w:bidi="ar-SA"/>
      </w:rPr>
    </w:lvl>
    <w:lvl w:ilvl="1" w:tplc="A4248F22">
      <w:numFmt w:val="bullet"/>
      <w:lvlText w:val="•"/>
      <w:lvlJc w:val="left"/>
      <w:pPr>
        <w:ind w:left="950" w:hanging="358"/>
      </w:pPr>
      <w:rPr>
        <w:rFonts w:hint="default"/>
        <w:lang w:val="en-AU" w:eastAsia="en-US" w:bidi="ar-SA"/>
      </w:rPr>
    </w:lvl>
    <w:lvl w:ilvl="2" w:tplc="B22E39FE">
      <w:numFmt w:val="bullet"/>
      <w:lvlText w:val="•"/>
      <w:lvlJc w:val="left"/>
      <w:pPr>
        <w:ind w:left="1441" w:hanging="358"/>
      </w:pPr>
      <w:rPr>
        <w:rFonts w:hint="default"/>
        <w:lang w:val="en-AU" w:eastAsia="en-US" w:bidi="ar-SA"/>
      </w:rPr>
    </w:lvl>
    <w:lvl w:ilvl="3" w:tplc="3BD84388">
      <w:numFmt w:val="bullet"/>
      <w:lvlText w:val="•"/>
      <w:lvlJc w:val="left"/>
      <w:pPr>
        <w:ind w:left="1932" w:hanging="358"/>
      </w:pPr>
      <w:rPr>
        <w:rFonts w:hint="default"/>
        <w:lang w:val="en-AU" w:eastAsia="en-US" w:bidi="ar-SA"/>
      </w:rPr>
    </w:lvl>
    <w:lvl w:ilvl="4" w:tplc="4F38676C">
      <w:numFmt w:val="bullet"/>
      <w:lvlText w:val="•"/>
      <w:lvlJc w:val="left"/>
      <w:pPr>
        <w:ind w:left="2423" w:hanging="358"/>
      </w:pPr>
      <w:rPr>
        <w:rFonts w:hint="default"/>
        <w:lang w:val="en-AU" w:eastAsia="en-US" w:bidi="ar-SA"/>
      </w:rPr>
    </w:lvl>
    <w:lvl w:ilvl="5" w:tplc="04B04D38">
      <w:numFmt w:val="bullet"/>
      <w:lvlText w:val="•"/>
      <w:lvlJc w:val="left"/>
      <w:pPr>
        <w:ind w:left="2914" w:hanging="358"/>
      </w:pPr>
      <w:rPr>
        <w:rFonts w:hint="default"/>
        <w:lang w:val="en-AU" w:eastAsia="en-US" w:bidi="ar-SA"/>
      </w:rPr>
    </w:lvl>
    <w:lvl w:ilvl="6" w:tplc="C9AC82CA">
      <w:numFmt w:val="bullet"/>
      <w:lvlText w:val="•"/>
      <w:lvlJc w:val="left"/>
      <w:pPr>
        <w:ind w:left="3404" w:hanging="358"/>
      </w:pPr>
      <w:rPr>
        <w:rFonts w:hint="default"/>
        <w:lang w:val="en-AU" w:eastAsia="en-US" w:bidi="ar-SA"/>
      </w:rPr>
    </w:lvl>
    <w:lvl w:ilvl="7" w:tplc="FB80E266">
      <w:numFmt w:val="bullet"/>
      <w:lvlText w:val="•"/>
      <w:lvlJc w:val="left"/>
      <w:pPr>
        <w:ind w:left="3895" w:hanging="358"/>
      </w:pPr>
      <w:rPr>
        <w:rFonts w:hint="default"/>
        <w:lang w:val="en-AU" w:eastAsia="en-US" w:bidi="ar-SA"/>
      </w:rPr>
    </w:lvl>
    <w:lvl w:ilvl="8" w:tplc="1388B5DA">
      <w:numFmt w:val="bullet"/>
      <w:lvlText w:val="•"/>
      <w:lvlJc w:val="left"/>
      <w:pPr>
        <w:ind w:left="4386" w:hanging="358"/>
      </w:pPr>
      <w:rPr>
        <w:rFonts w:hint="default"/>
        <w:lang w:val="en-AU" w:eastAsia="en-US" w:bidi="ar-SA"/>
      </w:rPr>
    </w:lvl>
  </w:abstractNum>
  <w:abstractNum w:abstractNumId="20" w15:restartNumberingAfterBreak="0">
    <w:nsid w:val="49F20288"/>
    <w:multiLevelType w:val="hybridMultilevel"/>
    <w:tmpl w:val="649626EE"/>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4C1E6C63"/>
    <w:multiLevelType w:val="hybridMultilevel"/>
    <w:tmpl w:val="34D644E8"/>
    <w:lvl w:ilvl="0" w:tplc="0C44E9C4">
      <w:start w:val="1"/>
      <w:numFmt w:val="bullet"/>
      <w:lvlText w:val=""/>
      <w:lvlJc w:val="left"/>
      <w:pPr>
        <w:ind w:left="720" w:hanging="360"/>
      </w:pPr>
      <w:rPr>
        <w:rFonts w:ascii="Symbol" w:hAnsi="Symbol" w:hint="default"/>
        <w:color w:val="333F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3"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99689B"/>
    <w:multiLevelType w:val="hybridMultilevel"/>
    <w:tmpl w:val="3D288322"/>
    <w:lvl w:ilvl="0" w:tplc="0C090001">
      <w:start w:val="1"/>
      <w:numFmt w:val="bullet"/>
      <w:lvlText w:val=""/>
      <w:lvlJc w:val="left"/>
      <w:pPr>
        <w:ind w:left="360" w:hanging="360"/>
      </w:pPr>
      <w:rPr>
        <w:rFonts w:ascii="Symbol" w:hAnsi="Symbol" w:hint="default"/>
        <w:sz w:val="22"/>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59BB132C"/>
    <w:multiLevelType w:val="hybridMultilevel"/>
    <w:tmpl w:val="2CFAF88A"/>
    <w:lvl w:ilvl="0" w:tplc="841CBD70">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BA7ACA"/>
    <w:multiLevelType w:val="hybridMultilevel"/>
    <w:tmpl w:val="233AAC1E"/>
    <w:lvl w:ilvl="0" w:tplc="88D2752E">
      <w:numFmt w:val="bullet"/>
      <w:lvlText w:val="•"/>
      <w:lvlJc w:val="left"/>
      <w:pPr>
        <w:ind w:left="466" w:hanging="358"/>
      </w:pPr>
      <w:rPr>
        <w:rFonts w:ascii="Arial" w:eastAsia="Arial" w:hAnsi="Arial" w:cs="Arial" w:hint="default"/>
        <w:b w:val="0"/>
        <w:bCs w:val="0"/>
        <w:i w:val="0"/>
        <w:iCs w:val="0"/>
        <w:color w:val="333F48"/>
        <w:w w:val="100"/>
        <w:sz w:val="22"/>
        <w:szCs w:val="22"/>
        <w:lang w:val="en-AU" w:eastAsia="en-US" w:bidi="ar-SA"/>
      </w:rPr>
    </w:lvl>
    <w:lvl w:ilvl="1" w:tplc="24344D66">
      <w:numFmt w:val="bullet"/>
      <w:lvlText w:val="•"/>
      <w:lvlJc w:val="left"/>
      <w:pPr>
        <w:ind w:left="950" w:hanging="358"/>
      </w:pPr>
      <w:rPr>
        <w:rFonts w:hint="default"/>
        <w:lang w:val="en-AU" w:eastAsia="en-US" w:bidi="ar-SA"/>
      </w:rPr>
    </w:lvl>
    <w:lvl w:ilvl="2" w:tplc="A0264D1A">
      <w:numFmt w:val="bullet"/>
      <w:lvlText w:val="•"/>
      <w:lvlJc w:val="left"/>
      <w:pPr>
        <w:ind w:left="1441" w:hanging="358"/>
      </w:pPr>
      <w:rPr>
        <w:rFonts w:hint="default"/>
        <w:lang w:val="en-AU" w:eastAsia="en-US" w:bidi="ar-SA"/>
      </w:rPr>
    </w:lvl>
    <w:lvl w:ilvl="3" w:tplc="49303296">
      <w:numFmt w:val="bullet"/>
      <w:lvlText w:val="•"/>
      <w:lvlJc w:val="left"/>
      <w:pPr>
        <w:ind w:left="1931" w:hanging="358"/>
      </w:pPr>
      <w:rPr>
        <w:rFonts w:hint="default"/>
        <w:lang w:val="en-AU" w:eastAsia="en-US" w:bidi="ar-SA"/>
      </w:rPr>
    </w:lvl>
    <w:lvl w:ilvl="4" w:tplc="29A88FE0">
      <w:numFmt w:val="bullet"/>
      <w:lvlText w:val="•"/>
      <w:lvlJc w:val="left"/>
      <w:pPr>
        <w:ind w:left="2422" w:hanging="358"/>
      </w:pPr>
      <w:rPr>
        <w:rFonts w:hint="default"/>
        <w:lang w:val="en-AU" w:eastAsia="en-US" w:bidi="ar-SA"/>
      </w:rPr>
    </w:lvl>
    <w:lvl w:ilvl="5" w:tplc="27E6FC0A">
      <w:numFmt w:val="bullet"/>
      <w:lvlText w:val="•"/>
      <w:lvlJc w:val="left"/>
      <w:pPr>
        <w:ind w:left="2912" w:hanging="358"/>
      </w:pPr>
      <w:rPr>
        <w:rFonts w:hint="default"/>
        <w:lang w:val="en-AU" w:eastAsia="en-US" w:bidi="ar-SA"/>
      </w:rPr>
    </w:lvl>
    <w:lvl w:ilvl="6" w:tplc="CA024F6C">
      <w:numFmt w:val="bullet"/>
      <w:lvlText w:val="•"/>
      <w:lvlJc w:val="left"/>
      <w:pPr>
        <w:ind w:left="3403" w:hanging="358"/>
      </w:pPr>
      <w:rPr>
        <w:rFonts w:hint="default"/>
        <w:lang w:val="en-AU" w:eastAsia="en-US" w:bidi="ar-SA"/>
      </w:rPr>
    </w:lvl>
    <w:lvl w:ilvl="7" w:tplc="4C6C24B4">
      <w:numFmt w:val="bullet"/>
      <w:lvlText w:val="•"/>
      <w:lvlJc w:val="left"/>
      <w:pPr>
        <w:ind w:left="3893" w:hanging="358"/>
      </w:pPr>
      <w:rPr>
        <w:rFonts w:hint="default"/>
        <w:lang w:val="en-AU" w:eastAsia="en-US" w:bidi="ar-SA"/>
      </w:rPr>
    </w:lvl>
    <w:lvl w:ilvl="8" w:tplc="7B9A4748">
      <w:numFmt w:val="bullet"/>
      <w:lvlText w:val="•"/>
      <w:lvlJc w:val="left"/>
      <w:pPr>
        <w:ind w:left="4384" w:hanging="358"/>
      </w:pPr>
      <w:rPr>
        <w:rFonts w:hint="default"/>
        <w:lang w:val="en-AU" w:eastAsia="en-US" w:bidi="ar-SA"/>
      </w:rPr>
    </w:lvl>
  </w:abstractNum>
  <w:abstractNum w:abstractNumId="27" w15:restartNumberingAfterBreak="0">
    <w:nsid w:val="664D76EA"/>
    <w:multiLevelType w:val="hybridMultilevel"/>
    <w:tmpl w:val="7DFCB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C646ECE"/>
    <w:multiLevelType w:val="hybridMultilevel"/>
    <w:tmpl w:val="8B84F030"/>
    <w:lvl w:ilvl="0" w:tplc="1C38ED94">
      <w:numFmt w:val="bullet"/>
      <w:lvlText w:val="•"/>
      <w:lvlJc w:val="left"/>
      <w:pPr>
        <w:ind w:left="466" w:hanging="358"/>
      </w:pPr>
      <w:rPr>
        <w:rFonts w:ascii="Arial" w:eastAsia="Arial" w:hAnsi="Arial" w:cs="Arial" w:hint="default"/>
        <w:b w:val="0"/>
        <w:bCs w:val="0"/>
        <w:i w:val="0"/>
        <w:iCs w:val="0"/>
        <w:color w:val="333F48"/>
        <w:w w:val="100"/>
        <w:sz w:val="22"/>
        <w:szCs w:val="22"/>
        <w:lang w:val="en-AU" w:eastAsia="en-US" w:bidi="ar-SA"/>
      </w:rPr>
    </w:lvl>
    <w:lvl w:ilvl="1" w:tplc="4300D5A4">
      <w:numFmt w:val="bullet"/>
      <w:lvlText w:val="•"/>
      <w:lvlJc w:val="left"/>
      <w:pPr>
        <w:ind w:left="950" w:hanging="358"/>
      </w:pPr>
      <w:rPr>
        <w:rFonts w:hint="default"/>
        <w:lang w:val="en-AU" w:eastAsia="en-US" w:bidi="ar-SA"/>
      </w:rPr>
    </w:lvl>
    <w:lvl w:ilvl="2" w:tplc="AC641456">
      <w:numFmt w:val="bullet"/>
      <w:lvlText w:val="•"/>
      <w:lvlJc w:val="left"/>
      <w:pPr>
        <w:ind w:left="1441" w:hanging="358"/>
      </w:pPr>
      <w:rPr>
        <w:rFonts w:hint="default"/>
        <w:lang w:val="en-AU" w:eastAsia="en-US" w:bidi="ar-SA"/>
      </w:rPr>
    </w:lvl>
    <w:lvl w:ilvl="3" w:tplc="968C1DAA">
      <w:numFmt w:val="bullet"/>
      <w:lvlText w:val="•"/>
      <w:lvlJc w:val="left"/>
      <w:pPr>
        <w:ind w:left="1931" w:hanging="358"/>
      </w:pPr>
      <w:rPr>
        <w:rFonts w:hint="default"/>
        <w:lang w:val="en-AU" w:eastAsia="en-US" w:bidi="ar-SA"/>
      </w:rPr>
    </w:lvl>
    <w:lvl w:ilvl="4" w:tplc="86528F0E">
      <w:numFmt w:val="bullet"/>
      <w:lvlText w:val="•"/>
      <w:lvlJc w:val="left"/>
      <w:pPr>
        <w:ind w:left="2422" w:hanging="358"/>
      </w:pPr>
      <w:rPr>
        <w:rFonts w:hint="default"/>
        <w:lang w:val="en-AU" w:eastAsia="en-US" w:bidi="ar-SA"/>
      </w:rPr>
    </w:lvl>
    <w:lvl w:ilvl="5" w:tplc="B9BE41B0">
      <w:numFmt w:val="bullet"/>
      <w:lvlText w:val="•"/>
      <w:lvlJc w:val="left"/>
      <w:pPr>
        <w:ind w:left="2912" w:hanging="358"/>
      </w:pPr>
      <w:rPr>
        <w:rFonts w:hint="default"/>
        <w:lang w:val="en-AU" w:eastAsia="en-US" w:bidi="ar-SA"/>
      </w:rPr>
    </w:lvl>
    <w:lvl w:ilvl="6" w:tplc="6ACA5102">
      <w:numFmt w:val="bullet"/>
      <w:lvlText w:val="•"/>
      <w:lvlJc w:val="left"/>
      <w:pPr>
        <w:ind w:left="3403" w:hanging="358"/>
      </w:pPr>
      <w:rPr>
        <w:rFonts w:hint="default"/>
        <w:lang w:val="en-AU" w:eastAsia="en-US" w:bidi="ar-SA"/>
      </w:rPr>
    </w:lvl>
    <w:lvl w:ilvl="7" w:tplc="355C61B8">
      <w:numFmt w:val="bullet"/>
      <w:lvlText w:val="•"/>
      <w:lvlJc w:val="left"/>
      <w:pPr>
        <w:ind w:left="3893" w:hanging="358"/>
      </w:pPr>
      <w:rPr>
        <w:rFonts w:hint="default"/>
        <w:lang w:val="en-AU" w:eastAsia="en-US" w:bidi="ar-SA"/>
      </w:rPr>
    </w:lvl>
    <w:lvl w:ilvl="8" w:tplc="5CD832BC">
      <w:numFmt w:val="bullet"/>
      <w:lvlText w:val="•"/>
      <w:lvlJc w:val="left"/>
      <w:pPr>
        <w:ind w:left="4384" w:hanging="358"/>
      </w:pPr>
      <w:rPr>
        <w:rFonts w:hint="default"/>
        <w:lang w:val="en-AU" w:eastAsia="en-US" w:bidi="ar-SA"/>
      </w:rPr>
    </w:lvl>
  </w:abstractNum>
  <w:abstractNum w:abstractNumId="29" w15:restartNumberingAfterBreak="0">
    <w:nsid w:val="7DC6660A"/>
    <w:multiLevelType w:val="hybridMultilevel"/>
    <w:tmpl w:val="3D52DCF6"/>
    <w:lvl w:ilvl="0" w:tplc="8864D5CC">
      <w:numFmt w:val="bullet"/>
      <w:lvlText w:val="•"/>
      <w:lvlJc w:val="left"/>
      <w:pPr>
        <w:ind w:left="466" w:hanging="358"/>
      </w:pPr>
      <w:rPr>
        <w:rFonts w:ascii="Arial" w:eastAsia="Arial" w:hAnsi="Arial" w:cs="Arial" w:hint="default"/>
        <w:b w:val="0"/>
        <w:bCs w:val="0"/>
        <w:i w:val="0"/>
        <w:iCs w:val="0"/>
        <w:color w:val="333F48"/>
        <w:w w:val="100"/>
        <w:sz w:val="22"/>
        <w:szCs w:val="22"/>
        <w:lang w:val="en-AU" w:eastAsia="en-US" w:bidi="ar-SA"/>
      </w:rPr>
    </w:lvl>
    <w:lvl w:ilvl="1" w:tplc="09429CC8">
      <w:numFmt w:val="bullet"/>
      <w:lvlText w:val="•"/>
      <w:lvlJc w:val="left"/>
      <w:pPr>
        <w:ind w:left="950" w:hanging="358"/>
      </w:pPr>
      <w:rPr>
        <w:rFonts w:hint="default"/>
        <w:lang w:val="en-AU" w:eastAsia="en-US" w:bidi="ar-SA"/>
      </w:rPr>
    </w:lvl>
    <w:lvl w:ilvl="2" w:tplc="110EBDCE">
      <w:numFmt w:val="bullet"/>
      <w:lvlText w:val="•"/>
      <w:lvlJc w:val="left"/>
      <w:pPr>
        <w:ind w:left="1441" w:hanging="358"/>
      </w:pPr>
      <w:rPr>
        <w:rFonts w:hint="default"/>
        <w:lang w:val="en-AU" w:eastAsia="en-US" w:bidi="ar-SA"/>
      </w:rPr>
    </w:lvl>
    <w:lvl w:ilvl="3" w:tplc="084CA2BA">
      <w:numFmt w:val="bullet"/>
      <w:lvlText w:val="•"/>
      <w:lvlJc w:val="left"/>
      <w:pPr>
        <w:ind w:left="1931" w:hanging="358"/>
      </w:pPr>
      <w:rPr>
        <w:rFonts w:hint="default"/>
        <w:lang w:val="en-AU" w:eastAsia="en-US" w:bidi="ar-SA"/>
      </w:rPr>
    </w:lvl>
    <w:lvl w:ilvl="4" w:tplc="43CE9548">
      <w:numFmt w:val="bullet"/>
      <w:lvlText w:val="•"/>
      <w:lvlJc w:val="left"/>
      <w:pPr>
        <w:ind w:left="2422" w:hanging="358"/>
      </w:pPr>
      <w:rPr>
        <w:rFonts w:hint="default"/>
        <w:lang w:val="en-AU" w:eastAsia="en-US" w:bidi="ar-SA"/>
      </w:rPr>
    </w:lvl>
    <w:lvl w:ilvl="5" w:tplc="8FAADF3A">
      <w:numFmt w:val="bullet"/>
      <w:lvlText w:val="•"/>
      <w:lvlJc w:val="left"/>
      <w:pPr>
        <w:ind w:left="2912" w:hanging="358"/>
      </w:pPr>
      <w:rPr>
        <w:rFonts w:hint="default"/>
        <w:lang w:val="en-AU" w:eastAsia="en-US" w:bidi="ar-SA"/>
      </w:rPr>
    </w:lvl>
    <w:lvl w:ilvl="6" w:tplc="49387298">
      <w:numFmt w:val="bullet"/>
      <w:lvlText w:val="•"/>
      <w:lvlJc w:val="left"/>
      <w:pPr>
        <w:ind w:left="3403" w:hanging="358"/>
      </w:pPr>
      <w:rPr>
        <w:rFonts w:hint="default"/>
        <w:lang w:val="en-AU" w:eastAsia="en-US" w:bidi="ar-SA"/>
      </w:rPr>
    </w:lvl>
    <w:lvl w:ilvl="7" w:tplc="A36E5B8E">
      <w:numFmt w:val="bullet"/>
      <w:lvlText w:val="•"/>
      <w:lvlJc w:val="left"/>
      <w:pPr>
        <w:ind w:left="3893" w:hanging="358"/>
      </w:pPr>
      <w:rPr>
        <w:rFonts w:hint="default"/>
        <w:lang w:val="en-AU" w:eastAsia="en-US" w:bidi="ar-SA"/>
      </w:rPr>
    </w:lvl>
    <w:lvl w:ilvl="8" w:tplc="CE38DDF0">
      <w:numFmt w:val="bullet"/>
      <w:lvlText w:val="•"/>
      <w:lvlJc w:val="left"/>
      <w:pPr>
        <w:ind w:left="4384" w:hanging="358"/>
      </w:pPr>
      <w:rPr>
        <w:rFonts w:hint="default"/>
        <w:lang w:val="en-AU" w:eastAsia="en-US" w:bidi="ar-SA"/>
      </w:rPr>
    </w:lvl>
  </w:abstractNum>
  <w:num w:numId="1">
    <w:abstractNumId w:val="7"/>
  </w:num>
  <w:num w:numId="2">
    <w:abstractNumId w:val="2"/>
  </w:num>
  <w:num w:numId="3">
    <w:abstractNumId w:val="7"/>
    <w:lvlOverride w:ilvl="0">
      <w:lvl w:ilvl="0">
        <w:start w:val="4"/>
        <w:numFmt w:val="bullet"/>
        <w:pStyle w:val="ListBullet"/>
        <w:lvlText w:val="•"/>
        <w:lvlJc w:val="left"/>
        <w:pPr>
          <w:ind w:left="360" w:hanging="360"/>
        </w:pPr>
        <w:rPr>
          <w:rFonts w:ascii="Arial" w:eastAsia="Cambria" w:hAnsi="Arial" w:cs="Arial" w:hint="default"/>
          <w:sz w:val="22"/>
          <w:szCs w:val="20"/>
        </w:rPr>
      </w:lvl>
    </w:lvlOverride>
  </w:num>
  <w:num w:numId="4">
    <w:abstractNumId w:val="2"/>
  </w:num>
  <w:num w:numId="5">
    <w:abstractNumId w:val="6"/>
  </w:num>
  <w:num w:numId="6">
    <w:abstractNumId w:val="23"/>
  </w:num>
  <w:num w:numId="7">
    <w:abstractNumId w:val="10"/>
  </w:num>
  <w:num w:numId="8">
    <w:abstractNumId w:val="22"/>
  </w:num>
  <w:num w:numId="9">
    <w:abstractNumId w:val="26"/>
  </w:num>
  <w:num w:numId="10">
    <w:abstractNumId w:val="29"/>
  </w:num>
  <w:num w:numId="11">
    <w:abstractNumId w:val="28"/>
  </w:num>
  <w:num w:numId="12">
    <w:abstractNumId w:val="19"/>
  </w:num>
  <w:num w:numId="13">
    <w:abstractNumId w:val="12"/>
  </w:num>
  <w:num w:numId="14">
    <w:abstractNumId w:val="27"/>
  </w:num>
  <w:num w:numId="15">
    <w:abstractNumId w:val="24"/>
  </w:num>
  <w:num w:numId="16">
    <w:abstractNumId w:val="15"/>
  </w:num>
  <w:num w:numId="17">
    <w:abstractNumId w:val="3"/>
  </w:num>
  <w:num w:numId="18">
    <w:abstractNumId w:val="16"/>
  </w:num>
  <w:num w:numId="19">
    <w:abstractNumId w:val="5"/>
  </w:num>
  <w:num w:numId="20">
    <w:abstractNumId w:val="13"/>
  </w:num>
  <w:num w:numId="21">
    <w:abstractNumId w:val="4"/>
  </w:num>
  <w:num w:numId="22">
    <w:abstractNumId w:val="20"/>
  </w:num>
  <w:num w:numId="23">
    <w:abstractNumId w:val="1"/>
  </w:num>
  <w:num w:numId="24">
    <w:abstractNumId w:val="21"/>
  </w:num>
  <w:num w:numId="25">
    <w:abstractNumId w:val="0"/>
  </w:num>
  <w:num w:numId="26">
    <w:abstractNumId w:val="11"/>
  </w:num>
  <w:num w:numId="27">
    <w:abstractNumId w:val="25"/>
  </w:num>
  <w:num w:numId="28">
    <w:abstractNumId w:val="18"/>
  </w:num>
  <w:num w:numId="29">
    <w:abstractNumId w:val="8"/>
  </w:num>
  <w:num w:numId="30">
    <w:abstractNumId w:val="17"/>
  </w:num>
  <w:num w:numId="31">
    <w:abstractNumId w:val="14"/>
  </w:num>
  <w:num w:numId="32">
    <w:abstractNumId w:val="9"/>
  </w:num>
  <w:num w:numId="33">
    <w:abstractNumId w:val="7"/>
    <w:lvlOverride w:ilvl="0">
      <w:lvl w:ilvl="0">
        <w:start w:val="4"/>
        <w:numFmt w:val="bullet"/>
        <w:pStyle w:val="ListBullet"/>
        <w:lvlText w:val="•"/>
        <w:lvlJc w:val="left"/>
        <w:pPr>
          <w:ind w:left="360" w:hanging="360"/>
        </w:pPr>
        <w:rPr>
          <w:rFonts w:ascii="Arial" w:eastAsia="Cambria" w:hAnsi="Arial" w:cs="Arial" w:hint="default"/>
          <w:sz w:val="22"/>
          <w:szCs w:val="20"/>
        </w:rPr>
      </w:lvl>
    </w:lvlOverride>
  </w:num>
  <w:num w:numId="34">
    <w:abstractNumId w:val="7"/>
    <w:lvlOverride w:ilvl="0">
      <w:lvl w:ilvl="0">
        <w:start w:val="4"/>
        <w:numFmt w:val="bullet"/>
        <w:pStyle w:val="ListBullet"/>
        <w:lvlText w:val="•"/>
        <w:lvlJc w:val="left"/>
        <w:pPr>
          <w:ind w:left="360" w:hanging="360"/>
        </w:pPr>
        <w:rPr>
          <w:rFonts w:ascii="Arial" w:eastAsia="Cambria" w:hAnsi="Arial" w:cs="Arial" w:hint="default"/>
          <w:sz w:val="22"/>
          <w:szCs w:val="20"/>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1D"/>
    <w:rsid w:val="0000086D"/>
    <w:rsid w:val="00001827"/>
    <w:rsid w:val="00002031"/>
    <w:rsid w:val="000026BD"/>
    <w:rsid w:val="000030C3"/>
    <w:rsid w:val="000040BA"/>
    <w:rsid w:val="00004734"/>
    <w:rsid w:val="00004C63"/>
    <w:rsid w:val="00006B22"/>
    <w:rsid w:val="00010E4D"/>
    <w:rsid w:val="00012390"/>
    <w:rsid w:val="0001276A"/>
    <w:rsid w:val="00012986"/>
    <w:rsid w:val="00015B5A"/>
    <w:rsid w:val="00016BEB"/>
    <w:rsid w:val="00023A00"/>
    <w:rsid w:val="00024175"/>
    <w:rsid w:val="000246AE"/>
    <w:rsid w:val="00025C67"/>
    <w:rsid w:val="000260FF"/>
    <w:rsid w:val="00026335"/>
    <w:rsid w:val="00026D04"/>
    <w:rsid w:val="000273AF"/>
    <w:rsid w:val="00030D34"/>
    <w:rsid w:val="000324A2"/>
    <w:rsid w:val="00032FFB"/>
    <w:rsid w:val="00041EDF"/>
    <w:rsid w:val="00044E55"/>
    <w:rsid w:val="000462FB"/>
    <w:rsid w:val="00047E2C"/>
    <w:rsid w:val="0005061B"/>
    <w:rsid w:val="000523B7"/>
    <w:rsid w:val="000536A8"/>
    <w:rsid w:val="000536C7"/>
    <w:rsid w:val="0005559E"/>
    <w:rsid w:val="00055996"/>
    <w:rsid w:val="000601C9"/>
    <w:rsid w:val="000601E3"/>
    <w:rsid w:val="000624E6"/>
    <w:rsid w:val="000642B2"/>
    <w:rsid w:val="000670F2"/>
    <w:rsid w:val="00067D09"/>
    <w:rsid w:val="0007007D"/>
    <w:rsid w:val="000703AB"/>
    <w:rsid w:val="00071FB7"/>
    <w:rsid w:val="00072303"/>
    <w:rsid w:val="000724FC"/>
    <w:rsid w:val="00073A70"/>
    <w:rsid w:val="00074CAE"/>
    <w:rsid w:val="00077775"/>
    <w:rsid w:val="00077959"/>
    <w:rsid w:val="000808BC"/>
    <w:rsid w:val="00080AD5"/>
    <w:rsid w:val="000841E3"/>
    <w:rsid w:val="00090195"/>
    <w:rsid w:val="00090471"/>
    <w:rsid w:val="00090786"/>
    <w:rsid w:val="0009255C"/>
    <w:rsid w:val="000934A6"/>
    <w:rsid w:val="00095DBF"/>
    <w:rsid w:val="00096394"/>
    <w:rsid w:val="00096682"/>
    <w:rsid w:val="000A0055"/>
    <w:rsid w:val="000A13A8"/>
    <w:rsid w:val="000A18EA"/>
    <w:rsid w:val="000A1ECD"/>
    <w:rsid w:val="000A3543"/>
    <w:rsid w:val="000A4371"/>
    <w:rsid w:val="000A67A0"/>
    <w:rsid w:val="000A7438"/>
    <w:rsid w:val="000A772C"/>
    <w:rsid w:val="000A787A"/>
    <w:rsid w:val="000B2289"/>
    <w:rsid w:val="000B30E5"/>
    <w:rsid w:val="000B3532"/>
    <w:rsid w:val="000B3A75"/>
    <w:rsid w:val="000B3F60"/>
    <w:rsid w:val="000B5205"/>
    <w:rsid w:val="000B55B1"/>
    <w:rsid w:val="000B574E"/>
    <w:rsid w:val="000B5E4E"/>
    <w:rsid w:val="000B66CB"/>
    <w:rsid w:val="000B6CAE"/>
    <w:rsid w:val="000B7084"/>
    <w:rsid w:val="000C29D1"/>
    <w:rsid w:val="000C3BD1"/>
    <w:rsid w:val="000C3EAE"/>
    <w:rsid w:val="000C5AD9"/>
    <w:rsid w:val="000C5CF5"/>
    <w:rsid w:val="000C6821"/>
    <w:rsid w:val="000D0851"/>
    <w:rsid w:val="000D157F"/>
    <w:rsid w:val="000D2698"/>
    <w:rsid w:val="000D391B"/>
    <w:rsid w:val="000D3D6D"/>
    <w:rsid w:val="000D4FC7"/>
    <w:rsid w:val="000E04B5"/>
    <w:rsid w:val="000E2D0C"/>
    <w:rsid w:val="000E37EA"/>
    <w:rsid w:val="000E52E7"/>
    <w:rsid w:val="000E5485"/>
    <w:rsid w:val="000E5AE1"/>
    <w:rsid w:val="000E69AB"/>
    <w:rsid w:val="000F0241"/>
    <w:rsid w:val="000F1C73"/>
    <w:rsid w:val="000F1D3F"/>
    <w:rsid w:val="000F3268"/>
    <w:rsid w:val="000F4869"/>
    <w:rsid w:val="000F5176"/>
    <w:rsid w:val="000F545C"/>
    <w:rsid w:val="000F5978"/>
    <w:rsid w:val="000F5B42"/>
    <w:rsid w:val="000F6E6F"/>
    <w:rsid w:val="001003F2"/>
    <w:rsid w:val="001021BA"/>
    <w:rsid w:val="00102BDA"/>
    <w:rsid w:val="00104FA2"/>
    <w:rsid w:val="001054C3"/>
    <w:rsid w:val="0010601F"/>
    <w:rsid w:val="00110EA5"/>
    <w:rsid w:val="00114F46"/>
    <w:rsid w:val="00115240"/>
    <w:rsid w:val="00115508"/>
    <w:rsid w:val="00120EBB"/>
    <w:rsid w:val="001210F1"/>
    <w:rsid w:val="001235F3"/>
    <w:rsid w:val="00123F47"/>
    <w:rsid w:val="00125091"/>
    <w:rsid w:val="00125318"/>
    <w:rsid w:val="00126B0A"/>
    <w:rsid w:val="001305A2"/>
    <w:rsid w:val="00133238"/>
    <w:rsid w:val="00134621"/>
    <w:rsid w:val="00134E52"/>
    <w:rsid w:val="00137D69"/>
    <w:rsid w:val="00140FE3"/>
    <w:rsid w:val="0014197B"/>
    <w:rsid w:val="0014247A"/>
    <w:rsid w:val="001447CD"/>
    <w:rsid w:val="0014571E"/>
    <w:rsid w:val="001500F7"/>
    <w:rsid w:val="0015075E"/>
    <w:rsid w:val="001516B1"/>
    <w:rsid w:val="001525B4"/>
    <w:rsid w:val="00153C9B"/>
    <w:rsid w:val="00154D8B"/>
    <w:rsid w:val="00156316"/>
    <w:rsid w:val="0015775A"/>
    <w:rsid w:val="00160748"/>
    <w:rsid w:val="00160E71"/>
    <w:rsid w:val="00161E5F"/>
    <w:rsid w:val="00162CCC"/>
    <w:rsid w:val="0016340F"/>
    <w:rsid w:val="00165389"/>
    <w:rsid w:val="00165DC3"/>
    <w:rsid w:val="0016737E"/>
    <w:rsid w:val="00170671"/>
    <w:rsid w:val="00171260"/>
    <w:rsid w:val="001713A3"/>
    <w:rsid w:val="00172A15"/>
    <w:rsid w:val="001761C8"/>
    <w:rsid w:val="0017693F"/>
    <w:rsid w:val="00177354"/>
    <w:rsid w:val="0018047A"/>
    <w:rsid w:val="001804F7"/>
    <w:rsid w:val="0018110E"/>
    <w:rsid w:val="00181684"/>
    <w:rsid w:val="00181DCE"/>
    <w:rsid w:val="001843C6"/>
    <w:rsid w:val="001850E0"/>
    <w:rsid w:val="0018660B"/>
    <w:rsid w:val="00186B0C"/>
    <w:rsid w:val="00190DEE"/>
    <w:rsid w:val="0019217A"/>
    <w:rsid w:val="001925C2"/>
    <w:rsid w:val="00192AAA"/>
    <w:rsid w:val="00194213"/>
    <w:rsid w:val="0019630D"/>
    <w:rsid w:val="00196608"/>
    <w:rsid w:val="00197DB3"/>
    <w:rsid w:val="001A3190"/>
    <w:rsid w:val="001A46C3"/>
    <w:rsid w:val="001A525F"/>
    <w:rsid w:val="001A54DB"/>
    <w:rsid w:val="001A5C1C"/>
    <w:rsid w:val="001A6156"/>
    <w:rsid w:val="001A648A"/>
    <w:rsid w:val="001A6737"/>
    <w:rsid w:val="001A6C7B"/>
    <w:rsid w:val="001A7630"/>
    <w:rsid w:val="001A7DCC"/>
    <w:rsid w:val="001A7FFB"/>
    <w:rsid w:val="001B09F9"/>
    <w:rsid w:val="001B19B7"/>
    <w:rsid w:val="001B29DB"/>
    <w:rsid w:val="001B2D1F"/>
    <w:rsid w:val="001B53E9"/>
    <w:rsid w:val="001B6448"/>
    <w:rsid w:val="001B64AA"/>
    <w:rsid w:val="001B6788"/>
    <w:rsid w:val="001C21FA"/>
    <w:rsid w:val="001C2D6F"/>
    <w:rsid w:val="001C3A9E"/>
    <w:rsid w:val="001C5310"/>
    <w:rsid w:val="001C7459"/>
    <w:rsid w:val="001D2CEE"/>
    <w:rsid w:val="001D44C0"/>
    <w:rsid w:val="001D6CFB"/>
    <w:rsid w:val="001D7224"/>
    <w:rsid w:val="001D758F"/>
    <w:rsid w:val="001E077A"/>
    <w:rsid w:val="001E07CF"/>
    <w:rsid w:val="001E1B61"/>
    <w:rsid w:val="001E1C85"/>
    <w:rsid w:val="001E1D4C"/>
    <w:rsid w:val="001E2571"/>
    <w:rsid w:val="001E275A"/>
    <w:rsid w:val="001E3DA1"/>
    <w:rsid w:val="001E4831"/>
    <w:rsid w:val="001E59F1"/>
    <w:rsid w:val="001E5AAD"/>
    <w:rsid w:val="001E7C7F"/>
    <w:rsid w:val="001F124F"/>
    <w:rsid w:val="001F20F9"/>
    <w:rsid w:val="001F3B6A"/>
    <w:rsid w:val="001F49EB"/>
    <w:rsid w:val="001F6B8F"/>
    <w:rsid w:val="001F6CBA"/>
    <w:rsid w:val="001F74BA"/>
    <w:rsid w:val="001F7F7A"/>
    <w:rsid w:val="00200C30"/>
    <w:rsid w:val="002011D3"/>
    <w:rsid w:val="00201D4E"/>
    <w:rsid w:val="00204F1F"/>
    <w:rsid w:val="0020534F"/>
    <w:rsid w:val="00207DFE"/>
    <w:rsid w:val="00211CE8"/>
    <w:rsid w:val="0021303A"/>
    <w:rsid w:val="00215D48"/>
    <w:rsid w:val="00216D2E"/>
    <w:rsid w:val="00217091"/>
    <w:rsid w:val="00220642"/>
    <w:rsid w:val="00220B8A"/>
    <w:rsid w:val="00221A57"/>
    <w:rsid w:val="0022417B"/>
    <w:rsid w:val="002257F3"/>
    <w:rsid w:val="00225ED1"/>
    <w:rsid w:val="0022770D"/>
    <w:rsid w:val="002310BB"/>
    <w:rsid w:val="00231142"/>
    <w:rsid w:val="00231E8D"/>
    <w:rsid w:val="00233456"/>
    <w:rsid w:val="002339A5"/>
    <w:rsid w:val="0023603E"/>
    <w:rsid w:val="00237691"/>
    <w:rsid w:val="0024085F"/>
    <w:rsid w:val="00242862"/>
    <w:rsid w:val="002461A2"/>
    <w:rsid w:val="00247FB9"/>
    <w:rsid w:val="002500B4"/>
    <w:rsid w:val="00251A51"/>
    <w:rsid w:val="002528DA"/>
    <w:rsid w:val="00252910"/>
    <w:rsid w:val="002548E4"/>
    <w:rsid w:val="00257138"/>
    <w:rsid w:val="00257848"/>
    <w:rsid w:val="0027084A"/>
    <w:rsid w:val="00270E83"/>
    <w:rsid w:val="002714FB"/>
    <w:rsid w:val="0027163A"/>
    <w:rsid w:val="00272247"/>
    <w:rsid w:val="00273476"/>
    <w:rsid w:val="00274A96"/>
    <w:rsid w:val="002750DC"/>
    <w:rsid w:val="0027761E"/>
    <w:rsid w:val="002778B6"/>
    <w:rsid w:val="0028205A"/>
    <w:rsid w:val="0028404F"/>
    <w:rsid w:val="00286434"/>
    <w:rsid w:val="00286C59"/>
    <w:rsid w:val="0029069E"/>
    <w:rsid w:val="00290795"/>
    <w:rsid w:val="002908DC"/>
    <w:rsid w:val="00291079"/>
    <w:rsid w:val="00291ECA"/>
    <w:rsid w:val="00291FA2"/>
    <w:rsid w:val="00292D21"/>
    <w:rsid w:val="00293192"/>
    <w:rsid w:val="002942D1"/>
    <w:rsid w:val="002953D7"/>
    <w:rsid w:val="002A0556"/>
    <w:rsid w:val="002A177E"/>
    <w:rsid w:val="002A186B"/>
    <w:rsid w:val="002A3935"/>
    <w:rsid w:val="002A3F97"/>
    <w:rsid w:val="002A592C"/>
    <w:rsid w:val="002A5B3A"/>
    <w:rsid w:val="002A706C"/>
    <w:rsid w:val="002B1638"/>
    <w:rsid w:val="002B1F7F"/>
    <w:rsid w:val="002B25CB"/>
    <w:rsid w:val="002B29B2"/>
    <w:rsid w:val="002B2B73"/>
    <w:rsid w:val="002B48A7"/>
    <w:rsid w:val="002B6E0A"/>
    <w:rsid w:val="002B7A49"/>
    <w:rsid w:val="002C1984"/>
    <w:rsid w:val="002C2C90"/>
    <w:rsid w:val="002C376C"/>
    <w:rsid w:val="002C4C9F"/>
    <w:rsid w:val="002C5A01"/>
    <w:rsid w:val="002C60C5"/>
    <w:rsid w:val="002C615E"/>
    <w:rsid w:val="002C66A5"/>
    <w:rsid w:val="002C6E9C"/>
    <w:rsid w:val="002D02A4"/>
    <w:rsid w:val="002D1617"/>
    <w:rsid w:val="002D2CF3"/>
    <w:rsid w:val="002D54A2"/>
    <w:rsid w:val="002D7104"/>
    <w:rsid w:val="002E00AA"/>
    <w:rsid w:val="002E193A"/>
    <w:rsid w:val="002E2598"/>
    <w:rsid w:val="002E364F"/>
    <w:rsid w:val="002E4C9A"/>
    <w:rsid w:val="002E52F3"/>
    <w:rsid w:val="002F11F8"/>
    <w:rsid w:val="002F1597"/>
    <w:rsid w:val="002F260A"/>
    <w:rsid w:val="002F2A27"/>
    <w:rsid w:val="002F3F56"/>
    <w:rsid w:val="002F44B5"/>
    <w:rsid w:val="002F5921"/>
    <w:rsid w:val="00300350"/>
    <w:rsid w:val="00301346"/>
    <w:rsid w:val="00301FA3"/>
    <w:rsid w:val="00303895"/>
    <w:rsid w:val="003040C0"/>
    <w:rsid w:val="00305C6F"/>
    <w:rsid w:val="003065B8"/>
    <w:rsid w:val="0030691D"/>
    <w:rsid w:val="00311AC0"/>
    <w:rsid w:val="00311EB7"/>
    <w:rsid w:val="003178B8"/>
    <w:rsid w:val="003214E4"/>
    <w:rsid w:val="0032308E"/>
    <w:rsid w:val="00323179"/>
    <w:rsid w:val="00323F14"/>
    <w:rsid w:val="00324A28"/>
    <w:rsid w:val="003252DE"/>
    <w:rsid w:val="00325399"/>
    <w:rsid w:val="00330E1A"/>
    <w:rsid w:val="00331DBB"/>
    <w:rsid w:val="0033220B"/>
    <w:rsid w:val="003338BB"/>
    <w:rsid w:val="00335C3B"/>
    <w:rsid w:val="003361D1"/>
    <w:rsid w:val="003366E7"/>
    <w:rsid w:val="00341887"/>
    <w:rsid w:val="00341FB2"/>
    <w:rsid w:val="0034206F"/>
    <w:rsid w:val="00342C43"/>
    <w:rsid w:val="00343B93"/>
    <w:rsid w:val="00343C4D"/>
    <w:rsid w:val="00346A8E"/>
    <w:rsid w:val="003470A3"/>
    <w:rsid w:val="0034728C"/>
    <w:rsid w:val="00350236"/>
    <w:rsid w:val="00350731"/>
    <w:rsid w:val="00350A52"/>
    <w:rsid w:val="003511E6"/>
    <w:rsid w:val="0035122E"/>
    <w:rsid w:val="0035146C"/>
    <w:rsid w:val="00351F9C"/>
    <w:rsid w:val="0035217B"/>
    <w:rsid w:val="003521E8"/>
    <w:rsid w:val="003536CC"/>
    <w:rsid w:val="00356E67"/>
    <w:rsid w:val="00357700"/>
    <w:rsid w:val="0036361E"/>
    <w:rsid w:val="00365E1A"/>
    <w:rsid w:val="003664BF"/>
    <w:rsid w:val="00367F70"/>
    <w:rsid w:val="003709E9"/>
    <w:rsid w:val="00371053"/>
    <w:rsid w:val="003728F3"/>
    <w:rsid w:val="00372A19"/>
    <w:rsid w:val="003746E9"/>
    <w:rsid w:val="00374C3D"/>
    <w:rsid w:val="00376793"/>
    <w:rsid w:val="00376DB0"/>
    <w:rsid w:val="00377648"/>
    <w:rsid w:val="00383255"/>
    <w:rsid w:val="003843F6"/>
    <w:rsid w:val="0038490F"/>
    <w:rsid w:val="003869E4"/>
    <w:rsid w:val="00387A73"/>
    <w:rsid w:val="00390900"/>
    <w:rsid w:val="00390CFF"/>
    <w:rsid w:val="00393398"/>
    <w:rsid w:val="003941B8"/>
    <w:rsid w:val="00394B34"/>
    <w:rsid w:val="003A0067"/>
    <w:rsid w:val="003A1D7C"/>
    <w:rsid w:val="003A2DDF"/>
    <w:rsid w:val="003A6228"/>
    <w:rsid w:val="003B1D2B"/>
    <w:rsid w:val="003B362C"/>
    <w:rsid w:val="003B3731"/>
    <w:rsid w:val="003B5582"/>
    <w:rsid w:val="003B5EDB"/>
    <w:rsid w:val="003B66DC"/>
    <w:rsid w:val="003B7E39"/>
    <w:rsid w:val="003C05C1"/>
    <w:rsid w:val="003C2B10"/>
    <w:rsid w:val="003C39CE"/>
    <w:rsid w:val="003C43E0"/>
    <w:rsid w:val="003C4715"/>
    <w:rsid w:val="003C58DC"/>
    <w:rsid w:val="003C5C71"/>
    <w:rsid w:val="003C6A77"/>
    <w:rsid w:val="003D0663"/>
    <w:rsid w:val="003D3B63"/>
    <w:rsid w:val="003D3C95"/>
    <w:rsid w:val="003D448E"/>
    <w:rsid w:val="003D6B56"/>
    <w:rsid w:val="003E0A89"/>
    <w:rsid w:val="003E2C22"/>
    <w:rsid w:val="003E3208"/>
    <w:rsid w:val="003E67A1"/>
    <w:rsid w:val="003F0B04"/>
    <w:rsid w:val="003F282B"/>
    <w:rsid w:val="003F2E95"/>
    <w:rsid w:val="003F3C5B"/>
    <w:rsid w:val="003F51C7"/>
    <w:rsid w:val="003F6CFE"/>
    <w:rsid w:val="0040134E"/>
    <w:rsid w:val="00401C14"/>
    <w:rsid w:val="004023B8"/>
    <w:rsid w:val="00404B57"/>
    <w:rsid w:val="00406DB9"/>
    <w:rsid w:val="004129A1"/>
    <w:rsid w:val="00413E5E"/>
    <w:rsid w:val="00416BCB"/>
    <w:rsid w:val="00417748"/>
    <w:rsid w:val="0042036F"/>
    <w:rsid w:val="00421F62"/>
    <w:rsid w:val="00424DC2"/>
    <w:rsid w:val="00431484"/>
    <w:rsid w:val="0043296E"/>
    <w:rsid w:val="0043605F"/>
    <w:rsid w:val="00437DF1"/>
    <w:rsid w:val="00440A2D"/>
    <w:rsid w:val="00441164"/>
    <w:rsid w:val="00441517"/>
    <w:rsid w:val="00442DA9"/>
    <w:rsid w:val="0044313E"/>
    <w:rsid w:val="00443BD2"/>
    <w:rsid w:val="00445CD7"/>
    <w:rsid w:val="0045040C"/>
    <w:rsid w:val="004524B2"/>
    <w:rsid w:val="004527A1"/>
    <w:rsid w:val="004533BC"/>
    <w:rsid w:val="0045616F"/>
    <w:rsid w:val="004564A7"/>
    <w:rsid w:val="00460AE7"/>
    <w:rsid w:val="004617BF"/>
    <w:rsid w:val="004620D2"/>
    <w:rsid w:val="004625AE"/>
    <w:rsid w:val="004648A8"/>
    <w:rsid w:val="004721F9"/>
    <w:rsid w:val="00473864"/>
    <w:rsid w:val="00476E8A"/>
    <w:rsid w:val="00480A3E"/>
    <w:rsid w:val="00480E0C"/>
    <w:rsid w:val="00483D37"/>
    <w:rsid w:val="00484466"/>
    <w:rsid w:val="004846C3"/>
    <w:rsid w:val="0048506B"/>
    <w:rsid w:val="00486E89"/>
    <w:rsid w:val="0048775D"/>
    <w:rsid w:val="004923FF"/>
    <w:rsid w:val="004927EC"/>
    <w:rsid w:val="00493F8D"/>
    <w:rsid w:val="00494CA4"/>
    <w:rsid w:val="00494E60"/>
    <w:rsid w:val="004955F4"/>
    <w:rsid w:val="00495F13"/>
    <w:rsid w:val="0049734C"/>
    <w:rsid w:val="00497EC9"/>
    <w:rsid w:val="004A1DD9"/>
    <w:rsid w:val="004A3084"/>
    <w:rsid w:val="004A4367"/>
    <w:rsid w:val="004A4803"/>
    <w:rsid w:val="004A79F4"/>
    <w:rsid w:val="004B067D"/>
    <w:rsid w:val="004B2239"/>
    <w:rsid w:val="004B4E79"/>
    <w:rsid w:val="004B6D36"/>
    <w:rsid w:val="004B7B76"/>
    <w:rsid w:val="004C0070"/>
    <w:rsid w:val="004C1008"/>
    <w:rsid w:val="004C100A"/>
    <w:rsid w:val="004C2060"/>
    <w:rsid w:val="004C37C0"/>
    <w:rsid w:val="004C39AE"/>
    <w:rsid w:val="004C4096"/>
    <w:rsid w:val="004C4A30"/>
    <w:rsid w:val="004C6E9B"/>
    <w:rsid w:val="004C71AA"/>
    <w:rsid w:val="004D2BFC"/>
    <w:rsid w:val="004D3DA0"/>
    <w:rsid w:val="004D40CF"/>
    <w:rsid w:val="004D51A6"/>
    <w:rsid w:val="004E0BDD"/>
    <w:rsid w:val="004E2D18"/>
    <w:rsid w:val="004F0F38"/>
    <w:rsid w:val="004F1240"/>
    <w:rsid w:val="004F40D8"/>
    <w:rsid w:val="004F484B"/>
    <w:rsid w:val="004F4C04"/>
    <w:rsid w:val="004F5427"/>
    <w:rsid w:val="004F59E3"/>
    <w:rsid w:val="00500912"/>
    <w:rsid w:val="00501214"/>
    <w:rsid w:val="00501921"/>
    <w:rsid w:val="00506C0C"/>
    <w:rsid w:val="00511BE2"/>
    <w:rsid w:val="0051308F"/>
    <w:rsid w:val="00513169"/>
    <w:rsid w:val="0051381F"/>
    <w:rsid w:val="00514E31"/>
    <w:rsid w:val="00522160"/>
    <w:rsid w:val="00523FB1"/>
    <w:rsid w:val="00525165"/>
    <w:rsid w:val="00526B28"/>
    <w:rsid w:val="00527CFA"/>
    <w:rsid w:val="00530354"/>
    <w:rsid w:val="00530D8E"/>
    <w:rsid w:val="00531B69"/>
    <w:rsid w:val="00535D83"/>
    <w:rsid w:val="005362B8"/>
    <w:rsid w:val="0054053C"/>
    <w:rsid w:val="00540C0C"/>
    <w:rsid w:val="00540D70"/>
    <w:rsid w:val="00541FD8"/>
    <w:rsid w:val="005423EF"/>
    <w:rsid w:val="005434C6"/>
    <w:rsid w:val="00543653"/>
    <w:rsid w:val="00543B39"/>
    <w:rsid w:val="00544865"/>
    <w:rsid w:val="00547481"/>
    <w:rsid w:val="00550013"/>
    <w:rsid w:val="00550096"/>
    <w:rsid w:val="0055026B"/>
    <w:rsid w:val="00552874"/>
    <w:rsid w:val="00554F73"/>
    <w:rsid w:val="00555CDE"/>
    <w:rsid w:val="0055653F"/>
    <w:rsid w:val="00557680"/>
    <w:rsid w:val="00557FF9"/>
    <w:rsid w:val="00560037"/>
    <w:rsid w:val="00561346"/>
    <w:rsid w:val="005619B7"/>
    <w:rsid w:val="005640AC"/>
    <w:rsid w:val="005663A7"/>
    <w:rsid w:val="0056730A"/>
    <w:rsid w:val="00567470"/>
    <w:rsid w:val="00567A2E"/>
    <w:rsid w:val="0057262D"/>
    <w:rsid w:val="0057564C"/>
    <w:rsid w:val="00576378"/>
    <w:rsid w:val="0057674D"/>
    <w:rsid w:val="005770D3"/>
    <w:rsid w:val="0057711A"/>
    <w:rsid w:val="00577E38"/>
    <w:rsid w:val="00580543"/>
    <w:rsid w:val="00580FAA"/>
    <w:rsid w:val="005821AD"/>
    <w:rsid w:val="00584267"/>
    <w:rsid w:val="00584285"/>
    <w:rsid w:val="005850B6"/>
    <w:rsid w:val="00585322"/>
    <w:rsid w:val="00585484"/>
    <w:rsid w:val="00585AC6"/>
    <w:rsid w:val="00585CBF"/>
    <w:rsid w:val="00590463"/>
    <w:rsid w:val="0059224A"/>
    <w:rsid w:val="0059345B"/>
    <w:rsid w:val="00593AD1"/>
    <w:rsid w:val="00594652"/>
    <w:rsid w:val="00595781"/>
    <w:rsid w:val="005958BC"/>
    <w:rsid w:val="00595DAA"/>
    <w:rsid w:val="00596CA7"/>
    <w:rsid w:val="005A1131"/>
    <w:rsid w:val="005A128F"/>
    <w:rsid w:val="005A2AB8"/>
    <w:rsid w:val="005A50F8"/>
    <w:rsid w:val="005B40DD"/>
    <w:rsid w:val="005B4338"/>
    <w:rsid w:val="005B4BF2"/>
    <w:rsid w:val="005B74CE"/>
    <w:rsid w:val="005B7B6D"/>
    <w:rsid w:val="005C23DF"/>
    <w:rsid w:val="005C2772"/>
    <w:rsid w:val="005C5570"/>
    <w:rsid w:val="005C5FD4"/>
    <w:rsid w:val="005C6376"/>
    <w:rsid w:val="005C75C7"/>
    <w:rsid w:val="005C79A4"/>
    <w:rsid w:val="005D1689"/>
    <w:rsid w:val="005D22D4"/>
    <w:rsid w:val="005D248B"/>
    <w:rsid w:val="005D249C"/>
    <w:rsid w:val="005D4387"/>
    <w:rsid w:val="005D4389"/>
    <w:rsid w:val="005D5442"/>
    <w:rsid w:val="005D55A3"/>
    <w:rsid w:val="005D64AA"/>
    <w:rsid w:val="005D74D8"/>
    <w:rsid w:val="005D7518"/>
    <w:rsid w:val="005E018D"/>
    <w:rsid w:val="005E06EF"/>
    <w:rsid w:val="005E5568"/>
    <w:rsid w:val="005E589F"/>
    <w:rsid w:val="005E5D49"/>
    <w:rsid w:val="005E708C"/>
    <w:rsid w:val="005E786B"/>
    <w:rsid w:val="005F12BD"/>
    <w:rsid w:val="005F2023"/>
    <w:rsid w:val="005F24CC"/>
    <w:rsid w:val="005F458A"/>
    <w:rsid w:val="005F51C6"/>
    <w:rsid w:val="005F5830"/>
    <w:rsid w:val="005F593B"/>
    <w:rsid w:val="005F7AE8"/>
    <w:rsid w:val="005F7EFF"/>
    <w:rsid w:val="00600EC7"/>
    <w:rsid w:val="0060133C"/>
    <w:rsid w:val="00601F3E"/>
    <w:rsid w:val="0060332B"/>
    <w:rsid w:val="00603F7E"/>
    <w:rsid w:val="006052EA"/>
    <w:rsid w:val="00607051"/>
    <w:rsid w:val="00610BD9"/>
    <w:rsid w:val="00610D73"/>
    <w:rsid w:val="006161D2"/>
    <w:rsid w:val="006164A7"/>
    <w:rsid w:val="00616B3F"/>
    <w:rsid w:val="00617D00"/>
    <w:rsid w:val="0062163F"/>
    <w:rsid w:val="00625015"/>
    <w:rsid w:val="0062573C"/>
    <w:rsid w:val="00626D14"/>
    <w:rsid w:val="0062733A"/>
    <w:rsid w:val="00634668"/>
    <w:rsid w:val="00635FFA"/>
    <w:rsid w:val="00636CC0"/>
    <w:rsid w:val="006375A8"/>
    <w:rsid w:val="00637B51"/>
    <w:rsid w:val="00640FC3"/>
    <w:rsid w:val="00642020"/>
    <w:rsid w:val="006426C5"/>
    <w:rsid w:val="00642DAD"/>
    <w:rsid w:val="006437F1"/>
    <w:rsid w:val="0064620F"/>
    <w:rsid w:val="0064765B"/>
    <w:rsid w:val="006478CB"/>
    <w:rsid w:val="00651F68"/>
    <w:rsid w:val="0065200D"/>
    <w:rsid w:val="00652BA8"/>
    <w:rsid w:val="0065337B"/>
    <w:rsid w:val="0065419D"/>
    <w:rsid w:val="0065465E"/>
    <w:rsid w:val="00655EC7"/>
    <w:rsid w:val="006604D8"/>
    <w:rsid w:val="0066113B"/>
    <w:rsid w:val="00662BA4"/>
    <w:rsid w:val="00664A5B"/>
    <w:rsid w:val="00664D02"/>
    <w:rsid w:val="00666836"/>
    <w:rsid w:val="00667942"/>
    <w:rsid w:val="00667AAB"/>
    <w:rsid w:val="0067074A"/>
    <w:rsid w:val="0067276F"/>
    <w:rsid w:val="00672D23"/>
    <w:rsid w:val="00672E1B"/>
    <w:rsid w:val="00673D98"/>
    <w:rsid w:val="00677FAC"/>
    <w:rsid w:val="00680C08"/>
    <w:rsid w:val="00681016"/>
    <w:rsid w:val="00681B5F"/>
    <w:rsid w:val="00682F80"/>
    <w:rsid w:val="00686178"/>
    <w:rsid w:val="00686485"/>
    <w:rsid w:val="0068741A"/>
    <w:rsid w:val="0069035F"/>
    <w:rsid w:val="006931B1"/>
    <w:rsid w:val="006947FC"/>
    <w:rsid w:val="006956AD"/>
    <w:rsid w:val="006957CE"/>
    <w:rsid w:val="006974FD"/>
    <w:rsid w:val="006A0A82"/>
    <w:rsid w:val="006A15C0"/>
    <w:rsid w:val="006A19E7"/>
    <w:rsid w:val="006A1A6E"/>
    <w:rsid w:val="006A1A8F"/>
    <w:rsid w:val="006A2426"/>
    <w:rsid w:val="006A28BA"/>
    <w:rsid w:val="006A2A31"/>
    <w:rsid w:val="006A38E4"/>
    <w:rsid w:val="006A5AD6"/>
    <w:rsid w:val="006A6A1F"/>
    <w:rsid w:val="006B1826"/>
    <w:rsid w:val="006B4CAF"/>
    <w:rsid w:val="006B7FF6"/>
    <w:rsid w:val="006C10AF"/>
    <w:rsid w:val="006C1F3B"/>
    <w:rsid w:val="006C3E2A"/>
    <w:rsid w:val="006C3FC5"/>
    <w:rsid w:val="006C43B5"/>
    <w:rsid w:val="006C4644"/>
    <w:rsid w:val="006C5FB0"/>
    <w:rsid w:val="006C642F"/>
    <w:rsid w:val="006D03E5"/>
    <w:rsid w:val="006D4CE3"/>
    <w:rsid w:val="006D5D3E"/>
    <w:rsid w:val="006D6703"/>
    <w:rsid w:val="006D6FB4"/>
    <w:rsid w:val="006D7C0D"/>
    <w:rsid w:val="006E08B3"/>
    <w:rsid w:val="006E0E76"/>
    <w:rsid w:val="006E29C5"/>
    <w:rsid w:val="006E4E00"/>
    <w:rsid w:val="006E55C4"/>
    <w:rsid w:val="006E6372"/>
    <w:rsid w:val="006F0A21"/>
    <w:rsid w:val="006F1604"/>
    <w:rsid w:val="006F3339"/>
    <w:rsid w:val="006F46EA"/>
    <w:rsid w:val="006F4E33"/>
    <w:rsid w:val="006F544D"/>
    <w:rsid w:val="006F572E"/>
    <w:rsid w:val="006F6284"/>
    <w:rsid w:val="006F652C"/>
    <w:rsid w:val="006F6C81"/>
    <w:rsid w:val="0070342A"/>
    <w:rsid w:val="007046D6"/>
    <w:rsid w:val="0070545A"/>
    <w:rsid w:val="00705DB0"/>
    <w:rsid w:val="00705EDA"/>
    <w:rsid w:val="007060CD"/>
    <w:rsid w:val="00706634"/>
    <w:rsid w:val="007066F4"/>
    <w:rsid w:val="00706AFE"/>
    <w:rsid w:val="00710A57"/>
    <w:rsid w:val="00711C89"/>
    <w:rsid w:val="00713B4B"/>
    <w:rsid w:val="00714433"/>
    <w:rsid w:val="007149AB"/>
    <w:rsid w:val="00723BF8"/>
    <w:rsid w:val="0072453D"/>
    <w:rsid w:val="00724E0E"/>
    <w:rsid w:val="007256AC"/>
    <w:rsid w:val="00730961"/>
    <w:rsid w:val="00732FEE"/>
    <w:rsid w:val="00733234"/>
    <w:rsid w:val="0073656D"/>
    <w:rsid w:val="007365DD"/>
    <w:rsid w:val="00741EFF"/>
    <w:rsid w:val="0074253D"/>
    <w:rsid w:val="0074266A"/>
    <w:rsid w:val="00742C83"/>
    <w:rsid w:val="00743094"/>
    <w:rsid w:val="0074429B"/>
    <w:rsid w:val="00744BF2"/>
    <w:rsid w:val="007465F8"/>
    <w:rsid w:val="0074664F"/>
    <w:rsid w:val="007477F8"/>
    <w:rsid w:val="00751EBD"/>
    <w:rsid w:val="007528C1"/>
    <w:rsid w:val="00753687"/>
    <w:rsid w:val="00753A56"/>
    <w:rsid w:val="0075524A"/>
    <w:rsid w:val="00755CC9"/>
    <w:rsid w:val="00756C9D"/>
    <w:rsid w:val="00760CDA"/>
    <w:rsid w:val="007615BC"/>
    <w:rsid w:val="007620D1"/>
    <w:rsid w:val="007622D7"/>
    <w:rsid w:val="00762F05"/>
    <w:rsid w:val="00764FC4"/>
    <w:rsid w:val="007652FF"/>
    <w:rsid w:val="00765FC6"/>
    <w:rsid w:val="00771329"/>
    <w:rsid w:val="00773EF7"/>
    <w:rsid w:val="00774E1D"/>
    <w:rsid w:val="007760A7"/>
    <w:rsid w:val="007765AF"/>
    <w:rsid w:val="0077675A"/>
    <w:rsid w:val="00780355"/>
    <w:rsid w:val="00781632"/>
    <w:rsid w:val="00785721"/>
    <w:rsid w:val="0078745C"/>
    <w:rsid w:val="00787A2A"/>
    <w:rsid w:val="00791225"/>
    <w:rsid w:val="00792323"/>
    <w:rsid w:val="00792B4F"/>
    <w:rsid w:val="00793501"/>
    <w:rsid w:val="00793A59"/>
    <w:rsid w:val="00794296"/>
    <w:rsid w:val="0079490A"/>
    <w:rsid w:val="00795D01"/>
    <w:rsid w:val="00795DC5"/>
    <w:rsid w:val="00796068"/>
    <w:rsid w:val="007A0063"/>
    <w:rsid w:val="007A0B2F"/>
    <w:rsid w:val="007A0F56"/>
    <w:rsid w:val="007A2162"/>
    <w:rsid w:val="007A25B1"/>
    <w:rsid w:val="007A32F1"/>
    <w:rsid w:val="007A4DC1"/>
    <w:rsid w:val="007A4FAA"/>
    <w:rsid w:val="007A5F7E"/>
    <w:rsid w:val="007A6035"/>
    <w:rsid w:val="007A6E23"/>
    <w:rsid w:val="007B3235"/>
    <w:rsid w:val="007B3C16"/>
    <w:rsid w:val="007B594C"/>
    <w:rsid w:val="007C0F3D"/>
    <w:rsid w:val="007C18AC"/>
    <w:rsid w:val="007C1AF7"/>
    <w:rsid w:val="007C221B"/>
    <w:rsid w:val="007C63A4"/>
    <w:rsid w:val="007C63C2"/>
    <w:rsid w:val="007C6448"/>
    <w:rsid w:val="007C6534"/>
    <w:rsid w:val="007C764D"/>
    <w:rsid w:val="007D15FE"/>
    <w:rsid w:val="007D24FF"/>
    <w:rsid w:val="007D26E8"/>
    <w:rsid w:val="007D2AAF"/>
    <w:rsid w:val="007D4EEA"/>
    <w:rsid w:val="007D6891"/>
    <w:rsid w:val="007D6E7D"/>
    <w:rsid w:val="007E175B"/>
    <w:rsid w:val="007E5CD3"/>
    <w:rsid w:val="007F0CD4"/>
    <w:rsid w:val="007F17AF"/>
    <w:rsid w:val="007F2054"/>
    <w:rsid w:val="007F3149"/>
    <w:rsid w:val="007F3784"/>
    <w:rsid w:val="007F6715"/>
    <w:rsid w:val="007F6A0B"/>
    <w:rsid w:val="007F7E32"/>
    <w:rsid w:val="0080120F"/>
    <w:rsid w:val="008028B4"/>
    <w:rsid w:val="00802EF3"/>
    <w:rsid w:val="008041BE"/>
    <w:rsid w:val="008048D8"/>
    <w:rsid w:val="00804A9B"/>
    <w:rsid w:val="00805C65"/>
    <w:rsid w:val="008064DF"/>
    <w:rsid w:val="0080667A"/>
    <w:rsid w:val="00810564"/>
    <w:rsid w:val="008118DC"/>
    <w:rsid w:val="0081343A"/>
    <w:rsid w:val="0081453A"/>
    <w:rsid w:val="00814ABA"/>
    <w:rsid w:val="00816164"/>
    <w:rsid w:val="00817DFF"/>
    <w:rsid w:val="00821776"/>
    <w:rsid w:val="00824463"/>
    <w:rsid w:val="00825DA3"/>
    <w:rsid w:val="00826007"/>
    <w:rsid w:val="00831828"/>
    <w:rsid w:val="008320C3"/>
    <w:rsid w:val="008321F5"/>
    <w:rsid w:val="0083220C"/>
    <w:rsid w:val="00832369"/>
    <w:rsid w:val="00834660"/>
    <w:rsid w:val="00836BC2"/>
    <w:rsid w:val="0083750F"/>
    <w:rsid w:val="0083789A"/>
    <w:rsid w:val="00844C1B"/>
    <w:rsid w:val="00846DF0"/>
    <w:rsid w:val="00847078"/>
    <w:rsid w:val="008500EB"/>
    <w:rsid w:val="008521F7"/>
    <w:rsid w:val="0085641B"/>
    <w:rsid w:val="00857136"/>
    <w:rsid w:val="0086070F"/>
    <w:rsid w:val="0086228D"/>
    <w:rsid w:val="00862675"/>
    <w:rsid w:val="00862A25"/>
    <w:rsid w:val="008649AE"/>
    <w:rsid w:val="008711F7"/>
    <w:rsid w:val="008720A5"/>
    <w:rsid w:val="0087242C"/>
    <w:rsid w:val="00872F0A"/>
    <w:rsid w:val="00875921"/>
    <w:rsid w:val="00877381"/>
    <w:rsid w:val="008820F8"/>
    <w:rsid w:val="00883248"/>
    <w:rsid w:val="0088369B"/>
    <w:rsid w:val="00883C79"/>
    <w:rsid w:val="0088537A"/>
    <w:rsid w:val="008925E9"/>
    <w:rsid w:val="0089385A"/>
    <w:rsid w:val="00894F5A"/>
    <w:rsid w:val="00896018"/>
    <w:rsid w:val="008A2B9D"/>
    <w:rsid w:val="008A395C"/>
    <w:rsid w:val="008A411B"/>
    <w:rsid w:val="008A5E0B"/>
    <w:rsid w:val="008A6D59"/>
    <w:rsid w:val="008A7095"/>
    <w:rsid w:val="008B0528"/>
    <w:rsid w:val="008B0644"/>
    <w:rsid w:val="008B1A25"/>
    <w:rsid w:val="008B4B03"/>
    <w:rsid w:val="008B553E"/>
    <w:rsid w:val="008B596F"/>
    <w:rsid w:val="008B6E2A"/>
    <w:rsid w:val="008B7C86"/>
    <w:rsid w:val="008B7CAF"/>
    <w:rsid w:val="008B7E3F"/>
    <w:rsid w:val="008C0000"/>
    <w:rsid w:val="008C159F"/>
    <w:rsid w:val="008C1623"/>
    <w:rsid w:val="008C2B74"/>
    <w:rsid w:val="008C4096"/>
    <w:rsid w:val="008C51A9"/>
    <w:rsid w:val="008C63C5"/>
    <w:rsid w:val="008C7541"/>
    <w:rsid w:val="008C76FF"/>
    <w:rsid w:val="008D131F"/>
    <w:rsid w:val="008D2416"/>
    <w:rsid w:val="008D29F8"/>
    <w:rsid w:val="008D50B5"/>
    <w:rsid w:val="008D55BA"/>
    <w:rsid w:val="008D5AFF"/>
    <w:rsid w:val="008D6FBA"/>
    <w:rsid w:val="008D714C"/>
    <w:rsid w:val="008E2768"/>
    <w:rsid w:val="008E3C43"/>
    <w:rsid w:val="008E3FF2"/>
    <w:rsid w:val="008E4FF5"/>
    <w:rsid w:val="008F1CCC"/>
    <w:rsid w:val="008F1CD5"/>
    <w:rsid w:val="008F2967"/>
    <w:rsid w:val="008F3708"/>
    <w:rsid w:val="008F38D6"/>
    <w:rsid w:val="008F3E95"/>
    <w:rsid w:val="008F6115"/>
    <w:rsid w:val="008F6EF7"/>
    <w:rsid w:val="008F779C"/>
    <w:rsid w:val="008F792F"/>
    <w:rsid w:val="00900DC6"/>
    <w:rsid w:val="009017E1"/>
    <w:rsid w:val="00901D84"/>
    <w:rsid w:val="00902497"/>
    <w:rsid w:val="00905CE9"/>
    <w:rsid w:val="00906083"/>
    <w:rsid w:val="009074DB"/>
    <w:rsid w:val="009134CB"/>
    <w:rsid w:val="0091670C"/>
    <w:rsid w:val="00920330"/>
    <w:rsid w:val="00920FA4"/>
    <w:rsid w:val="00920FF4"/>
    <w:rsid w:val="009219D7"/>
    <w:rsid w:val="00922D53"/>
    <w:rsid w:val="00923B70"/>
    <w:rsid w:val="009243BC"/>
    <w:rsid w:val="0092600B"/>
    <w:rsid w:val="009269DF"/>
    <w:rsid w:val="00926B0E"/>
    <w:rsid w:val="00927702"/>
    <w:rsid w:val="00930237"/>
    <w:rsid w:val="00930401"/>
    <w:rsid w:val="00931BAC"/>
    <w:rsid w:val="00931E92"/>
    <w:rsid w:val="00932BBB"/>
    <w:rsid w:val="00935C08"/>
    <w:rsid w:val="00936344"/>
    <w:rsid w:val="00941049"/>
    <w:rsid w:val="00947BE9"/>
    <w:rsid w:val="009512D0"/>
    <w:rsid w:val="009538EA"/>
    <w:rsid w:val="009573F6"/>
    <w:rsid w:val="00957778"/>
    <w:rsid w:val="00957C71"/>
    <w:rsid w:val="00960AEF"/>
    <w:rsid w:val="00961E02"/>
    <w:rsid w:val="0096319D"/>
    <w:rsid w:val="00963C08"/>
    <w:rsid w:val="00964F68"/>
    <w:rsid w:val="009663FE"/>
    <w:rsid w:val="009704A1"/>
    <w:rsid w:val="009707B8"/>
    <w:rsid w:val="00971608"/>
    <w:rsid w:val="009730CC"/>
    <w:rsid w:val="00973534"/>
    <w:rsid w:val="0097447B"/>
    <w:rsid w:val="009744AD"/>
    <w:rsid w:val="00974DBB"/>
    <w:rsid w:val="00975A54"/>
    <w:rsid w:val="009804E3"/>
    <w:rsid w:val="00981115"/>
    <w:rsid w:val="009828B8"/>
    <w:rsid w:val="00982A23"/>
    <w:rsid w:val="00986502"/>
    <w:rsid w:val="00986E5E"/>
    <w:rsid w:val="00987E29"/>
    <w:rsid w:val="00990B36"/>
    <w:rsid w:val="0099110E"/>
    <w:rsid w:val="0099414E"/>
    <w:rsid w:val="00994189"/>
    <w:rsid w:val="00995149"/>
    <w:rsid w:val="009956DE"/>
    <w:rsid w:val="009974D8"/>
    <w:rsid w:val="009A0022"/>
    <w:rsid w:val="009A1489"/>
    <w:rsid w:val="009A4CED"/>
    <w:rsid w:val="009A4DC9"/>
    <w:rsid w:val="009A5206"/>
    <w:rsid w:val="009A594E"/>
    <w:rsid w:val="009A5BC7"/>
    <w:rsid w:val="009B0115"/>
    <w:rsid w:val="009B1692"/>
    <w:rsid w:val="009B1D12"/>
    <w:rsid w:val="009B1F1D"/>
    <w:rsid w:val="009B20BB"/>
    <w:rsid w:val="009B21B2"/>
    <w:rsid w:val="009B2FA8"/>
    <w:rsid w:val="009B3475"/>
    <w:rsid w:val="009B416B"/>
    <w:rsid w:val="009B492A"/>
    <w:rsid w:val="009B4CE4"/>
    <w:rsid w:val="009B50B7"/>
    <w:rsid w:val="009B68A6"/>
    <w:rsid w:val="009B7116"/>
    <w:rsid w:val="009C14B9"/>
    <w:rsid w:val="009C15CD"/>
    <w:rsid w:val="009C3938"/>
    <w:rsid w:val="009C3C7F"/>
    <w:rsid w:val="009C4143"/>
    <w:rsid w:val="009C4BD5"/>
    <w:rsid w:val="009C7FC1"/>
    <w:rsid w:val="009D059A"/>
    <w:rsid w:val="009D0EF9"/>
    <w:rsid w:val="009D2E04"/>
    <w:rsid w:val="009D7B77"/>
    <w:rsid w:val="009E061F"/>
    <w:rsid w:val="009E0A1D"/>
    <w:rsid w:val="009E0BB0"/>
    <w:rsid w:val="009E10E4"/>
    <w:rsid w:val="009E1853"/>
    <w:rsid w:val="009E23A6"/>
    <w:rsid w:val="009E24F7"/>
    <w:rsid w:val="009E339D"/>
    <w:rsid w:val="009E3FBB"/>
    <w:rsid w:val="009E45E7"/>
    <w:rsid w:val="009E63AA"/>
    <w:rsid w:val="009E7FE5"/>
    <w:rsid w:val="009F018D"/>
    <w:rsid w:val="009F073B"/>
    <w:rsid w:val="009F0B33"/>
    <w:rsid w:val="009F0D4F"/>
    <w:rsid w:val="009F3DA0"/>
    <w:rsid w:val="00A01A0D"/>
    <w:rsid w:val="00A07E71"/>
    <w:rsid w:val="00A10A4C"/>
    <w:rsid w:val="00A1235B"/>
    <w:rsid w:val="00A1249E"/>
    <w:rsid w:val="00A14DF7"/>
    <w:rsid w:val="00A15D9C"/>
    <w:rsid w:val="00A15ED6"/>
    <w:rsid w:val="00A204CE"/>
    <w:rsid w:val="00A25811"/>
    <w:rsid w:val="00A26E24"/>
    <w:rsid w:val="00A26EBA"/>
    <w:rsid w:val="00A2781A"/>
    <w:rsid w:val="00A313DD"/>
    <w:rsid w:val="00A31983"/>
    <w:rsid w:val="00A31D09"/>
    <w:rsid w:val="00A32155"/>
    <w:rsid w:val="00A3246D"/>
    <w:rsid w:val="00A338A4"/>
    <w:rsid w:val="00A36FA7"/>
    <w:rsid w:val="00A41E44"/>
    <w:rsid w:val="00A4235C"/>
    <w:rsid w:val="00A42BBF"/>
    <w:rsid w:val="00A43F48"/>
    <w:rsid w:val="00A47459"/>
    <w:rsid w:val="00A47528"/>
    <w:rsid w:val="00A475B7"/>
    <w:rsid w:val="00A47AF7"/>
    <w:rsid w:val="00A47C3E"/>
    <w:rsid w:val="00A50226"/>
    <w:rsid w:val="00A533AD"/>
    <w:rsid w:val="00A53AF7"/>
    <w:rsid w:val="00A53CE7"/>
    <w:rsid w:val="00A606EF"/>
    <w:rsid w:val="00A60BAD"/>
    <w:rsid w:val="00A61D0E"/>
    <w:rsid w:val="00A63D49"/>
    <w:rsid w:val="00A6441E"/>
    <w:rsid w:val="00A644D1"/>
    <w:rsid w:val="00A65F8C"/>
    <w:rsid w:val="00A66779"/>
    <w:rsid w:val="00A73412"/>
    <w:rsid w:val="00A73A8D"/>
    <w:rsid w:val="00A74437"/>
    <w:rsid w:val="00A7492C"/>
    <w:rsid w:val="00A74ADA"/>
    <w:rsid w:val="00A75D16"/>
    <w:rsid w:val="00A77452"/>
    <w:rsid w:val="00A775AC"/>
    <w:rsid w:val="00A8602E"/>
    <w:rsid w:val="00A8653D"/>
    <w:rsid w:val="00A87334"/>
    <w:rsid w:val="00A91645"/>
    <w:rsid w:val="00A917E8"/>
    <w:rsid w:val="00A97639"/>
    <w:rsid w:val="00AA051A"/>
    <w:rsid w:val="00AA1771"/>
    <w:rsid w:val="00AA3EB9"/>
    <w:rsid w:val="00AA5189"/>
    <w:rsid w:val="00AA5851"/>
    <w:rsid w:val="00AA5B02"/>
    <w:rsid w:val="00AB0227"/>
    <w:rsid w:val="00AB2C9D"/>
    <w:rsid w:val="00AB4A53"/>
    <w:rsid w:val="00AB51F6"/>
    <w:rsid w:val="00AB65DD"/>
    <w:rsid w:val="00AC065C"/>
    <w:rsid w:val="00AC143B"/>
    <w:rsid w:val="00AC2B40"/>
    <w:rsid w:val="00AC2BB2"/>
    <w:rsid w:val="00AC2C3C"/>
    <w:rsid w:val="00AC3041"/>
    <w:rsid w:val="00AC3BD9"/>
    <w:rsid w:val="00AC3D45"/>
    <w:rsid w:val="00AC4BB0"/>
    <w:rsid w:val="00AC51CA"/>
    <w:rsid w:val="00AC6B95"/>
    <w:rsid w:val="00AD260B"/>
    <w:rsid w:val="00AD2C7F"/>
    <w:rsid w:val="00AD4C3F"/>
    <w:rsid w:val="00AD55AE"/>
    <w:rsid w:val="00AD5831"/>
    <w:rsid w:val="00AD5BBB"/>
    <w:rsid w:val="00AD6DE5"/>
    <w:rsid w:val="00AE2B5A"/>
    <w:rsid w:val="00AE2B7D"/>
    <w:rsid w:val="00AE2BFC"/>
    <w:rsid w:val="00AE35A9"/>
    <w:rsid w:val="00AE44D0"/>
    <w:rsid w:val="00AE4F35"/>
    <w:rsid w:val="00AE5AB2"/>
    <w:rsid w:val="00AE65EB"/>
    <w:rsid w:val="00AE7C6A"/>
    <w:rsid w:val="00AF038C"/>
    <w:rsid w:val="00AF1D94"/>
    <w:rsid w:val="00AF323A"/>
    <w:rsid w:val="00AF3E70"/>
    <w:rsid w:val="00AF3ED9"/>
    <w:rsid w:val="00AF484D"/>
    <w:rsid w:val="00AF60C5"/>
    <w:rsid w:val="00AF69CB"/>
    <w:rsid w:val="00B00830"/>
    <w:rsid w:val="00B009C6"/>
    <w:rsid w:val="00B00ACB"/>
    <w:rsid w:val="00B00EF5"/>
    <w:rsid w:val="00B01548"/>
    <w:rsid w:val="00B01551"/>
    <w:rsid w:val="00B01E50"/>
    <w:rsid w:val="00B0368A"/>
    <w:rsid w:val="00B1079F"/>
    <w:rsid w:val="00B1222B"/>
    <w:rsid w:val="00B132E7"/>
    <w:rsid w:val="00B13A37"/>
    <w:rsid w:val="00B147DA"/>
    <w:rsid w:val="00B14A94"/>
    <w:rsid w:val="00B152BF"/>
    <w:rsid w:val="00B160C7"/>
    <w:rsid w:val="00B166F0"/>
    <w:rsid w:val="00B205B7"/>
    <w:rsid w:val="00B213F0"/>
    <w:rsid w:val="00B21D29"/>
    <w:rsid w:val="00B21FC5"/>
    <w:rsid w:val="00B23323"/>
    <w:rsid w:val="00B2458D"/>
    <w:rsid w:val="00B2477B"/>
    <w:rsid w:val="00B24FF5"/>
    <w:rsid w:val="00B25034"/>
    <w:rsid w:val="00B26076"/>
    <w:rsid w:val="00B32964"/>
    <w:rsid w:val="00B33863"/>
    <w:rsid w:val="00B346BB"/>
    <w:rsid w:val="00B34FF4"/>
    <w:rsid w:val="00B36923"/>
    <w:rsid w:val="00B37D17"/>
    <w:rsid w:val="00B4089D"/>
    <w:rsid w:val="00B40ADA"/>
    <w:rsid w:val="00B4175E"/>
    <w:rsid w:val="00B430E3"/>
    <w:rsid w:val="00B45A5B"/>
    <w:rsid w:val="00B50FBA"/>
    <w:rsid w:val="00B510E1"/>
    <w:rsid w:val="00B54C25"/>
    <w:rsid w:val="00B54CC8"/>
    <w:rsid w:val="00B56385"/>
    <w:rsid w:val="00B60D5E"/>
    <w:rsid w:val="00B61031"/>
    <w:rsid w:val="00B7049A"/>
    <w:rsid w:val="00B71761"/>
    <w:rsid w:val="00B7353C"/>
    <w:rsid w:val="00B74EC4"/>
    <w:rsid w:val="00B75E40"/>
    <w:rsid w:val="00B76B91"/>
    <w:rsid w:val="00B816BC"/>
    <w:rsid w:val="00B844B5"/>
    <w:rsid w:val="00B87641"/>
    <w:rsid w:val="00B87BB7"/>
    <w:rsid w:val="00B91E27"/>
    <w:rsid w:val="00B944EE"/>
    <w:rsid w:val="00B946A9"/>
    <w:rsid w:val="00B9484C"/>
    <w:rsid w:val="00B94CFB"/>
    <w:rsid w:val="00B94D09"/>
    <w:rsid w:val="00B96745"/>
    <w:rsid w:val="00B9799B"/>
    <w:rsid w:val="00BA0CD6"/>
    <w:rsid w:val="00BA0DFC"/>
    <w:rsid w:val="00BA2517"/>
    <w:rsid w:val="00BA2B96"/>
    <w:rsid w:val="00BA5E16"/>
    <w:rsid w:val="00BA7BA5"/>
    <w:rsid w:val="00BB0076"/>
    <w:rsid w:val="00BB33E4"/>
    <w:rsid w:val="00BB3B7F"/>
    <w:rsid w:val="00BB4386"/>
    <w:rsid w:val="00BB54B4"/>
    <w:rsid w:val="00BB7A1B"/>
    <w:rsid w:val="00BC0479"/>
    <w:rsid w:val="00BC1A49"/>
    <w:rsid w:val="00BC1BD2"/>
    <w:rsid w:val="00BC1CAB"/>
    <w:rsid w:val="00BC453D"/>
    <w:rsid w:val="00BC622A"/>
    <w:rsid w:val="00BD0199"/>
    <w:rsid w:val="00BD0B28"/>
    <w:rsid w:val="00BD0C5D"/>
    <w:rsid w:val="00BD0DDE"/>
    <w:rsid w:val="00BD0F7C"/>
    <w:rsid w:val="00BD1529"/>
    <w:rsid w:val="00BD3492"/>
    <w:rsid w:val="00BD687A"/>
    <w:rsid w:val="00BE0486"/>
    <w:rsid w:val="00BE0A78"/>
    <w:rsid w:val="00BE1F34"/>
    <w:rsid w:val="00BE243C"/>
    <w:rsid w:val="00BE2C23"/>
    <w:rsid w:val="00BE3C04"/>
    <w:rsid w:val="00BE5AD9"/>
    <w:rsid w:val="00BE6486"/>
    <w:rsid w:val="00BE7427"/>
    <w:rsid w:val="00BE79F0"/>
    <w:rsid w:val="00BF046D"/>
    <w:rsid w:val="00BF2E05"/>
    <w:rsid w:val="00BF43F2"/>
    <w:rsid w:val="00BF5D04"/>
    <w:rsid w:val="00BF76C5"/>
    <w:rsid w:val="00C030E0"/>
    <w:rsid w:val="00C07053"/>
    <w:rsid w:val="00C11A07"/>
    <w:rsid w:val="00C13563"/>
    <w:rsid w:val="00C13FA5"/>
    <w:rsid w:val="00C14835"/>
    <w:rsid w:val="00C1617C"/>
    <w:rsid w:val="00C207A4"/>
    <w:rsid w:val="00C21089"/>
    <w:rsid w:val="00C21243"/>
    <w:rsid w:val="00C23477"/>
    <w:rsid w:val="00C2480F"/>
    <w:rsid w:val="00C24FC6"/>
    <w:rsid w:val="00C25530"/>
    <w:rsid w:val="00C30171"/>
    <w:rsid w:val="00C30CC1"/>
    <w:rsid w:val="00C3162E"/>
    <w:rsid w:val="00C32381"/>
    <w:rsid w:val="00C32EF4"/>
    <w:rsid w:val="00C32FDD"/>
    <w:rsid w:val="00C33140"/>
    <w:rsid w:val="00C33813"/>
    <w:rsid w:val="00C3408D"/>
    <w:rsid w:val="00C404A6"/>
    <w:rsid w:val="00C40A36"/>
    <w:rsid w:val="00C43B7D"/>
    <w:rsid w:val="00C44419"/>
    <w:rsid w:val="00C45E7B"/>
    <w:rsid w:val="00C471B1"/>
    <w:rsid w:val="00C4743E"/>
    <w:rsid w:val="00C50E5C"/>
    <w:rsid w:val="00C51045"/>
    <w:rsid w:val="00C54BCC"/>
    <w:rsid w:val="00C55666"/>
    <w:rsid w:val="00C604F9"/>
    <w:rsid w:val="00C617AD"/>
    <w:rsid w:val="00C6316B"/>
    <w:rsid w:val="00C634A9"/>
    <w:rsid w:val="00C636B9"/>
    <w:rsid w:val="00C64E78"/>
    <w:rsid w:val="00C67A8B"/>
    <w:rsid w:val="00C70745"/>
    <w:rsid w:val="00C71313"/>
    <w:rsid w:val="00C71F28"/>
    <w:rsid w:val="00C720FD"/>
    <w:rsid w:val="00C73848"/>
    <w:rsid w:val="00C73F8B"/>
    <w:rsid w:val="00C7475B"/>
    <w:rsid w:val="00C74E56"/>
    <w:rsid w:val="00C754B9"/>
    <w:rsid w:val="00C75EC5"/>
    <w:rsid w:val="00C762A3"/>
    <w:rsid w:val="00C76805"/>
    <w:rsid w:val="00C772FF"/>
    <w:rsid w:val="00C77BB6"/>
    <w:rsid w:val="00C801AF"/>
    <w:rsid w:val="00C80256"/>
    <w:rsid w:val="00C82B31"/>
    <w:rsid w:val="00C85748"/>
    <w:rsid w:val="00C85953"/>
    <w:rsid w:val="00C86D6C"/>
    <w:rsid w:val="00C87847"/>
    <w:rsid w:val="00C87DC4"/>
    <w:rsid w:val="00C91A16"/>
    <w:rsid w:val="00C92B5A"/>
    <w:rsid w:val="00C92F5A"/>
    <w:rsid w:val="00C93502"/>
    <w:rsid w:val="00C9398A"/>
    <w:rsid w:val="00C93C48"/>
    <w:rsid w:val="00C948C0"/>
    <w:rsid w:val="00C953D2"/>
    <w:rsid w:val="00C957E8"/>
    <w:rsid w:val="00C95BAA"/>
    <w:rsid w:val="00CA01DB"/>
    <w:rsid w:val="00CA144B"/>
    <w:rsid w:val="00CA6196"/>
    <w:rsid w:val="00CA6546"/>
    <w:rsid w:val="00CA6BAC"/>
    <w:rsid w:val="00CA7C94"/>
    <w:rsid w:val="00CA7F9C"/>
    <w:rsid w:val="00CB23A8"/>
    <w:rsid w:val="00CB3EE3"/>
    <w:rsid w:val="00CB6362"/>
    <w:rsid w:val="00CB6BC0"/>
    <w:rsid w:val="00CB73C5"/>
    <w:rsid w:val="00CB7F29"/>
    <w:rsid w:val="00CC01DB"/>
    <w:rsid w:val="00CC1B7C"/>
    <w:rsid w:val="00CC228F"/>
    <w:rsid w:val="00CC27E7"/>
    <w:rsid w:val="00CC2E17"/>
    <w:rsid w:val="00CC4089"/>
    <w:rsid w:val="00CC64FD"/>
    <w:rsid w:val="00CC727F"/>
    <w:rsid w:val="00CD0412"/>
    <w:rsid w:val="00CD1F02"/>
    <w:rsid w:val="00CD30CC"/>
    <w:rsid w:val="00CD6480"/>
    <w:rsid w:val="00CD6FCC"/>
    <w:rsid w:val="00CE1BA8"/>
    <w:rsid w:val="00CE3CB7"/>
    <w:rsid w:val="00CE5067"/>
    <w:rsid w:val="00CE59F6"/>
    <w:rsid w:val="00CE5B47"/>
    <w:rsid w:val="00CE5BB0"/>
    <w:rsid w:val="00CF15C3"/>
    <w:rsid w:val="00CF166C"/>
    <w:rsid w:val="00CF1A05"/>
    <w:rsid w:val="00CF1AE2"/>
    <w:rsid w:val="00CF2B6F"/>
    <w:rsid w:val="00CF4791"/>
    <w:rsid w:val="00CF61DF"/>
    <w:rsid w:val="00CF7858"/>
    <w:rsid w:val="00D0064C"/>
    <w:rsid w:val="00D017ED"/>
    <w:rsid w:val="00D035E6"/>
    <w:rsid w:val="00D1042D"/>
    <w:rsid w:val="00D1124F"/>
    <w:rsid w:val="00D115DF"/>
    <w:rsid w:val="00D11F5C"/>
    <w:rsid w:val="00D153B1"/>
    <w:rsid w:val="00D1595B"/>
    <w:rsid w:val="00D15B0A"/>
    <w:rsid w:val="00D20C54"/>
    <w:rsid w:val="00D21133"/>
    <w:rsid w:val="00D224FE"/>
    <w:rsid w:val="00D229BA"/>
    <w:rsid w:val="00D24A21"/>
    <w:rsid w:val="00D25F22"/>
    <w:rsid w:val="00D2695C"/>
    <w:rsid w:val="00D26C8E"/>
    <w:rsid w:val="00D27857"/>
    <w:rsid w:val="00D30526"/>
    <w:rsid w:val="00D32AD7"/>
    <w:rsid w:val="00D33F17"/>
    <w:rsid w:val="00D35B4B"/>
    <w:rsid w:val="00D36157"/>
    <w:rsid w:val="00D36197"/>
    <w:rsid w:val="00D3646E"/>
    <w:rsid w:val="00D36DEA"/>
    <w:rsid w:val="00D37777"/>
    <w:rsid w:val="00D37BEF"/>
    <w:rsid w:val="00D4049C"/>
    <w:rsid w:val="00D4234E"/>
    <w:rsid w:val="00D46A5A"/>
    <w:rsid w:val="00D50F14"/>
    <w:rsid w:val="00D520CF"/>
    <w:rsid w:val="00D521A8"/>
    <w:rsid w:val="00D53B1D"/>
    <w:rsid w:val="00D54726"/>
    <w:rsid w:val="00D55652"/>
    <w:rsid w:val="00D568E7"/>
    <w:rsid w:val="00D570BC"/>
    <w:rsid w:val="00D575E0"/>
    <w:rsid w:val="00D57877"/>
    <w:rsid w:val="00D6094A"/>
    <w:rsid w:val="00D61B83"/>
    <w:rsid w:val="00D62017"/>
    <w:rsid w:val="00D6239A"/>
    <w:rsid w:val="00D64401"/>
    <w:rsid w:val="00D64528"/>
    <w:rsid w:val="00D64828"/>
    <w:rsid w:val="00D6493E"/>
    <w:rsid w:val="00D659F2"/>
    <w:rsid w:val="00D65E16"/>
    <w:rsid w:val="00D67031"/>
    <w:rsid w:val="00D7055E"/>
    <w:rsid w:val="00D744BD"/>
    <w:rsid w:val="00D75692"/>
    <w:rsid w:val="00D76398"/>
    <w:rsid w:val="00D76B2B"/>
    <w:rsid w:val="00D811C3"/>
    <w:rsid w:val="00D84E52"/>
    <w:rsid w:val="00D84F73"/>
    <w:rsid w:val="00D85417"/>
    <w:rsid w:val="00D85567"/>
    <w:rsid w:val="00D85652"/>
    <w:rsid w:val="00D85E4F"/>
    <w:rsid w:val="00D9141E"/>
    <w:rsid w:val="00D935D7"/>
    <w:rsid w:val="00D94D4D"/>
    <w:rsid w:val="00D95C6B"/>
    <w:rsid w:val="00D96BC4"/>
    <w:rsid w:val="00D97754"/>
    <w:rsid w:val="00DA1124"/>
    <w:rsid w:val="00DA24C7"/>
    <w:rsid w:val="00DA381C"/>
    <w:rsid w:val="00DA3AFF"/>
    <w:rsid w:val="00DA4483"/>
    <w:rsid w:val="00DA4843"/>
    <w:rsid w:val="00DA4CD9"/>
    <w:rsid w:val="00DB024D"/>
    <w:rsid w:val="00DB122F"/>
    <w:rsid w:val="00DB3365"/>
    <w:rsid w:val="00DC1350"/>
    <w:rsid w:val="00DC171E"/>
    <w:rsid w:val="00DC201A"/>
    <w:rsid w:val="00DC21FC"/>
    <w:rsid w:val="00DC32CA"/>
    <w:rsid w:val="00DD06FC"/>
    <w:rsid w:val="00DD09B5"/>
    <w:rsid w:val="00DD189E"/>
    <w:rsid w:val="00DD2127"/>
    <w:rsid w:val="00DD5F92"/>
    <w:rsid w:val="00DD64B9"/>
    <w:rsid w:val="00DD719D"/>
    <w:rsid w:val="00DD75A3"/>
    <w:rsid w:val="00DD76DE"/>
    <w:rsid w:val="00DD7A07"/>
    <w:rsid w:val="00DE02AE"/>
    <w:rsid w:val="00DE5C95"/>
    <w:rsid w:val="00DE6A0C"/>
    <w:rsid w:val="00DE6C04"/>
    <w:rsid w:val="00DF1D7F"/>
    <w:rsid w:val="00DF273E"/>
    <w:rsid w:val="00DF338F"/>
    <w:rsid w:val="00DF3BBE"/>
    <w:rsid w:val="00DF45B9"/>
    <w:rsid w:val="00DF6BE8"/>
    <w:rsid w:val="00DF714A"/>
    <w:rsid w:val="00E02A04"/>
    <w:rsid w:val="00E02CF8"/>
    <w:rsid w:val="00E02DB4"/>
    <w:rsid w:val="00E02FB4"/>
    <w:rsid w:val="00E041C5"/>
    <w:rsid w:val="00E06B28"/>
    <w:rsid w:val="00E07B85"/>
    <w:rsid w:val="00E1006E"/>
    <w:rsid w:val="00E1159B"/>
    <w:rsid w:val="00E1198B"/>
    <w:rsid w:val="00E11E4D"/>
    <w:rsid w:val="00E1340C"/>
    <w:rsid w:val="00E13BC3"/>
    <w:rsid w:val="00E15B15"/>
    <w:rsid w:val="00E1661B"/>
    <w:rsid w:val="00E1669D"/>
    <w:rsid w:val="00E16F4D"/>
    <w:rsid w:val="00E177F4"/>
    <w:rsid w:val="00E20571"/>
    <w:rsid w:val="00E21651"/>
    <w:rsid w:val="00E22953"/>
    <w:rsid w:val="00E235F7"/>
    <w:rsid w:val="00E239D4"/>
    <w:rsid w:val="00E24690"/>
    <w:rsid w:val="00E2699C"/>
    <w:rsid w:val="00E26FE7"/>
    <w:rsid w:val="00E30C88"/>
    <w:rsid w:val="00E32A5C"/>
    <w:rsid w:val="00E32D96"/>
    <w:rsid w:val="00E3452F"/>
    <w:rsid w:val="00E35E2E"/>
    <w:rsid w:val="00E36523"/>
    <w:rsid w:val="00E40B22"/>
    <w:rsid w:val="00E4254F"/>
    <w:rsid w:val="00E428B5"/>
    <w:rsid w:val="00E431D7"/>
    <w:rsid w:val="00E439EA"/>
    <w:rsid w:val="00E43AC8"/>
    <w:rsid w:val="00E4588F"/>
    <w:rsid w:val="00E4610C"/>
    <w:rsid w:val="00E46237"/>
    <w:rsid w:val="00E46DA3"/>
    <w:rsid w:val="00E47660"/>
    <w:rsid w:val="00E506CA"/>
    <w:rsid w:val="00E50829"/>
    <w:rsid w:val="00E55BCD"/>
    <w:rsid w:val="00E600B9"/>
    <w:rsid w:val="00E651B5"/>
    <w:rsid w:val="00E666C8"/>
    <w:rsid w:val="00E6734C"/>
    <w:rsid w:val="00E67774"/>
    <w:rsid w:val="00E71771"/>
    <w:rsid w:val="00E726A2"/>
    <w:rsid w:val="00E74F29"/>
    <w:rsid w:val="00E757E3"/>
    <w:rsid w:val="00E81341"/>
    <w:rsid w:val="00E91B4E"/>
    <w:rsid w:val="00E96885"/>
    <w:rsid w:val="00EA0CDD"/>
    <w:rsid w:val="00EA10BB"/>
    <w:rsid w:val="00EA16DE"/>
    <w:rsid w:val="00EA1C06"/>
    <w:rsid w:val="00EA1F09"/>
    <w:rsid w:val="00EA406B"/>
    <w:rsid w:val="00EA4523"/>
    <w:rsid w:val="00EA4AD1"/>
    <w:rsid w:val="00EA60BA"/>
    <w:rsid w:val="00EA7E1D"/>
    <w:rsid w:val="00EB0798"/>
    <w:rsid w:val="00EB0D8F"/>
    <w:rsid w:val="00EB40AD"/>
    <w:rsid w:val="00EB5622"/>
    <w:rsid w:val="00EB586E"/>
    <w:rsid w:val="00EB5FC8"/>
    <w:rsid w:val="00EB666A"/>
    <w:rsid w:val="00EB6CAF"/>
    <w:rsid w:val="00EC06F1"/>
    <w:rsid w:val="00EC2A74"/>
    <w:rsid w:val="00EC4F46"/>
    <w:rsid w:val="00EC5683"/>
    <w:rsid w:val="00EC5F33"/>
    <w:rsid w:val="00EC6096"/>
    <w:rsid w:val="00EC6B3A"/>
    <w:rsid w:val="00EC708D"/>
    <w:rsid w:val="00ED06A3"/>
    <w:rsid w:val="00ED115C"/>
    <w:rsid w:val="00ED5525"/>
    <w:rsid w:val="00ED555A"/>
    <w:rsid w:val="00ED5A41"/>
    <w:rsid w:val="00ED6A67"/>
    <w:rsid w:val="00EE510E"/>
    <w:rsid w:val="00EE6442"/>
    <w:rsid w:val="00EF04E7"/>
    <w:rsid w:val="00EF262C"/>
    <w:rsid w:val="00EF3751"/>
    <w:rsid w:val="00EF3F86"/>
    <w:rsid w:val="00EF444B"/>
    <w:rsid w:val="00EF48EC"/>
    <w:rsid w:val="00EF4B87"/>
    <w:rsid w:val="00EF4C88"/>
    <w:rsid w:val="00EF56CE"/>
    <w:rsid w:val="00EF578B"/>
    <w:rsid w:val="00EF6895"/>
    <w:rsid w:val="00F0336C"/>
    <w:rsid w:val="00F033EC"/>
    <w:rsid w:val="00F04F68"/>
    <w:rsid w:val="00F0622D"/>
    <w:rsid w:val="00F065E6"/>
    <w:rsid w:val="00F06623"/>
    <w:rsid w:val="00F06C2B"/>
    <w:rsid w:val="00F06F7A"/>
    <w:rsid w:val="00F12670"/>
    <w:rsid w:val="00F12C7D"/>
    <w:rsid w:val="00F1312D"/>
    <w:rsid w:val="00F14B27"/>
    <w:rsid w:val="00F150A7"/>
    <w:rsid w:val="00F151EB"/>
    <w:rsid w:val="00F16F39"/>
    <w:rsid w:val="00F2301F"/>
    <w:rsid w:val="00F23215"/>
    <w:rsid w:val="00F2672A"/>
    <w:rsid w:val="00F26FE5"/>
    <w:rsid w:val="00F27030"/>
    <w:rsid w:val="00F274A2"/>
    <w:rsid w:val="00F2794C"/>
    <w:rsid w:val="00F27DD2"/>
    <w:rsid w:val="00F301D9"/>
    <w:rsid w:val="00F31011"/>
    <w:rsid w:val="00F3148D"/>
    <w:rsid w:val="00F32DBC"/>
    <w:rsid w:val="00F33107"/>
    <w:rsid w:val="00F35298"/>
    <w:rsid w:val="00F3529E"/>
    <w:rsid w:val="00F36C2A"/>
    <w:rsid w:val="00F401EF"/>
    <w:rsid w:val="00F427F0"/>
    <w:rsid w:val="00F433D8"/>
    <w:rsid w:val="00F469EF"/>
    <w:rsid w:val="00F46E4E"/>
    <w:rsid w:val="00F479D0"/>
    <w:rsid w:val="00F47E37"/>
    <w:rsid w:val="00F507AE"/>
    <w:rsid w:val="00F50DDD"/>
    <w:rsid w:val="00F52016"/>
    <w:rsid w:val="00F53F17"/>
    <w:rsid w:val="00F54CA9"/>
    <w:rsid w:val="00F54EB8"/>
    <w:rsid w:val="00F56167"/>
    <w:rsid w:val="00F56B9D"/>
    <w:rsid w:val="00F601C5"/>
    <w:rsid w:val="00F60339"/>
    <w:rsid w:val="00F61E25"/>
    <w:rsid w:val="00F640B6"/>
    <w:rsid w:val="00F652E9"/>
    <w:rsid w:val="00F66682"/>
    <w:rsid w:val="00F709CD"/>
    <w:rsid w:val="00F7159E"/>
    <w:rsid w:val="00F7171B"/>
    <w:rsid w:val="00F71E1E"/>
    <w:rsid w:val="00F7406B"/>
    <w:rsid w:val="00F75EEE"/>
    <w:rsid w:val="00F77156"/>
    <w:rsid w:val="00F80E40"/>
    <w:rsid w:val="00F81485"/>
    <w:rsid w:val="00F84102"/>
    <w:rsid w:val="00F859D2"/>
    <w:rsid w:val="00F862EF"/>
    <w:rsid w:val="00F8709D"/>
    <w:rsid w:val="00F878AA"/>
    <w:rsid w:val="00F87C14"/>
    <w:rsid w:val="00F9022D"/>
    <w:rsid w:val="00F90FD0"/>
    <w:rsid w:val="00F9788F"/>
    <w:rsid w:val="00FA00C2"/>
    <w:rsid w:val="00FA23BF"/>
    <w:rsid w:val="00FA2B8E"/>
    <w:rsid w:val="00FA3A1D"/>
    <w:rsid w:val="00FA43E5"/>
    <w:rsid w:val="00FA5B82"/>
    <w:rsid w:val="00FA639E"/>
    <w:rsid w:val="00FA7C37"/>
    <w:rsid w:val="00FB06FD"/>
    <w:rsid w:val="00FB342F"/>
    <w:rsid w:val="00FB7B15"/>
    <w:rsid w:val="00FC03C8"/>
    <w:rsid w:val="00FC1631"/>
    <w:rsid w:val="00FC1750"/>
    <w:rsid w:val="00FC18A9"/>
    <w:rsid w:val="00FC25E4"/>
    <w:rsid w:val="00FC362E"/>
    <w:rsid w:val="00FC36AC"/>
    <w:rsid w:val="00FC4765"/>
    <w:rsid w:val="00FC4D7F"/>
    <w:rsid w:val="00FC4EF7"/>
    <w:rsid w:val="00FC5E6E"/>
    <w:rsid w:val="00FC783E"/>
    <w:rsid w:val="00FD0CFE"/>
    <w:rsid w:val="00FD4CB9"/>
    <w:rsid w:val="00FD5784"/>
    <w:rsid w:val="00FD7760"/>
    <w:rsid w:val="00FD7C26"/>
    <w:rsid w:val="00FE16BA"/>
    <w:rsid w:val="00FE1DEE"/>
    <w:rsid w:val="00FE1E46"/>
    <w:rsid w:val="00FE206C"/>
    <w:rsid w:val="00FE36BE"/>
    <w:rsid w:val="00FE501F"/>
    <w:rsid w:val="00FE61FD"/>
    <w:rsid w:val="00FE6716"/>
    <w:rsid w:val="00FE6F20"/>
    <w:rsid w:val="00FE7185"/>
    <w:rsid w:val="00FF08CE"/>
    <w:rsid w:val="00FF1125"/>
    <w:rsid w:val="00FF2126"/>
    <w:rsid w:val="00FF2993"/>
    <w:rsid w:val="00FF3FA7"/>
    <w:rsid w:val="00FF4576"/>
    <w:rsid w:val="00FF4A3E"/>
    <w:rsid w:val="00FF69BE"/>
    <w:rsid w:val="00FF7255"/>
    <w:rsid w:val="00FF778F"/>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7940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610C"/>
    <w:pPr>
      <w:spacing w:before="120" w:after="180" w:line="240" w:lineRule="atLeast"/>
    </w:pPr>
    <w:rPr>
      <w:rFonts w:ascii="Arial" w:hAnsi="Arial"/>
      <w:color w:val="333F48"/>
      <w:sz w:val="22"/>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3"/>
      </w:numPr>
    </w:pPr>
  </w:style>
  <w:style w:type="paragraph" w:styleId="ListBullet2">
    <w:name w:val="List Bullet 2"/>
    <w:basedOn w:val="Normal"/>
    <w:uiPriority w:val="2"/>
    <w:qFormat/>
    <w:rsid w:val="009D059A"/>
    <w:pPr>
      <w:numPr>
        <w:ilvl w:val="1"/>
        <w:numId w:val="3"/>
      </w:numPr>
    </w:pPr>
  </w:style>
  <w:style w:type="paragraph" w:styleId="ListBullet3">
    <w:name w:val="List Bullet 3"/>
    <w:basedOn w:val="Normal"/>
    <w:uiPriority w:val="2"/>
    <w:qFormat/>
    <w:rsid w:val="00FA2B8E"/>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4"/>
      </w:numPr>
    </w:pPr>
  </w:style>
  <w:style w:type="paragraph" w:customStyle="1" w:styleId="Numberbullet2">
    <w:name w:val="Number bullet 2"/>
    <w:basedOn w:val="ListBullet2"/>
    <w:uiPriority w:val="3"/>
    <w:qFormat/>
    <w:rsid w:val="00F401EF"/>
    <w:pPr>
      <w:numPr>
        <w:numId w:val="4"/>
      </w:numPr>
    </w:pPr>
  </w:style>
  <w:style w:type="paragraph" w:customStyle="1" w:styleId="Numberbullet3">
    <w:name w:val="Number bullet 3"/>
    <w:basedOn w:val="Normal"/>
    <w:uiPriority w:val="3"/>
    <w:qFormat/>
    <w:rsid w:val="00FA2B8E"/>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3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F401EF"/>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7"/>
      </w:numPr>
      <w:tabs>
        <w:tab w:val="left" w:pos="425"/>
      </w:tabs>
    </w:pPr>
  </w:style>
  <w:style w:type="paragraph" w:customStyle="1" w:styleId="ListBullet-donotcross">
    <w:name w:val="List Bullet - do not (cross)"/>
    <w:basedOn w:val="ListBullet"/>
    <w:autoRedefine/>
    <w:uiPriority w:val="1"/>
    <w:qFormat/>
    <w:rsid w:val="00030D34"/>
    <w:pPr>
      <w:numPr>
        <w:numId w:val="8"/>
      </w:numPr>
      <w:ind w:left="357" w:hanging="357"/>
    </w:pPr>
    <w:rPr>
      <w:rFonts w:eastAsiaTheme="minorHAnsi" w:cstheme="minorBidi"/>
      <w:szCs w:val="22"/>
    </w:rPr>
  </w:style>
  <w:style w:type="paragraph" w:styleId="BodyText">
    <w:name w:val="Body Text"/>
    <w:basedOn w:val="Normal"/>
    <w:link w:val="BodyTextChar"/>
    <w:uiPriority w:val="99"/>
    <w:unhideWhenUsed/>
    <w:rsid w:val="0030691D"/>
    <w:pPr>
      <w:spacing w:after="120"/>
    </w:pPr>
  </w:style>
  <w:style w:type="character" w:customStyle="1" w:styleId="BodyTextChar">
    <w:name w:val="Body Text Char"/>
    <w:basedOn w:val="DefaultParagraphFont"/>
    <w:link w:val="BodyText"/>
    <w:uiPriority w:val="99"/>
    <w:rsid w:val="0030691D"/>
    <w:rPr>
      <w:rFonts w:ascii="Arial" w:hAnsi="Arial"/>
      <w:color w:val="333F48"/>
      <w:sz w:val="22"/>
      <w:lang w:eastAsia="en-US"/>
    </w:rPr>
  </w:style>
  <w:style w:type="character" w:styleId="UnresolvedMention">
    <w:name w:val="Unresolved Mention"/>
    <w:basedOn w:val="DefaultParagraphFont"/>
    <w:uiPriority w:val="99"/>
    <w:semiHidden/>
    <w:unhideWhenUsed/>
    <w:rsid w:val="0030691D"/>
    <w:rPr>
      <w:color w:val="605E5C"/>
      <w:shd w:val="clear" w:color="auto" w:fill="E1DFDD"/>
    </w:rPr>
  </w:style>
  <w:style w:type="paragraph" w:customStyle="1" w:styleId="TableParagraph">
    <w:name w:val="Table Paragraph"/>
    <w:basedOn w:val="Normal"/>
    <w:uiPriority w:val="1"/>
    <w:qFormat/>
    <w:rsid w:val="0030691D"/>
    <w:pPr>
      <w:widowControl w:val="0"/>
      <w:autoSpaceDE w:val="0"/>
      <w:autoSpaceDN w:val="0"/>
      <w:spacing w:before="119" w:after="0" w:line="240" w:lineRule="auto"/>
      <w:ind w:left="107"/>
    </w:pPr>
    <w:rPr>
      <w:rFonts w:ascii="Cambria" w:hAnsi="Cambria" w:cs="Cambria"/>
      <w:color w:val="auto"/>
      <w:szCs w:val="22"/>
    </w:rPr>
  </w:style>
  <w:style w:type="paragraph" w:styleId="ListParagraph">
    <w:name w:val="List Paragraph"/>
    <w:basedOn w:val="Normal"/>
    <w:uiPriority w:val="34"/>
    <w:qFormat/>
    <w:rsid w:val="0030691D"/>
    <w:pPr>
      <w:widowControl w:val="0"/>
      <w:autoSpaceDE w:val="0"/>
      <w:autoSpaceDN w:val="0"/>
      <w:spacing w:before="180" w:after="0" w:line="240" w:lineRule="auto"/>
      <w:ind w:left="516" w:hanging="358"/>
    </w:pPr>
    <w:rPr>
      <w:rFonts w:ascii="Cambria" w:hAnsi="Cambria" w:cs="Cambria"/>
      <w:color w:val="auto"/>
      <w:szCs w:val="22"/>
    </w:rPr>
  </w:style>
  <w:style w:type="table" w:customStyle="1" w:styleId="TableTGAblue1">
    <w:name w:val="Table TGA blue1"/>
    <w:basedOn w:val="TableNormal"/>
    <w:uiPriority w:val="99"/>
    <w:qFormat/>
    <w:rsid w:val="00E600B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paragraph" w:styleId="Revision">
    <w:name w:val="Revision"/>
    <w:hidden/>
    <w:uiPriority w:val="99"/>
    <w:semiHidden/>
    <w:rsid w:val="00A313DD"/>
    <w:rPr>
      <w:rFonts w:ascii="Arial" w:hAnsi="Arial"/>
      <w:color w:val="333F48"/>
      <w:sz w:val="22"/>
      <w:lang w:eastAsia="en-US"/>
    </w:rPr>
  </w:style>
  <w:style w:type="paragraph" w:styleId="NormalWeb">
    <w:name w:val="Normal (Web)"/>
    <w:basedOn w:val="Normal"/>
    <w:uiPriority w:val="99"/>
    <w:semiHidden/>
    <w:unhideWhenUsed/>
    <w:rsid w:val="000B66CB"/>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Default">
    <w:name w:val="Default"/>
    <w:rsid w:val="00A65F8C"/>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78902">
      <w:bodyDiv w:val="1"/>
      <w:marLeft w:val="0"/>
      <w:marRight w:val="0"/>
      <w:marTop w:val="0"/>
      <w:marBottom w:val="0"/>
      <w:divBdr>
        <w:top w:val="none" w:sz="0" w:space="0" w:color="auto"/>
        <w:left w:val="none" w:sz="0" w:space="0" w:color="auto"/>
        <w:bottom w:val="none" w:sz="0" w:space="0" w:color="auto"/>
        <w:right w:val="none" w:sz="0" w:space="0" w:color="auto"/>
      </w:divBdr>
    </w:div>
    <w:div w:id="398018834">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28387371">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04850174">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ga.gov.au/publication/pharmacovigilance-responsibilities-medicine-sponsors" TargetMode="External"/><Relationship Id="rId21" Type="http://schemas.openxmlformats.org/officeDocument/2006/relationships/hyperlink" Target="https://www.legislation.gov.au/Details/F2020L01469" TargetMode="External"/><Relationship Id="rId42" Type="http://schemas.openxmlformats.org/officeDocument/2006/relationships/hyperlink" Target="https://www.tga.gov.au/therapeutic-goods-determinations" TargetMode="External"/><Relationship Id="rId47" Type="http://schemas.openxmlformats.org/officeDocument/2006/relationships/hyperlink" Target="https://www.tga.gov.au/resources/resource/guidance/application-requirements-new-substances-listed-medicines" TargetMode="External"/><Relationship Id="rId63" Type="http://schemas.openxmlformats.org/officeDocument/2006/relationships/hyperlink" Target="https://www.tga.gov.au/resources/resource/guidance/application-requirements-new-substances-listed-medicines" TargetMode="External"/><Relationship Id="rId68" Type="http://schemas.openxmlformats.org/officeDocument/2006/relationships/hyperlink" Target="https://www.tga.gov.au/resources/resource/guidance/application-requirements-new-substances-listed-medicines" TargetMode="External"/><Relationship Id="rId84" Type="http://schemas.openxmlformats.org/officeDocument/2006/relationships/hyperlink" Target="https://www.tga.gov.au/publication/gmp-clearance-guidance" TargetMode="External"/><Relationship Id="rId89" Type="http://schemas.openxmlformats.org/officeDocument/2006/relationships/hyperlink" Target="https://www.tga.gov.au/resource/changing-listed-or-assessed-listed-medicine-application-levels-and-change-tables" TargetMode="External"/><Relationship Id="rId112" Type="http://schemas.openxmlformats.org/officeDocument/2006/relationships/header" Target="header8.xml"/><Relationship Id="rId16" Type="http://schemas.openxmlformats.org/officeDocument/2006/relationships/hyperlink" Target="https://www.tga.gov.au/excluded-goods-orders-determinations-and-specifications" TargetMode="External"/><Relationship Id="rId107" Type="http://schemas.openxmlformats.org/officeDocument/2006/relationships/header" Target="header5.xml"/><Relationship Id="rId11" Type="http://schemas.openxmlformats.org/officeDocument/2006/relationships/footer" Target="footer2.xml"/><Relationship Id="rId24" Type="http://schemas.openxmlformats.org/officeDocument/2006/relationships/hyperlink" Target="https://www.tga.gov.au/publication/australian-regulatory-guidelines-otc-medicines-argom-0" TargetMode="External"/><Relationship Id="rId32" Type="http://schemas.openxmlformats.org/officeDocument/2006/relationships/hyperlink" Target="https://www.tga.gov.au/therapeutic-goods-determinations" TargetMode="External"/><Relationship Id="rId37" Type="http://schemas.openxmlformats.org/officeDocument/2006/relationships/hyperlink" Target="https://www.tga.gov.au/sites/default/files/listed-assessed-listed-medicines-application-submission-user-guide.pdf" TargetMode="External"/><Relationship Id="rId40" Type="http://schemas.openxmlformats.org/officeDocument/2006/relationships/hyperlink" Target="https://www.tga.gov.au/listed-medicine-compliance-reviews" TargetMode="External"/><Relationship Id="rId45" Type="http://schemas.openxmlformats.org/officeDocument/2006/relationships/hyperlink" Target="https://www.tga.gov.au/resources/publication/publications/literature-review-safety-titanium-dioxide-and-zinc-oxide-nanoparticles-sunscreens" TargetMode="External"/><Relationship Id="rId53" Type="http://schemas.openxmlformats.org/officeDocument/2006/relationships/hyperlink" Target="https://www.tga.gov.au/publication/tga-approved-terminology-therapeutic-goods" TargetMode="External"/><Relationship Id="rId58" Type="http://schemas.openxmlformats.org/officeDocument/2006/relationships/hyperlink" Target="https://www.tga.gov.au/resources/resource/guidance/application-requirements-new-substances-listed-medicines" TargetMode="External"/><Relationship Id="rId66" Type="http://schemas.openxmlformats.org/officeDocument/2006/relationships/hyperlink" Target="https://www.tga.gov.au/resources/resource/guidance/application-requirements-new-substances-listed-medicines" TargetMode="External"/><Relationship Id="rId74" Type="http://schemas.openxmlformats.org/officeDocument/2006/relationships/hyperlink" Target="https://www.legislation.gov.au/Details/C2021C00493" TargetMode="External"/><Relationship Id="rId79" Type="http://schemas.openxmlformats.org/officeDocument/2006/relationships/hyperlink" Target="https://ec.europa.eu/jrc/en/eurl/ecvam/alternative-methods-toxicity-testing/validated-test-methods" TargetMode="External"/><Relationship Id="rId87" Type="http://schemas.openxmlformats.org/officeDocument/2006/relationships/hyperlink" Target="https://www.tga.gov.au/therapeutic-goods-orders" TargetMode="External"/><Relationship Id="rId102" Type="http://schemas.openxmlformats.org/officeDocument/2006/relationships/hyperlink" Target="https://www.legislation.gov.au/Details/F2020L01469" TargetMode="External"/><Relationship Id="rId110" Type="http://schemas.openxmlformats.org/officeDocument/2006/relationships/header" Target="header6.xm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tga.gov.au/how-we-regulate/supply-therapeutic-good-0/supply-biological/applicable-standards-biologicals/pharmacopoeias" TargetMode="External"/><Relationship Id="rId82" Type="http://schemas.openxmlformats.org/officeDocument/2006/relationships/hyperlink" Target="https://www.tga.gov.au/publication/sunscreen-manufacturing" TargetMode="External"/><Relationship Id="rId90" Type="http://schemas.openxmlformats.org/officeDocument/2006/relationships/hyperlink" Target="https://www.tga.gov.au/groups-orders" TargetMode="External"/><Relationship Id="rId95" Type="http://schemas.openxmlformats.org/officeDocument/2006/relationships/hyperlink" Target="https://www.ebs.tga.gov.au/ebs/home.nsf/GHPR?OpenAgent&amp;p=SearchIngredient" TargetMode="External"/><Relationship Id="rId19" Type="http://schemas.openxmlformats.org/officeDocument/2006/relationships/hyperlink" Target="https://www.industrialchemicals.gov.au/" TargetMode="External"/><Relationship Id="rId14" Type="http://schemas.openxmlformats.org/officeDocument/2006/relationships/hyperlink" Target="https://apvma.gov.au/" TargetMode="External"/><Relationship Id="rId22" Type="http://schemas.openxmlformats.org/officeDocument/2006/relationships/hyperlink" Target="https://www.tga.gov.au/therapeutic-goods-orders" TargetMode="External"/><Relationship Id="rId27" Type="http://schemas.openxmlformats.org/officeDocument/2006/relationships/hyperlink" Target="https://www.legislation.gov.au/Series/F2016L01287" TargetMode="External"/><Relationship Id="rId30" Type="http://schemas.openxmlformats.org/officeDocument/2006/relationships/hyperlink" Target="https://apvma.gov.au/" TargetMode="External"/><Relationship Id="rId35" Type="http://schemas.openxmlformats.org/officeDocument/2006/relationships/hyperlink" Target="https://www.tga.gov.au/therapeutic-goods-determinations" TargetMode="External"/><Relationship Id="rId43" Type="http://schemas.openxmlformats.org/officeDocument/2006/relationships/hyperlink" Target="https://www.tga.gov.au/therapeutic-goods-determinations" TargetMode="External"/><Relationship Id="rId48" Type="http://schemas.openxmlformats.org/officeDocument/2006/relationships/hyperlink" Target="https://www.tga.gov.au/resources/resource/guidance/user-guide-evaluation-substances-use-listed-medicines-and-assessed-listed-medicines" TargetMode="External"/><Relationship Id="rId56" Type="http://schemas.openxmlformats.org/officeDocument/2006/relationships/hyperlink" Target="https://www.tga.gov.au/resources/resource/guidance/application-requirements-new-substances-listed-medicines" TargetMode="External"/><Relationship Id="rId64" Type="http://schemas.openxmlformats.org/officeDocument/2006/relationships/hyperlink" Target="https://www.tga.gov.au/resources/resource/guidance/application-requirements-new-substances-listed-medicines" TargetMode="External"/><Relationship Id="rId69" Type="http://schemas.openxmlformats.org/officeDocument/2006/relationships/hyperlink" Target="https://www.tga.gov.au/resources/resource/guidance/application-requirements-new-substances-listed-medicines" TargetMode="External"/><Relationship Id="rId77" Type="http://schemas.openxmlformats.org/officeDocument/2006/relationships/hyperlink" Target="https://tsar.jrc.ec.europa.eu/" TargetMode="External"/><Relationship Id="rId100" Type="http://schemas.openxmlformats.org/officeDocument/2006/relationships/hyperlink" Target="https://www.legislation.gov.au/Details/C2019A00012" TargetMode="External"/><Relationship Id="rId105" Type="http://schemas.openxmlformats.org/officeDocument/2006/relationships/header" Target="header4.xml"/><Relationship Id="rId113"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www.tga.gov.au/resources/resource/forms/comparable-overseas-bodies-cob-checklists" TargetMode="External"/><Relationship Id="rId72" Type="http://schemas.openxmlformats.org/officeDocument/2006/relationships/hyperlink" Target="https://www.legislation.gov.uk/eur/2009/1223/contents" TargetMode="External"/><Relationship Id="rId80" Type="http://schemas.openxmlformats.org/officeDocument/2006/relationships/hyperlink" Target="https://joint-research-centre.ec.europa.eu/eu-reference-laboratory-alternatives-animal-testing-eurl-ecvam_en" TargetMode="External"/><Relationship Id="rId85" Type="http://schemas.openxmlformats.org/officeDocument/2006/relationships/hyperlink" Target="https://www.tga.gov.au/" TargetMode="External"/><Relationship Id="rId93" Type="http://schemas.openxmlformats.org/officeDocument/2006/relationships/hyperlink" Target="https://www.tga.gov.au/therapeutic-goods-determinations" TargetMode="External"/><Relationship Id="rId98" Type="http://schemas.openxmlformats.org/officeDocument/2006/relationships/image" Target="media/image6.png"/><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www.tga.gov.au/medicines-and-tga-classifications" TargetMode="External"/><Relationship Id="rId25" Type="http://schemas.openxmlformats.org/officeDocument/2006/relationships/hyperlink" Target="https://www.tga.gov.au/overview-supplying-therapeutic-goods-australia" TargetMode="External"/><Relationship Id="rId33" Type="http://schemas.openxmlformats.org/officeDocument/2006/relationships/hyperlink" Target="https://www.legislation.gov.au/Details/F2020L01469" TargetMode="External"/><Relationship Id="rId38" Type="http://schemas.openxmlformats.org/officeDocument/2006/relationships/hyperlink" Target="https://www.tga.gov.au/sites/default/files/listed-assessed-listed-medicines-application-submission-user-guide.pdf" TargetMode="External"/><Relationship Id="rId46" Type="http://schemas.openxmlformats.org/officeDocument/2006/relationships/hyperlink" Target="https://www.tga.gov.au/therapeutic-goods-determinations" TargetMode="External"/><Relationship Id="rId59" Type="http://schemas.openxmlformats.org/officeDocument/2006/relationships/hyperlink" Target="https://www.tga.gov.au/resources/resource/international-scientific-guidelines" TargetMode="External"/><Relationship Id="rId67" Type="http://schemas.openxmlformats.org/officeDocument/2006/relationships/hyperlink" Target="https://www.tga.gov.au/resources/resource/guidance/overview-compositional-guidelines-and-templates" TargetMode="External"/><Relationship Id="rId103" Type="http://schemas.openxmlformats.org/officeDocument/2006/relationships/hyperlink" Target="https://www.legislation.gov.au/Details/F2020L01469" TargetMode="External"/><Relationship Id="rId108" Type="http://schemas.openxmlformats.org/officeDocument/2006/relationships/hyperlink" Target="mailto:info@tga.gov.au" TargetMode="External"/><Relationship Id="rId20" Type="http://schemas.openxmlformats.org/officeDocument/2006/relationships/hyperlink" Target="https://www.accc.gov.au/" TargetMode="External"/><Relationship Id="rId41" Type="http://schemas.openxmlformats.org/officeDocument/2006/relationships/hyperlink" Target="https://www.tga.gov.au/therapeutic-goods-determinations" TargetMode="External"/><Relationship Id="rId54" Type="http://schemas.openxmlformats.org/officeDocument/2006/relationships/hyperlink" Target="https://www.tga.gov.au/schedule-fees-and-charges" TargetMode="External"/><Relationship Id="rId62" Type="http://schemas.openxmlformats.org/officeDocument/2006/relationships/hyperlink" Target="https://www.tga.gov.au/resources/resource/guidance/application-requirements-new-substances-listed-medicines" TargetMode="External"/><Relationship Id="rId70" Type="http://schemas.openxmlformats.org/officeDocument/2006/relationships/hyperlink" Target="https://www.tga.gov.au/resources/resource/guidance/application-requirements-new-substances-listed-medicines" TargetMode="External"/><Relationship Id="rId75" Type="http://schemas.openxmlformats.org/officeDocument/2006/relationships/hyperlink" Target="https://www.ema.europa.eu/en/documents/scientific-guideline/guideline-principles-regulatory-acceptance-3rs-replacement-reduction-refinement-testing-approaches_en.pdf" TargetMode="External"/><Relationship Id="rId83" Type="http://schemas.openxmlformats.org/officeDocument/2006/relationships/hyperlink" Target="https://www.tga.gov.au/publication/sunscreen-manufacturing" TargetMode="External"/><Relationship Id="rId88" Type="http://schemas.openxmlformats.org/officeDocument/2006/relationships/hyperlink" Target="https://www.tga.gov.au/resource/changing-listed-or-assessed-listed-medicine-application-levels-and-change-tables" TargetMode="External"/><Relationship Id="rId91" Type="http://schemas.openxmlformats.org/officeDocument/2006/relationships/hyperlink" Target="https://www.tga.gov.au/resources/resource/guidance/application-requirements-new-substances-listed-medicines" TargetMode="External"/><Relationship Id="rId96" Type="http://schemas.openxmlformats.org/officeDocument/2006/relationships/hyperlink" Target="https://www.tga.gov.au/therapeutic-goods-determinations" TargetMode="External"/><Relationship Id="rId11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about-tga/legislation/legislation-and-legislative-instruments" TargetMode="External"/><Relationship Id="rId23" Type="http://schemas.openxmlformats.org/officeDocument/2006/relationships/hyperlink" Target="https://www.tga.gov.au/therapeutic-goods-advertising-code" TargetMode="External"/><Relationship Id="rId28" Type="http://schemas.openxmlformats.org/officeDocument/2006/relationships/hyperlink" Target="https://www.tga.gov.au/therapeutic-goods-orders" TargetMode="External"/><Relationship Id="rId36" Type="http://schemas.openxmlformats.org/officeDocument/2006/relationships/hyperlink" Target="https://www.tga.gov.au/therapeutic-goods-determinations" TargetMode="External"/><Relationship Id="rId49" Type="http://schemas.openxmlformats.org/officeDocument/2006/relationships/hyperlink" Target="https://www.tga.gov.au/how-we-regulate/supply-therapeutic-good-0/supply-non-prescription-medicine/compile-and-keep-evidence/safety-and-quality/comparable-overseas-bodies-cobs" TargetMode="External"/><Relationship Id="rId57" Type="http://schemas.openxmlformats.org/officeDocument/2006/relationships/hyperlink" Target="https://www.tga.gov.au/resources/resource/guidance/application-requirements-new-substances-listed-medicines" TargetMode="External"/><Relationship Id="rId106" Type="http://schemas.openxmlformats.org/officeDocument/2006/relationships/footer" Target="footer3.xml"/><Relationship Id="rId114"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yperlink" Target="https://www.tga.gov.au/therapeutic-goods-determinations" TargetMode="External"/><Relationship Id="rId44" Type="http://schemas.openxmlformats.org/officeDocument/2006/relationships/hyperlink" Target="https://www.tga.gov.au/resources/resource/guidance/application-requirements-new-substances-listed-medicines" TargetMode="External"/><Relationship Id="rId52" Type="http://schemas.openxmlformats.org/officeDocument/2006/relationships/hyperlink" Target="https://www.tga.gov.au/resources/resource/guidance/guidance-using-evaluation-reports-comparable-overseas-bodies" TargetMode="External"/><Relationship Id="rId60" Type="http://schemas.openxmlformats.org/officeDocument/2006/relationships/hyperlink" Target="https://www.tga.gov.au/resources/resource/guidance/application-requirements-new-substances-listed-medicines" TargetMode="External"/><Relationship Id="rId65" Type="http://schemas.openxmlformats.org/officeDocument/2006/relationships/hyperlink" Target="https://www.tga.gov.au/resources/resource/guidance/overview-compositional-guidelines-and-templates" TargetMode="External"/><Relationship Id="rId73" Type="http://schemas.openxmlformats.org/officeDocument/2006/relationships/hyperlink" Target="https://www.oecd-ilibrary.org/environment/test-no-431-in-vitro-skin-corrosion-reconstructed-human-epidermis-rhe-test-method_9789264264618-en" TargetMode="External"/><Relationship Id="rId78" Type="http://schemas.openxmlformats.org/officeDocument/2006/relationships/hyperlink" Target="https://tsar.jrc.ec.europa.eu/" TargetMode="External"/><Relationship Id="rId81" Type="http://schemas.openxmlformats.org/officeDocument/2006/relationships/hyperlink" Target="https://www.tga.gov.au/publication/manufacturing-principles-medicinal-products" TargetMode="External"/><Relationship Id="rId86" Type="http://schemas.openxmlformats.org/officeDocument/2006/relationships/hyperlink" Target="https://www.tga.gov.au/publication/release-supply-medicines" TargetMode="External"/><Relationship Id="rId94" Type="http://schemas.openxmlformats.org/officeDocument/2006/relationships/hyperlink" Target="https://www.tga.gov.au/therapeutic-goods-determinations" TargetMode="External"/><Relationship Id="rId99" Type="http://schemas.openxmlformats.org/officeDocument/2006/relationships/hyperlink" Target="https://www.tga.gov.au/therapeutic-goods-determinations" TargetMode="External"/><Relationship Id="rId101" Type="http://schemas.openxmlformats.org/officeDocument/2006/relationships/hyperlink" Target="https://www.legislation.gov.au/Details/C2019A00012"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s://www.legislation.gov.au/Details/C2019A00012" TargetMode="External"/><Relationship Id="rId39" Type="http://schemas.openxmlformats.org/officeDocument/2006/relationships/hyperlink" Target="https://www.tga.gov.au/therapeutic-goods-determinations" TargetMode="External"/><Relationship Id="rId109" Type="http://schemas.openxmlformats.org/officeDocument/2006/relationships/hyperlink" Target="https://www.tga.gov.au" TargetMode="External"/><Relationship Id="rId34" Type="http://schemas.openxmlformats.org/officeDocument/2006/relationships/hyperlink" Target="https://www.tga.gov.au/therapeutic-goods-determinations" TargetMode="External"/><Relationship Id="rId50" Type="http://schemas.openxmlformats.org/officeDocument/2006/relationships/hyperlink" Target="https://www.tga.gov.au/how-we-regulate/supply-therapeutic-good-0/supply-non-prescription-medicine/compile-and-keep-evidence/safety-and-quality/list-comparable-overseas-bodies-cobs" TargetMode="External"/><Relationship Id="rId55" Type="http://schemas.openxmlformats.org/officeDocument/2006/relationships/hyperlink" Target="https://www.tga.gov.au/resources/resource/guidance/application-requirements-new-substances-listed-medicines" TargetMode="External"/><Relationship Id="rId76" Type="http://schemas.openxmlformats.org/officeDocument/2006/relationships/hyperlink" Target="http://www.oecd.org/chemicalsafety/testing/oecdguidelinesforthetestingofchemicals.htm" TargetMode="External"/><Relationship Id="rId97" Type="http://schemas.openxmlformats.org/officeDocument/2006/relationships/image" Target="media/image5.png"/><Relationship Id="rId104"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www.tga.gov.au/resources/resource/guidance/application-requirements-new-substances-listed-medicines" TargetMode="External"/><Relationship Id="rId92" Type="http://schemas.openxmlformats.org/officeDocument/2006/relationships/hyperlink" Target="https://www.tga.gov.au/publication/tga-approved-terminology-therapeutic-goods" TargetMode="External"/><Relationship Id="rId2" Type="http://schemas.openxmlformats.org/officeDocument/2006/relationships/numbering" Target="numbering.xml"/><Relationship Id="rId29" Type="http://schemas.openxmlformats.org/officeDocument/2006/relationships/hyperlink" Target="https://www.tga.gov.au/publication/therapeutic-goods-advertising-co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15262</Words>
  <Characters>86995</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regulatory guidelines for sunscreens</dc:title>
  <dc:subject>guidelines</dc:subject>
  <dc:creator/>
  <cp:lastModifiedBy/>
  <cp:revision>1</cp:revision>
  <dcterms:created xsi:type="dcterms:W3CDTF">2023-05-08T05:33:00Z</dcterms:created>
  <dcterms:modified xsi:type="dcterms:W3CDTF">2023-05-08T06:22:00Z</dcterms:modified>
</cp:coreProperties>
</file>